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192BE7" w14:textId="0BB13BEB" w:rsidR="000669EE" w:rsidRDefault="000669EE" w:rsidP="000669EE">
      <w:pPr>
        <w:spacing w:after="134"/>
        <w:rPr>
          <w:rFonts w:asciiTheme="majorHAnsi" w:hAnsiTheme="majorHAnsi" w:cstheme="majorHAnsi"/>
          <w:b/>
          <w:color w:val="3A7C22" w:themeColor="accent6" w:themeShade="BF"/>
          <w:sz w:val="48"/>
        </w:rPr>
      </w:pPr>
      <w:r>
        <w:rPr>
          <w:rFonts w:asciiTheme="majorHAnsi" w:hAnsiTheme="majorHAnsi" w:cstheme="majorHAnsi"/>
          <w:b/>
          <w:noProof/>
          <w:color w:val="3A7C22" w:themeColor="accent6" w:themeShade="BF"/>
          <w:sz w:val="48"/>
          <w:lang w:eastAsia="en-GB"/>
        </w:rPr>
        <w:drawing>
          <wp:anchor distT="0" distB="0" distL="114300" distR="114300" simplePos="0" relativeHeight="251658240" behindDoc="1" locked="0" layoutInCell="1" allowOverlap="1" wp14:anchorId="7215BEDB" wp14:editId="11528540">
            <wp:simplePos x="0" y="0"/>
            <wp:positionH relativeFrom="column">
              <wp:posOffset>-622300</wp:posOffset>
            </wp:positionH>
            <wp:positionV relativeFrom="paragraph">
              <wp:posOffset>342265</wp:posOffset>
            </wp:positionV>
            <wp:extent cx="1315085" cy="794385"/>
            <wp:effectExtent l="0" t="0" r="0" b="5715"/>
            <wp:wrapTight wrapText="bothSides">
              <wp:wrapPolygon edited="0">
                <wp:start x="0" y="0"/>
                <wp:lineTo x="0" y="21237"/>
                <wp:lineTo x="21277" y="21237"/>
                <wp:lineTo x="21277" y="0"/>
                <wp:lineTo x="0" y="0"/>
              </wp:wrapPolygon>
            </wp:wrapTight>
            <wp:docPr id="13774674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15085" cy="794385"/>
                    </a:xfrm>
                    <a:prstGeom prst="rect">
                      <a:avLst/>
                    </a:prstGeom>
                    <a:noFill/>
                  </pic:spPr>
                </pic:pic>
              </a:graphicData>
            </a:graphic>
            <wp14:sizeRelH relativeFrom="margin">
              <wp14:pctWidth>0</wp14:pctWidth>
            </wp14:sizeRelH>
            <wp14:sizeRelV relativeFrom="margin">
              <wp14:pctHeight>0</wp14:pctHeight>
            </wp14:sizeRelV>
          </wp:anchor>
        </w:drawing>
      </w:r>
    </w:p>
    <w:p w14:paraId="3D45A5F8" w14:textId="49D1AB9B" w:rsidR="00FF2113" w:rsidRPr="00062104" w:rsidRDefault="00FF2113" w:rsidP="000669EE">
      <w:pPr>
        <w:spacing w:after="134"/>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 xml:space="preserve">Therapeutic </w:t>
      </w:r>
      <w:r w:rsidR="000669EE">
        <w:rPr>
          <w:rFonts w:asciiTheme="majorHAnsi" w:hAnsiTheme="majorHAnsi" w:cstheme="majorHAnsi"/>
          <w:b/>
          <w:color w:val="3A7C22" w:themeColor="accent6" w:themeShade="BF"/>
          <w:sz w:val="48"/>
        </w:rPr>
        <w:t>Techniques Evaluation Table</w:t>
      </w:r>
    </w:p>
    <w:p w14:paraId="4F0A6215" w14:textId="77777777" w:rsidR="00FF2113" w:rsidRDefault="00FF2113"/>
    <w:tbl>
      <w:tblPr>
        <w:tblStyle w:val="TableGrid"/>
        <w:tblW w:w="15735" w:type="dxa"/>
        <w:tblInd w:w="-998" w:type="dxa"/>
        <w:tblLook w:val="04A0" w:firstRow="1" w:lastRow="0" w:firstColumn="1" w:lastColumn="0" w:noHBand="0" w:noVBand="1"/>
      </w:tblPr>
      <w:tblGrid>
        <w:gridCol w:w="2127"/>
        <w:gridCol w:w="3261"/>
        <w:gridCol w:w="5244"/>
        <w:gridCol w:w="5103"/>
      </w:tblGrid>
      <w:tr w:rsidR="00FF2113" w14:paraId="6E9C4AD7" w14:textId="77777777" w:rsidTr="000669EE">
        <w:tc>
          <w:tcPr>
            <w:tcW w:w="2127" w:type="dxa"/>
            <w:shd w:val="clear" w:color="auto" w:fill="D1D1D1" w:themeFill="background2" w:themeFillShade="E6"/>
          </w:tcPr>
          <w:p w14:paraId="74BE2719" w14:textId="3ED35FFA" w:rsidR="00FF2113" w:rsidRPr="000669EE" w:rsidRDefault="00FF2113">
            <w:pPr>
              <w:rPr>
                <w:b/>
                <w:bCs/>
              </w:rPr>
            </w:pPr>
            <w:r w:rsidRPr="000669EE">
              <w:rPr>
                <w:b/>
                <w:bCs/>
              </w:rPr>
              <w:t xml:space="preserve">Therapeutic technique </w:t>
            </w:r>
          </w:p>
        </w:tc>
        <w:tc>
          <w:tcPr>
            <w:tcW w:w="3261" w:type="dxa"/>
            <w:shd w:val="clear" w:color="auto" w:fill="D1D1D1" w:themeFill="background2" w:themeFillShade="E6"/>
          </w:tcPr>
          <w:p w14:paraId="3DEEDFDF" w14:textId="47D549EC" w:rsidR="00FF2113" w:rsidRPr="000669EE" w:rsidRDefault="00FF2113">
            <w:pPr>
              <w:rPr>
                <w:b/>
                <w:bCs/>
              </w:rPr>
            </w:pPr>
            <w:r w:rsidRPr="000669EE">
              <w:rPr>
                <w:b/>
                <w:bCs/>
              </w:rPr>
              <w:t xml:space="preserve">Description </w:t>
            </w:r>
          </w:p>
        </w:tc>
        <w:tc>
          <w:tcPr>
            <w:tcW w:w="5244" w:type="dxa"/>
            <w:shd w:val="clear" w:color="auto" w:fill="D1D1D1" w:themeFill="background2" w:themeFillShade="E6"/>
          </w:tcPr>
          <w:p w14:paraId="100F362C" w14:textId="32E4B1CD" w:rsidR="00FF2113" w:rsidRPr="000669EE" w:rsidRDefault="00FF2113">
            <w:pPr>
              <w:rPr>
                <w:b/>
                <w:bCs/>
              </w:rPr>
            </w:pPr>
            <w:r w:rsidRPr="000669EE">
              <w:rPr>
                <w:b/>
                <w:bCs/>
              </w:rPr>
              <w:t xml:space="preserve">Example of </w:t>
            </w:r>
            <w:r w:rsidR="00B80729">
              <w:rPr>
                <w:b/>
                <w:bCs/>
              </w:rPr>
              <w:t xml:space="preserve">how you could use it, it’s importance and benefits within your role. </w:t>
            </w:r>
            <w:r w:rsidRPr="000669EE">
              <w:rPr>
                <w:b/>
                <w:bCs/>
              </w:rPr>
              <w:t xml:space="preserve"> </w:t>
            </w:r>
          </w:p>
        </w:tc>
        <w:tc>
          <w:tcPr>
            <w:tcW w:w="5103" w:type="dxa"/>
            <w:shd w:val="clear" w:color="auto" w:fill="D1D1D1" w:themeFill="background2" w:themeFillShade="E6"/>
          </w:tcPr>
          <w:p w14:paraId="329DE664" w14:textId="777CFF13" w:rsidR="00FF2113" w:rsidRPr="000669EE" w:rsidRDefault="000669EE">
            <w:pPr>
              <w:rPr>
                <w:b/>
                <w:bCs/>
              </w:rPr>
            </w:pPr>
            <w:r>
              <w:rPr>
                <w:b/>
                <w:bCs/>
              </w:rPr>
              <w:t>Examples of the c</w:t>
            </w:r>
            <w:r w:rsidR="00FF2113" w:rsidRPr="000669EE">
              <w:rPr>
                <w:b/>
                <w:bCs/>
              </w:rPr>
              <w:t xml:space="preserve">hallenges or drawbacks to using this method within your role </w:t>
            </w:r>
          </w:p>
        </w:tc>
      </w:tr>
      <w:tr w:rsidR="00FF2113" w14:paraId="52273059" w14:textId="77777777" w:rsidTr="000669EE">
        <w:tc>
          <w:tcPr>
            <w:tcW w:w="2127" w:type="dxa"/>
            <w:shd w:val="clear" w:color="auto" w:fill="E8E8E8" w:themeFill="background2"/>
          </w:tcPr>
          <w:p w14:paraId="333B18DF" w14:textId="77777777" w:rsidR="00FF2113" w:rsidRDefault="000669EE">
            <w:r>
              <w:t xml:space="preserve">Active listening </w:t>
            </w:r>
          </w:p>
          <w:p w14:paraId="191E40CC" w14:textId="77777777" w:rsidR="000669EE" w:rsidRDefault="000669EE"/>
          <w:p w14:paraId="0A456D82" w14:textId="441B442A" w:rsidR="000669EE" w:rsidRDefault="000669EE"/>
        </w:tc>
        <w:tc>
          <w:tcPr>
            <w:tcW w:w="3261" w:type="dxa"/>
          </w:tcPr>
          <w:p w14:paraId="3D0380F8" w14:textId="2F7827EB" w:rsidR="00FF2113" w:rsidRDefault="00D5331B">
            <w:r>
              <w:t>To actively listen you need to be actively engaged in the</w:t>
            </w:r>
            <w:r w:rsidR="00C34234">
              <w:t xml:space="preserve"> conversation, taking note of no</w:t>
            </w:r>
            <w:r>
              <w:t>t just what is said</w:t>
            </w:r>
            <w:r w:rsidR="00436BED">
              <w:t>,</w:t>
            </w:r>
            <w:r>
              <w:t xml:space="preserve"> but how it is said. Understanding what is being said, responding</w:t>
            </w:r>
            <w:r w:rsidR="00C34234">
              <w:t xml:space="preserve"> by paraphrasing back to the person talking, to show that you have heard and understood. </w:t>
            </w:r>
          </w:p>
          <w:p w14:paraId="66CAF0F5" w14:textId="1D6512DC" w:rsidR="000669EE" w:rsidRDefault="000669EE"/>
          <w:p w14:paraId="753F34A6" w14:textId="77777777" w:rsidR="000669EE" w:rsidRDefault="000669EE"/>
          <w:p w14:paraId="2486D8CA" w14:textId="77777777" w:rsidR="000669EE" w:rsidRDefault="000669EE"/>
        </w:tc>
        <w:tc>
          <w:tcPr>
            <w:tcW w:w="5244" w:type="dxa"/>
          </w:tcPr>
          <w:p w14:paraId="64377893" w14:textId="566BF144" w:rsidR="00FF2113" w:rsidRDefault="00854B1D">
            <w:r>
              <w:t xml:space="preserve">Active listening is good way of finding out what is important to the patient, rather than what others perceive to be important to them. For </w:t>
            </w:r>
            <w:r w:rsidR="007B12A2">
              <w:t>example,</w:t>
            </w:r>
            <w:r>
              <w:t xml:space="preserve"> I had a patient who was referred for meal preparation </w:t>
            </w:r>
            <w:r w:rsidR="007B12A2">
              <w:t>practice</w:t>
            </w:r>
            <w:r w:rsidR="00B672D3">
              <w:t xml:space="preserve"> by the discharge team. Initially he was very reluctant to participate with support workers. He was also becoming very low in mood. </w:t>
            </w:r>
            <w:r w:rsidR="007B12A2">
              <w:t xml:space="preserve">However, I realised he had no interest in kitchen tasks, and had no need to bother with them as he had full support around meals; what was important to him was to build up his mobility, strength and stamina to enable him to be able </w:t>
            </w:r>
            <w:r w:rsidR="00B672D3">
              <w:t xml:space="preserve">go back to his local club. I adapted his interventions to exercises and mobility practise, and he was able to meet his goal. </w:t>
            </w:r>
          </w:p>
        </w:tc>
        <w:tc>
          <w:tcPr>
            <w:tcW w:w="5103" w:type="dxa"/>
          </w:tcPr>
          <w:p w14:paraId="6F858D25" w14:textId="1C350723" w:rsidR="000B5002" w:rsidRDefault="000B5002">
            <w:r>
              <w:t>Time constraints</w:t>
            </w:r>
            <w:r w:rsidR="009E177D">
              <w:t>, Actively listening generally takes more time than using a more straightforward question and answer technique. This can make assessments longer especially initial assessments, which can be very time consuming anyway</w:t>
            </w:r>
            <w:r w:rsidR="00B672D3">
              <w:t>;</w:t>
            </w:r>
            <w:r w:rsidR="009E177D">
              <w:t xml:space="preserve"> because of the amount of information that you need to gain from it. There is also the risk of missing information that you need to gather.</w:t>
            </w:r>
          </w:p>
          <w:p w14:paraId="3F198C46" w14:textId="75DD925B" w:rsidR="00FF2113" w:rsidRDefault="000B5002">
            <w:r>
              <w:t xml:space="preserve">Keeping patient within the </w:t>
            </w:r>
            <w:r w:rsidR="009E177D">
              <w:t xml:space="preserve">parameters or remit of </w:t>
            </w:r>
            <w:r w:rsidR="00B672D3">
              <w:t xml:space="preserve">our </w:t>
            </w:r>
            <w:r w:rsidR="009E177D">
              <w:t>role, patients will often stray from the subject, often to subjects that are very important to them but are not things that fall into our remit</w:t>
            </w:r>
            <w:r w:rsidR="00B672D3">
              <w:t xml:space="preserve"> we can then end up being pulled into areas we shouldn’t be involved in.</w:t>
            </w:r>
          </w:p>
        </w:tc>
      </w:tr>
      <w:tr w:rsidR="00FF2113" w14:paraId="0B9EE689" w14:textId="77777777" w:rsidTr="000669EE">
        <w:tc>
          <w:tcPr>
            <w:tcW w:w="2127" w:type="dxa"/>
            <w:shd w:val="clear" w:color="auto" w:fill="E8E8E8" w:themeFill="background2"/>
          </w:tcPr>
          <w:p w14:paraId="33506638" w14:textId="77777777" w:rsidR="00FF2113" w:rsidRDefault="000669EE">
            <w:r>
              <w:t xml:space="preserve">Motivational interviewing </w:t>
            </w:r>
          </w:p>
          <w:p w14:paraId="55991956" w14:textId="77777777" w:rsidR="000669EE" w:rsidRDefault="000669EE"/>
          <w:p w14:paraId="447694C8" w14:textId="3C45B81D" w:rsidR="000669EE" w:rsidRDefault="000669EE"/>
        </w:tc>
        <w:tc>
          <w:tcPr>
            <w:tcW w:w="3261" w:type="dxa"/>
          </w:tcPr>
          <w:p w14:paraId="5E45BFD3" w14:textId="7742585D" w:rsidR="00FF2113" w:rsidRDefault="003E5E86">
            <w:r>
              <w:t xml:space="preserve">Motivational interviewing is a person centred, goal orientated, technique. Designed to strengthen a persons own motivation and commitment to change ( </w:t>
            </w:r>
            <w:r w:rsidR="00854B1D">
              <w:t>Miller &amp;  Rollnick 2012</w:t>
            </w:r>
            <w:r>
              <w:t>)</w:t>
            </w:r>
          </w:p>
          <w:p w14:paraId="14369D51" w14:textId="77777777" w:rsidR="000669EE" w:rsidRDefault="000669EE" w:rsidP="003E5E86"/>
        </w:tc>
        <w:tc>
          <w:tcPr>
            <w:tcW w:w="5244" w:type="dxa"/>
          </w:tcPr>
          <w:p w14:paraId="0E3DEC0B" w14:textId="722CCC1A" w:rsidR="00FF2113" w:rsidRDefault="00C77782">
            <w:r>
              <w:t>Motivational interviewing can be beneficial in gaining patients participation in therapy as they have to want to make the change, and if they have got that motivation the therapy is more likely to not only succeed in the short term but is more likely to have a lasting effect.</w:t>
            </w:r>
          </w:p>
        </w:tc>
        <w:tc>
          <w:tcPr>
            <w:tcW w:w="5103" w:type="dxa"/>
          </w:tcPr>
          <w:p w14:paraId="66FBBE0B" w14:textId="6B5086E2" w:rsidR="000B5002" w:rsidRDefault="000B5002">
            <w:r>
              <w:t>Patient has to want to make a change, and be willing to take control or r</w:t>
            </w:r>
            <w:r w:rsidR="00854B1D">
              <w:t xml:space="preserve">esponsibility for the </w:t>
            </w:r>
            <w:r>
              <w:t>change</w:t>
            </w:r>
            <w:r w:rsidR="00854B1D">
              <w:t xml:space="preserve">. </w:t>
            </w:r>
          </w:p>
          <w:p w14:paraId="0B53698A" w14:textId="2825C405" w:rsidR="0069114A" w:rsidRDefault="0069114A">
            <w:r>
              <w:t xml:space="preserve">This can take more time and require a lot of reinforcement – having to spend time in each session building up patients resolve. </w:t>
            </w:r>
          </w:p>
          <w:p w14:paraId="4BDDB8D3" w14:textId="2A5C1790" w:rsidR="0069114A" w:rsidRDefault="0069114A">
            <w:r>
              <w:t>Not an easy technique to promote if interventions are spread out</w:t>
            </w:r>
            <w:r w:rsidR="00D320B8">
              <w:t>,</w:t>
            </w:r>
            <w:r>
              <w:t xml:space="preserve"> and time</w:t>
            </w:r>
            <w:r w:rsidR="00D320B8">
              <w:t xml:space="preserve"> is</w:t>
            </w:r>
            <w:r>
              <w:t xml:space="preserve"> limited.</w:t>
            </w:r>
          </w:p>
          <w:p w14:paraId="0438F816" w14:textId="45DB1765" w:rsidR="0069114A" w:rsidRDefault="0069114A">
            <w:r>
              <w:t>Sessions need to be 1:1 rather than group to work effectively.</w:t>
            </w:r>
          </w:p>
          <w:p w14:paraId="5FECCC96" w14:textId="77777777" w:rsidR="00854B1D" w:rsidRDefault="00854B1D"/>
          <w:p w14:paraId="78951DA3" w14:textId="00E4DCEA" w:rsidR="00FF2113" w:rsidRDefault="00FF2113"/>
        </w:tc>
      </w:tr>
      <w:tr w:rsidR="00FF2113" w14:paraId="162AF924" w14:textId="77777777" w:rsidTr="000669EE">
        <w:tc>
          <w:tcPr>
            <w:tcW w:w="2127" w:type="dxa"/>
            <w:shd w:val="clear" w:color="auto" w:fill="E8E8E8" w:themeFill="background2"/>
          </w:tcPr>
          <w:p w14:paraId="29777D6C" w14:textId="77777777" w:rsidR="00FF2113" w:rsidRDefault="000669EE">
            <w:r>
              <w:lastRenderedPageBreak/>
              <w:t xml:space="preserve">Goal setting </w:t>
            </w:r>
          </w:p>
          <w:p w14:paraId="4BB32418" w14:textId="77777777" w:rsidR="000669EE" w:rsidRDefault="000669EE"/>
          <w:p w14:paraId="69FED408" w14:textId="4E9FD5B0" w:rsidR="000669EE" w:rsidRDefault="000669EE"/>
        </w:tc>
        <w:tc>
          <w:tcPr>
            <w:tcW w:w="3261" w:type="dxa"/>
          </w:tcPr>
          <w:p w14:paraId="0199AA30" w14:textId="47150E87" w:rsidR="00FF2113" w:rsidRDefault="00854B1D">
            <w:r>
              <w:t xml:space="preserve">Identifying and agreeing patient’s desired outcome. </w:t>
            </w:r>
          </w:p>
          <w:p w14:paraId="7039275E" w14:textId="77777777" w:rsidR="000669EE" w:rsidRDefault="000669EE"/>
          <w:p w14:paraId="2701CE05" w14:textId="77777777" w:rsidR="000669EE" w:rsidRDefault="000669EE"/>
          <w:p w14:paraId="701934EF" w14:textId="77777777" w:rsidR="000669EE" w:rsidRDefault="000669EE"/>
        </w:tc>
        <w:tc>
          <w:tcPr>
            <w:tcW w:w="5244" w:type="dxa"/>
          </w:tcPr>
          <w:p w14:paraId="49EE87BD" w14:textId="77777777" w:rsidR="00C71771" w:rsidRDefault="0069114A">
            <w:pPr>
              <w:rPr>
                <w:sz w:val="24"/>
              </w:rPr>
            </w:pPr>
            <w:r>
              <w:t xml:space="preserve">Goals should always be ‘SMART’ </w:t>
            </w:r>
            <w:r w:rsidR="00C71771">
              <w:t>–</w:t>
            </w:r>
            <w:r>
              <w:t xml:space="preserve"> </w:t>
            </w:r>
            <w:r w:rsidR="00C71771">
              <w:t>Specific, measureable, attainable, realistic, timely. (Doran 1981</w:t>
            </w:r>
            <w:r w:rsidR="00C71771">
              <w:rPr>
                <w:sz w:val="24"/>
              </w:rPr>
              <w:t>).</w:t>
            </w:r>
          </w:p>
          <w:p w14:paraId="024202AF" w14:textId="77777777" w:rsidR="00FF2113" w:rsidRDefault="00C71771">
            <w:r w:rsidRPr="00105007">
              <w:t>Goal setti</w:t>
            </w:r>
            <w:r w:rsidR="00633271">
              <w:t>ng helps to keep therapy Person C</w:t>
            </w:r>
            <w:r w:rsidRPr="00105007">
              <w:t xml:space="preserve">entred. </w:t>
            </w:r>
            <w:r w:rsidR="00105007" w:rsidRPr="00105007">
              <w:t>When setting goals it is easier to break down ‘final outcome’ into smaller chunks that are more realistic and fit into the time restrictions we have</w:t>
            </w:r>
            <w:r w:rsidR="00105007">
              <w:t xml:space="preserve">. This helps because we may have to work towards achieving the first goal, but then possible discharge patient and they can refer back to the service when they are ready to progress further. </w:t>
            </w:r>
          </w:p>
          <w:p w14:paraId="11D8AAAD" w14:textId="77777777" w:rsidR="00633271" w:rsidRDefault="00633271">
            <w:r>
              <w:t xml:space="preserve">Within the Community Reablement Team, we work with our patients to set goals during our initial assessment and this helps us to know that we are keeping the therapy person centred in order to help them to achieve their </w:t>
            </w:r>
            <w:r w:rsidR="002E1D57">
              <w:t xml:space="preserve">objectives. </w:t>
            </w:r>
          </w:p>
          <w:p w14:paraId="1210A299" w14:textId="0175DF69" w:rsidR="002E1D57" w:rsidRPr="00105007" w:rsidRDefault="002E1D57">
            <w:r>
              <w:t>By using the SMART method it helps us keep to our time limits; because the goals are measureable we can gather data from patients using outcome measures.(Prems and Proms).</w:t>
            </w:r>
          </w:p>
        </w:tc>
        <w:tc>
          <w:tcPr>
            <w:tcW w:w="5103" w:type="dxa"/>
          </w:tcPr>
          <w:p w14:paraId="6CF8D5AC" w14:textId="7A7FC8B9" w:rsidR="00BC2235" w:rsidRDefault="000B5002">
            <w:r>
              <w:t>Time constraints, not always possible to reach the end goal within the time we have, and may need to work towards reaching a smaller goal and then discharging on</w:t>
            </w:r>
            <w:r w:rsidR="00BC2235">
              <w:t xml:space="preserve"> the</w:t>
            </w:r>
            <w:r>
              <w:t xml:space="preserve"> understanding patient will refer back when ready to start working towards next goal</w:t>
            </w:r>
            <w:r w:rsidR="00BC2235">
              <w:t xml:space="preserve">, this can be disheartening to the patient </w:t>
            </w:r>
          </w:p>
          <w:p w14:paraId="73A8D939" w14:textId="77777777" w:rsidR="00BC2235" w:rsidRDefault="00BC2235">
            <w:r>
              <w:t>And they sometimes give up on reaching the first goal.</w:t>
            </w:r>
          </w:p>
          <w:p w14:paraId="233A7F1B" w14:textId="36341426" w:rsidR="00FF2113" w:rsidRDefault="00BC2235">
            <w:r>
              <w:t>Sometimes a patient doesn’t have the patience to work through the goals – may become fixated on the final aim and not recognise the smaller bits of progress they are making, which can lead to low mood and refusal to participate in sessions and may cause a lack of trust in the therapist.</w:t>
            </w:r>
          </w:p>
        </w:tc>
      </w:tr>
      <w:tr w:rsidR="00FF2113" w14:paraId="79B0C50C" w14:textId="77777777" w:rsidTr="000669EE">
        <w:tc>
          <w:tcPr>
            <w:tcW w:w="2127" w:type="dxa"/>
            <w:shd w:val="clear" w:color="auto" w:fill="E8E8E8" w:themeFill="background2"/>
          </w:tcPr>
          <w:p w14:paraId="09A494C0" w14:textId="50D8AA04" w:rsidR="00FF2113" w:rsidRDefault="000669EE">
            <w:r>
              <w:t>Compassion focused approaches</w:t>
            </w:r>
          </w:p>
        </w:tc>
        <w:tc>
          <w:tcPr>
            <w:tcW w:w="3261" w:type="dxa"/>
          </w:tcPr>
          <w:p w14:paraId="18D7CE07" w14:textId="65F3080C" w:rsidR="00FF2113" w:rsidRDefault="0083610F">
            <w:r>
              <w:t>Helps to promote wellbeing and healing in a way that encourages people to be compassionate and understanding to themselves</w:t>
            </w:r>
          </w:p>
          <w:p w14:paraId="03070D7B" w14:textId="77777777" w:rsidR="000669EE" w:rsidRDefault="000669EE"/>
          <w:p w14:paraId="5B0C7707" w14:textId="77777777" w:rsidR="000669EE" w:rsidRDefault="000669EE"/>
          <w:p w14:paraId="09EB45D9" w14:textId="77777777" w:rsidR="000669EE" w:rsidRDefault="000669EE"/>
        </w:tc>
        <w:tc>
          <w:tcPr>
            <w:tcW w:w="5244" w:type="dxa"/>
          </w:tcPr>
          <w:p w14:paraId="23ADD157" w14:textId="77777777" w:rsidR="00804F81" w:rsidRDefault="00804F81">
            <w:r>
              <w:t xml:space="preserve">Helping patients to recognise that they may not be able to do all the things that they did before – this could be due to age, illness, stroke, mental illness etc. but that doesn’t mean that they can’t still have a fulfilled life, still retain some level of independence and maintain a good quality of life. Helping them to forgive their weaknesses and build up their abilities. </w:t>
            </w:r>
          </w:p>
          <w:p w14:paraId="0C51ACE4" w14:textId="77777777" w:rsidR="00804F81" w:rsidRDefault="00804F81"/>
          <w:p w14:paraId="3A52097A" w14:textId="77777777" w:rsidR="00804F81" w:rsidRDefault="00804F81"/>
          <w:p w14:paraId="21E33CDF" w14:textId="34624DDE" w:rsidR="00FF2113" w:rsidRDefault="00FF2113"/>
        </w:tc>
        <w:tc>
          <w:tcPr>
            <w:tcW w:w="5103" w:type="dxa"/>
          </w:tcPr>
          <w:p w14:paraId="1819AFC4" w14:textId="6721EFE7" w:rsidR="00FF2113" w:rsidRDefault="000B5002">
            <w:r>
              <w:t>T</w:t>
            </w:r>
            <w:r w:rsidR="00D320B8">
              <w:t>ime – Many times patient will go revert back to where they started</w:t>
            </w:r>
            <w:r>
              <w:t xml:space="preserve"> between visits and need to be encouraged all over again</w:t>
            </w:r>
            <w:r w:rsidR="00A6380B">
              <w:t xml:space="preserve">, this can often lead to </w:t>
            </w:r>
            <w:r w:rsidR="00A6380B" w:rsidRPr="00A6380B">
              <w:t>Compassion fatigue for the therapist.</w:t>
            </w:r>
            <w:r w:rsidR="00A6380B">
              <w:t xml:space="preserve"> </w:t>
            </w:r>
            <w:r>
              <w:t xml:space="preserve"> Wider circle needs to be encouraging and working w</w:t>
            </w:r>
            <w:r w:rsidR="00653ED5">
              <w:t xml:space="preserve">ith you, not belittling patient or </w:t>
            </w:r>
            <w:r w:rsidR="00D320B8">
              <w:t>suggesting that they won’t succ</w:t>
            </w:r>
            <w:r w:rsidR="00804F81">
              <w:t xml:space="preserve">eed in reaching their goals. </w:t>
            </w:r>
          </w:p>
          <w:p w14:paraId="25A302D7" w14:textId="1D45C16A" w:rsidR="00A6380B" w:rsidRDefault="00A6380B"/>
        </w:tc>
      </w:tr>
      <w:tr w:rsidR="00FF2113" w14:paraId="6E23110E" w14:textId="77777777" w:rsidTr="000669EE">
        <w:tc>
          <w:tcPr>
            <w:tcW w:w="2127" w:type="dxa"/>
            <w:shd w:val="clear" w:color="auto" w:fill="E8E8E8" w:themeFill="background2"/>
          </w:tcPr>
          <w:p w14:paraId="6D90B5A3" w14:textId="77777777" w:rsidR="00FF2113" w:rsidRDefault="000669EE">
            <w:r>
              <w:lastRenderedPageBreak/>
              <w:t>Emotional intelligence</w:t>
            </w:r>
          </w:p>
          <w:p w14:paraId="0D84607D" w14:textId="4A503375" w:rsidR="000669EE" w:rsidRDefault="000669EE"/>
        </w:tc>
        <w:tc>
          <w:tcPr>
            <w:tcW w:w="3261" w:type="dxa"/>
          </w:tcPr>
          <w:p w14:paraId="7974B852" w14:textId="52CAF5B3" w:rsidR="00FF2113" w:rsidRDefault="0083610F">
            <w:r>
              <w:t>The ability to</w:t>
            </w:r>
            <w:r w:rsidR="00854B1D">
              <w:t xml:space="preserve"> recognize,</w:t>
            </w:r>
            <w:r>
              <w:t xml:space="preserve"> understand and control your emotions and </w:t>
            </w:r>
            <w:r w:rsidR="000B5002">
              <w:t xml:space="preserve">understand those of </w:t>
            </w:r>
            <w:r w:rsidR="00B467F9">
              <w:t xml:space="preserve">people you are interacting with. There are </w:t>
            </w:r>
            <w:r w:rsidR="0009565A">
              <w:t>5 recognised skills in emotional intelligence they are: self-awareness, self-regulation, motivation, empathy, and social skills.</w:t>
            </w:r>
          </w:p>
          <w:p w14:paraId="04F9DBEC" w14:textId="77777777" w:rsidR="000669EE" w:rsidRDefault="000669EE"/>
          <w:p w14:paraId="2A764A18" w14:textId="77777777" w:rsidR="000669EE" w:rsidRDefault="000669EE"/>
        </w:tc>
        <w:tc>
          <w:tcPr>
            <w:tcW w:w="5244" w:type="dxa"/>
          </w:tcPr>
          <w:p w14:paraId="1705346B" w14:textId="3B9708B7" w:rsidR="00FF2113" w:rsidRDefault="00932771">
            <w:r>
              <w:t>Employing the skills included in emotional intelligence helps the therapist to manage relationships not just with patients but also with others involved in the patient’s wellbeing including patient families, and health colleagues.  Having an awareness of your own emotions and triggers can reduce stress and help the therapist to work with a wide range of patients</w:t>
            </w:r>
          </w:p>
        </w:tc>
        <w:tc>
          <w:tcPr>
            <w:tcW w:w="5103" w:type="dxa"/>
          </w:tcPr>
          <w:p w14:paraId="4BEDDAD8" w14:textId="5393FAC8" w:rsidR="00B94241" w:rsidRDefault="00B94241">
            <w:r>
              <w:t>There is a risk of professional boundaries becoming blurred between patient and therapist</w:t>
            </w:r>
            <w:r w:rsidR="00EB79F9">
              <w:t>.</w:t>
            </w:r>
            <w:r>
              <w:t xml:space="preserve"> Therapists who become too involved with the emotional side can find it difficult to make clinical decisions which can sometimes be deemed as harsh.</w:t>
            </w:r>
          </w:p>
          <w:p w14:paraId="5CE616CF" w14:textId="2B5EC56A" w:rsidR="00B94241" w:rsidRDefault="00B94241">
            <w:r>
              <w:t>Not all healthcare professionals feel that emotional intelligence is not an important part of healthcare and there can be conflict between colleagues.</w:t>
            </w:r>
          </w:p>
          <w:p w14:paraId="6DC833DE" w14:textId="6F08AE62" w:rsidR="00B94241" w:rsidRDefault="00EB79F9">
            <w:r>
              <w:t>Time can be a factor in whether emotional intelligence can be usefully employed as therapists may not have enough time to consider everything and reflect properly.</w:t>
            </w:r>
          </w:p>
          <w:p w14:paraId="3B16DCBD" w14:textId="335E7AA0" w:rsidR="00EB79F9" w:rsidRDefault="00EB79F9">
            <w:r>
              <w:t>Carers fatigue is a common problem in healthcare workers and this can make it hard to remain empathetic. (Masalach &amp; Leiter 2008)</w:t>
            </w:r>
          </w:p>
          <w:p w14:paraId="3DB89B1A" w14:textId="044AFD8E" w:rsidR="00FF2113" w:rsidRDefault="00FF2113"/>
        </w:tc>
      </w:tr>
      <w:tr w:rsidR="00FF2113" w14:paraId="4AFFC654" w14:textId="77777777" w:rsidTr="000669EE">
        <w:tc>
          <w:tcPr>
            <w:tcW w:w="2127" w:type="dxa"/>
            <w:shd w:val="clear" w:color="auto" w:fill="E8E8E8" w:themeFill="background2"/>
          </w:tcPr>
          <w:p w14:paraId="6B1D27E5" w14:textId="77777777" w:rsidR="000669EE" w:rsidRDefault="000669EE">
            <w:r>
              <w:t>Shared engagement</w:t>
            </w:r>
          </w:p>
          <w:p w14:paraId="3729C13C" w14:textId="77777777" w:rsidR="000669EE" w:rsidRDefault="000669EE"/>
          <w:p w14:paraId="52523368" w14:textId="58906970" w:rsidR="00FF2113" w:rsidRDefault="000669EE">
            <w:r>
              <w:t xml:space="preserve"> </w:t>
            </w:r>
          </w:p>
        </w:tc>
        <w:tc>
          <w:tcPr>
            <w:tcW w:w="3261" w:type="dxa"/>
          </w:tcPr>
          <w:p w14:paraId="368AF738" w14:textId="5AA3121E" w:rsidR="00FF2113" w:rsidRDefault="00C065CC">
            <w:r>
              <w:t xml:space="preserve">Also known as </w:t>
            </w:r>
            <w:r w:rsidR="000B5002">
              <w:t xml:space="preserve">Co-production – everybody working together towards a shared goal. </w:t>
            </w:r>
            <w:r>
              <w:t>Collaborative working in healthcare involves health professionals, patient, and others e.g. family, and social carers; working and making decisions together.</w:t>
            </w:r>
          </w:p>
        </w:tc>
        <w:tc>
          <w:tcPr>
            <w:tcW w:w="5244" w:type="dxa"/>
          </w:tcPr>
          <w:p w14:paraId="0C3B0267" w14:textId="02EBF4AB" w:rsidR="00FF2113" w:rsidRDefault="000B5002">
            <w:r>
              <w:t>Collaborative working</w:t>
            </w:r>
            <w:r w:rsidR="00C065CC">
              <w:t xml:space="preserve"> or shared engagement is the ‘gold standard’, as it promotes a partnership between patient and healthcare providers giving the patient the chance to be an active participant in their care. This enables the patient to make sure what is </w:t>
            </w:r>
            <w:r w:rsidR="00892784">
              <w:t xml:space="preserve">important to them is considered properly in their care plan. </w:t>
            </w:r>
          </w:p>
        </w:tc>
        <w:tc>
          <w:tcPr>
            <w:tcW w:w="5103" w:type="dxa"/>
          </w:tcPr>
          <w:p w14:paraId="32001E9F" w14:textId="763054E9" w:rsidR="00892784" w:rsidRDefault="00892784">
            <w:r>
              <w:t>Everybody has to be committed to the shared engagement process. The patient has to be given full information in order to make an informed decision. Patients need to feel secure enough to be able to express their wishes, wants and needs.</w:t>
            </w:r>
          </w:p>
          <w:p w14:paraId="4ED7E1D7" w14:textId="3A07E2BB" w:rsidR="00FF2113" w:rsidRDefault="00892784">
            <w:r>
              <w:t>There are always limitations to what can be provided – financial limitations, care availability and medical possibilities. These need to be considered during any decision making.</w:t>
            </w:r>
          </w:p>
        </w:tc>
      </w:tr>
    </w:tbl>
    <w:p w14:paraId="7C7CFB07" w14:textId="77777777" w:rsidR="000A5670" w:rsidRDefault="000A5670"/>
    <w:p w14:paraId="502298D2" w14:textId="77777777" w:rsidR="000669EE" w:rsidRDefault="000669EE"/>
    <w:tbl>
      <w:tblPr>
        <w:tblStyle w:val="TableGrid"/>
        <w:tblW w:w="0" w:type="auto"/>
        <w:tblInd w:w="562" w:type="dxa"/>
        <w:tblLook w:val="04A0" w:firstRow="1" w:lastRow="0" w:firstColumn="1" w:lastColumn="0" w:noHBand="0" w:noVBand="1"/>
      </w:tblPr>
      <w:tblGrid>
        <w:gridCol w:w="13386"/>
      </w:tblGrid>
      <w:tr w:rsidR="000669EE" w14:paraId="6EEAD1A8" w14:textId="77777777" w:rsidTr="000669EE">
        <w:tc>
          <w:tcPr>
            <w:tcW w:w="13386" w:type="dxa"/>
          </w:tcPr>
          <w:p w14:paraId="6654CBF0" w14:textId="60E27CC9" w:rsidR="00C71771" w:rsidRDefault="000669EE">
            <w:r>
              <w:t>Reference list</w:t>
            </w:r>
            <w:r w:rsidR="001C7C34">
              <w:t xml:space="preserve"> (at least 3 references with corresponding citations</w:t>
            </w:r>
            <w:r w:rsidR="00B80729">
              <w:t xml:space="preserve"> within the table</w:t>
            </w:r>
            <w:r w:rsidR="001C7C34">
              <w:t>)</w:t>
            </w:r>
            <w:r>
              <w:t>:</w:t>
            </w:r>
          </w:p>
          <w:p w14:paraId="1F8B3A19" w14:textId="3B40A274" w:rsidR="00C71771" w:rsidRDefault="00C71771"/>
          <w:p w14:paraId="39A52005" w14:textId="77777777" w:rsidR="00C71771" w:rsidRDefault="00C71771"/>
          <w:p w14:paraId="6E70865C" w14:textId="77D45D41" w:rsidR="000669EE" w:rsidRDefault="00C71771">
            <w:r w:rsidRPr="00C71771">
              <w:t>Doran, G.T., 1981. There's a SMART way to write managements's goals and objectives. Management review, 70(11).</w:t>
            </w:r>
          </w:p>
          <w:p w14:paraId="2404C645" w14:textId="50518417" w:rsidR="00C71771" w:rsidRDefault="00C71771"/>
          <w:p w14:paraId="62455087" w14:textId="7495ED2C" w:rsidR="00C71771" w:rsidRDefault="00EB79F9">
            <w:r w:rsidRPr="00EB79F9">
              <w:t>Maslach, C., &amp; Leiter, M. P. (2008). Early predictors of job burnout and engagement. Journal of Applied Psychology, 93(3), 498-512.</w:t>
            </w:r>
          </w:p>
          <w:p w14:paraId="30F18764" w14:textId="77777777" w:rsidR="000669EE" w:rsidRDefault="000669EE"/>
          <w:p w14:paraId="05BC38AC" w14:textId="67F4A4DC" w:rsidR="00B467F9" w:rsidRDefault="003E5E86">
            <w:r w:rsidRPr="003E5E86">
              <w:t>Miller, W.R. and Rollnick, S., 2012. Motivational interviewing: Helping people change. Guilford press.</w:t>
            </w:r>
          </w:p>
          <w:p w14:paraId="181EC150" w14:textId="5D6E4A39" w:rsidR="000669EE" w:rsidRDefault="000669EE"/>
        </w:tc>
      </w:tr>
    </w:tbl>
    <w:p w14:paraId="4F8F220E" w14:textId="77777777" w:rsidR="000669EE" w:rsidRDefault="000669EE"/>
    <w:p w14:paraId="70D109CA" w14:textId="77777777" w:rsidR="000669EE" w:rsidRDefault="000669EE"/>
    <w:p w14:paraId="008E9FE7" w14:textId="7A6DCA35" w:rsidR="000669EE" w:rsidRDefault="000669EE">
      <w:r>
        <w:t>Completed by: __</w:t>
      </w:r>
      <w:r w:rsidR="00721C3D">
        <w:t>C</w:t>
      </w:r>
      <w:r w:rsidR="00190F5A">
        <w:t>laire Louise</w:t>
      </w:r>
      <w:r w:rsidR="00721C3D">
        <w:t xml:space="preserve"> Wright</w:t>
      </w:r>
      <w:r>
        <w:t>____</w:t>
      </w:r>
      <w:r w:rsidR="00190F5A">
        <w:t>_____________</w:t>
      </w:r>
      <w:r>
        <w:tab/>
      </w:r>
      <w:r>
        <w:tab/>
      </w:r>
      <w:r>
        <w:tab/>
      </w:r>
      <w:r>
        <w:tab/>
      </w:r>
      <w:r>
        <w:tab/>
        <w:t>Date: _</w:t>
      </w:r>
      <w:r w:rsidR="00190F5A">
        <w:t>20</w:t>
      </w:r>
      <w:r w:rsidR="00190F5A" w:rsidRPr="00190F5A">
        <w:rPr>
          <w:vertAlign w:val="superscript"/>
        </w:rPr>
        <w:t>th</w:t>
      </w:r>
      <w:r w:rsidR="00190F5A">
        <w:t xml:space="preserve"> February 2025</w:t>
      </w:r>
      <w:bookmarkStart w:id="0" w:name="_GoBack"/>
      <w:bookmarkEnd w:id="0"/>
      <w:r>
        <w:t>_______</w:t>
      </w:r>
      <w:r w:rsidR="00190F5A">
        <w:t>_</w:t>
      </w:r>
    </w:p>
    <w:sectPr w:rsidR="000669EE" w:rsidSect="00FF2113">
      <w:headerReference w:type="default" r:id="rId10"/>
      <w:footerReference w:type="default" r:id="rId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5BF3F3" w14:textId="77777777" w:rsidR="00CF4927" w:rsidRDefault="00CF4927" w:rsidP="00FF2113">
      <w:pPr>
        <w:spacing w:after="0" w:line="240" w:lineRule="auto"/>
      </w:pPr>
      <w:r>
        <w:separator/>
      </w:r>
    </w:p>
  </w:endnote>
  <w:endnote w:type="continuationSeparator" w:id="0">
    <w:p w14:paraId="5FDC66CA" w14:textId="77777777" w:rsidR="00CF4927" w:rsidRDefault="00CF4927" w:rsidP="00FF21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8F5193" w14:textId="2E4544FE" w:rsidR="00FF2113" w:rsidRPr="00FF2113" w:rsidRDefault="00FF2113" w:rsidP="00FF2113">
    <w:pPr>
      <w:spacing w:after="77" w:line="247" w:lineRule="auto"/>
      <w:jc w:val="both"/>
      <w:rPr>
        <w:rFonts w:asciiTheme="majorHAnsi" w:eastAsia="Times New Roman" w:hAnsiTheme="majorHAnsi" w:cstheme="majorHAnsi"/>
        <w:color w:val="000000"/>
        <w:sz w:val="24"/>
        <w:szCs w:val="24"/>
        <w:lang w:eastAsia="en-GB"/>
      </w:rPr>
    </w:pPr>
    <w:r w:rsidRPr="00FF2113">
      <w:rPr>
        <w:rFonts w:asciiTheme="majorHAnsi" w:eastAsia="Times New Roman" w:hAnsiTheme="majorHAnsi" w:cstheme="majorHAnsi"/>
        <w:color w:val="000000"/>
        <w:sz w:val="24"/>
        <w:szCs w:val="24"/>
        <w:lang w:eastAsia="en-GB"/>
      </w:rPr>
      <w:t>Developing Therapeutic Relationships to Enhance Interventions</w:t>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Pr>
        <w:rFonts w:asciiTheme="majorHAnsi" w:eastAsia="Times New Roman" w:hAnsiTheme="majorHAnsi" w:cstheme="majorHAnsi"/>
        <w:color w:val="000000"/>
        <w:sz w:val="24"/>
        <w:szCs w:val="24"/>
        <w:lang w:eastAsia="en-GB"/>
      </w:rPr>
      <w:tab/>
    </w:r>
    <w:r w:rsidRPr="00FF2113">
      <w:rPr>
        <w:rFonts w:asciiTheme="majorHAnsi" w:eastAsia="Times New Roman" w:hAnsiTheme="majorHAnsi" w:cstheme="majorHAnsi"/>
        <w:color w:val="000000"/>
        <w:sz w:val="24"/>
        <w:szCs w:val="24"/>
        <w:lang w:eastAsia="en-GB"/>
      </w:rPr>
      <w:t>Unit Code: PJ14CY021</w:t>
    </w:r>
  </w:p>
  <w:p w14:paraId="41EE6FDC" w14:textId="77777777" w:rsidR="00FF2113" w:rsidRDefault="00FF21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054FE0" w14:textId="77777777" w:rsidR="00CF4927" w:rsidRDefault="00CF4927" w:rsidP="00FF2113">
      <w:pPr>
        <w:spacing w:after="0" w:line="240" w:lineRule="auto"/>
      </w:pPr>
      <w:r>
        <w:separator/>
      </w:r>
    </w:p>
  </w:footnote>
  <w:footnote w:type="continuationSeparator" w:id="0">
    <w:p w14:paraId="112CEE5B" w14:textId="77777777" w:rsidR="00CF4927" w:rsidRDefault="00CF4927" w:rsidP="00FF21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D6B3DF" w14:textId="007FA019" w:rsidR="00FF2113" w:rsidRPr="000669EE" w:rsidRDefault="000669EE" w:rsidP="000669EE">
    <w:pPr>
      <w:pStyle w:val="Header"/>
    </w:pPr>
    <w:r>
      <w:rPr>
        <w:noProof/>
        <w:lang w:eastAsia="en-GB"/>
      </w:rPr>
      <w:drawing>
        <wp:anchor distT="0" distB="0" distL="114300" distR="114300" simplePos="0" relativeHeight="251658240" behindDoc="1" locked="0" layoutInCell="1" allowOverlap="1" wp14:anchorId="405F460E" wp14:editId="3F84AFAC">
          <wp:simplePos x="0" y="0"/>
          <wp:positionH relativeFrom="column">
            <wp:posOffset>7778750</wp:posOffset>
          </wp:positionH>
          <wp:positionV relativeFrom="paragraph">
            <wp:posOffset>-436880</wp:posOffset>
          </wp:positionV>
          <wp:extent cx="1853565" cy="975360"/>
          <wp:effectExtent l="0" t="0" r="0" b="0"/>
          <wp:wrapNone/>
          <wp:docPr id="4311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lang w:eastAsia="en-GB"/>
      </w:rPr>
      <w:drawing>
        <wp:anchor distT="0" distB="0" distL="114300" distR="114300" simplePos="0" relativeHeight="251660288" behindDoc="0" locked="0" layoutInCell="1" allowOverlap="1" wp14:anchorId="30C573BC" wp14:editId="6129D503">
          <wp:simplePos x="0" y="0"/>
          <wp:positionH relativeFrom="column">
            <wp:posOffset>-762000</wp:posOffset>
          </wp:positionH>
          <wp:positionV relativeFrom="paragraph">
            <wp:posOffset>-368935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2113"/>
    <w:rsid w:val="000669EE"/>
    <w:rsid w:val="0009565A"/>
    <w:rsid w:val="000A5670"/>
    <w:rsid w:val="000B5002"/>
    <w:rsid w:val="00105007"/>
    <w:rsid w:val="00190F5A"/>
    <w:rsid w:val="001C7C34"/>
    <w:rsid w:val="002A5B1C"/>
    <w:rsid w:val="002E1D57"/>
    <w:rsid w:val="002F1ACB"/>
    <w:rsid w:val="003E5E86"/>
    <w:rsid w:val="00436BED"/>
    <w:rsid w:val="00622858"/>
    <w:rsid w:val="00633271"/>
    <w:rsid w:val="00653ED5"/>
    <w:rsid w:val="00685374"/>
    <w:rsid w:val="0069114A"/>
    <w:rsid w:val="006C1E03"/>
    <w:rsid w:val="00721C3D"/>
    <w:rsid w:val="007246F5"/>
    <w:rsid w:val="00786550"/>
    <w:rsid w:val="007B12A2"/>
    <w:rsid w:val="00804F81"/>
    <w:rsid w:val="0083610F"/>
    <w:rsid w:val="00854B1D"/>
    <w:rsid w:val="00892784"/>
    <w:rsid w:val="00932771"/>
    <w:rsid w:val="009E177D"/>
    <w:rsid w:val="00A355BE"/>
    <w:rsid w:val="00A532D0"/>
    <w:rsid w:val="00A6380B"/>
    <w:rsid w:val="00A95DEE"/>
    <w:rsid w:val="00AB2E87"/>
    <w:rsid w:val="00AF324A"/>
    <w:rsid w:val="00B467F9"/>
    <w:rsid w:val="00B672D3"/>
    <w:rsid w:val="00B80729"/>
    <w:rsid w:val="00B94241"/>
    <w:rsid w:val="00BC2235"/>
    <w:rsid w:val="00BC5EA1"/>
    <w:rsid w:val="00C065CC"/>
    <w:rsid w:val="00C34234"/>
    <w:rsid w:val="00C71771"/>
    <w:rsid w:val="00C77782"/>
    <w:rsid w:val="00CF4927"/>
    <w:rsid w:val="00D320B8"/>
    <w:rsid w:val="00D5331B"/>
    <w:rsid w:val="00EB79F9"/>
    <w:rsid w:val="00EE5C01"/>
    <w:rsid w:val="00FE6BA4"/>
    <w:rsid w:val="00FF2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631F3B"/>
  <w15:chartTrackingRefBased/>
  <w15:docId w15:val="{5685B94D-49AC-4DEB-A991-5CE9305E1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F21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1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1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1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1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1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1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1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1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1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1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1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1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1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1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1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1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113"/>
    <w:rPr>
      <w:rFonts w:eastAsiaTheme="majorEastAsia" w:cstheme="majorBidi"/>
      <w:color w:val="272727" w:themeColor="text1" w:themeTint="D8"/>
    </w:rPr>
  </w:style>
  <w:style w:type="paragraph" w:styleId="Title">
    <w:name w:val="Title"/>
    <w:basedOn w:val="Normal"/>
    <w:next w:val="Normal"/>
    <w:link w:val="TitleChar"/>
    <w:uiPriority w:val="10"/>
    <w:qFormat/>
    <w:rsid w:val="00FF21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1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1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1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113"/>
    <w:pPr>
      <w:spacing w:before="160"/>
      <w:jc w:val="center"/>
    </w:pPr>
    <w:rPr>
      <w:i/>
      <w:iCs/>
      <w:color w:val="404040" w:themeColor="text1" w:themeTint="BF"/>
    </w:rPr>
  </w:style>
  <w:style w:type="character" w:customStyle="1" w:styleId="QuoteChar">
    <w:name w:val="Quote Char"/>
    <w:basedOn w:val="DefaultParagraphFont"/>
    <w:link w:val="Quote"/>
    <w:uiPriority w:val="29"/>
    <w:rsid w:val="00FF2113"/>
    <w:rPr>
      <w:i/>
      <w:iCs/>
      <w:color w:val="404040" w:themeColor="text1" w:themeTint="BF"/>
    </w:rPr>
  </w:style>
  <w:style w:type="paragraph" w:styleId="ListParagraph">
    <w:name w:val="List Paragraph"/>
    <w:basedOn w:val="Normal"/>
    <w:uiPriority w:val="34"/>
    <w:qFormat/>
    <w:rsid w:val="00FF2113"/>
    <w:pPr>
      <w:ind w:left="720"/>
      <w:contextualSpacing/>
    </w:pPr>
  </w:style>
  <w:style w:type="character" w:styleId="IntenseEmphasis">
    <w:name w:val="Intense Emphasis"/>
    <w:basedOn w:val="DefaultParagraphFont"/>
    <w:uiPriority w:val="21"/>
    <w:qFormat/>
    <w:rsid w:val="00FF2113"/>
    <w:rPr>
      <w:i/>
      <w:iCs/>
      <w:color w:val="0F4761" w:themeColor="accent1" w:themeShade="BF"/>
    </w:rPr>
  </w:style>
  <w:style w:type="paragraph" w:styleId="IntenseQuote">
    <w:name w:val="Intense Quote"/>
    <w:basedOn w:val="Normal"/>
    <w:next w:val="Normal"/>
    <w:link w:val="IntenseQuoteChar"/>
    <w:uiPriority w:val="30"/>
    <w:qFormat/>
    <w:rsid w:val="00FF21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113"/>
    <w:rPr>
      <w:i/>
      <w:iCs/>
      <w:color w:val="0F4761" w:themeColor="accent1" w:themeShade="BF"/>
    </w:rPr>
  </w:style>
  <w:style w:type="character" w:styleId="IntenseReference">
    <w:name w:val="Intense Reference"/>
    <w:basedOn w:val="DefaultParagraphFont"/>
    <w:uiPriority w:val="32"/>
    <w:qFormat/>
    <w:rsid w:val="00FF2113"/>
    <w:rPr>
      <w:b/>
      <w:bCs/>
      <w:smallCaps/>
      <w:color w:val="0F4761" w:themeColor="accent1" w:themeShade="BF"/>
      <w:spacing w:val="5"/>
    </w:rPr>
  </w:style>
  <w:style w:type="paragraph" w:styleId="Header">
    <w:name w:val="header"/>
    <w:basedOn w:val="Normal"/>
    <w:link w:val="HeaderChar"/>
    <w:uiPriority w:val="99"/>
    <w:unhideWhenUsed/>
    <w:rsid w:val="00FF21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13"/>
  </w:style>
  <w:style w:type="paragraph" w:styleId="Footer">
    <w:name w:val="footer"/>
    <w:basedOn w:val="Normal"/>
    <w:link w:val="FooterChar"/>
    <w:uiPriority w:val="99"/>
    <w:unhideWhenUsed/>
    <w:rsid w:val="00FF21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13"/>
  </w:style>
  <w:style w:type="table" w:styleId="TableGrid">
    <w:name w:val="Table Grid"/>
    <w:basedOn w:val="TableNormal"/>
    <w:uiPriority w:val="39"/>
    <w:rsid w:val="00FF21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0" ma:contentTypeDescription="Create a new document." ma:contentTypeScope="" ma:versionID="12c195ef0f99a32d5ca79c83ae52283b">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ef016f1dade81f433555a0688df61cd4"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0DF84D-496D-405E-8428-0C78E3F3ED2D}">
  <ds:schemaRefs>
    <ds:schemaRef ds:uri="http://schemas.microsoft.com/sharepoint/v3/contenttype/forms"/>
  </ds:schemaRefs>
</ds:datastoreItem>
</file>

<file path=customXml/itemProps2.xml><?xml version="1.0" encoding="utf-8"?>
<ds:datastoreItem xmlns:ds="http://schemas.openxmlformats.org/officeDocument/2006/customXml" ds:itemID="{5460A259-23E8-4E20-A9A5-D2F212C57923}">
  <ds:schemaRefs>
    <ds:schemaRef ds:uri="c9669272-fe8d-41e9-a030-a18459a136e8"/>
    <ds:schemaRef ds:uri="http://purl.org/dc/elements/1.1/"/>
    <ds:schemaRef ds:uri="http://www.w3.org/XML/1998/namespace"/>
    <ds:schemaRef ds:uri="http://schemas.microsoft.com/office/2006/documentManagement/types"/>
    <ds:schemaRef ds:uri="http://schemas.microsoft.com/office/infopath/2007/PartnerControls"/>
    <ds:schemaRef ds:uri="f4770729-68ee-4e1e-a757-d7b8c23c3985"/>
    <ds:schemaRef ds:uri="http://purl.org/dc/dcmitype/"/>
    <ds:schemaRef ds:uri="http://schemas.openxmlformats.org/package/2006/metadata/core-propertie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9FCB6816-905F-4CB7-99EB-CBD4DB93B7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770729-68ee-4e1e-a757-d7b8c23c3985"/>
    <ds:schemaRef ds:uri="c9669272-fe8d-41e9-a030-a18459a136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2206</TotalTime>
  <Pages>4</Pages>
  <Words>1206</Words>
  <Characters>6877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Claire Louise Wright (Swansea Bay UHB - CRT)</cp:lastModifiedBy>
  <cp:revision>18</cp:revision>
  <dcterms:created xsi:type="dcterms:W3CDTF">2025-01-21T10:40:00Z</dcterms:created>
  <dcterms:modified xsi:type="dcterms:W3CDTF">2025-02-20T21:10:00Z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ies>
</file>