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BE751" w14:textId="77777777" w:rsidR="002709CA" w:rsidRPr="00723878" w:rsidRDefault="002709CA" w:rsidP="00F16675">
      <w:pPr>
        <w:pStyle w:val="Normal1"/>
        <w:spacing w:line="360" w:lineRule="auto"/>
        <w:jc w:val="center"/>
        <w:rPr>
          <w:b/>
        </w:rPr>
      </w:pPr>
    </w:p>
    <w:p w14:paraId="5E35EDE2" w14:textId="77777777" w:rsidR="002709CA" w:rsidRPr="00723878" w:rsidRDefault="002709CA" w:rsidP="00F16675">
      <w:pPr>
        <w:pStyle w:val="Normal1"/>
        <w:spacing w:line="360" w:lineRule="auto"/>
        <w:jc w:val="center"/>
        <w:rPr>
          <w:b/>
        </w:rPr>
      </w:pPr>
    </w:p>
    <w:p w14:paraId="55F3E0AD" w14:textId="77777777" w:rsidR="002709CA" w:rsidRPr="00723878" w:rsidRDefault="002709CA" w:rsidP="00F16675">
      <w:pPr>
        <w:pStyle w:val="Normal1"/>
        <w:spacing w:line="360" w:lineRule="auto"/>
        <w:jc w:val="center"/>
        <w:rPr>
          <w:b/>
        </w:rPr>
      </w:pPr>
    </w:p>
    <w:p w14:paraId="07FF2411" w14:textId="77777777" w:rsidR="002709CA" w:rsidRPr="00723878" w:rsidRDefault="002709CA" w:rsidP="00F16675">
      <w:pPr>
        <w:pStyle w:val="Normal1"/>
        <w:spacing w:line="360" w:lineRule="auto"/>
        <w:jc w:val="center"/>
        <w:rPr>
          <w:b/>
        </w:rPr>
      </w:pPr>
    </w:p>
    <w:p w14:paraId="62176422" w14:textId="77777777" w:rsidR="002709CA" w:rsidRPr="00723878" w:rsidRDefault="002709CA" w:rsidP="00F16675">
      <w:pPr>
        <w:pStyle w:val="Normal1"/>
        <w:spacing w:line="360" w:lineRule="auto"/>
        <w:jc w:val="center"/>
        <w:rPr>
          <w:b/>
        </w:rPr>
      </w:pPr>
    </w:p>
    <w:p w14:paraId="366962E4" w14:textId="77777777" w:rsidR="003C0C2C" w:rsidRDefault="003C0C2C" w:rsidP="00F16675">
      <w:pPr>
        <w:pStyle w:val="Normal1"/>
        <w:spacing w:line="360" w:lineRule="auto"/>
        <w:jc w:val="center"/>
        <w:rPr>
          <w:b/>
          <w:bCs/>
          <w:color w:val="000000"/>
          <w:sz w:val="32"/>
          <w:szCs w:val="32"/>
        </w:rPr>
      </w:pPr>
    </w:p>
    <w:p w14:paraId="040385F2" w14:textId="77777777" w:rsidR="003C0C2C" w:rsidRDefault="003C0C2C" w:rsidP="00F16675">
      <w:pPr>
        <w:pStyle w:val="Normal1"/>
        <w:spacing w:line="360" w:lineRule="auto"/>
        <w:jc w:val="center"/>
        <w:rPr>
          <w:b/>
          <w:bCs/>
          <w:color w:val="000000"/>
          <w:sz w:val="32"/>
          <w:szCs w:val="32"/>
        </w:rPr>
      </w:pPr>
    </w:p>
    <w:p w14:paraId="16364279" w14:textId="77777777" w:rsidR="00FB4176" w:rsidRPr="00A65CE6" w:rsidRDefault="00FB4176" w:rsidP="00F16675">
      <w:pPr>
        <w:pStyle w:val="Normal1"/>
        <w:spacing w:line="360" w:lineRule="auto"/>
        <w:jc w:val="center"/>
        <w:rPr>
          <w:b/>
          <w:sz w:val="32"/>
          <w:szCs w:val="32"/>
        </w:rPr>
      </w:pPr>
      <w:r w:rsidRPr="00A65CE6">
        <w:rPr>
          <w:b/>
          <w:bCs/>
          <w:color w:val="000000"/>
          <w:sz w:val="32"/>
          <w:szCs w:val="32"/>
        </w:rPr>
        <w:t xml:space="preserve">MODULE CODE: </w:t>
      </w:r>
      <w:r w:rsidRPr="00A65CE6">
        <w:rPr>
          <w:b/>
          <w:bCs/>
          <w:sz w:val="32"/>
          <w:szCs w:val="32"/>
        </w:rPr>
        <w:t>LCHS4003</w:t>
      </w:r>
    </w:p>
    <w:p w14:paraId="3AA0E038" w14:textId="77777777" w:rsidR="00FB4176" w:rsidRPr="00A65CE6" w:rsidRDefault="00FB4176" w:rsidP="00F16675">
      <w:pPr>
        <w:pStyle w:val="Normal1"/>
        <w:spacing w:line="360" w:lineRule="auto"/>
        <w:jc w:val="center"/>
        <w:rPr>
          <w:b/>
          <w:sz w:val="32"/>
          <w:szCs w:val="32"/>
        </w:rPr>
      </w:pPr>
      <w:r w:rsidRPr="00A65CE6">
        <w:rPr>
          <w:b/>
          <w:sz w:val="32"/>
          <w:szCs w:val="32"/>
        </w:rPr>
        <w:t xml:space="preserve">MODULE TITLE: </w:t>
      </w:r>
      <w:r w:rsidRPr="00A65CE6">
        <w:rPr>
          <w:b/>
          <w:bCs/>
          <w:sz w:val="32"/>
          <w:szCs w:val="32"/>
        </w:rPr>
        <w:t>INTRODUCTION TO HEALTH AND SOCIAL CARE</w:t>
      </w:r>
    </w:p>
    <w:p w14:paraId="48C68A07" w14:textId="77777777" w:rsidR="000106E8" w:rsidRDefault="00FB4176" w:rsidP="00F16675">
      <w:pPr>
        <w:pStyle w:val="Normal1"/>
        <w:spacing w:line="360" w:lineRule="auto"/>
        <w:jc w:val="center"/>
        <w:rPr>
          <w:b/>
          <w:bCs/>
          <w:sz w:val="32"/>
          <w:szCs w:val="32"/>
        </w:rPr>
      </w:pPr>
      <w:r w:rsidRPr="00A65CE6">
        <w:rPr>
          <w:b/>
          <w:bCs/>
          <w:color w:val="000000"/>
          <w:sz w:val="32"/>
          <w:szCs w:val="32"/>
        </w:rPr>
        <w:t xml:space="preserve">LECTURER’S NAME: </w:t>
      </w:r>
      <w:r w:rsidR="000106E8" w:rsidRPr="000106E8">
        <w:rPr>
          <w:b/>
          <w:bCs/>
          <w:sz w:val="32"/>
          <w:szCs w:val="32"/>
        </w:rPr>
        <w:t>Emmanuel Asante</w:t>
      </w:r>
    </w:p>
    <w:p w14:paraId="03AA058A" w14:textId="77777777" w:rsidR="002709CA" w:rsidRPr="00A65CE6" w:rsidRDefault="00FB4176" w:rsidP="00F16675">
      <w:pPr>
        <w:pStyle w:val="Normal1"/>
        <w:spacing w:line="360" w:lineRule="auto"/>
        <w:jc w:val="center"/>
        <w:rPr>
          <w:b/>
          <w:bCs/>
          <w:sz w:val="32"/>
          <w:szCs w:val="32"/>
        </w:rPr>
      </w:pPr>
      <w:r w:rsidRPr="00A65CE6">
        <w:rPr>
          <w:b/>
          <w:bCs/>
          <w:sz w:val="32"/>
          <w:szCs w:val="32"/>
        </w:rPr>
        <w:t>TITLE: WRITTEN ASSIGNMENT</w:t>
      </w:r>
    </w:p>
    <w:p w14:paraId="2CA32E30" w14:textId="77777777" w:rsidR="007C12A3" w:rsidRDefault="007C12A3" w:rsidP="00F16675">
      <w:pPr>
        <w:pStyle w:val="Normal1"/>
        <w:spacing w:line="360" w:lineRule="auto"/>
        <w:jc w:val="center"/>
        <w:rPr>
          <w:b/>
          <w:bCs/>
          <w:sz w:val="32"/>
          <w:szCs w:val="32"/>
        </w:rPr>
      </w:pPr>
      <w:r w:rsidRPr="00A65CE6">
        <w:rPr>
          <w:b/>
          <w:bCs/>
          <w:sz w:val="32"/>
          <w:szCs w:val="32"/>
        </w:rPr>
        <w:t>Deadline: 21st November 2025</w:t>
      </w:r>
    </w:p>
    <w:p w14:paraId="0B2FC3FA" w14:textId="77777777" w:rsidR="00A65CE6" w:rsidRPr="00A65CE6" w:rsidRDefault="00A65CE6" w:rsidP="00F16675">
      <w:pPr>
        <w:pStyle w:val="Normal1"/>
        <w:spacing w:line="360" w:lineRule="auto"/>
        <w:jc w:val="center"/>
        <w:rPr>
          <w:b/>
          <w:bCs/>
          <w:sz w:val="32"/>
          <w:szCs w:val="32"/>
        </w:rPr>
      </w:pPr>
    </w:p>
    <w:p w14:paraId="427E0DCF" w14:textId="77777777" w:rsidR="00A65CE6" w:rsidRPr="00A65CE6" w:rsidRDefault="00A65CE6" w:rsidP="00F16675">
      <w:pPr>
        <w:pStyle w:val="Normal1"/>
        <w:spacing w:line="360" w:lineRule="auto"/>
        <w:jc w:val="center"/>
        <w:rPr>
          <w:b/>
          <w:bCs/>
          <w:sz w:val="32"/>
          <w:szCs w:val="32"/>
        </w:rPr>
      </w:pPr>
      <w:r w:rsidRPr="00A65CE6">
        <w:rPr>
          <w:b/>
          <w:bCs/>
          <w:sz w:val="32"/>
          <w:szCs w:val="32"/>
        </w:rPr>
        <w:t xml:space="preserve">STUDENT NAME: </w:t>
      </w:r>
      <w:r w:rsidR="00C47F0B" w:rsidRPr="00C47F0B">
        <w:rPr>
          <w:b/>
          <w:bCs/>
          <w:sz w:val="32"/>
          <w:szCs w:val="32"/>
        </w:rPr>
        <w:t>Serge Saidi</w:t>
      </w:r>
    </w:p>
    <w:p w14:paraId="78E49CAE" w14:textId="77777777" w:rsidR="007C12A3" w:rsidRPr="00723878" w:rsidRDefault="00A65CE6" w:rsidP="00F16675">
      <w:pPr>
        <w:pStyle w:val="Normal1"/>
        <w:spacing w:line="360" w:lineRule="auto"/>
        <w:jc w:val="center"/>
        <w:rPr>
          <w:b/>
        </w:rPr>
      </w:pPr>
      <w:r w:rsidRPr="00A65CE6">
        <w:rPr>
          <w:b/>
          <w:bCs/>
          <w:sz w:val="32"/>
          <w:szCs w:val="32"/>
        </w:rPr>
        <w:t>STUDENT NUMBER</w:t>
      </w:r>
      <w:r w:rsidR="00C060AF" w:rsidRPr="00A65CE6">
        <w:rPr>
          <w:b/>
          <w:bCs/>
          <w:sz w:val="32"/>
          <w:szCs w:val="32"/>
        </w:rPr>
        <w:t>:</w:t>
      </w:r>
      <w:r w:rsidR="00C060AF" w:rsidRPr="00515388">
        <w:rPr>
          <w:b/>
          <w:bCs/>
          <w:sz w:val="32"/>
          <w:szCs w:val="32"/>
        </w:rPr>
        <w:t xml:space="preserve"> 2423011</w:t>
      </w:r>
    </w:p>
    <w:p w14:paraId="755BC149" w14:textId="77777777" w:rsidR="002709CA" w:rsidRPr="00723878" w:rsidRDefault="002709CA" w:rsidP="00F16675">
      <w:pPr>
        <w:pStyle w:val="Normal1"/>
        <w:spacing w:line="360" w:lineRule="auto"/>
        <w:jc w:val="both"/>
        <w:rPr>
          <w:b/>
        </w:rPr>
      </w:pPr>
    </w:p>
    <w:p w14:paraId="5C12F3F2" w14:textId="77777777" w:rsidR="002709CA" w:rsidRPr="00723878" w:rsidRDefault="002709CA" w:rsidP="00F16675">
      <w:pPr>
        <w:spacing w:line="360" w:lineRule="auto"/>
        <w:rPr>
          <w:b/>
        </w:rPr>
      </w:pPr>
      <w:r w:rsidRPr="00723878">
        <w:rPr>
          <w:b/>
        </w:rPr>
        <w:br w:type="page"/>
      </w:r>
    </w:p>
    <w:p w14:paraId="5E257071" w14:textId="77777777" w:rsidR="002709CA" w:rsidRPr="00723878" w:rsidRDefault="002709CA" w:rsidP="00F16675">
      <w:pPr>
        <w:pStyle w:val="Normal1"/>
        <w:spacing w:line="360" w:lineRule="auto"/>
        <w:jc w:val="center"/>
        <w:rPr>
          <w:b/>
        </w:rPr>
      </w:pPr>
      <w:r w:rsidRPr="00723878">
        <w:rPr>
          <w:b/>
        </w:rPr>
        <w:lastRenderedPageBreak/>
        <w:t xml:space="preserve">Abstract </w:t>
      </w:r>
    </w:p>
    <w:p w14:paraId="5D577D9C" w14:textId="77777777" w:rsidR="00A33C50" w:rsidRPr="00723878" w:rsidRDefault="00EA7A64" w:rsidP="00F16675">
      <w:pPr>
        <w:pStyle w:val="Normal1"/>
        <w:spacing w:line="360" w:lineRule="auto"/>
        <w:jc w:val="both"/>
      </w:pPr>
      <w:r>
        <w:t>T</w:t>
      </w:r>
      <w:r w:rsidRPr="00EA7A64">
        <w:t xml:space="preserve">he importance of effective communication within the context of Mrs Mann’s care </w:t>
      </w:r>
      <w:r>
        <w:t xml:space="preserve">has been derived in this report. </w:t>
      </w:r>
      <w:r w:rsidR="0099352E">
        <w:t>The importance of good administrative skills has been focused</w:t>
      </w:r>
      <w:r w:rsidR="00A94398">
        <w:t xml:space="preserve"> and identified</w:t>
      </w:r>
      <w:r w:rsidR="0099352E">
        <w:t xml:space="preserve"> in this report. The report has also shed light on </w:t>
      </w:r>
      <w:r w:rsidR="003E4661" w:rsidRPr="00723878">
        <w:t xml:space="preserve">Preparing best care strategies for 72 year old recently discharged patients can help in providing best treatment to the individual for improving rehabilitation experience. Improving collaboration among care professionals involved in the treatment of Mrs Mann would assist in adjusting her medication as per the condition of the patient. Suggestions from this assessment can help in improving the decision taken for the future health safety of Mrs Mann. </w:t>
      </w:r>
    </w:p>
    <w:p w14:paraId="007AAC5B" w14:textId="77777777" w:rsidR="00A33C50" w:rsidRPr="00723878" w:rsidRDefault="00A33C50" w:rsidP="00F16675">
      <w:pPr>
        <w:pStyle w:val="Normal1"/>
        <w:spacing w:line="360" w:lineRule="auto"/>
        <w:jc w:val="both"/>
      </w:pPr>
    </w:p>
    <w:p w14:paraId="7D32DAFF" w14:textId="77777777" w:rsidR="00677631" w:rsidRPr="00723878" w:rsidRDefault="00677631" w:rsidP="00F16675">
      <w:pPr>
        <w:spacing w:line="360" w:lineRule="auto"/>
        <w:rPr>
          <w:b/>
        </w:rPr>
      </w:pPr>
      <w:r w:rsidRPr="00723878">
        <w:rPr>
          <w:b/>
        </w:rPr>
        <w:br w:type="page"/>
      </w:r>
    </w:p>
    <w:sdt>
      <w:sdtPr>
        <w:rPr>
          <w:rFonts w:ascii="Arial" w:eastAsia="Arial" w:hAnsi="Arial" w:cs="Arial"/>
          <w:b w:val="0"/>
          <w:bCs w:val="0"/>
          <w:color w:val="auto"/>
          <w:sz w:val="22"/>
          <w:szCs w:val="22"/>
          <w:lang w:val="en-GB"/>
        </w:rPr>
        <w:id w:val="31902129"/>
        <w:docPartObj>
          <w:docPartGallery w:val="Table of Contents"/>
          <w:docPartUnique/>
        </w:docPartObj>
      </w:sdtPr>
      <w:sdtEndPr/>
      <w:sdtContent>
        <w:p w14:paraId="230874D5" w14:textId="77777777" w:rsidR="00B42EC6" w:rsidRPr="00723878" w:rsidRDefault="00B42EC6" w:rsidP="00F16675">
          <w:pPr>
            <w:pStyle w:val="TOCHeading"/>
            <w:spacing w:line="360" w:lineRule="auto"/>
            <w:jc w:val="center"/>
            <w:rPr>
              <w:rFonts w:ascii="Arial" w:hAnsi="Arial" w:cs="Arial"/>
              <w:sz w:val="22"/>
              <w:szCs w:val="22"/>
            </w:rPr>
          </w:pPr>
          <w:r w:rsidRPr="00723878">
            <w:rPr>
              <w:rFonts w:ascii="Arial" w:hAnsi="Arial" w:cs="Arial"/>
              <w:color w:val="auto"/>
              <w:sz w:val="22"/>
              <w:szCs w:val="22"/>
            </w:rPr>
            <w:t>Table of Contents</w:t>
          </w:r>
        </w:p>
        <w:p w14:paraId="1676C88D" w14:textId="77777777" w:rsidR="00BF6AEB" w:rsidRDefault="003130FA" w:rsidP="00F16675">
          <w:pPr>
            <w:pStyle w:val="TOC1"/>
            <w:tabs>
              <w:tab w:val="right" w:leader="dot" w:pos="9350"/>
            </w:tabs>
            <w:spacing w:line="360" w:lineRule="auto"/>
            <w:rPr>
              <w:rFonts w:asciiTheme="minorHAnsi" w:eastAsiaTheme="minorEastAsia" w:hAnsiTheme="minorHAnsi" w:cstheme="minorBidi"/>
              <w:noProof/>
              <w:lang w:eastAsia="en-GB"/>
            </w:rPr>
          </w:pPr>
          <w:r w:rsidRPr="00723878">
            <w:fldChar w:fldCharType="begin"/>
          </w:r>
          <w:r w:rsidR="00B42EC6" w:rsidRPr="00723878">
            <w:instrText xml:space="preserve"> TOC \o "1-3" \h \z \u </w:instrText>
          </w:r>
          <w:r w:rsidRPr="00723878">
            <w:fldChar w:fldCharType="separate"/>
          </w:r>
          <w:hyperlink w:anchor="_Toc212746358" w:history="1">
            <w:r w:rsidR="00BF6AEB" w:rsidRPr="00F51EF1">
              <w:rPr>
                <w:rStyle w:val="Hyperlink"/>
                <w:noProof/>
              </w:rPr>
              <w:t>Introduction</w:t>
            </w:r>
            <w:r w:rsidR="00BF6AEB">
              <w:rPr>
                <w:noProof/>
                <w:webHidden/>
              </w:rPr>
              <w:tab/>
            </w:r>
            <w:r>
              <w:rPr>
                <w:noProof/>
                <w:webHidden/>
              </w:rPr>
              <w:fldChar w:fldCharType="begin"/>
            </w:r>
            <w:r w:rsidR="00BF6AEB">
              <w:rPr>
                <w:noProof/>
                <w:webHidden/>
              </w:rPr>
              <w:instrText xml:space="preserve"> PAGEREF _Toc212746358 \h </w:instrText>
            </w:r>
            <w:r>
              <w:rPr>
                <w:noProof/>
                <w:webHidden/>
              </w:rPr>
            </w:r>
            <w:r>
              <w:rPr>
                <w:noProof/>
                <w:webHidden/>
              </w:rPr>
              <w:fldChar w:fldCharType="separate"/>
            </w:r>
            <w:r w:rsidR="00BF6AEB">
              <w:rPr>
                <w:noProof/>
                <w:webHidden/>
              </w:rPr>
              <w:t>4</w:t>
            </w:r>
            <w:r>
              <w:rPr>
                <w:noProof/>
                <w:webHidden/>
              </w:rPr>
              <w:fldChar w:fldCharType="end"/>
            </w:r>
          </w:hyperlink>
        </w:p>
        <w:p w14:paraId="65F89366" w14:textId="77777777" w:rsidR="00BF6AEB" w:rsidRDefault="00BF6AEB" w:rsidP="00F16675">
          <w:pPr>
            <w:pStyle w:val="TOC1"/>
            <w:tabs>
              <w:tab w:val="right" w:leader="dot" w:pos="9350"/>
            </w:tabs>
            <w:spacing w:line="360" w:lineRule="auto"/>
            <w:rPr>
              <w:rFonts w:asciiTheme="minorHAnsi" w:eastAsiaTheme="minorEastAsia" w:hAnsiTheme="minorHAnsi" w:cstheme="minorBidi"/>
              <w:noProof/>
              <w:lang w:eastAsia="en-GB"/>
            </w:rPr>
          </w:pPr>
          <w:hyperlink w:anchor="_Toc212746359" w:history="1">
            <w:r w:rsidRPr="00F51EF1">
              <w:rPr>
                <w:rStyle w:val="Hyperlink"/>
                <w:noProof/>
              </w:rPr>
              <w:t>1. Discussing the importance of effective communication within the context of Mrs Mann’s care</w:t>
            </w:r>
            <w:r>
              <w:rPr>
                <w:noProof/>
                <w:webHidden/>
              </w:rPr>
              <w:tab/>
            </w:r>
            <w:r w:rsidR="003130FA">
              <w:rPr>
                <w:noProof/>
                <w:webHidden/>
              </w:rPr>
              <w:fldChar w:fldCharType="begin"/>
            </w:r>
            <w:r>
              <w:rPr>
                <w:noProof/>
                <w:webHidden/>
              </w:rPr>
              <w:instrText xml:space="preserve"> PAGEREF _Toc212746359 \h </w:instrText>
            </w:r>
            <w:r w:rsidR="003130FA">
              <w:rPr>
                <w:noProof/>
                <w:webHidden/>
              </w:rPr>
            </w:r>
            <w:r w:rsidR="003130FA">
              <w:rPr>
                <w:noProof/>
                <w:webHidden/>
              </w:rPr>
              <w:fldChar w:fldCharType="separate"/>
            </w:r>
            <w:r>
              <w:rPr>
                <w:noProof/>
                <w:webHidden/>
              </w:rPr>
              <w:t>4</w:t>
            </w:r>
            <w:r w:rsidR="003130FA">
              <w:rPr>
                <w:noProof/>
                <w:webHidden/>
              </w:rPr>
              <w:fldChar w:fldCharType="end"/>
            </w:r>
          </w:hyperlink>
        </w:p>
        <w:p w14:paraId="0C3BA984" w14:textId="77777777" w:rsidR="00BF6AEB" w:rsidRDefault="00BF6AEB" w:rsidP="00F16675">
          <w:pPr>
            <w:pStyle w:val="TOC1"/>
            <w:tabs>
              <w:tab w:val="right" w:leader="dot" w:pos="9350"/>
            </w:tabs>
            <w:spacing w:line="360" w:lineRule="auto"/>
            <w:rPr>
              <w:rFonts w:asciiTheme="minorHAnsi" w:eastAsiaTheme="minorEastAsia" w:hAnsiTheme="minorHAnsi" w:cstheme="minorBidi"/>
              <w:noProof/>
              <w:lang w:eastAsia="en-GB"/>
            </w:rPr>
          </w:pPr>
          <w:hyperlink w:anchor="_Toc212746360" w:history="1">
            <w:r w:rsidRPr="00F51EF1">
              <w:rPr>
                <w:rStyle w:val="Hyperlink"/>
                <w:noProof/>
              </w:rPr>
              <w:t>2. Discussing importance of good administrative skills within professional practice within the context of Mrs Mann’s care</w:t>
            </w:r>
            <w:r>
              <w:rPr>
                <w:noProof/>
                <w:webHidden/>
              </w:rPr>
              <w:tab/>
            </w:r>
            <w:r w:rsidR="003130FA">
              <w:rPr>
                <w:noProof/>
                <w:webHidden/>
              </w:rPr>
              <w:fldChar w:fldCharType="begin"/>
            </w:r>
            <w:r>
              <w:rPr>
                <w:noProof/>
                <w:webHidden/>
              </w:rPr>
              <w:instrText xml:space="preserve"> PAGEREF _Toc212746360 \h </w:instrText>
            </w:r>
            <w:r w:rsidR="003130FA">
              <w:rPr>
                <w:noProof/>
                <w:webHidden/>
              </w:rPr>
            </w:r>
            <w:r w:rsidR="003130FA">
              <w:rPr>
                <w:noProof/>
                <w:webHidden/>
              </w:rPr>
              <w:fldChar w:fldCharType="separate"/>
            </w:r>
            <w:r>
              <w:rPr>
                <w:noProof/>
                <w:webHidden/>
              </w:rPr>
              <w:t>5</w:t>
            </w:r>
            <w:r w:rsidR="003130FA">
              <w:rPr>
                <w:noProof/>
                <w:webHidden/>
              </w:rPr>
              <w:fldChar w:fldCharType="end"/>
            </w:r>
          </w:hyperlink>
        </w:p>
        <w:p w14:paraId="67E2F149" w14:textId="77777777" w:rsidR="00BF6AEB" w:rsidRDefault="00BF6AEB" w:rsidP="00F16675">
          <w:pPr>
            <w:pStyle w:val="TOC2"/>
            <w:tabs>
              <w:tab w:val="right" w:leader="dot" w:pos="9350"/>
            </w:tabs>
            <w:spacing w:line="360" w:lineRule="auto"/>
            <w:rPr>
              <w:rFonts w:asciiTheme="minorHAnsi" w:eastAsiaTheme="minorEastAsia" w:hAnsiTheme="minorHAnsi" w:cstheme="minorBidi"/>
              <w:noProof/>
              <w:lang w:eastAsia="en-GB"/>
            </w:rPr>
          </w:pPr>
          <w:hyperlink w:anchor="_Toc212746361" w:history="1">
            <w:r w:rsidRPr="00F51EF1">
              <w:rPr>
                <w:rStyle w:val="Hyperlink"/>
                <w:noProof/>
              </w:rPr>
              <w:t>2.1 Importance of good administrative context of Mrs Mann’s care</w:t>
            </w:r>
            <w:r>
              <w:rPr>
                <w:noProof/>
                <w:webHidden/>
              </w:rPr>
              <w:tab/>
            </w:r>
            <w:r w:rsidR="003130FA">
              <w:rPr>
                <w:noProof/>
                <w:webHidden/>
              </w:rPr>
              <w:fldChar w:fldCharType="begin"/>
            </w:r>
            <w:r>
              <w:rPr>
                <w:noProof/>
                <w:webHidden/>
              </w:rPr>
              <w:instrText xml:space="preserve"> PAGEREF _Toc212746361 \h </w:instrText>
            </w:r>
            <w:r w:rsidR="003130FA">
              <w:rPr>
                <w:noProof/>
                <w:webHidden/>
              </w:rPr>
            </w:r>
            <w:r w:rsidR="003130FA">
              <w:rPr>
                <w:noProof/>
                <w:webHidden/>
              </w:rPr>
              <w:fldChar w:fldCharType="separate"/>
            </w:r>
            <w:r>
              <w:rPr>
                <w:noProof/>
                <w:webHidden/>
              </w:rPr>
              <w:t>5</w:t>
            </w:r>
            <w:r w:rsidR="003130FA">
              <w:rPr>
                <w:noProof/>
                <w:webHidden/>
              </w:rPr>
              <w:fldChar w:fldCharType="end"/>
            </w:r>
          </w:hyperlink>
        </w:p>
        <w:p w14:paraId="084F708A" w14:textId="77777777" w:rsidR="00BF6AEB" w:rsidRDefault="00BF6AEB" w:rsidP="00F16675">
          <w:pPr>
            <w:pStyle w:val="TOC2"/>
            <w:tabs>
              <w:tab w:val="right" w:leader="dot" w:pos="9350"/>
            </w:tabs>
            <w:spacing w:line="360" w:lineRule="auto"/>
            <w:rPr>
              <w:rFonts w:asciiTheme="minorHAnsi" w:eastAsiaTheme="minorEastAsia" w:hAnsiTheme="minorHAnsi" w:cstheme="minorBidi"/>
              <w:noProof/>
              <w:lang w:eastAsia="en-GB"/>
            </w:rPr>
          </w:pPr>
          <w:hyperlink w:anchor="_Toc212746362" w:history="1">
            <w:r w:rsidRPr="00F51EF1">
              <w:rPr>
                <w:rStyle w:val="Hyperlink"/>
                <w:noProof/>
              </w:rPr>
              <w:t>2.2 Use of Data protection act</w:t>
            </w:r>
            <w:r>
              <w:rPr>
                <w:noProof/>
                <w:webHidden/>
              </w:rPr>
              <w:tab/>
            </w:r>
            <w:r w:rsidR="003130FA">
              <w:rPr>
                <w:noProof/>
                <w:webHidden/>
              </w:rPr>
              <w:fldChar w:fldCharType="begin"/>
            </w:r>
            <w:r>
              <w:rPr>
                <w:noProof/>
                <w:webHidden/>
              </w:rPr>
              <w:instrText xml:space="preserve"> PAGEREF _Toc212746362 \h </w:instrText>
            </w:r>
            <w:r w:rsidR="003130FA">
              <w:rPr>
                <w:noProof/>
                <w:webHidden/>
              </w:rPr>
            </w:r>
            <w:r w:rsidR="003130FA">
              <w:rPr>
                <w:noProof/>
                <w:webHidden/>
              </w:rPr>
              <w:fldChar w:fldCharType="separate"/>
            </w:r>
            <w:r>
              <w:rPr>
                <w:noProof/>
                <w:webHidden/>
              </w:rPr>
              <w:t>6</w:t>
            </w:r>
            <w:r w:rsidR="003130FA">
              <w:rPr>
                <w:noProof/>
                <w:webHidden/>
              </w:rPr>
              <w:fldChar w:fldCharType="end"/>
            </w:r>
          </w:hyperlink>
        </w:p>
        <w:p w14:paraId="6A9D0AA3" w14:textId="77777777" w:rsidR="00BF6AEB" w:rsidRDefault="00BF6AEB" w:rsidP="00F16675">
          <w:pPr>
            <w:pStyle w:val="TOC1"/>
            <w:tabs>
              <w:tab w:val="right" w:leader="dot" w:pos="9350"/>
            </w:tabs>
            <w:spacing w:line="360" w:lineRule="auto"/>
            <w:rPr>
              <w:rFonts w:asciiTheme="minorHAnsi" w:eastAsiaTheme="minorEastAsia" w:hAnsiTheme="minorHAnsi" w:cstheme="minorBidi"/>
              <w:noProof/>
              <w:lang w:eastAsia="en-GB"/>
            </w:rPr>
          </w:pPr>
          <w:hyperlink w:anchor="_Toc212746363" w:history="1">
            <w:r w:rsidRPr="00F51EF1">
              <w:rPr>
                <w:rStyle w:val="Hyperlink"/>
                <w:noProof/>
              </w:rPr>
              <w:t>3. Importance working collaboratively with other professionals involved in Mrs Mann’s care</w:t>
            </w:r>
            <w:r>
              <w:rPr>
                <w:noProof/>
                <w:webHidden/>
              </w:rPr>
              <w:tab/>
            </w:r>
            <w:r w:rsidR="003130FA">
              <w:rPr>
                <w:noProof/>
                <w:webHidden/>
              </w:rPr>
              <w:fldChar w:fldCharType="begin"/>
            </w:r>
            <w:r>
              <w:rPr>
                <w:noProof/>
                <w:webHidden/>
              </w:rPr>
              <w:instrText xml:space="preserve"> PAGEREF _Toc212746363 \h </w:instrText>
            </w:r>
            <w:r w:rsidR="003130FA">
              <w:rPr>
                <w:noProof/>
                <w:webHidden/>
              </w:rPr>
            </w:r>
            <w:r w:rsidR="003130FA">
              <w:rPr>
                <w:noProof/>
                <w:webHidden/>
              </w:rPr>
              <w:fldChar w:fldCharType="separate"/>
            </w:r>
            <w:r>
              <w:rPr>
                <w:noProof/>
                <w:webHidden/>
              </w:rPr>
              <w:t>6</w:t>
            </w:r>
            <w:r w:rsidR="003130FA">
              <w:rPr>
                <w:noProof/>
                <w:webHidden/>
              </w:rPr>
              <w:fldChar w:fldCharType="end"/>
            </w:r>
          </w:hyperlink>
        </w:p>
        <w:p w14:paraId="25AE0B5F" w14:textId="77777777" w:rsidR="00BF6AEB" w:rsidRDefault="00BF6AEB" w:rsidP="00F16675">
          <w:pPr>
            <w:pStyle w:val="TOC1"/>
            <w:tabs>
              <w:tab w:val="right" w:leader="dot" w:pos="9350"/>
            </w:tabs>
            <w:spacing w:line="360" w:lineRule="auto"/>
            <w:rPr>
              <w:rFonts w:asciiTheme="minorHAnsi" w:eastAsiaTheme="minorEastAsia" w:hAnsiTheme="minorHAnsi" w:cstheme="minorBidi"/>
              <w:noProof/>
              <w:lang w:eastAsia="en-GB"/>
            </w:rPr>
          </w:pPr>
          <w:hyperlink w:anchor="_Toc212746364" w:history="1">
            <w:r w:rsidRPr="00F51EF1">
              <w:rPr>
                <w:rStyle w:val="Hyperlink"/>
                <w:noProof/>
              </w:rPr>
              <w:t>Conclusion</w:t>
            </w:r>
            <w:r>
              <w:rPr>
                <w:noProof/>
                <w:webHidden/>
              </w:rPr>
              <w:tab/>
            </w:r>
            <w:r w:rsidR="003130FA">
              <w:rPr>
                <w:noProof/>
                <w:webHidden/>
              </w:rPr>
              <w:fldChar w:fldCharType="begin"/>
            </w:r>
            <w:r>
              <w:rPr>
                <w:noProof/>
                <w:webHidden/>
              </w:rPr>
              <w:instrText xml:space="preserve"> PAGEREF _Toc212746364 \h </w:instrText>
            </w:r>
            <w:r w:rsidR="003130FA">
              <w:rPr>
                <w:noProof/>
                <w:webHidden/>
              </w:rPr>
            </w:r>
            <w:r w:rsidR="003130FA">
              <w:rPr>
                <w:noProof/>
                <w:webHidden/>
              </w:rPr>
              <w:fldChar w:fldCharType="separate"/>
            </w:r>
            <w:r>
              <w:rPr>
                <w:noProof/>
                <w:webHidden/>
              </w:rPr>
              <w:t>8</w:t>
            </w:r>
            <w:r w:rsidR="003130FA">
              <w:rPr>
                <w:noProof/>
                <w:webHidden/>
              </w:rPr>
              <w:fldChar w:fldCharType="end"/>
            </w:r>
          </w:hyperlink>
        </w:p>
        <w:p w14:paraId="20F71487" w14:textId="77777777" w:rsidR="00BF6AEB" w:rsidRDefault="00BF6AEB" w:rsidP="00F16675">
          <w:pPr>
            <w:pStyle w:val="TOC1"/>
            <w:tabs>
              <w:tab w:val="right" w:leader="dot" w:pos="9350"/>
            </w:tabs>
            <w:spacing w:line="360" w:lineRule="auto"/>
            <w:rPr>
              <w:rFonts w:asciiTheme="minorHAnsi" w:eastAsiaTheme="minorEastAsia" w:hAnsiTheme="minorHAnsi" w:cstheme="minorBidi"/>
              <w:noProof/>
              <w:lang w:eastAsia="en-GB"/>
            </w:rPr>
          </w:pPr>
          <w:hyperlink w:anchor="_Toc212746365" w:history="1">
            <w:r w:rsidRPr="00F51EF1">
              <w:rPr>
                <w:rStyle w:val="Hyperlink"/>
                <w:noProof/>
              </w:rPr>
              <w:t>References</w:t>
            </w:r>
            <w:r>
              <w:rPr>
                <w:noProof/>
                <w:webHidden/>
              </w:rPr>
              <w:tab/>
            </w:r>
            <w:r w:rsidR="003130FA">
              <w:rPr>
                <w:noProof/>
                <w:webHidden/>
              </w:rPr>
              <w:fldChar w:fldCharType="begin"/>
            </w:r>
            <w:r>
              <w:rPr>
                <w:noProof/>
                <w:webHidden/>
              </w:rPr>
              <w:instrText xml:space="preserve"> PAGEREF _Toc212746365 \h </w:instrText>
            </w:r>
            <w:r w:rsidR="003130FA">
              <w:rPr>
                <w:noProof/>
                <w:webHidden/>
              </w:rPr>
            </w:r>
            <w:r w:rsidR="003130FA">
              <w:rPr>
                <w:noProof/>
                <w:webHidden/>
              </w:rPr>
              <w:fldChar w:fldCharType="separate"/>
            </w:r>
            <w:r>
              <w:rPr>
                <w:noProof/>
                <w:webHidden/>
              </w:rPr>
              <w:t>9</w:t>
            </w:r>
            <w:r w:rsidR="003130FA">
              <w:rPr>
                <w:noProof/>
                <w:webHidden/>
              </w:rPr>
              <w:fldChar w:fldCharType="end"/>
            </w:r>
          </w:hyperlink>
        </w:p>
        <w:p w14:paraId="41DB50CA" w14:textId="77777777" w:rsidR="00B42EC6" w:rsidRPr="00723878" w:rsidRDefault="003130FA" w:rsidP="00F16675">
          <w:pPr>
            <w:spacing w:line="360" w:lineRule="auto"/>
            <w:jc w:val="both"/>
          </w:pPr>
          <w:r w:rsidRPr="00723878">
            <w:fldChar w:fldCharType="end"/>
          </w:r>
        </w:p>
      </w:sdtContent>
    </w:sdt>
    <w:p w14:paraId="15B735BE" w14:textId="77777777" w:rsidR="00B42EC6" w:rsidRPr="00723878" w:rsidRDefault="00B42EC6" w:rsidP="00F16675">
      <w:pPr>
        <w:pStyle w:val="Heading1"/>
        <w:spacing w:line="360" w:lineRule="auto"/>
      </w:pPr>
    </w:p>
    <w:p w14:paraId="30958421" w14:textId="77777777" w:rsidR="00B42EC6" w:rsidRPr="00723878" w:rsidRDefault="00B42EC6" w:rsidP="00F16675">
      <w:pPr>
        <w:pStyle w:val="Heading1"/>
        <w:spacing w:line="360" w:lineRule="auto"/>
      </w:pPr>
    </w:p>
    <w:p w14:paraId="72FAB21D" w14:textId="77777777" w:rsidR="00B42EC6" w:rsidRPr="00723878" w:rsidRDefault="00B42EC6" w:rsidP="00F16675">
      <w:pPr>
        <w:spacing w:line="360" w:lineRule="auto"/>
        <w:rPr>
          <w:b/>
        </w:rPr>
      </w:pPr>
      <w:r w:rsidRPr="00723878">
        <w:br w:type="page"/>
      </w:r>
    </w:p>
    <w:p w14:paraId="168FF15B" w14:textId="77777777" w:rsidR="003E2338" w:rsidRPr="00723878" w:rsidRDefault="003E2338" w:rsidP="00F16675">
      <w:pPr>
        <w:pStyle w:val="Heading1"/>
        <w:spacing w:line="360" w:lineRule="auto"/>
      </w:pPr>
      <w:bookmarkStart w:id="0" w:name="_Toc212746358"/>
      <w:r w:rsidRPr="00723878">
        <w:lastRenderedPageBreak/>
        <w:t>Introduction</w:t>
      </w:r>
      <w:bookmarkEnd w:id="0"/>
    </w:p>
    <w:p w14:paraId="2B2AFC6A" w14:textId="77777777" w:rsidR="003E2338" w:rsidRPr="00723878" w:rsidRDefault="003E2338" w:rsidP="00F16675">
      <w:pPr>
        <w:spacing w:line="360" w:lineRule="auto"/>
        <w:jc w:val="both"/>
      </w:pPr>
      <w:r w:rsidRPr="00723878">
        <w:t xml:space="preserve">Effective communication is critical for delivering quality health-care, as this improves the relationship between medical professionals and patients. Good communication helps medical professionals to make better medical decisions for their patients and ensure self-management (Sharkiya, 2023). It includes sharing information, self-monitoring and working with healthcare providers to set goals, make treatment decisions and develop better healthcare plans. </w:t>
      </w:r>
    </w:p>
    <w:p w14:paraId="2B222582" w14:textId="77777777" w:rsidR="003E2338" w:rsidRPr="00723878" w:rsidRDefault="003E2338" w:rsidP="00F16675">
      <w:pPr>
        <w:spacing w:line="360" w:lineRule="auto"/>
        <w:jc w:val="both"/>
      </w:pPr>
      <w:r w:rsidRPr="00723878">
        <w:t xml:space="preserve">A 72 years old woman, </w:t>
      </w:r>
      <w:r w:rsidR="00C060AF" w:rsidRPr="00723878">
        <w:t>Mrs Mann</w:t>
      </w:r>
      <w:r w:rsidRPr="00723878">
        <w:t xml:space="preserve"> faced  issues related to inconsistent documentation due to missed communication with the care team that led to her delay in medical adjustment. The core reason for miscommunication is believed to be the language barrier, as English was not her native language, her daughter, who lived nearby, was her primary interpreter. </w:t>
      </w:r>
    </w:p>
    <w:p w14:paraId="5805AC24" w14:textId="77777777" w:rsidR="003E2338" w:rsidRPr="00723878" w:rsidRDefault="003E2338" w:rsidP="00F16675">
      <w:pPr>
        <w:spacing w:line="360" w:lineRule="auto"/>
        <w:jc w:val="both"/>
      </w:pPr>
      <w:r w:rsidRPr="00723878">
        <w:t xml:space="preserve">This report is going to focus on the case study of Mrs Mann, covering key areas like the importance of effective communication and principles of the Equality Act 2010. Topics like importance of good administrative skills and principles </w:t>
      </w:r>
      <w:r w:rsidR="00C060AF" w:rsidRPr="00723878">
        <w:t>of Data</w:t>
      </w:r>
      <w:r w:rsidRPr="00723878">
        <w:t xml:space="preserve"> Protection Act 2018 are also going to be covered.</w:t>
      </w:r>
    </w:p>
    <w:p w14:paraId="6CA9B898" w14:textId="77777777" w:rsidR="003E2338" w:rsidRPr="00723878" w:rsidRDefault="003E2338" w:rsidP="00F16675">
      <w:pPr>
        <w:pStyle w:val="Heading1"/>
        <w:spacing w:line="360" w:lineRule="auto"/>
      </w:pPr>
      <w:bookmarkStart w:id="1" w:name="_Toc212746359"/>
      <w:r w:rsidRPr="00723878">
        <w:t>1. Discuss</w:t>
      </w:r>
      <w:r w:rsidR="003821FA" w:rsidRPr="00723878">
        <w:t>ing</w:t>
      </w:r>
      <w:r w:rsidRPr="00723878">
        <w:t xml:space="preserve"> the importance of effective communication within the context of Mrs Mann’s care</w:t>
      </w:r>
      <w:bookmarkEnd w:id="1"/>
    </w:p>
    <w:p w14:paraId="461B7F0D" w14:textId="77777777" w:rsidR="003E2338" w:rsidRPr="00723878" w:rsidRDefault="003E2338" w:rsidP="00F16675">
      <w:pPr>
        <w:spacing w:line="360" w:lineRule="auto"/>
        <w:jc w:val="both"/>
      </w:pPr>
      <w:r w:rsidRPr="00723878">
        <w:t xml:space="preserve">Effective communication is important in the healthcare field as it is a fundamental element for patients’ safety. It is important to health carers to provide clean and accurate information as it prevents the risk of treatment delay, medical error and potential harm (Farrell, 2024). People often face discrimination in health care which prevents them from </w:t>
      </w:r>
      <w:r w:rsidR="00C060AF" w:rsidRPr="00723878">
        <w:t>getting a</w:t>
      </w:r>
      <w:r w:rsidRPr="00723878">
        <w:t xml:space="preserve"> proper healthcare service. Mrs Mann had to face discrimination where her </w:t>
      </w:r>
      <w:r w:rsidR="00C060AF" w:rsidRPr="00723878">
        <w:t>medical documents</w:t>
      </w:r>
      <w:r w:rsidRPr="00723878">
        <w:t xml:space="preserve"> and records were inconsistent which led to delay of her medication.  The Equality Act of 2010 protects people from direct and </w:t>
      </w:r>
      <w:r w:rsidR="00C060AF" w:rsidRPr="00723878">
        <w:t>indirect discrimination</w:t>
      </w:r>
      <w:r w:rsidRPr="00723878">
        <w:t xml:space="preserve"> on the grounds of mainly “9 protected characteristics” (Acas, 2025). The characteristics include age, disability, gender, reassignment, pregnancy, and paternity, race, religion or belief, sex and sexual orientation. For the case of Mrs Mann, Equality Act 2010 is directly linked, because the issue of language barriers and communication gap which affect Mrs Mann falls under the act's protection against discrimination and unequal access to service. Communication theorists have developed various communication models to visually explain the communication. Figure 1 shows the Shannon-Weaver communication model highlights the common elements, including Sender, Encoder, channel, decoder, receiver and message. By applying Shannon-Weaver communication mode communication problems can be analysed in three distant </w:t>
      </w:r>
      <w:r w:rsidR="00C060AF" w:rsidRPr="00723878">
        <w:t>levels:</w:t>
      </w:r>
      <w:r w:rsidRPr="00723878">
        <w:t xml:space="preserve"> technical, semantic and effectiveness (</w:t>
      </w:r>
      <w:r w:rsidRPr="00723878">
        <w:rPr>
          <w:color w:val="222222"/>
          <w:highlight w:val="white"/>
        </w:rPr>
        <w:t>Sianipar, 2023)</w:t>
      </w:r>
      <w:r w:rsidRPr="00723878">
        <w:t xml:space="preserve">.  Interference in communication in this model is called “Noise”, and this can distorte the message wave in caring by causing miscommunication. </w:t>
      </w:r>
    </w:p>
    <w:p w14:paraId="27E5FBDA" w14:textId="77777777" w:rsidR="003E2338" w:rsidRPr="00723878" w:rsidRDefault="003E2338" w:rsidP="00F16675">
      <w:pPr>
        <w:spacing w:line="360" w:lineRule="auto"/>
        <w:jc w:val="center"/>
        <w:rPr>
          <w:b/>
        </w:rPr>
      </w:pPr>
      <w:r w:rsidRPr="00723878">
        <w:rPr>
          <w:noProof/>
          <w:lang w:eastAsia="en-GB"/>
        </w:rPr>
        <w:lastRenderedPageBreak/>
        <w:drawing>
          <wp:inline distT="114300" distB="114300" distL="114300" distR="114300" wp14:anchorId="7E9FD782" wp14:editId="551B9C80">
            <wp:extent cx="5731200" cy="2641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2641600"/>
                    </a:xfrm>
                    <a:prstGeom prst="rect">
                      <a:avLst/>
                    </a:prstGeom>
                    <a:ln/>
                  </pic:spPr>
                </pic:pic>
              </a:graphicData>
            </a:graphic>
          </wp:inline>
        </w:drawing>
      </w:r>
      <w:r w:rsidRPr="00723878">
        <w:rPr>
          <w:b/>
        </w:rPr>
        <w:t xml:space="preserve">Figure 1: The conceptual figure of Shannon-Waver Model of Communication </w:t>
      </w:r>
    </w:p>
    <w:p w14:paraId="3CFBA3C7" w14:textId="77777777" w:rsidR="003E2338" w:rsidRPr="00723878" w:rsidRDefault="003E2338" w:rsidP="00F16675">
      <w:pPr>
        <w:spacing w:line="360" w:lineRule="auto"/>
        <w:jc w:val="center"/>
      </w:pPr>
      <w:r w:rsidRPr="00723878">
        <w:t>(Source: Self-developed)</w:t>
      </w:r>
    </w:p>
    <w:p w14:paraId="1CC6CB02" w14:textId="77777777" w:rsidR="003E2338" w:rsidRPr="00723878" w:rsidRDefault="003E2338" w:rsidP="00F16675">
      <w:pPr>
        <w:spacing w:line="360" w:lineRule="auto"/>
        <w:jc w:val="both"/>
      </w:pPr>
      <w:r w:rsidRPr="00723878">
        <w:t xml:space="preserve">Effective communication is a must have requirement for care takers as it is necessary for the wellbeing of the patient as per the receiver factor of Shannon-Waver Model of Communication. Medical staff are advised to be well trained in grounds that enhance cultural competency. The barrier of religion, linguistics, skin colour, and place of birth shouldn't prevent someone from receiving proper treatment. Organisations may incorporate standards of Care Quality Commission that provide safeguards from abuse like neglect, degrading treatment, unnecessary restraint and inappropriate limits on one's freedom (Cqc, 2024). These measures provide protection from neglect, violence and harm to a person's right. </w:t>
      </w:r>
    </w:p>
    <w:p w14:paraId="1166CAAB" w14:textId="77777777" w:rsidR="003E2338" w:rsidRPr="00723878" w:rsidRDefault="003E2338" w:rsidP="00F16675">
      <w:pPr>
        <w:spacing w:line="360" w:lineRule="auto"/>
        <w:jc w:val="both"/>
      </w:pPr>
      <w:r w:rsidRPr="00723878">
        <w:t xml:space="preserve">Family members need to be regularly informed about the progress of the disease and from time to time updates about the health of patients need to be delivered as well. The care team can suggest the daughter of Mrs Mann to be there with her more often as this will make her morally strong and may lead to her steady recovery. NHS Constitution 2021 incorporates core values like “respect” and “dignity” for patients and staff to follow (NICE, 2021). This includes behaving patiently, discussing their progress and building a healthy bond with them. Applying these core values, the care taker may provide Mrs Mann with better health care service. </w:t>
      </w:r>
    </w:p>
    <w:p w14:paraId="2F79CBC7" w14:textId="77777777" w:rsidR="00677631" w:rsidRPr="00723878" w:rsidRDefault="00677631" w:rsidP="00F16675">
      <w:pPr>
        <w:pStyle w:val="Heading1"/>
        <w:spacing w:line="360" w:lineRule="auto"/>
      </w:pPr>
      <w:bookmarkStart w:id="2" w:name="_Toc212746360"/>
      <w:r w:rsidRPr="00723878">
        <w:t>2. Discuss</w:t>
      </w:r>
      <w:r w:rsidR="003821FA" w:rsidRPr="00723878">
        <w:t>ing</w:t>
      </w:r>
      <w:r w:rsidRPr="00723878">
        <w:t xml:space="preserve"> importance of good administrative skills within professional practice within the context of Mrs Mann’s care</w:t>
      </w:r>
      <w:bookmarkEnd w:id="2"/>
    </w:p>
    <w:p w14:paraId="6E8B59F9" w14:textId="77777777" w:rsidR="00A33C50" w:rsidRPr="00723878" w:rsidRDefault="00677631" w:rsidP="00F16675">
      <w:pPr>
        <w:pStyle w:val="Heading2"/>
      </w:pPr>
      <w:bookmarkStart w:id="3" w:name="_Toc212746361"/>
      <w:r w:rsidRPr="00723878">
        <w:t xml:space="preserve">2.1 </w:t>
      </w:r>
      <w:r w:rsidR="003E4661" w:rsidRPr="00723878">
        <w:t>Importance of good administrative context of Mrs Mann’s care</w:t>
      </w:r>
      <w:bookmarkEnd w:id="3"/>
    </w:p>
    <w:p w14:paraId="730786A3" w14:textId="77777777" w:rsidR="00A33C50" w:rsidRPr="00723878" w:rsidRDefault="002709CA" w:rsidP="00F16675">
      <w:pPr>
        <w:pStyle w:val="Normal1"/>
        <w:spacing w:line="360" w:lineRule="auto"/>
        <w:jc w:val="both"/>
      </w:pPr>
      <w:r w:rsidRPr="00723878">
        <w:t>A good administrative skill</w:t>
      </w:r>
      <w:r w:rsidR="003E4661" w:rsidRPr="00723878">
        <w:t xml:space="preserve"> in the healthcare profession can help in improving the decisions to be taken for a patient. The opinion of Coleman </w:t>
      </w:r>
      <w:r w:rsidR="003E4661" w:rsidRPr="00723878">
        <w:rPr>
          <w:i/>
        </w:rPr>
        <w:t>et al.</w:t>
      </w:r>
      <w:r w:rsidR="003E4661" w:rsidRPr="00723878">
        <w:t xml:space="preserve"> (2022) has implied that improving the administration skills while providing treatment to a patient helps in adjusting medication as per </w:t>
      </w:r>
      <w:r w:rsidR="003E4661" w:rsidRPr="00723878">
        <w:lastRenderedPageBreak/>
        <w:t xml:space="preserve">the condition of the patient. Administrative skills also help in executing medical decisions taken for a patient run smoothly. In the case of providing treatment to a 72 year old recently discharged patient, good administration is considered as the crucial factor for making her fit in the residual environment. An efficient administration would also help in providing successful assistance to Mrs Mann regarding her mobility and personal care. The comments of Ljungholm </w:t>
      </w:r>
      <w:r w:rsidR="003E4661" w:rsidRPr="00723878">
        <w:rPr>
          <w:i/>
        </w:rPr>
        <w:t xml:space="preserve"> et al.</w:t>
      </w:r>
      <w:r w:rsidR="003E4661" w:rsidRPr="00723878">
        <w:t xml:space="preserve"> (2022) reflected that effective administration in the cure of chronic diseases helps in delivering best medication by care professionals.</w:t>
      </w:r>
      <w:r w:rsidR="00C060AF">
        <w:t xml:space="preserve"> </w:t>
      </w:r>
      <w:r w:rsidR="003E4661" w:rsidRPr="00723878">
        <w:t xml:space="preserve">However, the communication gap can be a problem in maintaining an efficient care administration. In the case </w:t>
      </w:r>
      <w:r w:rsidR="00C060AF" w:rsidRPr="00723878">
        <w:t>of Mrs</w:t>
      </w:r>
      <w:r w:rsidR="003E4661" w:rsidRPr="00723878">
        <w:t xml:space="preserve"> Mann an effective administration framework can help in improving the ability of care providers to make the best decision for her. </w:t>
      </w:r>
    </w:p>
    <w:p w14:paraId="02C50BB0" w14:textId="77777777" w:rsidR="00A33C50" w:rsidRPr="00723878" w:rsidRDefault="003E4661" w:rsidP="00F16675">
      <w:pPr>
        <w:pStyle w:val="Normal1"/>
        <w:spacing w:line="360" w:lineRule="auto"/>
        <w:jc w:val="both"/>
      </w:pPr>
      <w:r w:rsidRPr="00723878">
        <w:t xml:space="preserve">Administration is also essential for protecting personal healthcare data </w:t>
      </w:r>
      <w:r w:rsidR="00677631" w:rsidRPr="00723878">
        <w:t>for Mrs</w:t>
      </w:r>
      <w:r w:rsidRPr="00723878">
        <w:t xml:space="preserve"> Mann and maintaining privacy. The principles of Data Protection Act 2018 can be applied for keeping the day-to-day health records </w:t>
      </w:r>
      <w:r w:rsidR="00677631" w:rsidRPr="00723878">
        <w:t>of Mrs</w:t>
      </w:r>
      <w:r w:rsidRPr="00723878">
        <w:t xml:space="preserve"> Mann stays protected from external authorities. Thus, </w:t>
      </w:r>
      <w:r w:rsidR="00677631" w:rsidRPr="00723878">
        <w:t>safeguarding Mrs</w:t>
      </w:r>
      <w:r w:rsidRPr="00723878">
        <w:t xml:space="preserve"> Mann’s personal healthcare data and improving the care administrative framework can deliver a high quality of regular care service. </w:t>
      </w:r>
    </w:p>
    <w:p w14:paraId="5C5E04C6" w14:textId="77777777" w:rsidR="003E2338" w:rsidRPr="00723878" w:rsidRDefault="003821FA" w:rsidP="00F16675">
      <w:pPr>
        <w:pStyle w:val="Heading2"/>
      </w:pPr>
      <w:bookmarkStart w:id="4" w:name="_Toc212746362"/>
      <w:r w:rsidRPr="00723878">
        <w:t>2.2 Use of Data protection act</w:t>
      </w:r>
      <w:bookmarkEnd w:id="4"/>
    </w:p>
    <w:p w14:paraId="1DEA15B9" w14:textId="77777777" w:rsidR="003E2338" w:rsidRPr="00723878" w:rsidRDefault="003E2338" w:rsidP="00F16675">
      <w:pPr>
        <w:spacing w:line="360" w:lineRule="auto"/>
        <w:jc w:val="both"/>
      </w:pPr>
      <w:r w:rsidRPr="00723878">
        <w:t xml:space="preserve">A smooth administrative skill like communication, time management, organisation, and problem solving are vital for effective communication for smooth operation, improving patient care and staff performance. In the context of Mrs Mann, the lack of administration skill particularly from the medical care team created a problem that led to Mrs Mann's delay in medical care. Record keeping </w:t>
      </w:r>
      <w:r w:rsidR="00C060AF" w:rsidRPr="00723878">
        <w:t>is important</w:t>
      </w:r>
      <w:r w:rsidRPr="00723878">
        <w:t xml:space="preserve"> in healthcare as it provides medical information about the patients, and tracking medication. In the absence of medical data, prescribers may incorrectly make decisions about patients' treatment (Mellinolaw, 2024). Poor record management may cause a major problem for both patients as well for medical professions. </w:t>
      </w:r>
    </w:p>
    <w:p w14:paraId="38501301" w14:textId="77777777" w:rsidR="003E2338" w:rsidRPr="00723878" w:rsidRDefault="003E2338" w:rsidP="00F16675">
      <w:pPr>
        <w:spacing w:line="360" w:lineRule="auto"/>
        <w:jc w:val="both"/>
      </w:pPr>
      <w:r w:rsidRPr="00723878">
        <w:t xml:space="preserve">The Data Protection Act 2018 sets out rules for government, business and organisations that </w:t>
      </w:r>
      <w:r w:rsidR="00C060AF" w:rsidRPr="00723878">
        <w:t>can handle</w:t>
      </w:r>
      <w:r w:rsidRPr="00723878">
        <w:t xml:space="preserve"> personal data; (Government of the UK, 2025). It requires organisations to be fair, transparent and accountable with public data.  The key principal of Data Protection Act 2018 includes lawlessness, legitimate purpose, accuracy, accountability, and security.  In the context of Mrs Mann administration skill is essential not just for the matter of paperwork but for her actual wellbeing and safety. </w:t>
      </w:r>
    </w:p>
    <w:p w14:paraId="72F5DB10" w14:textId="77777777" w:rsidR="003E2338" w:rsidRPr="00723878" w:rsidRDefault="003E2338" w:rsidP="00F16675">
      <w:pPr>
        <w:pStyle w:val="Normal1"/>
        <w:spacing w:line="360" w:lineRule="auto"/>
        <w:jc w:val="both"/>
        <w:rPr>
          <w:b/>
        </w:rPr>
      </w:pPr>
    </w:p>
    <w:p w14:paraId="5CE1DC83" w14:textId="77777777" w:rsidR="00A33C50" w:rsidRPr="00723878" w:rsidRDefault="00712FA7" w:rsidP="00F16675">
      <w:pPr>
        <w:pStyle w:val="Heading1"/>
        <w:spacing w:line="360" w:lineRule="auto"/>
      </w:pPr>
      <w:bookmarkStart w:id="5" w:name="_Toc212746363"/>
      <w:r w:rsidRPr="00723878">
        <w:t xml:space="preserve">3. </w:t>
      </w:r>
      <w:r w:rsidR="003E4661" w:rsidRPr="00723878">
        <w:t>Importance working collaboratively with other professionals involved in Mrs Mann’s care</w:t>
      </w:r>
      <w:bookmarkEnd w:id="5"/>
    </w:p>
    <w:p w14:paraId="5FD5766A" w14:textId="77777777" w:rsidR="00A33C50" w:rsidRPr="00723878" w:rsidRDefault="003E4661" w:rsidP="00F16675">
      <w:pPr>
        <w:pStyle w:val="Normal1"/>
        <w:spacing w:line="360" w:lineRule="auto"/>
        <w:jc w:val="both"/>
      </w:pPr>
      <w:r w:rsidRPr="00723878">
        <w:lastRenderedPageBreak/>
        <w:t xml:space="preserve">The approach of working collaboratively with a multidisciplinary team including GP, care </w:t>
      </w:r>
      <w:r w:rsidR="00677631" w:rsidRPr="00723878">
        <w:t>workers and</w:t>
      </w:r>
      <w:r w:rsidR="00C060AF">
        <w:t xml:space="preserve"> </w:t>
      </w:r>
      <w:r w:rsidR="00677631" w:rsidRPr="00723878">
        <w:t>physiotherapist is</w:t>
      </w:r>
      <w:r w:rsidRPr="00723878">
        <w:t xml:space="preserve"> considered as an essential </w:t>
      </w:r>
      <w:r w:rsidR="00677631" w:rsidRPr="00723878">
        <w:t>for Mrs</w:t>
      </w:r>
      <w:r w:rsidRPr="00723878">
        <w:t xml:space="preserve"> Mann to receive effective </w:t>
      </w:r>
      <w:r w:rsidR="00677631" w:rsidRPr="00723878">
        <w:t>care. The</w:t>
      </w:r>
      <w:r w:rsidRPr="00723878">
        <w:t xml:space="preserve"> active involvement of an efficient team-based approach helps in </w:t>
      </w:r>
      <w:r w:rsidR="00677631" w:rsidRPr="00723878">
        <w:t>addressing Mrs</w:t>
      </w:r>
      <w:r w:rsidRPr="00723878">
        <w:t xml:space="preserve"> Mann’s social and physiological needs along with resolving complex medical issues at a time. Based on the views of </w:t>
      </w:r>
      <w:r w:rsidR="00677631" w:rsidRPr="00723878">
        <w:t xml:space="preserve">Zajac </w:t>
      </w:r>
      <w:r w:rsidR="00677631" w:rsidRPr="00723878">
        <w:rPr>
          <w:i/>
        </w:rPr>
        <w:t>et</w:t>
      </w:r>
      <w:r w:rsidRPr="00723878">
        <w:rPr>
          <w:i/>
        </w:rPr>
        <w:t xml:space="preserve"> al.</w:t>
      </w:r>
      <w:r w:rsidRPr="00723878">
        <w:t xml:space="preserve"> (2021), the active involvement of medical professionals in a team helps in providing efficient care service to an individual. Moreover, the knowledge and skill of multiple professionals in delivering care service can help in providing quality of treatment on time. Based on the case study</w:t>
      </w:r>
      <w:r w:rsidR="00677631" w:rsidRPr="00723878">
        <w:t>, Mrs</w:t>
      </w:r>
      <w:r w:rsidRPr="00723878">
        <w:t xml:space="preserve"> Mann lives alone in her home and receives domiciliary care agency twice daily to assist with personal care and mobility. The collaborative involvement of GP, Care workers and physiotherapist for the treatment </w:t>
      </w:r>
      <w:r w:rsidR="00677631" w:rsidRPr="00723878">
        <w:t>of Mrs</w:t>
      </w:r>
      <w:r w:rsidRPr="00723878">
        <w:t xml:space="preserve"> Mann can reduce her efforts made for </w:t>
      </w:r>
      <w:r w:rsidR="00C060AF" w:rsidRPr="00723878">
        <w:t>travelling</w:t>
      </w:r>
      <w:r w:rsidRPr="00723878">
        <w:t xml:space="preserve"> from one place to another.  </w:t>
      </w:r>
    </w:p>
    <w:p w14:paraId="1B2C9EC5" w14:textId="77777777" w:rsidR="00A33C50" w:rsidRPr="00723878" w:rsidRDefault="003E4661" w:rsidP="00F16675">
      <w:pPr>
        <w:pStyle w:val="Normal1"/>
        <w:spacing w:line="360" w:lineRule="auto"/>
        <w:jc w:val="center"/>
      </w:pPr>
      <w:r w:rsidRPr="00723878">
        <w:rPr>
          <w:noProof/>
          <w:lang w:eastAsia="en-GB"/>
        </w:rPr>
        <w:drawing>
          <wp:inline distT="114300" distB="114300" distL="114300" distR="114300" wp14:anchorId="1F4FB816" wp14:editId="5055F8CF">
            <wp:extent cx="3898994" cy="261562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898994" cy="2615626"/>
                    </a:xfrm>
                    <a:prstGeom prst="rect">
                      <a:avLst/>
                    </a:prstGeom>
                    <a:ln/>
                  </pic:spPr>
                </pic:pic>
              </a:graphicData>
            </a:graphic>
          </wp:inline>
        </w:drawing>
      </w:r>
    </w:p>
    <w:p w14:paraId="19D3B260" w14:textId="77777777" w:rsidR="00A33C50" w:rsidRPr="00723878" w:rsidRDefault="003E4661" w:rsidP="00F16675">
      <w:pPr>
        <w:pStyle w:val="Normal1"/>
        <w:spacing w:line="360" w:lineRule="auto"/>
        <w:jc w:val="center"/>
        <w:rPr>
          <w:b/>
        </w:rPr>
      </w:pPr>
      <w:r w:rsidRPr="00723878">
        <w:rPr>
          <w:b/>
        </w:rPr>
        <w:t xml:space="preserve">Figure </w:t>
      </w:r>
      <w:r w:rsidR="008A0EF0" w:rsidRPr="00723878">
        <w:rPr>
          <w:b/>
        </w:rPr>
        <w:t>2</w:t>
      </w:r>
      <w:r w:rsidRPr="00723878">
        <w:rPr>
          <w:b/>
        </w:rPr>
        <w:t xml:space="preserve">: Importance of making care professional work together </w:t>
      </w:r>
    </w:p>
    <w:p w14:paraId="696ED94D" w14:textId="77777777" w:rsidR="00A33C50" w:rsidRPr="00723878" w:rsidRDefault="003E4661" w:rsidP="00F16675">
      <w:pPr>
        <w:pStyle w:val="Normal1"/>
        <w:spacing w:line="360" w:lineRule="auto"/>
        <w:jc w:val="center"/>
      </w:pPr>
      <w:r w:rsidRPr="00723878">
        <w:t xml:space="preserve">(Source: </w:t>
      </w:r>
      <w:r w:rsidR="00677631" w:rsidRPr="00723878">
        <w:t xml:space="preserve">Mann </w:t>
      </w:r>
      <w:r w:rsidR="00677631" w:rsidRPr="00723878">
        <w:rPr>
          <w:i/>
        </w:rPr>
        <w:t>et</w:t>
      </w:r>
      <w:r w:rsidRPr="00723878">
        <w:rPr>
          <w:i/>
        </w:rPr>
        <w:t xml:space="preserve"> al.</w:t>
      </w:r>
      <w:r w:rsidRPr="00723878">
        <w:t xml:space="preserve"> 2023)</w:t>
      </w:r>
    </w:p>
    <w:p w14:paraId="5C93434D" w14:textId="77777777" w:rsidR="00A33C50" w:rsidRPr="00723878" w:rsidRDefault="003E4661" w:rsidP="00F16675">
      <w:pPr>
        <w:pStyle w:val="Normal1"/>
        <w:spacing w:line="360" w:lineRule="auto"/>
        <w:jc w:val="both"/>
      </w:pPr>
      <w:r w:rsidRPr="00723878">
        <w:t xml:space="preserve">The collaborative participation </w:t>
      </w:r>
      <w:r w:rsidR="00677631" w:rsidRPr="00723878">
        <w:t>of professional</w:t>
      </w:r>
      <w:r w:rsidRPr="00723878">
        <w:t xml:space="preserve"> care workers helps in making a care plan that directly aligns with her personal values and preferences.</w:t>
      </w:r>
      <w:r w:rsidR="00C060AF">
        <w:t xml:space="preserve"> </w:t>
      </w:r>
      <w:r w:rsidRPr="00723878">
        <w:t>A report represents that collaboration of various disciplines working together can help in providing patient-</w:t>
      </w:r>
      <w:r w:rsidR="008A0EF0" w:rsidRPr="00723878">
        <w:t>centred</w:t>
      </w:r>
      <w:r w:rsidRPr="00723878">
        <w:t xml:space="preserve"> care</w:t>
      </w:r>
      <w:r w:rsidR="00677631" w:rsidRPr="00723878">
        <w:t xml:space="preserve"> (Souza, 2025). In the case of </w:t>
      </w:r>
      <w:r w:rsidRPr="00723878">
        <w:t>Mrs Mann, collaborative decisions of professionals taken by various disciplines helps in making the best care service plan for her. The case study mentions that the care planning for Mrs Mann experienced inconsistency in maintaining care records which led to delay her medications adjustment.</w:t>
      </w:r>
      <w:r w:rsidR="00C060AF">
        <w:t xml:space="preserve"> </w:t>
      </w:r>
      <w:r w:rsidRPr="00723878">
        <w:t xml:space="preserve">As per the lecture note, developing suppliers’ capability in the public sector can help in developing the quality of service provided to the consumers. In supporting this fact, the collaborative actions taken by the care professional for  Mrs Mann can </w:t>
      </w:r>
      <w:r w:rsidRPr="00723878">
        <w:lastRenderedPageBreak/>
        <w:t xml:space="preserve">help in enhancing the quality of service delivered to her and improve the decision taken for the future health safety. </w:t>
      </w:r>
    </w:p>
    <w:p w14:paraId="1889C322" w14:textId="77777777" w:rsidR="00A33C50" w:rsidRPr="00723878" w:rsidRDefault="003E4661" w:rsidP="00F16675">
      <w:pPr>
        <w:pStyle w:val="Heading1"/>
        <w:spacing w:line="360" w:lineRule="auto"/>
      </w:pPr>
      <w:bookmarkStart w:id="6" w:name="_Toc212746364"/>
      <w:r w:rsidRPr="00723878">
        <w:t>Conclusion</w:t>
      </w:r>
      <w:bookmarkEnd w:id="6"/>
    </w:p>
    <w:p w14:paraId="780FA0E0" w14:textId="77777777" w:rsidR="00A33C50" w:rsidRPr="00723878" w:rsidRDefault="003E4661" w:rsidP="00F16675">
      <w:pPr>
        <w:pStyle w:val="Normal1"/>
        <w:spacing w:line="360" w:lineRule="auto"/>
        <w:jc w:val="both"/>
      </w:pPr>
      <w:r w:rsidRPr="00723878">
        <w:t xml:space="preserve">It can be concluded that collaborative involvement of professional care workers can help in developing the quality of care provided to Mrs Mann on time and mitigate problems related to the delayed medication adjustment. In addition to this fact an effective administrative framework followed for the delivery of care service would help in improving her rehabilitation experience and eliminate inconsistent documentation. Efficiently managing the stakeholders and the care plan can be an efficient way to maintain an efficient care administration. Additionally, this significance of setting a network of multiple professionals in delivering care service can help in providing quality of treatment on time. Involvement of the efficient professionals can improve her way of getting best medication on-time and get best assistance in getting personal care. Therefore, applying the suggestions mentioned in the above analysis can help in overcoming challenges encountered in multi-agency working. </w:t>
      </w:r>
    </w:p>
    <w:p w14:paraId="0A9BB40E" w14:textId="77777777" w:rsidR="00677631" w:rsidRPr="00723878" w:rsidRDefault="00677631" w:rsidP="00F16675">
      <w:pPr>
        <w:spacing w:line="360" w:lineRule="auto"/>
      </w:pPr>
      <w:r w:rsidRPr="00723878">
        <w:br w:type="page"/>
      </w:r>
    </w:p>
    <w:p w14:paraId="1257282C" w14:textId="77777777" w:rsidR="00A33C50" w:rsidRPr="00723878" w:rsidRDefault="00677631" w:rsidP="00F16675">
      <w:pPr>
        <w:pStyle w:val="Heading1"/>
        <w:spacing w:line="360" w:lineRule="auto"/>
      </w:pPr>
      <w:bookmarkStart w:id="7" w:name="_Toc212746365"/>
      <w:r w:rsidRPr="00723878">
        <w:lastRenderedPageBreak/>
        <w:t>References</w:t>
      </w:r>
      <w:bookmarkEnd w:id="7"/>
    </w:p>
    <w:p w14:paraId="34ACE478" w14:textId="77777777" w:rsidR="003378DC" w:rsidRPr="00723878" w:rsidRDefault="003378DC" w:rsidP="00C060AF">
      <w:pPr>
        <w:spacing w:line="360" w:lineRule="auto"/>
        <w:jc w:val="both"/>
      </w:pPr>
      <w:r w:rsidRPr="00723878">
        <w:t xml:space="preserve">Acas, (2025). </w:t>
      </w:r>
      <w:r w:rsidRPr="00C060AF">
        <w:rPr>
          <w:i/>
        </w:rPr>
        <w:t>Discrimination and the Equality Act 2010</w:t>
      </w:r>
      <w:r w:rsidRPr="00723878">
        <w:t xml:space="preserve">. Available at: </w:t>
      </w:r>
      <w:hyperlink r:id="rId10" w:anchor=":~:text=Discrimination%20and%20the%20Equality%20Act%202010%20Discrimination%20at%20work,favourable%20treatment%20was%20not%20intended">
        <w:r w:rsidRPr="00C060AF">
          <w:rPr>
            <w:color w:val="1155CC"/>
            <w:u w:val="single"/>
          </w:rPr>
          <w:t>https://www.acas.org.uk/discrimination-and-the-law#:~:text=Discrimination%20and%20the%20Equality%20Act%202010%20Discrimination%20at%20work,favourable%20treatment%20was%20not%20intended</w:t>
        </w:r>
      </w:hyperlink>
      <w:r w:rsidRPr="00723878">
        <w:t>. (Accessed: 30 October 2025)</w:t>
      </w:r>
    </w:p>
    <w:p w14:paraId="67C5AA2E" w14:textId="77777777" w:rsidR="003378DC" w:rsidRPr="00723878" w:rsidRDefault="003378DC" w:rsidP="00C060AF">
      <w:pPr>
        <w:pStyle w:val="Normal1"/>
        <w:spacing w:line="360" w:lineRule="auto"/>
        <w:jc w:val="both"/>
        <w:rPr>
          <w:color w:val="222222"/>
          <w:highlight w:val="white"/>
        </w:rPr>
      </w:pPr>
      <w:r w:rsidRPr="00723878">
        <w:rPr>
          <w:color w:val="222222"/>
          <w:highlight w:val="white"/>
        </w:rPr>
        <w:t xml:space="preserve">Coleman, E., Radix, A.E., Bouman, W.P., Brown, G.R., De Vries, A.L., Deutsch, M.B., Ettner, R., Fraser, L., Goodman, M., Green, J. and Hancock, A.B., (2022). ‘Standards of care for the health of transgender and gender diverse people, version 8’. </w:t>
      </w:r>
      <w:r w:rsidRPr="00723878">
        <w:rPr>
          <w:i/>
          <w:color w:val="222222"/>
          <w:highlight w:val="white"/>
        </w:rPr>
        <w:t>International journal of transgender health</w:t>
      </w:r>
      <w:r w:rsidRPr="00723878">
        <w:rPr>
          <w:color w:val="222222"/>
          <w:highlight w:val="white"/>
        </w:rPr>
        <w:t xml:space="preserve">, </w:t>
      </w:r>
      <w:r w:rsidRPr="00723878">
        <w:rPr>
          <w:i/>
          <w:color w:val="222222"/>
          <w:highlight w:val="white"/>
        </w:rPr>
        <w:t>23</w:t>
      </w:r>
      <w:r w:rsidRPr="00723878">
        <w:rPr>
          <w:color w:val="222222"/>
          <w:highlight w:val="white"/>
        </w:rPr>
        <w:t xml:space="preserve">(sup1), pp.S1-S259. Available at: </w:t>
      </w:r>
      <w:hyperlink r:id="rId11">
        <w:r w:rsidRPr="00723878">
          <w:rPr>
            <w:color w:val="1155CC"/>
            <w:highlight w:val="white"/>
            <w:u w:val="single"/>
          </w:rPr>
          <w:t>https://doi.org/10.1080/26895269.2022.2100644</w:t>
        </w:r>
      </w:hyperlink>
    </w:p>
    <w:p w14:paraId="251E97B4" w14:textId="77777777" w:rsidR="003378DC" w:rsidRPr="00723878" w:rsidRDefault="003378DC" w:rsidP="00C060AF">
      <w:pPr>
        <w:spacing w:line="360" w:lineRule="auto"/>
        <w:jc w:val="both"/>
      </w:pPr>
      <w:r w:rsidRPr="00723878">
        <w:t xml:space="preserve">Cqc, (2024). </w:t>
      </w:r>
      <w:r w:rsidRPr="00C060AF">
        <w:rPr>
          <w:i/>
        </w:rPr>
        <w:t>The fundamental standards.</w:t>
      </w:r>
      <w:r w:rsidRPr="00723878">
        <w:t xml:space="preserve"> Available at: </w:t>
      </w:r>
      <w:hyperlink r:id="rId12" w:anchor=":~:text=You%20must%20not%20suffer%20any,they%20can%20meet%20these%20standards">
        <w:r w:rsidRPr="00C060AF">
          <w:rPr>
            <w:color w:val="1155CC"/>
            <w:u w:val="single"/>
          </w:rPr>
          <w:t>https://www.cqc.org.uk/about-us/fundamental-standards#:~:text=You%20must%20not%20suffer%20any,they%20can%20meet%20these%20standards</w:t>
        </w:r>
      </w:hyperlink>
      <w:r w:rsidRPr="00723878">
        <w:t>. (Accessed: 30 October 2025)</w:t>
      </w:r>
    </w:p>
    <w:p w14:paraId="21AEAAEF" w14:textId="77777777" w:rsidR="003378DC" w:rsidRPr="00723878" w:rsidRDefault="003378DC" w:rsidP="00C060AF">
      <w:pPr>
        <w:spacing w:line="360" w:lineRule="auto"/>
        <w:jc w:val="both"/>
      </w:pPr>
      <w:r w:rsidRPr="00723878">
        <w:t xml:space="preserve">Farrell. R., (2024). </w:t>
      </w:r>
      <w:r w:rsidRPr="00C060AF">
        <w:rPr>
          <w:i/>
        </w:rPr>
        <w:t>The role of effective communication in improving patient safety Available</w:t>
      </w:r>
      <w:r w:rsidRPr="00723878">
        <w:t xml:space="preserve"> at: </w:t>
      </w:r>
      <w:hyperlink r:id="rId13">
        <w:r w:rsidRPr="00C060AF">
          <w:rPr>
            <w:color w:val="1155CC"/>
            <w:u w:val="single"/>
          </w:rPr>
          <w:t>https://www.pslhub.org/learn/improving-patient-safety/equipment-and-facilities/assistive-equipment/the-role-of-effective-communication-in-improving-patient-safety-r12304/</w:t>
        </w:r>
      </w:hyperlink>
      <w:r w:rsidRPr="00723878">
        <w:t>. (Accessed: 30 October 2025)</w:t>
      </w:r>
    </w:p>
    <w:p w14:paraId="44E064CC" w14:textId="77777777" w:rsidR="003378DC" w:rsidRPr="00723878" w:rsidRDefault="003378DC" w:rsidP="00C060AF">
      <w:pPr>
        <w:spacing w:line="360" w:lineRule="auto"/>
        <w:jc w:val="both"/>
      </w:pPr>
      <w:r w:rsidRPr="00723878">
        <w:t xml:space="preserve">Government of the UK, (2025). Available at: </w:t>
      </w:r>
      <w:hyperlink r:id="rId14">
        <w:r w:rsidRPr="00C060AF">
          <w:rPr>
            <w:color w:val="1155CC"/>
            <w:u w:val="single"/>
          </w:rPr>
          <w:t>https://www.gov.uk/data-protection</w:t>
        </w:r>
      </w:hyperlink>
      <w:r w:rsidRPr="00723878">
        <w:t>. (Accessed: 30 October 2025)</w:t>
      </w:r>
    </w:p>
    <w:p w14:paraId="6F87B502" w14:textId="77777777" w:rsidR="003378DC" w:rsidRPr="00723878" w:rsidRDefault="003378DC" w:rsidP="00C060AF">
      <w:pPr>
        <w:pStyle w:val="Normal1"/>
        <w:spacing w:line="360" w:lineRule="auto"/>
        <w:jc w:val="both"/>
        <w:rPr>
          <w:color w:val="222222"/>
          <w:highlight w:val="white"/>
        </w:rPr>
      </w:pPr>
      <w:r w:rsidRPr="00723878">
        <w:rPr>
          <w:color w:val="222222"/>
          <w:highlight w:val="white"/>
        </w:rPr>
        <w:t xml:space="preserve">Ljungholm, L., Edin-Liljegren, A., Ekstedt, M. and Klinga, C., (2022). ‘What is needed for continuity of care and how can we achieve it?–Perceptions among multiprofessionals on the chronic care trajectory’. </w:t>
      </w:r>
      <w:r w:rsidRPr="00723878">
        <w:rPr>
          <w:i/>
          <w:color w:val="222222"/>
          <w:highlight w:val="white"/>
        </w:rPr>
        <w:t>BMC health services research</w:t>
      </w:r>
      <w:r w:rsidRPr="00723878">
        <w:rPr>
          <w:color w:val="222222"/>
          <w:highlight w:val="white"/>
        </w:rPr>
        <w:t xml:space="preserve">, </w:t>
      </w:r>
      <w:r w:rsidRPr="00723878">
        <w:rPr>
          <w:i/>
          <w:color w:val="222222"/>
          <w:highlight w:val="white"/>
        </w:rPr>
        <w:t>22</w:t>
      </w:r>
      <w:r w:rsidRPr="00723878">
        <w:rPr>
          <w:color w:val="222222"/>
          <w:highlight w:val="white"/>
        </w:rPr>
        <w:t>(1), p.686. Available at:</w:t>
      </w:r>
      <w:hyperlink r:id="rId15">
        <w:r w:rsidRPr="00723878">
          <w:rPr>
            <w:color w:val="1155CC"/>
            <w:highlight w:val="white"/>
            <w:u w:val="single"/>
          </w:rPr>
          <w:t>https://doi.org/10.1186/s12913-022-08023-0</w:t>
        </w:r>
      </w:hyperlink>
    </w:p>
    <w:p w14:paraId="4437F1D5" w14:textId="77777777" w:rsidR="003378DC" w:rsidRPr="00723878" w:rsidRDefault="003378DC" w:rsidP="00C060AF">
      <w:pPr>
        <w:pStyle w:val="Normal1"/>
        <w:spacing w:line="360" w:lineRule="auto"/>
        <w:jc w:val="both"/>
        <w:rPr>
          <w:color w:val="222222"/>
          <w:highlight w:val="white"/>
        </w:rPr>
      </w:pPr>
      <w:r w:rsidRPr="00723878">
        <w:rPr>
          <w:color w:val="222222"/>
          <w:highlight w:val="white"/>
        </w:rPr>
        <w:t xml:space="preserve">Mann, C., Timmons, S., Evans, C., Pearce, R., Overton, C., Hinsliff-Smith, K. and Conway, J., (2023). ‘Exploring the role of advanced clinical practitioners (ACPs) and their contribution to health services in England: a qualitative exploratory study’. </w:t>
      </w:r>
      <w:r w:rsidRPr="00723878">
        <w:rPr>
          <w:i/>
          <w:color w:val="222222"/>
          <w:highlight w:val="white"/>
        </w:rPr>
        <w:t>Nurse Education in Practice</w:t>
      </w:r>
      <w:r w:rsidRPr="00723878">
        <w:rPr>
          <w:color w:val="222222"/>
          <w:highlight w:val="white"/>
        </w:rPr>
        <w:t xml:space="preserve">, </w:t>
      </w:r>
      <w:r w:rsidRPr="00723878">
        <w:rPr>
          <w:i/>
          <w:color w:val="222222"/>
          <w:highlight w:val="white"/>
        </w:rPr>
        <w:t>67</w:t>
      </w:r>
      <w:r w:rsidRPr="00723878">
        <w:rPr>
          <w:color w:val="222222"/>
          <w:highlight w:val="white"/>
        </w:rPr>
        <w:t xml:space="preserve">, p.103546. Available at: </w:t>
      </w:r>
      <w:hyperlink r:id="rId16">
        <w:r w:rsidRPr="00723878">
          <w:rPr>
            <w:color w:val="1155CC"/>
            <w:highlight w:val="white"/>
            <w:u w:val="single"/>
          </w:rPr>
          <w:t>https://doi.org/10.1016/j.nepr.2023.103546</w:t>
        </w:r>
      </w:hyperlink>
    </w:p>
    <w:p w14:paraId="314545A2" w14:textId="77777777" w:rsidR="003378DC" w:rsidRPr="00723878" w:rsidRDefault="003378DC" w:rsidP="00C060AF">
      <w:pPr>
        <w:spacing w:line="360" w:lineRule="auto"/>
        <w:jc w:val="both"/>
      </w:pPr>
      <w:r w:rsidRPr="00723878">
        <w:t>Mellinolaw, (2024).</w:t>
      </w:r>
      <w:r w:rsidRPr="00C060AF">
        <w:rPr>
          <w:i/>
        </w:rPr>
        <w:t xml:space="preserve"> The Causes and Consequences of Medication Errors</w:t>
      </w:r>
      <w:r w:rsidRPr="00723878">
        <w:t xml:space="preserve">. Available at: </w:t>
      </w:r>
      <w:hyperlink r:id="rId17" w:anchor=":~:text=The%20Severe%20Consequences%20of%20Medication%20Errors&amp;text=Taking%20the%20wrong%20medication%20or,away%20due%20to%20medication%20errors">
        <w:r w:rsidRPr="00C060AF">
          <w:rPr>
            <w:color w:val="1155CC"/>
            <w:u w:val="single"/>
          </w:rPr>
          <w:t>https://www.mellinolaw.com/news/the-causes-and-consequences-of-medication-errors#:~:text=The%20Severe%20Consequences%20of%20Medication%20Errors&amp;text=Taking%20the%20wrong%20medication%20or,away%20due%20to%20medication%20errors</w:t>
        </w:r>
      </w:hyperlink>
      <w:r w:rsidRPr="00723878">
        <w:t>. (Accessed: 30 October 2025)</w:t>
      </w:r>
    </w:p>
    <w:p w14:paraId="498D15BE" w14:textId="77777777" w:rsidR="003378DC" w:rsidRPr="00723878" w:rsidRDefault="003378DC" w:rsidP="00C060AF">
      <w:pPr>
        <w:spacing w:line="360" w:lineRule="auto"/>
        <w:jc w:val="both"/>
      </w:pPr>
      <w:r w:rsidRPr="00C060AF">
        <w:rPr>
          <w:rFonts w:eastAsia="Courier New"/>
          <w:color w:val="222222"/>
          <w:highlight w:val="white"/>
        </w:rPr>
        <w:t>NICE, (2021) ‘Patient experience in adult NHS services: improving the experience of care for people using adult NHS services’. London: National Institute for Health and Care Excellence (NICE); 2021 Jun 17. (NICE Clinical Guidelines, No. 138.)</w:t>
      </w:r>
      <w:r w:rsidRPr="00723878">
        <w:t xml:space="preserve"> Available at: </w:t>
      </w:r>
      <w:hyperlink r:id="rId18" w:anchor=":~:text=Respect%20for%20the%20patient,involving%20them%20in%20the%20discussion">
        <w:r w:rsidRPr="00C060AF">
          <w:rPr>
            <w:color w:val="1155CC"/>
            <w:u w:val="single"/>
          </w:rPr>
          <w:t>https://www.ncbi.nlm.nih.gov/books/NBK571977/#:~:text=Respect%20for%20the%20patient,involving%20them%20in%20the%20discussion</w:t>
        </w:r>
      </w:hyperlink>
      <w:r w:rsidRPr="00723878">
        <w:t xml:space="preserve">. </w:t>
      </w:r>
    </w:p>
    <w:p w14:paraId="4487F536" w14:textId="77777777" w:rsidR="003378DC" w:rsidRPr="00723878" w:rsidRDefault="003378DC" w:rsidP="00C060AF">
      <w:pPr>
        <w:spacing w:line="360" w:lineRule="auto"/>
        <w:jc w:val="both"/>
      </w:pPr>
      <w:r w:rsidRPr="00C060AF">
        <w:rPr>
          <w:color w:val="222222"/>
          <w:highlight w:val="white"/>
        </w:rPr>
        <w:t xml:space="preserve">Sharkiya, S.H., (2023). ‘Quality communication can improve patient-centred health outcomes among older patients: a rapid review’. </w:t>
      </w:r>
      <w:r w:rsidRPr="00C060AF">
        <w:rPr>
          <w:i/>
          <w:color w:val="222222"/>
          <w:highlight w:val="white"/>
        </w:rPr>
        <w:t>BMC Health Services Research</w:t>
      </w:r>
      <w:r w:rsidRPr="00C060AF">
        <w:rPr>
          <w:color w:val="222222"/>
          <w:highlight w:val="white"/>
        </w:rPr>
        <w:t xml:space="preserve">, </w:t>
      </w:r>
      <w:r w:rsidRPr="00C060AF">
        <w:rPr>
          <w:i/>
          <w:color w:val="222222"/>
          <w:highlight w:val="white"/>
        </w:rPr>
        <w:t>23</w:t>
      </w:r>
      <w:r w:rsidRPr="00C060AF">
        <w:rPr>
          <w:color w:val="222222"/>
          <w:highlight w:val="white"/>
        </w:rPr>
        <w:t>(1), p.886.</w:t>
      </w:r>
      <w:r w:rsidRPr="00723878">
        <w:t xml:space="preserve"> Available at: </w:t>
      </w:r>
      <w:hyperlink r:id="rId19">
        <w:r w:rsidRPr="00C060AF">
          <w:rPr>
            <w:color w:val="1155CC"/>
            <w:u w:val="single"/>
          </w:rPr>
          <w:t>https://link.springer.com/article/10.1186/s12913-023-09869-8</w:t>
        </w:r>
      </w:hyperlink>
    </w:p>
    <w:p w14:paraId="2ED6F4A1" w14:textId="77777777" w:rsidR="003378DC" w:rsidRPr="00723878" w:rsidRDefault="003378DC" w:rsidP="00C060AF">
      <w:pPr>
        <w:spacing w:line="360" w:lineRule="auto"/>
        <w:jc w:val="both"/>
      </w:pPr>
      <w:r w:rsidRPr="00C060AF">
        <w:rPr>
          <w:color w:val="222222"/>
          <w:highlight w:val="white"/>
        </w:rPr>
        <w:t xml:space="preserve">Sianipar, H.T., Sarasati, F., Ramadhan, H. and Wahyuti, T., (2024). ‘Analysis of the Use of the Term'Widow'and Its Impact on the Electability of the Rido Candidate Pair in the Jakarta Regional Election Through the Shannon-Weaver Communication Model’. </w:t>
      </w:r>
      <w:r w:rsidRPr="00C060AF">
        <w:rPr>
          <w:i/>
          <w:color w:val="222222"/>
          <w:highlight w:val="white"/>
        </w:rPr>
        <w:t>INTERACTION: Jurnal Pendidikan Bahasa</w:t>
      </w:r>
      <w:r w:rsidRPr="00C060AF">
        <w:rPr>
          <w:color w:val="222222"/>
          <w:highlight w:val="white"/>
        </w:rPr>
        <w:t xml:space="preserve">, </w:t>
      </w:r>
      <w:r w:rsidRPr="00C060AF">
        <w:rPr>
          <w:i/>
          <w:color w:val="222222"/>
          <w:highlight w:val="white"/>
        </w:rPr>
        <w:t>11</w:t>
      </w:r>
      <w:r w:rsidRPr="00C060AF">
        <w:rPr>
          <w:color w:val="222222"/>
          <w:highlight w:val="white"/>
        </w:rPr>
        <w:t xml:space="preserve">(2), pp.829-844. Available at: </w:t>
      </w:r>
      <w:hyperlink r:id="rId20">
        <w:r w:rsidRPr="00C060AF">
          <w:rPr>
            <w:color w:val="1155CC"/>
            <w:u w:val="single"/>
          </w:rPr>
          <w:t>https://www.researchgate.net/profile/Hamzah-Ramadhan-3/publication/388421430_Analysis_of_the_Use_of_the_Term_'Widow'_and_Its_Impact_on_the_Electability_of_the_Rido_Candidate_Pair_in_the_Jakarta_Regional_Election_Through_the_Shannon-Weaver_Communication_Model/links/6798344a8311ce680c3e1f6a/Analysis-of-the-Use-of-the-Term-Widow-and-Its-Impact-on-the-Electability-of-the-Rido-Candidate-Pair-in-the-Jakarta-Regional-Election-Through-the-Shannon-Weaver-Communication-Model.pdf</w:t>
        </w:r>
      </w:hyperlink>
    </w:p>
    <w:p w14:paraId="0773A06E" w14:textId="77777777" w:rsidR="003378DC" w:rsidRPr="00723878" w:rsidRDefault="003378DC" w:rsidP="00C060AF">
      <w:pPr>
        <w:pStyle w:val="Normal1"/>
        <w:spacing w:line="360" w:lineRule="auto"/>
        <w:jc w:val="both"/>
      </w:pPr>
      <w:r w:rsidRPr="00723878">
        <w:t xml:space="preserve">Souza. A, (2025). </w:t>
      </w:r>
      <w:r w:rsidRPr="00723878">
        <w:rPr>
          <w:i/>
        </w:rPr>
        <w:t>Collaborative Care in Healthcare: An Integrated Approach to Better Patient Outcomes</w:t>
      </w:r>
      <w:r w:rsidRPr="00723878">
        <w:t xml:space="preserve">. Available at: </w:t>
      </w:r>
      <w:hyperlink r:id="rId21">
        <w:r w:rsidRPr="00723878">
          <w:rPr>
            <w:color w:val="1155CC"/>
            <w:u w:val="single"/>
          </w:rPr>
          <w:t>https://www.omicsonline.org/open-access-pdfs/collaborative-care-in-healthcare-an-integrated-approach-to-better-patient-outcomes.pdf</w:t>
        </w:r>
      </w:hyperlink>
      <w:r w:rsidRPr="00723878">
        <w:t xml:space="preserve">. (Accessed: 28 October 2025) </w:t>
      </w:r>
    </w:p>
    <w:p w14:paraId="79DE4A90" w14:textId="77777777" w:rsidR="003378DC" w:rsidRPr="00723878" w:rsidRDefault="003378DC" w:rsidP="00C060AF">
      <w:pPr>
        <w:pStyle w:val="Normal1"/>
        <w:spacing w:line="360" w:lineRule="auto"/>
        <w:jc w:val="both"/>
        <w:rPr>
          <w:color w:val="222222"/>
          <w:highlight w:val="white"/>
        </w:rPr>
      </w:pPr>
      <w:r w:rsidRPr="00723878">
        <w:rPr>
          <w:color w:val="222222"/>
          <w:highlight w:val="white"/>
        </w:rPr>
        <w:t xml:space="preserve">Zajac, S., Woods, A., Tannenbaum, S., Salas, E. and Holladay, C.L., (2021). ‘Overcoming challenges to teamwork in healthcare: a team effectiveness framework and evidence-based guidance’. </w:t>
      </w:r>
      <w:r w:rsidRPr="00723878">
        <w:rPr>
          <w:i/>
          <w:color w:val="222222"/>
          <w:highlight w:val="white"/>
        </w:rPr>
        <w:t>Frontiers in Communication</w:t>
      </w:r>
      <w:r w:rsidRPr="00723878">
        <w:rPr>
          <w:color w:val="222222"/>
          <w:highlight w:val="white"/>
        </w:rPr>
        <w:t xml:space="preserve">, </w:t>
      </w:r>
      <w:r w:rsidRPr="00723878">
        <w:rPr>
          <w:i/>
          <w:color w:val="222222"/>
          <w:highlight w:val="white"/>
        </w:rPr>
        <w:t>6</w:t>
      </w:r>
      <w:r w:rsidRPr="00723878">
        <w:rPr>
          <w:color w:val="222222"/>
          <w:highlight w:val="white"/>
        </w:rPr>
        <w:t>, p.606445.Available at:</w:t>
      </w:r>
      <w:hyperlink r:id="rId22">
        <w:r w:rsidRPr="00723878">
          <w:rPr>
            <w:color w:val="1155CC"/>
            <w:highlight w:val="white"/>
            <w:u w:val="single"/>
          </w:rPr>
          <w:t>https://doi.org/10.3389/fcomm.2021.606445</w:t>
        </w:r>
      </w:hyperlink>
    </w:p>
    <w:p w14:paraId="5FDF75C4" w14:textId="77777777" w:rsidR="009D7F11" w:rsidRPr="00723878" w:rsidRDefault="009D7F11" w:rsidP="00C060AF">
      <w:pPr>
        <w:pStyle w:val="Normal1"/>
        <w:spacing w:line="360" w:lineRule="auto"/>
        <w:jc w:val="both"/>
        <w:rPr>
          <w:color w:val="222222"/>
          <w:highlight w:val="white"/>
        </w:rPr>
      </w:pPr>
    </w:p>
    <w:p w14:paraId="1AB5B8FF" w14:textId="77777777" w:rsidR="00677631" w:rsidRPr="00723878" w:rsidRDefault="00677631" w:rsidP="00C060AF">
      <w:pPr>
        <w:pStyle w:val="Normal1"/>
        <w:spacing w:line="360" w:lineRule="auto"/>
      </w:pPr>
    </w:p>
    <w:p w14:paraId="4886CB7A" w14:textId="77777777" w:rsidR="00677631" w:rsidRPr="00723878" w:rsidRDefault="00677631" w:rsidP="00C060AF">
      <w:pPr>
        <w:pStyle w:val="Normal1"/>
        <w:spacing w:line="360" w:lineRule="auto"/>
        <w:jc w:val="both"/>
      </w:pPr>
    </w:p>
    <w:p w14:paraId="7638F40A" w14:textId="77777777" w:rsidR="00A33C50" w:rsidRPr="00723878" w:rsidRDefault="00A33C50" w:rsidP="00F16675">
      <w:pPr>
        <w:pStyle w:val="Normal1"/>
        <w:spacing w:line="360" w:lineRule="auto"/>
        <w:jc w:val="both"/>
      </w:pPr>
    </w:p>
    <w:p w14:paraId="01F712FB" w14:textId="77777777" w:rsidR="00A33C50" w:rsidRPr="00723878" w:rsidRDefault="00A33C50" w:rsidP="00F16675">
      <w:pPr>
        <w:pStyle w:val="Normal1"/>
        <w:spacing w:line="360" w:lineRule="auto"/>
        <w:jc w:val="both"/>
      </w:pPr>
    </w:p>
    <w:sectPr w:rsidR="00A33C50" w:rsidRPr="00723878" w:rsidSect="00A33C50">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87907" w14:textId="77777777" w:rsidR="00A24E2B" w:rsidRDefault="00A24E2B" w:rsidP="002709CA">
      <w:pPr>
        <w:spacing w:line="240" w:lineRule="auto"/>
      </w:pPr>
      <w:r>
        <w:separator/>
      </w:r>
    </w:p>
  </w:endnote>
  <w:endnote w:type="continuationSeparator" w:id="0">
    <w:p w14:paraId="493239D4" w14:textId="77777777" w:rsidR="00A24E2B" w:rsidRDefault="00A24E2B" w:rsidP="002709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C06D6A27-5154-4DA3-879A-241EF45950B9}"/>
  </w:font>
  <w:font w:name="Calibri">
    <w:panose1 w:val="020F0502020204030204"/>
    <w:charset w:val="00"/>
    <w:family w:val="swiss"/>
    <w:pitch w:val="variable"/>
    <w:sig w:usb0="E4002EFF" w:usb1="C000ACFF" w:usb2="00000009" w:usb3="00000000" w:csb0="000001FF" w:csb1="00000000"/>
    <w:embedRegular r:id="rId2" w:fontKey="{8C104810-7FC5-4F57-AD2A-1A93966FB3D5}"/>
    <w:embedBold r:id="rId3" w:fontKey="{59A2F5E3-E6EF-4DFD-8C83-23BB16F11E3C}"/>
  </w:font>
  <w:font w:name="Cambria">
    <w:panose1 w:val="02040503050406030204"/>
    <w:charset w:val="00"/>
    <w:family w:val="roman"/>
    <w:pitch w:val="variable"/>
    <w:sig w:usb0="E00006FF" w:usb1="420024FF" w:usb2="02000000" w:usb3="00000000" w:csb0="0000019F" w:csb1="00000000"/>
    <w:embedRegular r:id="rId4" w:fontKey="{71A71013-A450-41D9-B1EE-539FAE39017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902126"/>
      <w:docPartObj>
        <w:docPartGallery w:val="Page Numbers (Bottom of Page)"/>
        <w:docPartUnique/>
      </w:docPartObj>
    </w:sdtPr>
    <w:sdtEndPr/>
    <w:sdtContent>
      <w:p w14:paraId="2BFEF9E1" w14:textId="77777777" w:rsidR="002709CA" w:rsidRDefault="003130FA">
        <w:pPr>
          <w:pStyle w:val="Footer"/>
          <w:jc w:val="right"/>
        </w:pPr>
        <w:r w:rsidRPr="002709CA">
          <w:rPr>
            <w:sz w:val="20"/>
          </w:rPr>
          <w:fldChar w:fldCharType="begin"/>
        </w:r>
        <w:r w:rsidR="002709CA" w:rsidRPr="002709CA">
          <w:rPr>
            <w:sz w:val="20"/>
          </w:rPr>
          <w:instrText xml:space="preserve"> PAGE   \* MERGEFORMAT </w:instrText>
        </w:r>
        <w:r w:rsidRPr="002709CA">
          <w:rPr>
            <w:sz w:val="20"/>
          </w:rPr>
          <w:fldChar w:fldCharType="separate"/>
        </w:r>
        <w:r w:rsidR="000106E8">
          <w:rPr>
            <w:noProof/>
            <w:sz w:val="20"/>
          </w:rPr>
          <w:t>1</w:t>
        </w:r>
        <w:r w:rsidRPr="002709CA">
          <w:rPr>
            <w:sz w:val="20"/>
          </w:rPr>
          <w:fldChar w:fldCharType="end"/>
        </w:r>
      </w:p>
    </w:sdtContent>
  </w:sdt>
  <w:p w14:paraId="6FC5060D" w14:textId="77777777" w:rsidR="002709CA" w:rsidRDefault="00270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F9B2C" w14:textId="77777777" w:rsidR="00A24E2B" w:rsidRDefault="00A24E2B" w:rsidP="002709CA">
      <w:pPr>
        <w:spacing w:line="240" w:lineRule="auto"/>
      </w:pPr>
      <w:r>
        <w:separator/>
      </w:r>
    </w:p>
  </w:footnote>
  <w:footnote w:type="continuationSeparator" w:id="0">
    <w:p w14:paraId="0C62DC78" w14:textId="77777777" w:rsidR="00A24E2B" w:rsidRDefault="00A24E2B" w:rsidP="002709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AA3D52"/>
    <w:multiLevelType w:val="hybridMultilevel"/>
    <w:tmpl w:val="9EC0BAA6"/>
    <w:lvl w:ilvl="0" w:tplc="0809000F">
      <w:start w:val="1"/>
      <w:numFmt w:val="decimal"/>
      <w:lvlText w:val="%1."/>
      <w:lvlJc w:val="left"/>
      <w:pPr>
        <w:ind w:left="1440" w:hanging="360"/>
      </w:pPr>
      <w:rPr>
        <w:rFont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 w15:restartNumberingAfterBreak="0">
    <w:nsid w:val="524C77C1"/>
    <w:multiLevelType w:val="hybridMultilevel"/>
    <w:tmpl w:val="ED8005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1954185">
    <w:abstractNumId w:val="0"/>
  </w:num>
  <w:num w:numId="2" w16cid:durableId="5542401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7"/>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C50"/>
    <w:rsid w:val="000106E8"/>
    <w:rsid w:val="00024CF3"/>
    <w:rsid w:val="00202D3D"/>
    <w:rsid w:val="002709CA"/>
    <w:rsid w:val="00276D89"/>
    <w:rsid w:val="00284EF8"/>
    <w:rsid w:val="002F32A8"/>
    <w:rsid w:val="00300238"/>
    <w:rsid w:val="003130FA"/>
    <w:rsid w:val="003378DC"/>
    <w:rsid w:val="00350E60"/>
    <w:rsid w:val="003821FA"/>
    <w:rsid w:val="003C0C2C"/>
    <w:rsid w:val="003E2338"/>
    <w:rsid w:val="003E4661"/>
    <w:rsid w:val="004629C0"/>
    <w:rsid w:val="00515388"/>
    <w:rsid w:val="005B4681"/>
    <w:rsid w:val="00677631"/>
    <w:rsid w:val="00712FA7"/>
    <w:rsid w:val="00723878"/>
    <w:rsid w:val="007B4BD0"/>
    <w:rsid w:val="007C12A3"/>
    <w:rsid w:val="007C1EF9"/>
    <w:rsid w:val="007F098B"/>
    <w:rsid w:val="00867BC6"/>
    <w:rsid w:val="008A0EF0"/>
    <w:rsid w:val="009516D1"/>
    <w:rsid w:val="0099352E"/>
    <w:rsid w:val="009D7F11"/>
    <w:rsid w:val="009E6F7A"/>
    <w:rsid w:val="009F7C78"/>
    <w:rsid w:val="00A24E2B"/>
    <w:rsid w:val="00A33C50"/>
    <w:rsid w:val="00A548F5"/>
    <w:rsid w:val="00A65CE6"/>
    <w:rsid w:val="00A94398"/>
    <w:rsid w:val="00B3335E"/>
    <w:rsid w:val="00B36D7A"/>
    <w:rsid w:val="00B42EC6"/>
    <w:rsid w:val="00BF6AEB"/>
    <w:rsid w:val="00C060AF"/>
    <w:rsid w:val="00C47F0B"/>
    <w:rsid w:val="00CE56D8"/>
    <w:rsid w:val="00D310F4"/>
    <w:rsid w:val="00D854FE"/>
    <w:rsid w:val="00D962BB"/>
    <w:rsid w:val="00DE57BF"/>
    <w:rsid w:val="00EA7A64"/>
    <w:rsid w:val="00EB123E"/>
    <w:rsid w:val="00F103A6"/>
    <w:rsid w:val="00F16675"/>
    <w:rsid w:val="00F46998"/>
    <w:rsid w:val="00F71DB0"/>
    <w:rsid w:val="00FA2F23"/>
    <w:rsid w:val="00FB417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A8D331"/>
  <w15:docId w15:val="{6CA46446-0430-4328-A945-0D724A3F8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0FA"/>
  </w:style>
  <w:style w:type="paragraph" w:styleId="Heading1">
    <w:name w:val="heading 1"/>
    <w:basedOn w:val="Normal1"/>
    <w:next w:val="Normal1"/>
    <w:rsid w:val="003821FA"/>
    <w:pPr>
      <w:jc w:val="both"/>
      <w:outlineLvl w:val="0"/>
    </w:pPr>
    <w:rPr>
      <w:b/>
    </w:rPr>
  </w:style>
  <w:style w:type="paragraph" w:styleId="Heading2">
    <w:name w:val="heading 2"/>
    <w:basedOn w:val="Normal1"/>
    <w:next w:val="Normal1"/>
    <w:rsid w:val="00677631"/>
    <w:pPr>
      <w:spacing w:line="360" w:lineRule="auto"/>
      <w:jc w:val="both"/>
      <w:outlineLvl w:val="1"/>
    </w:pPr>
    <w:rPr>
      <w:b/>
    </w:rPr>
  </w:style>
  <w:style w:type="paragraph" w:styleId="Heading3">
    <w:name w:val="heading 3"/>
    <w:basedOn w:val="Normal1"/>
    <w:next w:val="Normal1"/>
    <w:rsid w:val="00A33C50"/>
    <w:pPr>
      <w:keepNext/>
      <w:keepLines/>
      <w:spacing w:before="320" w:after="80"/>
      <w:outlineLvl w:val="2"/>
    </w:pPr>
    <w:rPr>
      <w:color w:val="434343"/>
      <w:sz w:val="28"/>
      <w:szCs w:val="28"/>
    </w:rPr>
  </w:style>
  <w:style w:type="paragraph" w:styleId="Heading4">
    <w:name w:val="heading 4"/>
    <w:basedOn w:val="Normal1"/>
    <w:next w:val="Normal1"/>
    <w:rsid w:val="00A33C50"/>
    <w:pPr>
      <w:keepNext/>
      <w:keepLines/>
      <w:spacing w:before="280" w:after="80"/>
      <w:outlineLvl w:val="3"/>
    </w:pPr>
    <w:rPr>
      <w:color w:val="666666"/>
      <w:sz w:val="24"/>
      <w:szCs w:val="24"/>
    </w:rPr>
  </w:style>
  <w:style w:type="paragraph" w:styleId="Heading5">
    <w:name w:val="heading 5"/>
    <w:basedOn w:val="Normal1"/>
    <w:next w:val="Normal1"/>
    <w:rsid w:val="00A33C50"/>
    <w:pPr>
      <w:keepNext/>
      <w:keepLines/>
      <w:spacing w:before="240" w:after="80"/>
      <w:outlineLvl w:val="4"/>
    </w:pPr>
    <w:rPr>
      <w:color w:val="666666"/>
    </w:rPr>
  </w:style>
  <w:style w:type="paragraph" w:styleId="Heading6">
    <w:name w:val="heading 6"/>
    <w:basedOn w:val="Normal1"/>
    <w:next w:val="Normal1"/>
    <w:rsid w:val="00A33C5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33C50"/>
    <w:tblPr>
      <w:tblCellMar>
        <w:top w:w="100" w:type="dxa"/>
        <w:left w:w="100" w:type="dxa"/>
        <w:bottom w:w="100" w:type="dxa"/>
        <w:right w:w="100" w:type="dxa"/>
      </w:tblCellMar>
    </w:tblPr>
  </w:style>
  <w:style w:type="paragraph" w:customStyle="1" w:styleId="Normal1">
    <w:name w:val="Normal1"/>
    <w:rsid w:val="00A33C50"/>
  </w:style>
  <w:style w:type="paragraph" w:styleId="Title">
    <w:name w:val="Title"/>
    <w:basedOn w:val="Normal1"/>
    <w:next w:val="Normal1"/>
    <w:rsid w:val="00A33C50"/>
    <w:pPr>
      <w:keepNext/>
      <w:keepLines/>
      <w:spacing w:after="60"/>
    </w:pPr>
    <w:rPr>
      <w:sz w:val="52"/>
      <w:szCs w:val="52"/>
    </w:rPr>
  </w:style>
  <w:style w:type="paragraph" w:styleId="Subtitle">
    <w:name w:val="Subtitle"/>
    <w:basedOn w:val="Normal1"/>
    <w:next w:val="Normal1"/>
    <w:rsid w:val="00A33C5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A33C50"/>
    <w:pPr>
      <w:spacing w:line="240" w:lineRule="auto"/>
    </w:pPr>
    <w:rPr>
      <w:sz w:val="20"/>
      <w:szCs w:val="20"/>
    </w:rPr>
  </w:style>
  <w:style w:type="character" w:customStyle="1" w:styleId="CommentTextChar">
    <w:name w:val="Comment Text Char"/>
    <w:basedOn w:val="DefaultParagraphFont"/>
    <w:link w:val="CommentText"/>
    <w:uiPriority w:val="99"/>
    <w:semiHidden/>
    <w:rsid w:val="00A33C50"/>
    <w:rPr>
      <w:sz w:val="20"/>
      <w:szCs w:val="20"/>
    </w:rPr>
  </w:style>
  <w:style w:type="character" w:styleId="CommentReference">
    <w:name w:val="annotation reference"/>
    <w:basedOn w:val="DefaultParagraphFont"/>
    <w:uiPriority w:val="99"/>
    <w:semiHidden/>
    <w:unhideWhenUsed/>
    <w:rsid w:val="00A33C50"/>
    <w:rPr>
      <w:sz w:val="16"/>
      <w:szCs w:val="16"/>
    </w:rPr>
  </w:style>
  <w:style w:type="paragraph" w:styleId="BalloonText">
    <w:name w:val="Balloon Text"/>
    <w:basedOn w:val="Normal"/>
    <w:link w:val="BalloonTextChar"/>
    <w:uiPriority w:val="99"/>
    <w:semiHidden/>
    <w:unhideWhenUsed/>
    <w:rsid w:val="002709C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09CA"/>
    <w:rPr>
      <w:rFonts w:ascii="Tahoma" w:hAnsi="Tahoma" w:cs="Tahoma"/>
      <w:sz w:val="16"/>
      <w:szCs w:val="16"/>
    </w:rPr>
  </w:style>
  <w:style w:type="paragraph" w:styleId="Header">
    <w:name w:val="header"/>
    <w:basedOn w:val="Normal"/>
    <w:link w:val="HeaderChar"/>
    <w:uiPriority w:val="99"/>
    <w:semiHidden/>
    <w:unhideWhenUsed/>
    <w:rsid w:val="002709C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709CA"/>
  </w:style>
  <w:style w:type="paragraph" w:styleId="Footer">
    <w:name w:val="footer"/>
    <w:basedOn w:val="Normal"/>
    <w:link w:val="FooterChar"/>
    <w:uiPriority w:val="99"/>
    <w:unhideWhenUsed/>
    <w:rsid w:val="002709CA"/>
    <w:pPr>
      <w:tabs>
        <w:tab w:val="center" w:pos="4680"/>
        <w:tab w:val="right" w:pos="9360"/>
      </w:tabs>
      <w:spacing w:line="240" w:lineRule="auto"/>
    </w:pPr>
  </w:style>
  <w:style w:type="character" w:customStyle="1" w:styleId="FooterChar">
    <w:name w:val="Footer Char"/>
    <w:basedOn w:val="DefaultParagraphFont"/>
    <w:link w:val="Footer"/>
    <w:uiPriority w:val="99"/>
    <w:rsid w:val="002709CA"/>
  </w:style>
  <w:style w:type="paragraph" w:styleId="ListParagraph">
    <w:name w:val="List Paragraph"/>
    <w:basedOn w:val="Normal"/>
    <w:uiPriority w:val="34"/>
    <w:qFormat/>
    <w:rsid w:val="00677631"/>
    <w:pPr>
      <w:spacing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semiHidden/>
    <w:unhideWhenUsed/>
    <w:qFormat/>
    <w:rsid w:val="00B42EC6"/>
    <w:pPr>
      <w:keepNext/>
      <w:keepLines/>
      <w:spacing w:before="480"/>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B42EC6"/>
    <w:pPr>
      <w:spacing w:after="100"/>
    </w:pPr>
  </w:style>
  <w:style w:type="paragraph" w:styleId="TOC2">
    <w:name w:val="toc 2"/>
    <w:basedOn w:val="Normal"/>
    <w:next w:val="Normal"/>
    <w:autoRedefine/>
    <w:uiPriority w:val="39"/>
    <w:unhideWhenUsed/>
    <w:rsid w:val="00B42EC6"/>
    <w:pPr>
      <w:spacing w:after="100"/>
      <w:ind w:left="220"/>
    </w:pPr>
  </w:style>
  <w:style w:type="character" w:styleId="Hyperlink">
    <w:name w:val="Hyperlink"/>
    <w:basedOn w:val="DefaultParagraphFont"/>
    <w:uiPriority w:val="99"/>
    <w:unhideWhenUsed/>
    <w:rsid w:val="00B42EC6"/>
    <w:rPr>
      <w:color w:val="0000FF" w:themeColor="hyperlink"/>
      <w:u w:val="single"/>
    </w:rPr>
  </w:style>
  <w:style w:type="character" w:customStyle="1" w:styleId="UnresolvedMention1">
    <w:name w:val="Unresolved Mention1"/>
    <w:basedOn w:val="DefaultParagraphFont"/>
    <w:uiPriority w:val="99"/>
    <w:semiHidden/>
    <w:unhideWhenUsed/>
    <w:rsid w:val="00EA7A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pslhub.org/learn/improving-patient-safety/equipment-and-facilities/assistive-equipment/the-role-of-effective-communication-in-improving-patient-safety-r12304/" TargetMode="External" /><Relationship Id="rId18" Type="http://schemas.openxmlformats.org/officeDocument/2006/relationships/hyperlink" Target="https://www.ncbi.nlm.nih.gov/books/NBK571977/" TargetMode="External" /><Relationship Id="rId3" Type="http://schemas.openxmlformats.org/officeDocument/2006/relationships/styles" Target="styles.xml" /><Relationship Id="rId21" Type="http://schemas.openxmlformats.org/officeDocument/2006/relationships/hyperlink" Target="https://www.omicsonline.org/open-access-pdfs/collaborative-care-in-healthcare-an-integrated-approach-to-better-patient-outcomes.pdf" TargetMode="External" /><Relationship Id="rId7" Type="http://schemas.openxmlformats.org/officeDocument/2006/relationships/endnotes" Target="endnotes.xml" /><Relationship Id="rId12" Type="http://schemas.openxmlformats.org/officeDocument/2006/relationships/hyperlink" Target="https://www.cqc.org.uk/about-us/fundamental-standards" TargetMode="External" /><Relationship Id="rId17" Type="http://schemas.openxmlformats.org/officeDocument/2006/relationships/hyperlink" Target="https://www.mellinolaw.com/news/the-causes-and-consequences-of-medication-errors"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doi.org/10.1016/j.nepr.2023.103546" TargetMode="External" /><Relationship Id="rId20" Type="http://schemas.openxmlformats.org/officeDocument/2006/relationships/hyperlink" Target="https://www.researchgate.net/profile/Hamzah-Ramadhan-3/publication/388421430_Analysis_of_the_Use_of_the_Term_'Widow'_and_Its_Impact_on_the_Electability_of_the_Rido_Candidate_Pair_in_the_Jakarta_Regional_Election_Through_the_Shannon-Weaver_Communication_Model/links/6798344a8311ce680c3e1f6a/Analysis-of-the-Use-of-the-Term-Widow-and-Its-Impact-on-the-Electability-of-the-Rido-Candidate-Pair-in-the-Jakarta-Regional-Election-Through-the-Shannon-Weaver-Communication-Model.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80/26895269.2022.2100644"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doi.org/10.1186/s12913-022-08023-0" TargetMode="External" /><Relationship Id="rId23" Type="http://schemas.openxmlformats.org/officeDocument/2006/relationships/footer" Target="footer1.xml" /><Relationship Id="rId10" Type="http://schemas.openxmlformats.org/officeDocument/2006/relationships/hyperlink" Target="https://www.acas.org.uk/discrimination-and-the-law" TargetMode="External" /><Relationship Id="rId19" Type="http://schemas.openxmlformats.org/officeDocument/2006/relationships/hyperlink" Target="https://link.springer.com/article/10.1186/s12913-023-09869-8"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gov.uk/data-protection" TargetMode="External" /><Relationship Id="rId22" Type="http://schemas.openxmlformats.org/officeDocument/2006/relationships/hyperlink" Target="https://doi.org/10.3389/fcomm.2021.606445"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94587D-237C-4315-ADFD-3185EFDEA6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2780</Words>
  <Characters>15849</Characters>
  <Application>Microsoft Office Word</Application>
  <DocSecurity>0</DocSecurity>
  <Lines>132</Lines>
  <Paragraphs>37</Paragraphs>
  <ScaleCrop>false</ScaleCrop>
  <Company/>
  <LinksUpToDate>false</LinksUpToDate>
  <CharactersWithSpaces>18592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saidiserge801@yahoo.com</cp:lastModifiedBy>
  <cp:revision>2</cp:revision>
  <dcterms:created xsi:type="dcterms:W3CDTF">2025-11-17T12:29:00Z</dcterms:created>
  <dcterms:modified xsi:type="dcterms:W3CDTF">2025-11-17T12:29:00Z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d9dc183b-a157-480a-bd37-13e723a8a25f</vt:lpwstr>
  </property>
</Properties>
</file>