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A52CE3" w14:textId="240113BE" w:rsidR="0074580B"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9D90B95"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w:t>
      </w:r>
      <w:r w:rsidR="00FF3064">
        <w:rPr>
          <w:rFonts w:ascii="Arial" w:hAnsi="Arial" w:cs="Arial"/>
          <w:sz w:val="28"/>
          <w:szCs w:val="28"/>
          <w:lang w:val="nl-NL"/>
        </w:rPr>
        <w:t xml:space="preserve"> </w:t>
      </w:r>
      <w:r w:rsidRPr="00CD33A8">
        <w:rPr>
          <w:rFonts w:ascii="Arial" w:hAnsi="Arial" w:cs="Arial"/>
          <w:sz w:val="28"/>
          <w:szCs w:val="28"/>
          <w:lang w:val="nl-NL"/>
        </w:rPr>
        <w:t xml:space="preserve"> </w:t>
      </w:r>
      <w:r w:rsidR="00BB0A82">
        <w:rPr>
          <w:rFonts w:ascii="Arial" w:hAnsi="Arial" w:cs="Arial"/>
          <w:sz w:val="28"/>
          <w:szCs w:val="28"/>
          <w:lang w:val="nl-NL"/>
        </w:rPr>
        <w:t xml:space="preserve"> </w:t>
      </w:r>
      <w:r w:rsidR="00DC000F">
        <w:rPr>
          <w:rFonts w:ascii="Arial" w:hAnsi="Arial" w:cs="Arial"/>
          <w:sz w:val="28"/>
          <w:szCs w:val="28"/>
          <w:lang w:val="nl-NL"/>
        </w:rPr>
        <w:t>Psychology in</w:t>
      </w:r>
      <w:r w:rsidR="00FA5C4D">
        <w:rPr>
          <w:rFonts w:ascii="Arial" w:hAnsi="Arial" w:cs="Arial"/>
          <w:sz w:val="28"/>
          <w:szCs w:val="28"/>
          <w:lang w:val="nl-NL"/>
        </w:rPr>
        <w:t xml:space="preserve"> Hea</w:t>
      </w:r>
      <w:r w:rsidR="007D768A">
        <w:rPr>
          <w:rFonts w:ascii="Arial" w:hAnsi="Arial" w:cs="Arial"/>
          <w:sz w:val="28"/>
          <w:szCs w:val="28"/>
          <w:lang w:val="nl-NL"/>
        </w:rPr>
        <w:t>lth and Social Care</w:t>
      </w:r>
    </w:p>
    <w:p w14:paraId="537571AF" w14:textId="2E66D4CC"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FF3064">
        <w:rPr>
          <w:rFonts w:ascii="Arial" w:hAnsi="Arial" w:cs="Arial"/>
          <w:sz w:val="28"/>
          <w:szCs w:val="28"/>
        </w:rPr>
        <w:t xml:space="preserve"> </w:t>
      </w:r>
      <w:r w:rsidR="006716B3">
        <w:rPr>
          <w:rFonts w:ascii="Arial" w:hAnsi="Arial" w:cs="Arial"/>
          <w:sz w:val="28"/>
          <w:szCs w:val="28"/>
        </w:rPr>
        <w:t>LCHS</w:t>
      </w:r>
      <w:r w:rsidR="00042A2C">
        <w:rPr>
          <w:rFonts w:ascii="Arial" w:hAnsi="Arial" w:cs="Arial"/>
          <w:sz w:val="28"/>
          <w:szCs w:val="28"/>
        </w:rPr>
        <w:t>4010</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145C2792"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FF3064">
        <w:rPr>
          <w:rFonts w:ascii="Arial" w:hAnsi="Arial" w:cs="Arial"/>
          <w:sz w:val="28"/>
          <w:szCs w:val="28"/>
          <w:lang w:val="nl-NL"/>
        </w:rPr>
        <w:t xml:space="preserve"> </w:t>
      </w:r>
      <w:r w:rsidR="009D3814">
        <w:rPr>
          <w:rFonts w:ascii="Arial" w:hAnsi="Arial" w:cs="Arial"/>
          <w:sz w:val="28"/>
          <w:szCs w:val="28"/>
          <w:lang w:val="nl-NL"/>
        </w:rPr>
        <w:t>Brend</w:t>
      </w:r>
      <w:r w:rsidR="00331B99">
        <w:rPr>
          <w:rFonts w:ascii="Arial" w:hAnsi="Arial" w:cs="Arial"/>
          <w:sz w:val="28"/>
          <w:szCs w:val="28"/>
          <w:lang w:val="nl-NL"/>
        </w:rPr>
        <w:t xml:space="preserve">a da Silva Rodrigues Marciano </w:t>
      </w:r>
    </w:p>
    <w:p w14:paraId="39AA4413" w14:textId="6D27609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31B99">
        <w:rPr>
          <w:rFonts w:ascii="Arial" w:hAnsi="Arial" w:cs="Arial"/>
          <w:sz w:val="28"/>
          <w:szCs w:val="28"/>
          <w:lang w:val="nl-NL"/>
        </w:rPr>
        <w:t>2509114</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0D5A71FE" w14:textId="28DBD3E1" w:rsidR="00751CB8" w:rsidRDefault="008E3943" w:rsidP="00B42D4D">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FF3064">
        <w:rPr>
          <w:rFonts w:ascii="Arial" w:hAnsi="Arial" w:cs="Arial"/>
          <w:sz w:val="28"/>
          <w:szCs w:val="28"/>
        </w:rPr>
        <w:t xml:space="preserve"> </w:t>
      </w:r>
      <w:r w:rsidR="000A654D">
        <w:rPr>
          <w:rFonts w:ascii="Arial" w:hAnsi="Arial" w:cs="Arial"/>
          <w:sz w:val="28"/>
          <w:szCs w:val="28"/>
        </w:rPr>
        <w:t>Sam Parker</w:t>
      </w:r>
    </w:p>
    <w:p w14:paraId="2178D91F" w14:textId="77777777" w:rsidR="00221D74" w:rsidRDefault="00221D74" w:rsidP="00B42D4D">
      <w:pPr>
        <w:tabs>
          <w:tab w:val="left" w:pos="6540"/>
        </w:tabs>
        <w:spacing w:line="360" w:lineRule="auto"/>
        <w:rPr>
          <w:rFonts w:ascii="Arial" w:hAnsi="Arial" w:cs="Arial"/>
          <w:sz w:val="28"/>
          <w:szCs w:val="28"/>
        </w:rPr>
      </w:pPr>
    </w:p>
    <w:p w14:paraId="6C49CA0F" w14:textId="77777777" w:rsidR="00221D74" w:rsidRDefault="00221D74" w:rsidP="00B42D4D">
      <w:pPr>
        <w:tabs>
          <w:tab w:val="left" w:pos="6540"/>
        </w:tabs>
        <w:spacing w:line="360" w:lineRule="auto"/>
        <w:rPr>
          <w:rFonts w:ascii="Arial" w:hAnsi="Arial" w:cs="Arial"/>
          <w:sz w:val="28"/>
          <w:szCs w:val="28"/>
        </w:rPr>
      </w:pPr>
    </w:p>
    <w:p w14:paraId="69017680" w14:textId="77777777" w:rsidR="00221D74" w:rsidRDefault="00221D74" w:rsidP="00B42D4D">
      <w:pPr>
        <w:tabs>
          <w:tab w:val="left" w:pos="6540"/>
        </w:tabs>
        <w:spacing w:line="360" w:lineRule="auto"/>
        <w:rPr>
          <w:rFonts w:ascii="Arial" w:hAnsi="Arial" w:cs="Arial"/>
          <w:sz w:val="28"/>
          <w:szCs w:val="28"/>
        </w:rPr>
      </w:pPr>
    </w:p>
    <w:p w14:paraId="4CAE0A09" w14:textId="77777777" w:rsidR="00221D74" w:rsidRDefault="00221D74" w:rsidP="00B42D4D">
      <w:pPr>
        <w:tabs>
          <w:tab w:val="left" w:pos="6540"/>
        </w:tabs>
        <w:spacing w:line="360" w:lineRule="auto"/>
        <w:rPr>
          <w:rFonts w:ascii="Arial" w:hAnsi="Arial" w:cs="Arial"/>
          <w:sz w:val="28"/>
          <w:szCs w:val="28"/>
        </w:rPr>
      </w:pPr>
    </w:p>
    <w:p w14:paraId="3579C653" w14:textId="77777777" w:rsidR="00221D74" w:rsidRDefault="00221D74" w:rsidP="00B42D4D">
      <w:pPr>
        <w:tabs>
          <w:tab w:val="left" w:pos="6540"/>
        </w:tabs>
        <w:spacing w:line="360" w:lineRule="auto"/>
        <w:rPr>
          <w:rFonts w:ascii="Arial" w:hAnsi="Arial" w:cs="Arial"/>
          <w:sz w:val="28"/>
          <w:szCs w:val="28"/>
        </w:rPr>
      </w:pPr>
    </w:p>
    <w:p w14:paraId="4FEC3500" w14:textId="77777777" w:rsidR="00221D74" w:rsidRDefault="00221D74" w:rsidP="00B42D4D">
      <w:pPr>
        <w:tabs>
          <w:tab w:val="left" w:pos="6540"/>
        </w:tabs>
        <w:spacing w:line="360" w:lineRule="auto"/>
        <w:rPr>
          <w:rFonts w:ascii="Arial" w:hAnsi="Arial" w:cs="Arial"/>
          <w:sz w:val="28"/>
          <w:szCs w:val="28"/>
        </w:rPr>
      </w:pPr>
    </w:p>
    <w:p w14:paraId="05767DDA" w14:textId="77777777" w:rsidR="00221D74" w:rsidRDefault="00221D74" w:rsidP="00B42D4D">
      <w:pPr>
        <w:tabs>
          <w:tab w:val="left" w:pos="6540"/>
        </w:tabs>
        <w:spacing w:line="360" w:lineRule="auto"/>
        <w:rPr>
          <w:rFonts w:ascii="Arial" w:hAnsi="Arial" w:cs="Arial"/>
          <w:sz w:val="28"/>
          <w:szCs w:val="28"/>
        </w:rPr>
      </w:pPr>
    </w:p>
    <w:p w14:paraId="3C37B68E" w14:textId="77777777" w:rsidR="00221D74" w:rsidRDefault="00221D74" w:rsidP="00B42D4D">
      <w:pPr>
        <w:tabs>
          <w:tab w:val="left" w:pos="6540"/>
        </w:tabs>
        <w:spacing w:line="360" w:lineRule="auto"/>
        <w:rPr>
          <w:rFonts w:ascii="Arial" w:hAnsi="Arial" w:cs="Arial"/>
          <w:sz w:val="28"/>
          <w:szCs w:val="28"/>
        </w:rPr>
      </w:pPr>
    </w:p>
    <w:p w14:paraId="3B1A838C" w14:textId="77777777" w:rsidR="00221D74" w:rsidRDefault="00221D74" w:rsidP="00B42D4D">
      <w:pPr>
        <w:tabs>
          <w:tab w:val="left" w:pos="6540"/>
        </w:tabs>
        <w:spacing w:line="360" w:lineRule="auto"/>
        <w:rPr>
          <w:rFonts w:ascii="Arial" w:hAnsi="Arial" w:cs="Arial"/>
          <w:sz w:val="28"/>
          <w:szCs w:val="28"/>
        </w:rPr>
      </w:pPr>
    </w:p>
    <w:p w14:paraId="3001EB46" w14:textId="77777777" w:rsidR="00221D74" w:rsidRDefault="00221D74" w:rsidP="00B42D4D">
      <w:pPr>
        <w:tabs>
          <w:tab w:val="left" w:pos="6540"/>
        </w:tabs>
        <w:spacing w:line="360" w:lineRule="auto"/>
        <w:rPr>
          <w:rFonts w:ascii="Arial" w:hAnsi="Arial" w:cs="Arial"/>
          <w:sz w:val="28"/>
          <w:szCs w:val="28"/>
        </w:rPr>
      </w:pPr>
    </w:p>
    <w:p w14:paraId="273AE5CD" w14:textId="77777777" w:rsidR="006D2F4F" w:rsidRDefault="006D2F4F" w:rsidP="00B42D4D">
      <w:pPr>
        <w:tabs>
          <w:tab w:val="left" w:pos="6540"/>
        </w:tabs>
        <w:spacing w:line="360" w:lineRule="auto"/>
        <w:rPr>
          <w:rFonts w:ascii="Arial" w:hAnsi="Arial" w:cs="Arial"/>
          <w:sz w:val="28"/>
          <w:szCs w:val="28"/>
        </w:rPr>
      </w:pPr>
    </w:p>
    <w:p w14:paraId="6E08F907" w14:textId="62C652A2" w:rsidR="00B42D4D" w:rsidRPr="00812F5E" w:rsidRDefault="006D2F4F" w:rsidP="00575E36">
      <w:pPr>
        <w:tabs>
          <w:tab w:val="left" w:pos="6540"/>
        </w:tabs>
        <w:spacing w:line="360" w:lineRule="auto"/>
        <w:jc w:val="both"/>
        <w:rPr>
          <w:rFonts w:ascii="Arial" w:hAnsi="Arial" w:cs="Arial"/>
          <w:sz w:val="28"/>
          <w:szCs w:val="28"/>
        </w:rPr>
      </w:pPr>
      <w:r w:rsidRPr="00812F5E">
        <w:rPr>
          <w:rFonts w:ascii="Arial" w:eastAsiaTheme="minorEastAsia" w:hAnsi="Arial" w:cs="Arial"/>
          <w:b/>
          <w:bCs/>
          <w:color w:val="000000"/>
          <w:szCs w:val="24"/>
          <w:lang w:eastAsia="en-GB"/>
        </w:rPr>
        <w:lastRenderedPageBreak/>
        <w:t>T</w:t>
      </w:r>
      <w:r w:rsidR="00B42D4D" w:rsidRPr="00812F5E">
        <w:rPr>
          <w:rFonts w:ascii="Arial" w:eastAsiaTheme="minorEastAsia" w:hAnsi="Arial" w:cs="Arial"/>
          <w:b/>
          <w:bCs/>
          <w:color w:val="000000"/>
          <w:szCs w:val="24"/>
          <w:lang w:eastAsia="en-GB"/>
        </w:rPr>
        <w:t>he Impact of Social Media on Mental Health in Adolescence</w:t>
      </w:r>
    </w:p>
    <w:p w14:paraId="69467096" w14:textId="7A327005" w:rsidR="00B42D4D" w:rsidRPr="00812F5E" w:rsidRDefault="00B42D4D" w:rsidP="00575E36">
      <w:pPr>
        <w:spacing w:after="0" w:line="360" w:lineRule="auto"/>
        <w:jc w:val="both"/>
        <w:rPr>
          <w:rFonts w:ascii="Arial" w:eastAsia="Times New Roman" w:hAnsi="Arial" w:cs="Arial"/>
          <w:szCs w:val="24"/>
          <w:lang w:eastAsia="en-GB"/>
        </w:rPr>
      </w:pPr>
    </w:p>
    <w:p w14:paraId="4E5A0BAC" w14:textId="59BD2D29"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Social media has become an important part of adolescents’ everyday lives, providing opportunities for communication, entertainment, </w:t>
      </w:r>
      <w:r w:rsidR="00D77FF7" w:rsidRPr="00812F5E">
        <w:rPr>
          <w:rFonts w:ascii="Arial" w:eastAsiaTheme="minorEastAsia" w:hAnsi="Arial" w:cs="Arial"/>
          <w:color w:val="000000"/>
          <w:szCs w:val="24"/>
          <w:lang w:eastAsia="en-GB"/>
        </w:rPr>
        <w:t>self-expression,</w:t>
      </w:r>
      <w:r w:rsidRPr="00812F5E">
        <w:rPr>
          <w:rFonts w:ascii="Arial" w:eastAsiaTheme="minorEastAsia" w:hAnsi="Arial" w:cs="Arial"/>
          <w:color w:val="000000"/>
          <w:szCs w:val="24"/>
          <w:lang w:eastAsia="en-GB"/>
        </w:rPr>
        <w:t xml:space="preserve"> and maintaining friendships. Platforms such as Instagram, TikTok and Snapchat allow young people to interact with peers and develop social connections beyond their immediate environment. However, adolescence is also a significant period of psychological and social development, during which young people may be particularly sensitive to social acceptance, </w:t>
      </w:r>
      <w:r w:rsidR="00BE7614" w:rsidRPr="00812F5E">
        <w:rPr>
          <w:rFonts w:ascii="Arial" w:eastAsiaTheme="minorEastAsia" w:hAnsi="Arial" w:cs="Arial"/>
          <w:color w:val="000000"/>
          <w:szCs w:val="24"/>
          <w:lang w:eastAsia="en-GB"/>
        </w:rPr>
        <w:t>rejection,</w:t>
      </w:r>
      <w:r w:rsidRPr="00812F5E">
        <w:rPr>
          <w:rFonts w:ascii="Arial" w:eastAsiaTheme="minorEastAsia" w:hAnsi="Arial" w:cs="Arial"/>
          <w:color w:val="000000"/>
          <w:szCs w:val="24"/>
          <w:lang w:eastAsia="en-GB"/>
        </w:rPr>
        <w:t xml:space="preserve"> and comparison. Research has </w:t>
      </w:r>
      <w:r w:rsidR="000C5C93" w:rsidRPr="00812F5E">
        <w:rPr>
          <w:rFonts w:ascii="Arial" w:eastAsiaTheme="minorEastAsia" w:hAnsi="Arial" w:cs="Arial"/>
          <w:color w:val="000000"/>
          <w:szCs w:val="24"/>
          <w:lang w:eastAsia="en-GB"/>
        </w:rPr>
        <w:t>found</w:t>
      </w:r>
      <w:r w:rsidRPr="00812F5E">
        <w:rPr>
          <w:rFonts w:ascii="Arial" w:eastAsiaTheme="minorEastAsia" w:hAnsi="Arial" w:cs="Arial"/>
          <w:color w:val="000000"/>
          <w:szCs w:val="24"/>
          <w:lang w:eastAsia="en-GB"/>
        </w:rPr>
        <w:t xml:space="preserve"> associations between social media use and mental health difficulties, including anxiety, depression, reduced self-esteem, sleep </w:t>
      </w:r>
      <w:r w:rsidR="008425CB" w:rsidRPr="00812F5E">
        <w:rPr>
          <w:rFonts w:ascii="Arial" w:eastAsiaTheme="minorEastAsia" w:hAnsi="Arial" w:cs="Arial"/>
          <w:color w:val="000000"/>
          <w:szCs w:val="24"/>
          <w:lang w:eastAsia="en-GB"/>
        </w:rPr>
        <w:t>problems,</w:t>
      </w:r>
      <w:r w:rsidRPr="00812F5E">
        <w:rPr>
          <w:rFonts w:ascii="Arial" w:eastAsiaTheme="minorEastAsia" w:hAnsi="Arial" w:cs="Arial"/>
          <w:color w:val="000000"/>
          <w:szCs w:val="24"/>
          <w:lang w:eastAsia="en-GB"/>
        </w:rPr>
        <w:t xml:space="preserve"> and negative experiences such as cyberbullying (Ahmed et al., 2024). Nevertheless, social media should not be considered entirely harmful, as it can also provide emotional support, social </w:t>
      </w:r>
      <w:r w:rsidR="00743501" w:rsidRPr="00812F5E">
        <w:rPr>
          <w:rFonts w:ascii="Arial" w:eastAsiaTheme="minorEastAsia" w:hAnsi="Arial" w:cs="Arial"/>
          <w:color w:val="000000"/>
          <w:szCs w:val="24"/>
          <w:lang w:eastAsia="en-GB"/>
        </w:rPr>
        <w:t>connection,</w:t>
      </w:r>
      <w:r w:rsidRPr="00812F5E">
        <w:rPr>
          <w:rFonts w:ascii="Arial" w:eastAsiaTheme="minorEastAsia" w:hAnsi="Arial" w:cs="Arial"/>
          <w:color w:val="000000"/>
          <w:szCs w:val="24"/>
          <w:lang w:eastAsia="en-GB"/>
        </w:rPr>
        <w:t xml:space="preserve"> and opportunities for self-expression. This essay discusses the impact of social media on adolescent mental health by applying </w:t>
      </w:r>
      <w:proofErr w:type="spellStart"/>
      <w:r w:rsidRPr="00812F5E">
        <w:rPr>
          <w:rFonts w:ascii="Arial" w:eastAsiaTheme="minorEastAsia" w:hAnsi="Arial" w:cs="Arial"/>
          <w:color w:val="000000"/>
          <w:szCs w:val="24"/>
          <w:lang w:eastAsia="en-GB"/>
        </w:rPr>
        <w:t>Bowlby’s</w:t>
      </w:r>
      <w:proofErr w:type="spellEnd"/>
      <w:r w:rsidRPr="00812F5E">
        <w:rPr>
          <w:rFonts w:ascii="Arial" w:eastAsiaTheme="minorEastAsia" w:hAnsi="Arial" w:cs="Arial"/>
          <w:color w:val="000000"/>
          <w:szCs w:val="24"/>
          <w:lang w:eastAsia="en-GB"/>
        </w:rPr>
        <w:t xml:space="preserve"> Attachment Theory and </w:t>
      </w:r>
      <w:proofErr w:type="spellStart"/>
      <w:r w:rsidRPr="00812F5E">
        <w:rPr>
          <w:rFonts w:ascii="Arial" w:eastAsiaTheme="minorEastAsia" w:hAnsi="Arial" w:cs="Arial"/>
          <w:color w:val="000000"/>
          <w:szCs w:val="24"/>
          <w:lang w:eastAsia="en-GB"/>
        </w:rPr>
        <w:t>Erikson’s</w:t>
      </w:r>
      <w:proofErr w:type="spellEnd"/>
      <w:r w:rsidRPr="00812F5E">
        <w:rPr>
          <w:rFonts w:ascii="Arial" w:eastAsiaTheme="minorEastAsia" w:hAnsi="Arial" w:cs="Arial"/>
          <w:color w:val="000000"/>
          <w:szCs w:val="24"/>
          <w:lang w:eastAsia="en-GB"/>
        </w:rPr>
        <w:t xml:space="preserve"> Psychosocial Development Theory. These theories help explain why adolescents may respond differently to online relationships, social comparison, acceptance and rejection, and how these experiences can influence their psychological wellbeing.</w:t>
      </w:r>
    </w:p>
    <w:p w14:paraId="6F7EB5E0" w14:textId="560C04DE"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proofErr w:type="spellStart"/>
      <w:r w:rsidRPr="00812F5E">
        <w:rPr>
          <w:rFonts w:ascii="Arial" w:eastAsiaTheme="minorEastAsia" w:hAnsi="Arial" w:cs="Arial"/>
          <w:color w:val="000000"/>
          <w:szCs w:val="24"/>
          <w:lang w:eastAsia="en-GB"/>
        </w:rPr>
        <w:t>Bowlby’s</w:t>
      </w:r>
      <w:proofErr w:type="spellEnd"/>
      <w:r w:rsidRPr="00812F5E">
        <w:rPr>
          <w:rFonts w:ascii="Arial" w:eastAsiaTheme="minorEastAsia" w:hAnsi="Arial" w:cs="Arial"/>
          <w:color w:val="000000"/>
          <w:szCs w:val="24"/>
          <w:lang w:eastAsia="en-GB"/>
        </w:rPr>
        <w:t xml:space="preserve"> Attachment Theory provides an important explanation of how early relationships can influence emotional development and later interpersonal relationships. </w:t>
      </w:r>
      <w:proofErr w:type="spellStart"/>
      <w:r w:rsidRPr="00812F5E">
        <w:rPr>
          <w:rFonts w:ascii="Arial" w:eastAsiaTheme="minorEastAsia" w:hAnsi="Arial" w:cs="Arial"/>
          <w:color w:val="000000"/>
          <w:szCs w:val="24"/>
          <w:lang w:eastAsia="en-GB"/>
        </w:rPr>
        <w:t>Bowlby</w:t>
      </w:r>
      <w:proofErr w:type="spellEnd"/>
      <w:r w:rsidRPr="00812F5E">
        <w:rPr>
          <w:rFonts w:ascii="Arial" w:eastAsiaTheme="minorEastAsia" w:hAnsi="Arial" w:cs="Arial"/>
          <w:color w:val="000000"/>
          <w:szCs w:val="24"/>
          <w:lang w:eastAsia="en-GB"/>
        </w:rPr>
        <w:t xml:space="preserve"> (1969) proposed that children develop emotional attachments to their primary caregivers and that these attachments provide a secure base from which they can explore their environment. Secure attachment can support emotional regulation and confidence in relationships, </w:t>
      </w:r>
      <w:r w:rsidR="00C16D54" w:rsidRPr="00812F5E">
        <w:rPr>
          <w:rFonts w:ascii="Arial" w:eastAsiaTheme="minorEastAsia" w:hAnsi="Arial" w:cs="Arial"/>
          <w:color w:val="000000"/>
          <w:szCs w:val="24"/>
          <w:lang w:eastAsia="en-GB"/>
        </w:rPr>
        <w:t>while</w:t>
      </w:r>
      <w:r w:rsidRPr="00812F5E">
        <w:rPr>
          <w:rFonts w:ascii="Arial" w:eastAsiaTheme="minorEastAsia" w:hAnsi="Arial" w:cs="Arial"/>
          <w:color w:val="000000"/>
          <w:szCs w:val="24"/>
          <w:lang w:eastAsia="en-GB"/>
        </w:rPr>
        <w:t xml:space="preserve"> insecure attachment may be associated with difficulties trusting others, fear of rejection or increased dependence on external reassurance. Although </w:t>
      </w:r>
      <w:proofErr w:type="spellStart"/>
      <w:r w:rsidRPr="00812F5E">
        <w:rPr>
          <w:rFonts w:ascii="Arial" w:eastAsiaTheme="minorEastAsia" w:hAnsi="Arial" w:cs="Arial"/>
          <w:color w:val="000000"/>
          <w:szCs w:val="24"/>
          <w:lang w:eastAsia="en-GB"/>
        </w:rPr>
        <w:t>Bowlby’s</w:t>
      </w:r>
      <w:proofErr w:type="spellEnd"/>
      <w:r w:rsidRPr="00812F5E">
        <w:rPr>
          <w:rFonts w:ascii="Arial" w:eastAsiaTheme="minorEastAsia" w:hAnsi="Arial" w:cs="Arial"/>
          <w:color w:val="000000"/>
          <w:szCs w:val="24"/>
          <w:lang w:eastAsia="en-GB"/>
        </w:rPr>
        <w:t xml:space="preserve"> original theory focused primarily on childhood, attachment continues to influence relationships throughout development. During adolescence, relationships with peers become increasingly important, and young people begin to develop greater independence from their parents. Therefore, social media can become another environment in which adolescents seek connection, </w:t>
      </w:r>
      <w:r w:rsidR="00C16D54" w:rsidRPr="00812F5E">
        <w:rPr>
          <w:rFonts w:ascii="Arial" w:eastAsiaTheme="minorEastAsia" w:hAnsi="Arial" w:cs="Arial"/>
          <w:color w:val="000000"/>
          <w:szCs w:val="24"/>
          <w:lang w:eastAsia="en-GB"/>
        </w:rPr>
        <w:t>reassurance,</w:t>
      </w:r>
      <w:r w:rsidRPr="00812F5E">
        <w:rPr>
          <w:rFonts w:ascii="Arial" w:eastAsiaTheme="minorEastAsia" w:hAnsi="Arial" w:cs="Arial"/>
          <w:color w:val="000000"/>
          <w:szCs w:val="24"/>
          <w:lang w:eastAsia="en-GB"/>
        </w:rPr>
        <w:t xml:space="preserve"> and acceptance.</w:t>
      </w:r>
    </w:p>
    <w:p w14:paraId="6B143DE5" w14:textId="7CEB1120"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lastRenderedPageBreak/>
        <w:t xml:space="preserve">From an attachment perspective, social media may provide adolescents with opportunities to </w:t>
      </w:r>
      <w:r w:rsidR="004E3E09" w:rsidRPr="00812F5E">
        <w:rPr>
          <w:rFonts w:ascii="Arial" w:eastAsiaTheme="minorEastAsia" w:hAnsi="Arial" w:cs="Arial"/>
          <w:color w:val="000000"/>
          <w:szCs w:val="24"/>
          <w:lang w:eastAsia="en-GB"/>
        </w:rPr>
        <w:t>support</w:t>
      </w:r>
      <w:r w:rsidRPr="00812F5E">
        <w:rPr>
          <w:rFonts w:ascii="Arial" w:eastAsiaTheme="minorEastAsia" w:hAnsi="Arial" w:cs="Arial"/>
          <w:color w:val="000000"/>
          <w:szCs w:val="24"/>
          <w:lang w:eastAsia="en-GB"/>
        </w:rPr>
        <w:t xml:space="preserve"> relationships and obtain emotional support. For example, an adolescent experiencing loneliness may use social networking platforms to communicate with friends, </w:t>
      </w:r>
      <w:r w:rsidR="008066EF" w:rsidRPr="00812F5E">
        <w:rPr>
          <w:rFonts w:ascii="Arial" w:eastAsiaTheme="minorEastAsia" w:hAnsi="Arial" w:cs="Arial"/>
          <w:color w:val="000000"/>
          <w:szCs w:val="24"/>
          <w:lang w:eastAsia="en-GB"/>
        </w:rPr>
        <w:t>take part</w:t>
      </w:r>
      <w:r w:rsidRPr="00812F5E">
        <w:rPr>
          <w:rFonts w:ascii="Arial" w:eastAsiaTheme="minorEastAsia" w:hAnsi="Arial" w:cs="Arial"/>
          <w:color w:val="000000"/>
          <w:szCs w:val="24"/>
          <w:lang w:eastAsia="en-GB"/>
        </w:rPr>
        <w:t xml:space="preserve"> in supportive </w:t>
      </w:r>
      <w:r w:rsidR="008066EF" w:rsidRPr="00812F5E">
        <w:rPr>
          <w:rFonts w:ascii="Arial" w:eastAsiaTheme="minorEastAsia" w:hAnsi="Arial" w:cs="Arial"/>
          <w:color w:val="000000"/>
          <w:szCs w:val="24"/>
          <w:lang w:eastAsia="en-GB"/>
        </w:rPr>
        <w:t>communities,</w:t>
      </w:r>
      <w:r w:rsidRPr="00812F5E">
        <w:rPr>
          <w:rFonts w:ascii="Arial" w:eastAsiaTheme="minorEastAsia" w:hAnsi="Arial" w:cs="Arial"/>
          <w:color w:val="000000"/>
          <w:szCs w:val="24"/>
          <w:lang w:eastAsia="en-GB"/>
        </w:rPr>
        <w:t xml:space="preserve"> or share </w:t>
      </w:r>
      <w:r w:rsidR="005A4E1E" w:rsidRPr="00812F5E">
        <w:rPr>
          <w:rFonts w:ascii="Arial" w:eastAsiaTheme="minorEastAsia" w:hAnsi="Arial" w:cs="Arial"/>
          <w:color w:val="000000"/>
          <w:szCs w:val="24"/>
          <w:lang w:eastAsia="en-GB"/>
        </w:rPr>
        <w:t>individual experiences</w:t>
      </w:r>
      <w:r w:rsidRPr="00812F5E">
        <w:rPr>
          <w:rFonts w:ascii="Arial" w:eastAsiaTheme="minorEastAsia" w:hAnsi="Arial" w:cs="Arial"/>
          <w:color w:val="000000"/>
          <w:szCs w:val="24"/>
          <w:lang w:eastAsia="en-GB"/>
        </w:rPr>
        <w:t xml:space="preserve">. This may strengthen feelings of belonging and reduce social isolation. Adolescents who have supportive relationships may therefore experience positive effects from social media because online communication can complement their existing relationships. This </w:t>
      </w:r>
      <w:r w:rsidR="006F5753" w:rsidRPr="00812F5E">
        <w:rPr>
          <w:rFonts w:ascii="Arial" w:eastAsiaTheme="minorEastAsia" w:hAnsi="Arial" w:cs="Arial"/>
          <w:color w:val="000000"/>
          <w:szCs w:val="24"/>
          <w:lang w:eastAsia="en-GB"/>
        </w:rPr>
        <w:t>shows</w:t>
      </w:r>
      <w:r w:rsidRPr="00812F5E">
        <w:rPr>
          <w:rFonts w:ascii="Arial" w:eastAsiaTheme="minorEastAsia" w:hAnsi="Arial" w:cs="Arial"/>
          <w:color w:val="000000"/>
          <w:szCs w:val="24"/>
          <w:lang w:eastAsia="en-GB"/>
        </w:rPr>
        <w:t xml:space="preserve"> that the relationship between social media and mental health is complex rather than simply negative.</w:t>
      </w:r>
    </w:p>
    <w:p w14:paraId="02976D36" w14:textId="7C1F09AE"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However, adolescents who experience insecure attachment may potentially become more dependent on online validation. Likes, comments, messages and followers can become forms of social reassurance. If an adolescent interprets a lack of online attention as rejection, this may contribute to feelings of insecurity, </w:t>
      </w:r>
      <w:r w:rsidR="00B1497E" w:rsidRPr="00812F5E">
        <w:rPr>
          <w:rFonts w:ascii="Arial" w:eastAsiaTheme="minorEastAsia" w:hAnsi="Arial" w:cs="Arial"/>
          <w:color w:val="000000"/>
          <w:szCs w:val="24"/>
          <w:lang w:eastAsia="en-GB"/>
        </w:rPr>
        <w:t>loneliness,</w:t>
      </w:r>
      <w:r w:rsidRPr="00812F5E">
        <w:rPr>
          <w:rFonts w:ascii="Arial" w:eastAsiaTheme="minorEastAsia" w:hAnsi="Arial" w:cs="Arial"/>
          <w:color w:val="000000"/>
          <w:szCs w:val="24"/>
          <w:lang w:eastAsia="en-GB"/>
        </w:rPr>
        <w:t xml:space="preserve"> or low self-worth. The continuous availability of social media may also make it difficult for some young people to separate from social relationships, increasing concerns about whether they are being accepted by their peers. Consequently, attachment theory can help health and social care professionals understand why the same social media experience may affect adolescents differently depending on their existing relationships and emotional needs.</w:t>
      </w:r>
    </w:p>
    <w:p w14:paraId="06455D34" w14:textId="0E691630"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Cyberbullying is another significant concern that can be considered through attachment theory. Unlike traditional bullying, cyberbullying can occur at any time and may reach a large audience. Research has </w:t>
      </w:r>
      <w:r w:rsidR="00DC6397" w:rsidRPr="00812F5E">
        <w:rPr>
          <w:rFonts w:ascii="Arial" w:eastAsiaTheme="minorEastAsia" w:hAnsi="Arial" w:cs="Arial"/>
          <w:color w:val="000000"/>
          <w:szCs w:val="24"/>
          <w:lang w:eastAsia="en-GB"/>
        </w:rPr>
        <w:t>found</w:t>
      </w:r>
      <w:r w:rsidRPr="00812F5E">
        <w:rPr>
          <w:rFonts w:ascii="Arial" w:eastAsiaTheme="minorEastAsia" w:hAnsi="Arial" w:cs="Arial"/>
          <w:color w:val="000000"/>
          <w:szCs w:val="24"/>
          <w:lang w:eastAsia="en-GB"/>
        </w:rPr>
        <w:t xml:space="preserve"> a strong association between cyberbullying and negative mental health outcomes among children and young people, including psychological distress and reduced wellbeing (Kwan et al., 2020). For an adolescent who already has difficulties with trust or emotional security, repeated online rejection, humiliation or bullying may be particularly damaging. It may reinforce negative beliefs about relationships and increase feelings of isolation. However, supportive relationships with parents, carers, </w:t>
      </w:r>
      <w:r w:rsidR="00B91AF5" w:rsidRPr="00812F5E">
        <w:rPr>
          <w:rFonts w:ascii="Arial" w:eastAsiaTheme="minorEastAsia" w:hAnsi="Arial" w:cs="Arial"/>
          <w:color w:val="000000"/>
          <w:szCs w:val="24"/>
          <w:lang w:eastAsia="en-GB"/>
        </w:rPr>
        <w:t>teachers,</w:t>
      </w:r>
      <w:r w:rsidRPr="00812F5E">
        <w:rPr>
          <w:rFonts w:ascii="Arial" w:eastAsiaTheme="minorEastAsia" w:hAnsi="Arial" w:cs="Arial"/>
          <w:color w:val="000000"/>
          <w:szCs w:val="24"/>
          <w:lang w:eastAsia="en-GB"/>
        </w:rPr>
        <w:t xml:space="preserve"> and peers may provide a protective factor by offering adolescents a secure base where they feel listened to and valued.</w:t>
      </w:r>
    </w:p>
    <w:p w14:paraId="2E154A4B"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proofErr w:type="spellStart"/>
      <w:r w:rsidRPr="00812F5E">
        <w:rPr>
          <w:rFonts w:ascii="Arial" w:eastAsiaTheme="minorEastAsia" w:hAnsi="Arial" w:cs="Arial"/>
          <w:color w:val="000000"/>
          <w:szCs w:val="24"/>
          <w:lang w:eastAsia="en-GB"/>
        </w:rPr>
        <w:t>Erikson’s</w:t>
      </w:r>
      <w:proofErr w:type="spellEnd"/>
      <w:r w:rsidRPr="00812F5E">
        <w:rPr>
          <w:rFonts w:ascii="Arial" w:eastAsiaTheme="minorEastAsia" w:hAnsi="Arial" w:cs="Arial"/>
          <w:color w:val="000000"/>
          <w:szCs w:val="24"/>
          <w:lang w:eastAsia="en-GB"/>
        </w:rPr>
        <w:t xml:space="preserve"> Psychosocial Development Theory provides a second useful explanation. </w:t>
      </w:r>
      <w:proofErr w:type="spellStart"/>
      <w:r w:rsidRPr="00812F5E">
        <w:rPr>
          <w:rFonts w:ascii="Arial" w:eastAsiaTheme="minorEastAsia" w:hAnsi="Arial" w:cs="Arial"/>
          <w:color w:val="000000"/>
          <w:szCs w:val="24"/>
          <w:lang w:eastAsia="en-GB"/>
        </w:rPr>
        <w:t>Erikson</w:t>
      </w:r>
      <w:proofErr w:type="spellEnd"/>
      <w:r w:rsidRPr="00812F5E">
        <w:rPr>
          <w:rFonts w:ascii="Arial" w:eastAsiaTheme="minorEastAsia" w:hAnsi="Arial" w:cs="Arial"/>
          <w:color w:val="000000"/>
          <w:szCs w:val="24"/>
          <w:lang w:eastAsia="en-GB"/>
        </w:rPr>
        <w:t xml:space="preserve"> (1968) proposed eight stages of psychosocial development across the </w:t>
      </w:r>
      <w:r w:rsidRPr="00812F5E">
        <w:rPr>
          <w:rFonts w:ascii="Arial" w:eastAsiaTheme="minorEastAsia" w:hAnsi="Arial" w:cs="Arial"/>
          <w:color w:val="000000"/>
          <w:szCs w:val="24"/>
          <w:lang w:eastAsia="en-GB"/>
        </w:rPr>
        <w:lastRenderedPageBreak/>
        <w:t>lifespan. Adolescence is associated with the conflict of identity versus role confusion, during which young people develop a stronger understanding of who they are, what they believe and how they want to be perceived by others. Identity development is influenced not only by individual characteristics but also by social and cultural environments (Kroger, 2017). Social media is therefore particularly relevant because it provides adolescents with a highly visible social environment in which identity can be explored and presented.</w:t>
      </w:r>
    </w:p>
    <w:p w14:paraId="01CFE4C7" w14:textId="02A50D93"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Social media can support healthy identity development by allowing adolescents to explore interests, opinions, </w:t>
      </w:r>
      <w:r w:rsidR="00B91AF5" w:rsidRPr="00812F5E">
        <w:rPr>
          <w:rFonts w:ascii="Arial" w:eastAsiaTheme="minorEastAsia" w:hAnsi="Arial" w:cs="Arial"/>
          <w:color w:val="000000"/>
          <w:szCs w:val="24"/>
          <w:lang w:eastAsia="en-GB"/>
        </w:rPr>
        <w:t>friendships,</w:t>
      </w:r>
      <w:r w:rsidRPr="00812F5E">
        <w:rPr>
          <w:rFonts w:ascii="Arial" w:eastAsiaTheme="minorEastAsia" w:hAnsi="Arial" w:cs="Arial"/>
          <w:color w:val="000000"/>
          <w:szCs w:val="24"/>
          <w:lang w:eastAsia="en-GB"/>
        </w:rPr>
        <w:t xml:space="preserve"> and </w:t>
      </w:r>
      <w:r w:rsidR="0031765F" w:rsidRPr="00812F5E">
        <w:rPr>
          <w:rFonts w:ascii="Arial" w:eastAsiaTheme="minorEastAsia" w:hAnsi="Arial" w:cs="Arial"/>
          <w:color w:val="000000"/>
          <w:szCs w:val="24"/>
          <w:lang w:eastAsia="en-GB"/>
        </w:rPr>
        <w:t>various aspects</w:t>
      </w:r>
      <w:r w:rsidRPr="00812F5E">
        <w:rPr>
          <w:rFonts w:ascii="Arial" w:eastAsiaTheme="minorEastAsia" w:hAnsi="Arial" w:cs="Arial"/>
          <w:color w:val="000000"/>
          <w:szCs w:val="24"/>
          <w:lang w:eastAsia="en-GB"/>
        </w:rPr>
        <w:t xml:space="preserve"> of their personality. Young people may find communities with similar interests or experiences, particularly when they feel different from people in their immediate environment. This can promote belonging and self-expression. From </w:t>
      </w:r>
      <w:proofErr w:type="spellStart"/>
      <w:r w:rsidRPr="00812F5E">
        <w:rPr>
          <w:rFonts w:ascii="Arial" w:eastAsiaTheme="minorEastAsia" w:hAnsi="Arial" w:cs="Arial"/>
          <w:color w:val="000000"/>
          <w:szCs w:val="24"/>
          <w:lang w:eastAsia="en-GB"/>
        </w:rPr>
        <w:t>Erikson’s</w:t>
      </w:r>
      <w:proofErr w:type="spellEnd"/>
      <w:r w:rsidRPr="00812F5E">
        <w:rPr>
          <w:rFonts w:ascii="Arial" w:eastAsiaTheme="minorEastAsia" w:hAnsi="Arial" w:cs="Arial"/>
          <w:color w:val="000000"/>
          <w:szCs w:val="24"/>
          <w:lang w:eastAsia="en-GB"/>
        </w:rPr>
        <w:t xml:space="preserve"> perspective, opportunities to explore different identities may contribute positively to the development of a stronger sense of self. Adolescents can experiment with how they communicate, what interests them and how they want to present themselves to others.</w:t>
      </w:r>
    </w:p>
    <w:p w14:paraId="1F8867B5" w14:textId="1000F330"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However, social media can also increase pressure during the identity-development process. Adolescents are exposed to carefully selected images and lifestyles that may appear unrealistic or idealised. Social comparison can lead young people to judge their appearance, relationships, </w:t>
      </w:r>
      <w:r w:rsidR="0031765F" w:rsidRPr="00812F5E">
        <w:rPr>
          <w:rFonts w:ascii="Arial" w:eastAsiaTheme="minorEastAsia" w:hAnsi="Arial" w:cs="Arial"/>
          <w:color w:val="000000"/>
          <w:szCs w:val="24"/>
          <w:lang w:eastAsia="en-GB"/>
        </w:rPr>
        <w:t>achievements,</w:t>
      </w:r>
      <w:r w:rsidRPr="00812F5E">
        <w:rPr>
          <w:rFonts w:ascii="Arial" w:eastAsiaTheme="minorEastAsia" w:hAnsi="Arial" w:cs="Arial"/>
          <w:color w:val="000000"/>
          <w:szCs w:val="24"/>
          <w:lang w:eastAsia="en-GB"/>
        </w:rPr>
        <w:t xml:space="preserve"> or lifestyle against others. When adolescents are still developing their identity, repeated comparison may negatively influence self-esteem and create pressure to conform to perceived social expectations. </w:t>
      </w:r>
      <w:proofErr w:type="spellStart"/>
      <w:r w:rsidRPr="00812F5E">
        <w:rPr>
          <w:rFonts w:ascii="Arial" w:eastAsiaTheme="minorEastAsia" w:hAnsi="Arial" w:cs="Arial"/>
          <w:color w:val="000000"/>
          <w:szCs w:val="24"/>
          <w:lang w:eastAsia="en-GB"/>
        </w:rPr>
        <w:t>Erikson’s</w:t>
      </w:r>
      <w:proofErr w:type="spellEnd"/>
      <w:r w:rsidRPr="00812F5E">
        <w:rPr>
          <w:rFonts w:ascii="Arial" w:eastAsiaTheme="minorEastAsia" w:hAnsi="Arial" w:cs="Arial"/>
          <w:color w:val="000000"/>
          <w:szCs w:val="24"/>
          <w:lang w:eastAsia="en-GB"/>
        </w:rPr>
        <w:t xml:space="preserve"> concept of identity versus role confusion can therefore help explain why adolescents may be particularly vulnerable to the psychological effects of social media.</w:t>
      </w:r>
    </w:p>
    <w:p w14:paraId="4EFF542F" w14:textId="1E216360"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The search for approval can also influence adolescent behaviour online. Young people may edit photographs, follow </w:t>
      </w:r>
      <w:r w:rsidR="00054C4F" w:rsidRPr="00812F5E">
        <w:rPr>
          <w:rFonts w:ascii="Arial" w:eastAsiaTheme="minorEastAsia" w:hAnsi="Arial" w:cs="Arial"/>
          <w:color w:val="000000"/>
          <w:szCs w:val="24"/>
          <w:lang w:eastAsia="en-GB"/>
        </w:rPr>
        <w:t>trends,</w:t>
      </w:r>
      <w:r w:rsidRPr="00812F5E">
        <w:rPr>
          <w:rFonts w:ascii="Arial" w:eastAsiaTheme="minorEastAsia" w:hAnsi="Arial" w:cs="Arial"/>
          <w:color w:val="000000"/>
          <w:szCs w:val="24"/>
          <w:lang w:eastAsia="en-GB"/>
        </w:rPr>
        <w:t xml:space="preserve"> or change their behaviour to receive positive reactions from others. If their online identity becomes strongly dependent on external approval, they may experience distress when they receive fewer likes or negative comments. This may contribute to an unstable sense of self and feelings of inadequacy. </w:t>
      </w:r>
      <w:proofErr w:type="spellStart"/>
      <w:r w:rsidRPr="00812F5E">
        <w:rPr>
          <w:rFonts w:ascii="Arial" w:eastAsiaTheme="minorEastAsia" w:hAnsi="Arial" w:cs="Arial"/>
          <w:color w:val="000000"/>
          <w:szCs w:val="24"/>
          <w:lang w:eastAsia="en-GB"/>
        </w:rPr>
        <w:t>Erikson’s</w:t>
      </w:r>
      <w:proofErr w:type="spellEnd"/>
      <w:r w:rsidRPr="00812F5E">
        <w:rPr>
          <w:rFonts w:ascii="Arial" w:eastAsiaTheme="minorEastAsia" w:hAnsi="Arial" w:cs="Arial"/>
          <w:color w:val="000000"/>
          <w:szCs w:val="24"/>
          <w:lang w:eastAsia="en-GB"/>
        </w:rPr>
        <w:t xml:space="preserve"> theory suggests that healthy development involves </w:t>
      </w:r>
      <w:r w:rsidR="0031629D" w:rsidRPr="00812F5E">
        <w:rPr>
          <w:rFonts w:ascii="Arial" w:eastAsiaTheme="minorEastAsia" w:hAnsi="Arial" w:cs="Arial"/>
          <w:color w:val="000000"/>
          <w:szCs w:val="24"/>
          <w:lang w:eastAsia="en-GB"/>
        </w:rPr>
        <w:t>setting up</w:t>
      </w:r>
      <w:r w:rsidRPr="00812F5E">
        <w:rPr>
          <w:rFonts w:ascii="Arial" w:eastAsiaTheme="minorEastAsia" w:hAnsi="Arial" w:cs="Arial"/>
          <w:color w:val="000000"/>
          <w:szCs w:val="24"/>
          <w:lang w:eastAsia="en-GB"/>
        </w:rPr>
        <w:t xml:space="preserve"> a sense of identity rather than relying entirely on the expectations of others. </w:t>
      </w:r>
      <w:r w:rsidRPr="00812F5E">
        <w:rPr>
          <w:rFonts w:ascii="Arial" w:eastAsiaTheme="minorEastAsia" w:hAnsi="Arial" w:cs="Arial"/>
          <w:color w:val="000000"/>
          <w:szCs w:val="24"/>
          <w:lang w:eastAsia="en-GB"/>
        </w:rPr>
        <w:lastRenderedPageBreak/>
        <w:t>Consequently, excessive dependence on social media approval could potentially interfere with healthy psychosocial development.</w:t>
      </w:r>
    </w:p>
    <w:p w14:paraId="344D8038" w14:textId="269BBCD0"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Another important impact of social media is its relationship with sleep. Adolescents may remain online late at night to communicate with friends, watch </w:t>
      </w:r>
      <w:r w:rsidR="0031629D" w:rsidRPr="00812F5E">
        <w:rPr>
          <w:rFonts w:ascii="Arial" w:eastAsiaTheme="minorEastAsia" w:hAnsi="Arial" w:cs="Arial"/>
          <w:color w:val="000000"/>
          <w:szCs w:val="24"/>
          <w:lang w:eastAsia="en-GB"/>
        </w:rPr>
        <w:t>videos,</w:t>
      </w:r>
      <w:r w:rsidRPr="00812F5E">
        <w:rPr>
          <w:rFonts w:ascii="Arial" w:eastAsiaTheme="minorEastAsia" w:hAnsi="Arial" w:cs="Arial"/>
          <w:color w:val="000000"/>
          <w:szCs w:val="24"/>
          <w:lang w:eastAsia="en-GB"/>
        </w:rPr>
        <w:t xml:space="preserve"> or check notifications. Poor sleep can negatively affect mood, </w:t>
      </w:r>
      <w:r w:rsidR="0031629D" w:rsidRPr="00812F5E">
        <w:rPr>
          <w:rFonts w:ascii="Arial" w:eastAsiaTheme="minorEastAsia" w:hAnsi="Arial" w:cs="Arial"/>
          <w:color w:val="000000"/>
          <w:szCs w:val="24"/>
          <w:lang w:eastAsia="en-GB"/>
        </w:rPr>
        <w:t>concentration,</w:t>
      </w:r>
      <w:r w:rsidRPr="00812F5E">
        <w:rPr>
          <w:rFonts w:ascii="Arial" w:eastAsiaTheme="minorEastAsia" w:hAnsi="Arial" w:cs="Arial"/>
          <w:color w:val="000000"/>
          <w:szCs w:val="24"/>
          <w:lang w:eastAsia="en-GB"/>
        </w:rPr>
        <w:t xml:space="preserve"> and general wellbeing. A systematic review by Ahmed et al. (2024), which examined evidence from more than one million young people, found associations between social media use, mental </w:t>
      </w:r>
      <w:r w:rsidR="0031629D" w:rsidRPr="00812F5E">
        <w:rPr>
          <w:rFonts w:ascii="Arial" w:eastAsiaTheme="minorEastAsia" w:hAnsi="Arial" w:cs="Arial"/>
          <w:color w:val="000000"/>
          <w:szCs w:val="24"/>
          <w:lang w:eastAsia="en-GB"/>
        </w:rPr>
        <w:t>health,</w:t>
      </w:r>
      <w:r w:rsidRPr="00812F5E">
        <w:rPr>
          <w:rFonts w:ascii="Arial" w:eastAsiaTheme="minorEastAsia" w:hAnsi="Arial" w:cs="Arial"/>
          <w:color w:val="000000"/>
          <w:szCs w:val="24"/>
          <w:lang w:eastAsia="en-GB"/>
        </w:rPr>
        <w:t xml:space="preserve"> and sleep, although the authors also highlighted the complexity of these relationships. </w:t>
      </w:r>
      <w:r w:rsidR="0031629D" w:rsidRPr="00812F5E">
        <w:rPr>
          <w:rFonts w:ascii="Arial" w:eastAsiaTheme="minorEastAsia" w:hAnsi="Arial" w:cs="Arial"/>
          <w:color w:val="000000"/>
          <w:szCs w:val="24"/>
          <w:lang w:eastAsia="en-GB"/>
        </w:rPr>
        <w:t>Earlier</w:t>
      </w:r>
      <w:r w:rsidRPr="00812F5E">
        <w:rPr>
          <w:rFonts w:ascii="Arial" w:eastAsiaTheme="minorEastAsia" w:hAnsi="Arial" w:cs="Arial"/>
          <w:color w:val="000000"/>
          <w:szCs w:val="24"/>
          <w:lang w:eastAsia="en-GB"/>
        </w:rPr>
        <w:t xml:space="preserve"> prospective research has similarly suggested that sleep may partly explain the relationship between problematic social media use and mental health outcomes (</w:t>
      </w:r>
      <w:proofErr w:type="spellStart"/>
      <w:r w:rsidRPr="00812F5E">
        <w:rPr>
          <w:rFonts w:ascii="Arial" w:eastAsiaTheme="minorEastAsia" w:hAnsi="Arial" w:cs="Arial"/>
          <w:color w:val="000000"/>
          <w:szCs w:val="24"/>
          <w:lang w:eastAsia="en-GB"/>
        </w:rPr>
        <w:t>Dibben</w:t>
      </w:r>
      <w:proofErr w:type="spellEnd"/>
      <w:r w:rsidRPr="00812F5E">
        <w:rPr>
          <w:rFonts w:ascii="Arial" w:eastAsiaTheme="minorEastAsia" w:hAnsi="Arial" w:cs="Arial"/>
          <w:color w:val="000000"/>
          <w:szCs w:val="24"/>
          <w:lang w:eastAsia="en-GB"/>
        </w:rPr>
        <w:t xml:space="preserve"> et al., 2023). This is particularly relevant to health and social care because poor sleep can affect an adolescent’s functioning at school, </w:t>
      </w:r>
      <w:r w:rsidR="0031629D" w:rsidRPr="00812F5E">
        <w:rPr>
          <w:rFonts w:ascii="Arial" w:eastAsiaTheme="minorEastAsia" w:hAnsi="Arial" w:cs="Arial"/>
          <w:color w:val="000000"/>
          <w:szCs w:val="24"/>
          <w:lang w:eastAsia="en-GB"/>
        </w:rPr>
        <w:t>relationships,</w:t>
      </w:r>
      <w:r w:rsidRPr="00812F5E">
        <w:rPr>
          <w:rFonts w:ascii="Arial" w:eastAsiaTheme="minorEastAsia" w:hAnsi="Arial" w:cs="Arial"/>
          <w:color w:val="000000"/>
          <w:szCs w:val="24"/>
          <w:lang w:eastAsia="en-GB"/>
        </w:rPr>
        <w:t xml:space="preserve"> and emotional regulation.</w:t>
      </w:r>
    </w:p>
    <w:p w14:paraId="1C3CA276" w14:textId="5CB55774"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Despite these risks, it is important not to assume that social media automatically causes mental health problems. The effects can depend on the amount and type of use, the individual’s existing mental health, family relationships, social </w:t>
      </w:r>
      <w:r w:rsidR="0031629D" w:rsidRPr="00812F5E">
        <w:rPr>
          <w:rFonts w:ascii="Arial" w:eastAsiaTheme="minorEastAsia" w:hAnsi="Arial" w:cs="Arial"/>
          <w:color w:val="000000"/>
          <w:szCs w:val="24"/>
          <w:lang w:eastAsia="en-GB"/>
        </w:rPr>
        <w:t>environment,</w:t>
      </w:r>
      <w:r w:rsidRPr="00812F5E">
        <w:rPr>
          <w:rFonts w:ascii="Arial" w:eastAsiaTheme="minorEastAsia" w:hAnsi="Arial" w:cs="Arial"/>
          <w:color w:val="000000"/>
          <w:szCs w:val="24"/>
          <w:lang w:eastAsia="en-GB"/>
        </w:rPr>
        <w:t xml:space="preserve"> and the content they </w:t>
      </w:r>
      <w:r w:rsidR="0031629D" w:rsidRPr="00812F5E">
        <w:rPr>
          <w:rFonts w:ascii="Arial" w:eastAsiaTheme="minorEastAsia" w:hAnsi="Arial" w:cs="Arial"/>
          <w:color w:val="000000"/>
          <w:szCs w:val="24"/>
          <w:lang w:eastAsia="en-GB"/>
        </w:rPr>
        <w:t>meet</w:t>
      </w:r>
      <w:r w:rsidRPr="00812F5E">
        <w:rPr>
          <w:rFonts w:ascii="Arial" w:eastAsiaTheme="minorEastAsia" w:hAnsi="Arial" w:cs="Arial"/>
          <w:color w:val="000000"/>
          <w:szCs w:val="24"/>
          <w:lang w:eastAsia="en-GB"/>
        </w:rPr>
        <w:t>. For example, passive comparison with idealised content may have different effects from actively communicating with supportive friends. Similarly, an adolescent with strong family and peer support may respond differently to online rejection than an adolescent experiencing loneliness or insecure relationships.</w:t>
      </w:r>
    </w:p>
    <w:p w14:paraId="5D315298" w14:textId="1D9BBD02"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These findings have important implications for health and social care practice. Professionals working with children and young people should consider social media use when assessing adolescent wellbeing, particularly when young people present with anxiety, low mood, sleep difficulties, social </w:t>
      </w:r>
      <w:r w:rsidR="0031629D" w:rsidRPr="00812F5E">
        <w:rPr>
          <w:rFonts w:ascii="Arial" w:eastAsiaTheme="minorEastAsia" w:hAnsi="Arial" w:cs="Arial"/>
          <w:color w:val="000000"/>
          <w:szCs w:val="24"/>
          <w:lang w:eastAsia="en-GB"/>
        </w:rPr>
        <w:t>withdrawal,</w:t>
      </w:r>
      <w:r w:rsidRPr="00812F5E">
        <w:rPr>
          <w:rFonts w:ascii="Arial" w:eastAsiaTheme="minorEastAsia" w:hAnsi="Arial" w:cs="Arial"/>
          <w:color w:val="000000"/>
          <w:szCs w:val="24"/>
          <w:lang w:eastAsia="en-GB"/>
        </w:rPr>
        <w:t xml:space="preserve"> or low self-esteem. Rather than simply advising adolescents to stop using social media, professionals should explore how and why they use it. </w:t>
      </w:r>
      <w:proofErr w:type="spellStart"/>
      <w:r w:rsidRPr="00812F5E">
        <w:rPr>
          <w:rFonts w:ascii="Arial" w:eastAsiaTheme="minorEastAsia" w:hAnsi="Arial" w:cs="Arial"/>
          <w:color w:val="000000"/>
          <w:szCs w:val="24"/>
          <w:lang w:eastAsia="en-GB"/>
        </w:rPr>
        <w:t>Bowlby’s</w:t>
      </w:r>
      <w:proofErr w:type="spellEnd"/>
      <w:r w:rsidRPr="00812F5E">
        <w:rPr>
          <w:rFonts w:ascii="Arial" w:eastAsiaTheme="minorEastAsia" w:hAnsi="Arial" w:cs="Arial"/>
          <w:color w:val="000000"/>
          <w:szCs w:val="24"/>
          <w:lang w:eastAsia="en-GB"/>
        </w:rPr>
        <w:t xml:space="preserve"> theory highlights the importance of secure and supportive relationships, while </w:t>
      </w:r>
      <w:proofErr w:type="spellStart"/>
      <w:r w:rsidRPr="00812F5E">
        <w:rPr>
          <w:rFonts w:ascii="Arial" w:eastAsiaTheme="minorEastAsia" w:hAnsi="Arial" w:cs="Arial"/>
          <w:color w:val="000000"/>
          <w:szCs w:val="24"/>
          <w:lang w:eastAsia="en-GB"/>
        </w:rPr>
        <w:t>Erikson’s</w:t>
      </w:r>
      <w:proofErr w:type="spellEnd"/>
      <w:r w:rsidRPr="00812F5E">
        <w:rPr>
          <w:rFonts w:ascii="Arial" w:eastAsiaTheme="minorEastAsia" w:hAnsi="Arial" w:cs="Arial"/>
          <w:color w:val="000000"/>
          <w:szCs w:val="24"/>
          <w:lang w:eastAsia="en-GB"/>
        </w:rPr>
        <w:t xml:space="preserve"> theory emphasises the importance of identity development and social experiences. Interventions can therefore include strengthening communication between young people and trusted adults, developing healthy coping strategies, promoting digital </w:t>
      </w:r>
      <w:r w:rsidR="0031629D" w:rsidRPr="00812F5E">
        <w:rPr>
          <w:rFonts w:ascii="Arial" w:eastAsiaTheme="minorEastAsia" w:hAnsi="Arial" w:cs="Arial"/>
          <w:color w:val="000000"/>
          <w:szCs w:val="24"/>
          <w:lang w:eastAsia="en-GB"/>
        </w:rPr>
        <w:t>literacy,</w:t>
      </w:r>
      <w:r w:rsidRPr="00812F5E">
        <w:rPr>
          <w:rFonts w:ascii="Arial" w:eastAsiaTheme="minorEastAsia" w:hAnsi="Arial" w:cs="Arial"/>
          <w:color w:val="000000"/>
          <w:szCs w:val="24"/>
          <w:lang w:eastAsia="en-GB"/>
        </w:rPr>
        <w:t xml:space="preserve"> and encouraging balanced social media use.</w:t>
      </w:r>
    </w:p>
    <w:p w14:paraId="483A873B" w14:textId="07694630"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lastRenderedPageBreak/>
        <w:t xml:space="preserve">In conclusion, social media can have both positive and negative effects on adolescent mental health. It can provide connection, emotional </w:t>
      </w:r>
      <w:r w:rsidR="0031629D" w:rsidRPr="00812F5E">
        <w:rPr>
          <w:rFonts w:ascii="Arial" w:eastAsiaTheme="minorEastAsia" w:hAnsi="Arial" w:cs="Arial"/>
          <w:color w:val="000000"/>
          <w:szCs w:val="24"/>
          <w:lang w:eastAsia="en-GB"/>
        </w:rPr>
        <w:t>support,</w:t>
      </w:r>
      <w:r w:rsidRPr="00812F5E">
        <w:rPr>
          <w:rFonts w:ascii="Arial" w:eastAsiaTheme="minorEastAsia" w:hAnsi="Arial" w:cs="Arial"/>
          <w:color w:val="000000"/>
          <w:szCs w:val="24"/>
          <w:lang w:eastAsia="en-GB"/>
        </w:rPr>
        <w:t xml:space="preserve"> and opportunities for identity exploration, but excessive or problematic use may be associated with anxiety, low self-esteem, sleep difficulties, social </w:t>
      </w:r>
      <w:r w:rsidR="0031629D" w:rsidRPr="00812F5E">
        <w:rPr>
          <w:rFonts w:ascii="Arial" w:eastAsiaTheme="minorEastAsia" w:hAnsi="Arial" w:cs="Arial"/>
          <w:color w:val="000000"/>
          <w:szCs w:val="24"/>
          <w:lang w:eastAsia="en-GB"/>
        </w:rPr>
        <w:t>comparison,</w:t>
      </w:r>
      <w:r w:rsidRPr="00812F5E">
        <w:rPr>
          <w:rFonts w:ascii="Arial" w:eastAsiaTheme="minorEastAsia" w:hAnsi="Arial" w:cs="Arial"/>
          <w:color w:val="000000"/>
          <w:szCs w:val="24"/>
          <w:lang w:eastAsia="en-GB"/>
        </w:rPr>
        <w:t xml:space="preserve"> and cyberbullying. </w:t>
      </w:r>
      <w:proofErr w:type="spellStart"/>
      <w:r w:rsidRPr="00812F5E">
        <w:rPr>
          <w:rFonts w:ascii="Arial" w:eastAsiaTheme="minorEastAsia" w:hAnsi="Arial" w:cs="Arial"/>
          <w:color w:val="000000"/>
          <w:szCs w:val="24"/>
          <w:lang w:eastAsia="en-GB"/>
        </w:rPr>
        <w:t>Bowlby’s</w:t>
      </w:r>
      <w:proofErr w:type="spellEnd"/>
      <w:r w:rsidRPr="00812F5E">
        <w:rPr>
          <w:rFonts w:ascii="Arial" w:eastAsiaTheme="minorEastAsia" w:hAnsi="Arial" w:cs="Arial"/>
          <w:color w:val="000000"/>
          <w:szCs w:val="24"/>
          <w:lang w:eastAsia="en-GB"/>
        </w:rPr>
        <w:t xml:space="preserve"> Attachment Theory helps explain the importance of emotional security and relationships in </w:t>
      </w:r>
      <w:r w:rsidR="00A616F4" w:rsidRPr="00812F5E">
        <w:rPr>
          <w:rFonts w:ascii="Arial" w:eastAsiaTheme="minorEastAsia" w:hAnsi="Arial" w:cs="Arial"/>
          <w:color w:val="000000"/>
          <w:szCs w:val="24"/>
          <w:lang w:eastAsia="en-GB"/>
        </w:rPr>
        <w:t>finding</w:t>
      </w:r>
      <w:r w:rsidRPr="00812F5E">
        <w:rPr>
          <w:rFonts w:ascii="Arial" w:eastAsiaTheme="minorEastAsia" w:hAnsi="Arial" w:cs="Arial"/>
          <w:color w:val="000000"/>
          <w:szCs w:val="24"/>
          <w:lang w:eastAsia="en-GB"/>
        </w:rPr>
        <w:t xml:space="preserve"> how adolescents respond to online acceptance and rejection. </w:t>
      </w:r>
      <w:proofErr w:type="spellStart"/>
      <w:r w:rsidRPr="00812F5E">
        <w:rPr>
          <w:rFonts w:ascii="Arial" w:eastAsiaTheme="minorEastAsia" w:hAnsi="Arial" w:cs="Arial"/>
          <w:color w:val="000000"/>
          <w:szCs w:val="24"/>
          <w:lang w:eastAsia="en-GB"/>
        </w:rPr>
        <w:t>Erikson’s</w:t>
      </w:r>
      <w:proofErr w:type="spellEnd"/>
      <w:r w:rsidRPr="00812F5E">
        <w:rPr>
          <w:rFonts w:ascii="Arial" w:eastAsiaTheme="minorEastAsia" w:hAnsi="Arial" w:cs="Arial"/>
          <w:color w:val="000000"/>
          <w:szCs w:val="24"/>
          <w:lang w:eastAsia="en-GB"/>
        </w:rPr>
        <w:t xml:space="preserve"> Psychosocial Development Theory </w:t>
      </w:r>
      <w:r w:rsidR="00FA1CE9" w:rsidRPr="00812F5E">
        <w:rPr>
          <w:rFonts w:ascii="Arial" w:eastAsiaTheme="minorEastAsia" w:hAnsi="Arial" w:cs="Arial"/>
          <w:color w:val="000000"/>
          <w:szCs w:val="24"/>
          <w:lang w:eastAsia="en-GB"/>
        </w:rPr>
        <w:t>shows</w:t>
      </w:r>
      <w:r w:rsidRPr="00812F5E">
        <w:rPr>
          <w:rFonts w:ascii="Arial" w:eastAsiaTheme="minorEastAsia" w:hAnsi="Arial" w:cs="Arial"/>
          <w:color w:val="000000"/>
          <w:szCs w:val="24"/>
          <w:lang w:eastAsia="en-GB"/>
        </w:rPr>
        <w:t xml:space="preserve"> why adolescents may be particularly sensitive to social media because they are developing their identity and seeking acceptance from peers. Therefore, the impact of social media should be understood within the wider social and developmental context of each young person. Health and social care professionals have </w:t>
      </w:r>
      <w:r w:rsidR="00586739" w:rsidRPr="00812F5E">
        <w:rPr>
          <w:rFonts w:ascii="Arial" w:eastAsiaTheme="minorEastAsia" w:hAnsi="Arial" w:cs="Arial"/>
          <w:color w:val="000000"/>
          <w:szCs w:val="24"/>
          <w:lang w:eastAsia="en-GB"/>
        </w:rPr>
        <w:t>a significant role</w:t>
      </w:r>
      <w:r w:rsidRPr="00812F5E">
        <w:rPr>
          <w:rFonts w:ascii="Arial" w:eastAsiaTheme="minorEastAsia" w:hAnsi="Arial" w:cs="Arial"/>
          <w:color w:val="000000"/>
          <w:szCs w:val="24"/>
          <w:lang w:eastAsia="en-GB"/>
        </w:rPr>
        <w:t xml:space="preserve"> in </w:t>
      </w:r>
      <w:r w:rsidR="005B5276" w:rsidRPr="00812F5E">
        <w:rPr>
          <w:rFonts w:ascii="Arial" w:eastAsiaTheme="minorEastAsia" w:hAnsi="Arial" w:cs="Arial"/>
          <w:color w:val="000000"/>
          <w:szCs w:val="24"/>
          <w:lang w:eastAsia="en-GB"/>
        </w:rPr>
        <w:t>finding</w:t>
      </w:r>
      <w:r w:rsidRPr="00812F5E">
        <w:rPr>
          <w:rFonts w:ascii="Arial" w:eastAsiaTheme="minorEastAsia" w:hAnsi="Arial" w:cs="Arial"/>
          <w:color w:val="000000"/>
          <w:szCs w:val="24"/>
          <w:lang w:eastAsia="en-GB"/>
        </w:rPr>
        <w:t xml:space="preserve"> risks, strengthening supportive </w:t>
      </w:r>
      <w:r w:rsidR="005B5276" w:rsidRPr="00812F5E">
        <w:rPr>
          <w:rFonts w:ascii="Arial" w:eastAsiaTheme="minorEastAsia" w:hAnsi="Arial" w:cs="Arial"/>
          <w:color w:val="000000"/>
          <w:szCs w:val="24"/>
          <w:lang w:eastAsia="en-GB"/>
        </w:rPr>
        <w:t>relationships,</w:t>
      </w:r>
      <w:r w:rsidRPr="00812F5E">
        <w:rPr>
          <w:rFonts w:ascii="Arial" w:eastAsiaTheme="minorEastAsia" w:hAnsi="Arial" w:cs="Arial"/>
          <w:color w:val="000000"/>
          <w:szCs w:val="24"/>
          <w:lang w:eastAsia="en-GB"/>
        </w:rPr>
        <w:t xml:space="preserve"> and helping adolescents develop healthier and more balanced relationships with social media.</w:t>
      </w:r>
    </w:p>
    <w:p w14:paraId="0862BF80"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b/>
          <w:bCs/>
          <w:color w:val="000000"/>
          <w:szCs w:val="24"/>
          <w:lang w:eastAsia="en-GB"/>
        </w:rPr>
        <w:t>Reference List</w:t>
      </w:r>
    </w:p>
    <w:p w14:paraId="4F59358A"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Ahmed, O., Walsh, E.I., </w:t>
      </w:r>
      <w:proofErr w:type="spellStart"/>
      <w:r w:rsidRPr="00812F5E">
        <w:rPr>
          <w:rFonts w:ascii="Arial" w:eastAsiaTheme="minorEastAsia" w:hAnsi="Arial" w:cs="Arial"/>
          <w:color w:val="000000"/>
          <w:szCs w:val="24"/>
          <w:lang w:eastAsia="en-GB"/>
        </w:rPr>
        <w:t>Dawel</w:t>
      </w:r>
      <w:proofErr w:type="spellEnd"/>
      <w:r w:rsidRPr="00812F5E">
        <w:rPr>
          <w:rFonts w:ascii="Arial" w:eastAsiaTheme="minorEastAsia" w:hAnsi="Arial" w:cs="Arial"/>
          <w:color w:val="000000"/>
          <w:szCs w:val="24"/>
          <w:lang w:eastAsia="en-GB"/>
        </w:rPr>
        <w:t xml:space="preserve">, A., </w:t>
      </w:r>
      <w:proofErr w:type="spellStart"/>
      <w:r w:rsidRPr="00812F5E">
        <w:rPr>
          <w:rFonts w:ascii="Arial" w:eastAsiaTheme="minorEastAsia" w:hAnsi="Arial" w:cs="Arial"/>
          <w:color w:val="000000"/>
          <w:szCs w:val="24"/>
          <w:lang w:eastAsia="en-GB"/>
        </w:rPr>
        <w:t>Alateeq</w:t>
      </w:r>
      <w:proofErr w:type="spellEnd"/>
      <w:r w:rsidRPr="00812F5E">
        <w:rPr>
          <w:rFonts w:ascii="Arial" w:eastAsiaTheme="minorEastAsia" w:hAnsi="Arial" w:cs="Arial"/>
          <w:color w:val="000000"/>
          <w:szCs w:val="24"/>
          <w:lang w:eastAsia="en-GB"/>
        </w:rPr>
        <w:t xml:space="preserve">, K., Espinoza </w:t>
      </w:r>
      <w:proofErr w:type="spellStart"/>
      <w:r w:rsidRPr="00812F5E">
        <w:rPr>
          <w:rFonts w:ascii="Arial" w:eastAsiaTheme="minorEastAsia" w:hAnsi="Arial" w:cs="Arial"/>
          <w:color w:val="000000"/>
          <w:szCs w:val="24"/>
          <w:lang w:eastAsia="en-GB"/>
        </w:rPr>
        <w:t>Oyarce</w:t>
      </w:r>
      <w:proofErr w:type="spellEnd"/>
      <w:r w:rsidRPr="00812F5E">
        <w:rPr>
          <w:rFonts w:ascii="Arial" w:eastAsiaTheme="minorEastAsia" w:hAnsi="Arial" w:cs="Arial"/>
          <w:color w:val="000000"/>
          <w:szCs w:val="24"/>
          <w:lang w:eastAsia="en-GB"/>
        </w:rPr>
        <w:t xml:space="preserve">, D.A. and </w:t>
      </w:r>
      <w:proofErr w:type="spellStart"/>
      <w:r w:rsidRPr="00812F5E">
        <w:rPr>
          <w:rFonts w:ascii="Arial" w:eastAsiaTheme="minorEastAsia" w:hAnsi="Arial" w:cs="Arial"/>
          <w:color w:val="000000"/>
          <w:szCs w:val="24"/>
          <w:lang w:eastAsia="en-GB"/>
        </w:rPr>
        <w:t>Cherbuin</w:t>
      </w:r>
      <w:proofErr w:type="spellEnd"/>
      <w:r w:rsidRPr="00812F5E">
        <w:rPr>
          <w:rFonts w:ascii="Arial" w:eastAsiaTheme="minorEastAsia" w:hAnsi="Arial" w:cs="Arial"/>
          <w:color w:val="000000"/>
          <w:szCs w:val="24"/>
          <w:lang w:eastAsia="en-GB"/>
        </w:rPr>
        <w:t>, N. (2024) ‘Social media use, mental health and sleep: A systematic review with meta-analyses’, </w:t>
      </w:r>
      <w:r w:rsidRPr="00812F5E">
        <w:rPr>
          <w:rFonts w:ascii="Arial" w:eastAsiaTheme="minorEastAsia" w:hAnsi="Arial" w:cs="Arial"/>
          <w:i/>
          <w:iCs/>
          <w:color w:val="000000"/>
          <w:szCs w:val="24"/>
          <w:lang w:eastAsia="en-GB"/>
        </w:rPr>
        <w:t>Journal of Affective Disorders</w:t>
      </w:r>
      <w:r w:rsidRPr="00812F5E">
        <w:rPr>
          <w:rFonts w:ascii="Arial" w:eastAsiaTheme="minorEastAsia" w:hAnsi="Arial" w:cs="Arial"/>
          <w:color w:val="000000"/>
          <w:szCs w:val="24"/>
          <w:lang w:eastAsia="en-GB"/>
        </w:rPr>
        <w:t xml:space="preserve">, 367, pp. 701–712. </w:t>
      </w:r>
      <w:proofErr w:type="spellStart"/>
      <w:r w:rsidRPr="00812F5E">
        <w:rPr>
          <w:rFonts w:ascii="Arial" w:eastAsiaTheme="minorEastAsia" w:hAnsi="Arial" w:cs="Arial"/>
          <w:color w:val="000000"/>
          <w:szCs w:val="24"/>
          <w:lang w:eastAsia="en-GB"/>
        </w:rPr>
        <w:t>doi</w:t>
      </w:r>
      <w:proofErr w:type="spellEnd"/>
      <w:r w:rsidRPr="00812F5E">
        <w:rPr>
          <w:rFonts w:ascii="Arial" w:eastAsiaTheme="minorEastAsia" w:hAnsi="Arial" w:cs="Arial"/>
          <w:color w:val="000000"/>
          <w:szCs w:val="24"/>
          <w:lang w:eastAsia="en-GB"/>
        </w:rPr>
        <w:t>: 10.1016/</w:t>
      </w:r>
      <w:proofErr w:type="spellStart"/>
      <w:r w:rsidRPr="00812F5E">
        <w:rPr>
          <w:rFonts w:ascii="Arial" w:eastAsiaTheme="minorEastAsia" w:hAnsi="Arial" w:cs="Arial"/>
          <w:color w:val="000000"/>
          <w:szCs w:val="24"/>
          <w:lang w:eastAsia="en-GB"/>
        </w:rPr>
        <w:t>j.jad.2024.08.193</w:t>
      </w:r>
      <w:proofErr w:type="spellEnd"/>
      <w:r w:rsidRPr="00812F5E">
        <w:rPr>
          <w:rFonts w:ascii="Arial" w:eastAsiaTheme="minorEastAsia" w:hAnsi="Arial" w:cs="Arial"/>
          <w:color w:val="000000"/>
          <w:szCs w:val="24"/>
          <w:lang w:eastAsia="en-GB"/>
        </w:rPr>
        <w:t>.</w:t>
      </w:r>
    </w:p>
    <w:p w14:paraId="2C67D723"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proofErr w:type="spellStart"/>
      <w:r w:rsidRPr="00812F5E">
        <w:rPr>
          <w:rFonts w:ascii="Arial" w:eastAsiaTheme="minorEastAsia" w:hAnsi="Arial" w:cs="Arial"/>
          <w:color w:val="000000"/>
          <w:szCs w:val="24"/>
          <w:lang w:eastAsia="en-GB"/>
        </w:rPr>
        <w:t>Bowlby</w:t>
      </w:r>
      <w:proofErr w:type="spellEnd"/>
      <w:r w:rsidRPr="00812F5E">
        <w:rPr>
          <w:rFonts w:ascii="Arial" w:eastAsiaTheme="minorEastAsia" w:hAnsi="Arial" w:cs="Arial"/>
          <w:color w:val="000000"/>
          <w:szCs w:val="24"/>
          <w:lang w:eastAsia="en-GB"/>
        </w:rPr>
        <w:t>, J. (1969) </w:t>
      </w:r>
      <w:r w:rsidRPr="00812F5E">
        <w:rPr>
          <w:rFonts w:ascii="Arial" w:eastAsiaTheme="minorEastAsia" w:hAnsi="Arial" w:cs="Arial"/>
          <w:i/>
          <w:iCs/>
          <w:color w:val="000000"/>
          <w:szCs w:val="24"/>
          <w:lang w:eastAsia="en-GB"/>
        </w:rPr>
        <w:t>Attachment and Loss: Volume 1. Attachment</w:t>
      </w:r>
      <w:r w:rsidRPr="00812F5E">
        <w:rPr>
          <w:rFonts w:ascii="Arial" w:eastAsiaTheme="minorEastAsia" w:hAnsi="Arial" w:cs="Arial"/>
          <w:color w:val="000000"/>
          <w:szCs w:val="24"/>
          <w:lang w:eastAsia="en-GB"/>
        </w:rPr>
        <w:t>. New York: Basic Books.</w:t>
      </w:r>
    </w:p>
    <w:p w14:paraId="26B511B0"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proofErr w:type="spellStart"/>
      <w:r w:rsidRPr="00812F5E">
        <w:rPr>
          <w:rFonts w:ascii="Arial" w:eastAsiaTheme="minorEastAsia" w:hAnsi="Arial" w:cs="Arial"/>
          <w:color w:val="000000"/>
          <w:szCs w:val="24"/>
          <w:lang w:eastAsia="en-GB"/>
        </w:rPr>
        <w:t>Dibben</w:t>
      </w:r>
      <w:proofErr w:type="spellEnd"/>
      <w:r w:rsidRPr="00812F5E">
        <w:rPr>
          <w:rFonts w:ascii="Arial" w:eastAsiaTheme="minorEastAsia" w:hAnsi="Arial" w:cs="Arial"/>
          <w:color w:val="000000"/>
          <w:szCs w:val="24"/>
          <w:lang w:eastAsia="en-GB"/>
        </w:rPr>
        <w:t xml:space="preserve">, G.O., Martin, A., Shore, C.B., Johnstone, A., McMellon, C., Palmer, V., </w:t>
      </w:r>
      <w:proofErr w:type="spellStart"/>
      <w:r w:rsidRPr="00812F5E">
        <w:rPr>
          <w:rFonts w:ascii="Arial" w:eastAsiaTheme="minorEastAsia" w:hAnsi="Arial" w:cs="Arial"/>
          <w:color w:val="000000"/>
          <w:szCs w:val="24"/>
          <w:lang w:eastAsia="en-GB"/>
        </w:rPr>
        <w:t>Pugmire</w:t>
      </w:r>
      <w:proofErr w:type="spellEnd"/>
      <w:r w:rsidRPr="00812F5E">
        <w:rPr>
          <w:rFonts w:ascii="Arial" w:eastAsiaTheme="minorEastAsia" w:hAnsi="Arial" w:cs="Arial"/>
          <w:color w:val="000000"/>
          <w:szCs w:val="24"/>
          <w:lang w:eastAsia="en-GB"/>
        </w:rPr>
        <w:t xml:space="preserve">, J., Riddell, J., </w:t>
      </w:r>
      <w:proofErr w:type="spellStart"/>
      <w:r w:rsidRPr="00812F5E">
        <w:rPr>
          <w:rFonts w:ascii="Arial" w:eastAsiaTheme="minorEastAsia" w:hAnsi="Arial" w:cs="Arial"/>
          <w:color w:val="000000"/>
          <w:szCs w:val="24"/>
          <w:lang w:eastAsia="en-GB"/>
        </w:rPr>
        <w:t>Skivington</w:t>
      </w:r>
      <w:proofErr w:type="spellEnd"/>
      <w:r w:rsidRPr="00812F5E">
        <w:rPr>
          <w:rFonts w:ascii="Arial" w:eastAsiaTheme="minorEastAsia" w:hAnsi="Arial" w:cs="Arial"/>
          <w:color w:val="000000"/>
          <w:szCs w:val="24"/>
          <w:lang w:eastAsia="en-GB"/>
        </w:rPr>
        <w:t xml:space="preserve">, K., Wells, V., </w:t>
      </w:r>
      <w:proofErr w:type="spellStart"/>
      <w:r w:rsidRPr="00812F5E">
        <w:rPr>
          <w:rFonts w:ascii="Arial" w:eastAsiaTheme="minorEastAsia" w:hAnsi="Arial" w:cs="Arial"/>
          <w:color w:val="000000"/>
          <w:szCs w:val="24"/>
          <w:lang w:eastAsia="en-GB"/>
        </w:rPr>
        <w:t>McDaid</w:t>
      </w:r>
      <w:proofErr w:type="spellEnd"/>
      <w:r w:rsidRPr="00812F5E">
        <w:rPr>
          <w:rFonts w:ascii="Arial" w:eastAsiaTheme="minorEastAsia" w:hAnsi="Arial" w:cs="Arial"/>
          <w:color w:val="000000"/>
          <w:szCs w:val="24"/>
          <w:lang w:eastAsia="en-GB"/>
        </w:rPr>
        <w:t>, L. and Simpson, S.A. (2023) ‘Adolescents’ interactive electronic device use, sleep and mental health: A systematic review of prospective studies’, </w:t>
      </w:r>
      <w:r w:rsidRPr="00812F5E">
        <w:rPr>
          <w:rFonts w:ascii="Arial" w:eastAsiaTheme="minorEastAsia" w:hAnsi="Arial" w:cs="Arial"/>
          <w:i/>
          <w:iCs/>
          <w:color w:val="000000"/>
          <w:szCs w:val="24"/>
          <w:lang w:eastAsia="en-GB"/>
        </w:rPr>
        <w:t>Journal of Sleep Research</w:t>
      </w:r>
      <w:r w:rsidRPr="00812F5E">
        <w:rPr>
          <w:rFonts w:ascii="Arial" w:eastAsiaTheme="minorEastAsia" w:hAnsi="Arial" w:cs="Arial"/>
          <w:color w:val="000000"/>
          <w:szCs w:val="24"/>
          <w:lang w:eastAsia="en-GB"/>
        </w:rPr>
        <w:t xml:space="preserve">, 32(5), e13899. </w:t>
      </w:r>
      <w:proofErr w:type="spellStart"/>
      <w:r w:rsidRPr="00812F5E">
        <w:rPr>
          <w:rFonts w:ascii="Arial" w:eastAsiaTheme="minorEastAsia" w:hAnsi="Arial" w:cs="Arial"/>
          <w:color w:val="000000"/>
          <w:szCs w:val="24"/>
          <w:lang w:eastAsia="en-GB"/>
        </w:rPr>
        <w:t>doi</w:t>
      </w:r>
      <w:proofErr w:type="spellEnd"/>
      <w:r w:rsidRPr="00812F5E">
        <w:rPr>
          <w:rFonts w:ascii="Arial" w:eastAsiaTheme="minorEastAsia" w:hAnsi="Arial" w:cs="Arial"/>
          <w:color w:val="000000"/>
          <w:szCs w:val="24"/>
          <w:lang w:eastAsia="en-GB"/>
        </w:rPr>
        <w:t>: 10.1111/</w:t>
      </w:r>
      <w:proofErr w:type="spellStart"/>
      <w:r w:rsidRPr="00812F5E">
        <w:rPr>
          <w:rFonts w:ascii="Arial" w:eastAsiaTheme="minorEastAsia" w:hAnsi="Arial" w:cs="Arial"/>
          <w:color w:val="000000"/>
          <w:szCs w:val="24"/>
          <w:lang w:eastAsia="en-GB"/>
        </w:rPr>
        <w:t>jsr.13899</w:t>
      </w:r>
      <w:proofErr w:type="spellEnd"/>
      <w:r w:rsidRPr="00812F5E">
        <w:rPr>
          <w:rFonts w:ascii="Arial" w:eastAsiaTheme="minorEastAsia" w:hAnsi="Arial" w:cs="Arial"/>
          <w:color w:val="000000"/>
          <w:szCs w:val="24"/>
          <w:lang w:eastAsia="en-GB"/>
        </w:rPr>
        <w:t>.</w:t>
      </w:r>
    </w:p>
    <w:p w14:paraId="0B745AB7"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proofErr w:type="spellStart"/>
      <w:r w:rsidRPr="00812F5E">
        <w:rPr>
          <w:rFonts w:ascii="Arial" w:eastAsiaTheme="minorEastAsia" w:hAnsi="Arial" w:cs="Arial"/>
          <w:color w:val="000000"/>
          <w:szCs w:val="24"/>
          <w:lang w:eastAsia="en-GB"/>
        </w:rPr>
        <w:t>Erikson</w:t>
      </w:r>
      <w:proofErr w:type="spellEnd"/>
      <w:r w:rsidRPr="00812F5E">
        <w:rPr>
          <w:rFonts w:ascii="Arial" w:eastAsiaTheme="minorEastAsia" w:hAnsi="Arial" w:cs="Arial"/>
          <w:color w:val="000000"/>
          <w:szCs w:val="24"/>
          <w:lang w:eastAsia="en-GB"/>
        </w:rPr>
        <w:t>, E.H. (1968) </w:t>
      </w:r>
      <w:r w:rsidRPr="00812F5E">
        <w:rPr>
          <w:rFonts w:ascii="Arial" w:eastAsiaTheme="minorEastAsia" w:hAnsi="Arial" w:cs="Arial"/>
          <w:i/>
          <w:iCs/>
          <w:color w:val="000000"/>
          <w:szCs w:val="24"/>
          <w:lang w:eastAsia="en-GB"/>
        </w:rPr>
        <w:t>Identity: Youth and Crisis</w:t>
      </w:r>
      <w:r w:rsidRPr="00812F5E">
        <w:rPr>
          <w:rFonts w:ascii="Arial" w:eastAsiaTheme="minorEastAsia" w:hAnsi="Arial" w:cs="Arial"/>
          <w:color w:val="000000"/>
          <w:szCs w:val="24"/>
          <w:lang w:eastAsia="en-GB"/>
        </w:rPr>
        <w:t>. New York: W.W. Norton.</w:t>
      </w:r>
    </w:p>
    <w:p w14:paraId="09C8E6CA"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Kroger, J. (2017) ‘Identity development in adolescence and adulthood’, </w:t>
      </w:r>
      <w:r w:rsidRPr="00812F5E">
        <w:rPr>
          <w:rFonts w:ascii="Arial" w:eastAsiaTheme="minorEastAsia" w:hAnsi="Arial" w:cs="Arial"/>
          <w:i/>
          <w:iCs/>
          <w:color w:val="000000"/>
          <w:szCs w:val="24"/>
          <w:lang w:eastAsia="en-GB"/>
        </w:rPr>
        <w:t xml:space="preserve">Oxford Research </w:t>
      </w:r>
      <w:proofErr w:type="spellStart"/>
      <w:r w:rsidRPr="00812F5E">
        <w:rPr>
          <w:rFonts w:ascii="Arial" w:eastAsiaTheme="minorEastAsia" w:hAnsi="Arial" w:cs="Arial"/>
          <w:i/>
          <w:iCs/>
          <w:color w:val="000000"/>
          <w:szCs w:val="24"/>
          <w:lang w:eastAsia="en-GB"/>
        </w:rPr>
        <w:t>Encyclopedia</w:t>
      </w:r>
      <w:proofErr w:type="spellEnd"/>
      <w:r w:rsidRPr="00812F5E">
        <w:rPr>
          <w:rFonts w:ascii="Arial" w:eastAsiaTheme="minorEastAsia" w:hAnsi="Arial" w:cs="Arial"/>
          <w:i/>
          <w:iCs/>
          <w:color w:val="000000"/>
          <w:szCs w:val="24"/>
          <w:lang w:eastAsia="en-GB"/>
        </w:rPr>
        <w:t xml:space="preserve"> of Psychology</w:t>
      </w:r>
      <w:r w:rsidRPr="00812F5E">
        <w:rPr>
          <w:rFonts w:ascii="Arial" w:eastAsiaTheme="minorEastAsia" w:hAnsi="Arial" w:cs="Arial"/>
          <w:color w:val="000000"/>
          <w:szCs w:val="24"/>
          <w:lang w:eastAsia="en-GB"/>
        </w:rPr>
        <w:t>. Available at: Oxford Academic (Accessed: 14 August 2026).</w:t>
      </w:r>
    </w:p>
    <w:p w14:paraId="7B4A91B8"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lastRenderedPageBreak/>
        <w:t xml:space="preserve">Kwan, I., Dickson, K., Richardson, M., </w:t>
      </w:r>
      <w:proofErr w:type="spellStart"/>
      <w:r w:rsidRPr="00812F5E">
        <w:rPr>
          <w:rFonts w:ascii="Arial" w:eastAsiaTheme="minorEastAsia" w:hAnsi="Arial" w:cs="Arial"/>
          <w:color w:val="000000"/>
          <w:szCs w:val="24"/>
          <w:lang w:eastAsia="en-GB"/>
        </w:rPr>
        <w:t>MacDowall</w:t>
      </w:r>
      <w:proofErr w:type="spellEnd"/>
      <w:r w:rsidRPr="00812F5E">
        <w:rPr>
          <w:rFonts w:ascii="Arial" w:eastAsiaTheme="minorEastAsia" w:hAnsi="Arial" w:cs="Arial"/>
          <w:color w:val="000000"/>
          <w:szCs w:val="24"/>
          <w:lang w:eastAsia="en-GB"/>
        </w:rPr>
        <w:t xml:space="preserve">, W., </w:t>
      </w:r>
      <w:proofErr w:type="spellStart"/>
      <w:r w:rsidRPr="00812F5E">
        <w:rPr>
          <w:rFonts w:ascii="Arial" w:eastAsiaTheme="minorEastAsia" w:hAnsi="Arial" w:cs="Arial"/>
          <w:color w:val="000000"/>
          <w:szCs w:val="24"/>
          <w:lang w:eastAsia="en-GB"/>
        </w:rPr>
        <w:t>Burchett</w:t>
      </w:r>
      <w:proofErr w:type="spellEnd"/>
      <w:r w:rsidRPr="00812F5E">
        <w:rPr>
          <w:rFonts w:ascii="Arial" w:eastAsiaTheme="minorEastAsia" w:hAnsi="Arial" w:cs="Arial"/>
          <w:color w:val="000000"/>
          <w:szCs w:val="24"/>
          <w:lang w:eastAsia="en-GB"/>
        </w:rPr>
        <w:t xml:space="preserve">, H., Stansfield, C., </w:t>
      </w:r>
      <w:proofErr w:type="spellStart"/>
      <w:r w:rsidRPr="00812F5E">
        <w:rPr>
          <w:rFonts w:ascii="Arial" w:eastAsiaTheme="minorEastAsia" w:hAnsi="Arial" w:cs="Arial"/>
          <w:color w:val="000000"/>
          <w:szCs w:val="24"/>
          <w:lang w:eastAsia="en-GB"/>
        </w:rPr>
        <w:t>Brunton</w:t>
      </w:r>
      <w:proofErr w:type="spellEnd"/>
      <w:r w:rsidRPr="00812F5E">
        <w:rPr>
          <w:rFonts w:ascii="Arial" w:eastAsiaTheme="minorEastAsia" w:hAnsi="Arial" w:cs="Arial"/>
          <w:color w:val="000000"/>
          <w:szCs w:val="24"/>
          <w:lang w:eastAsia="en-GB"/>
        </w:rPr>
        <w:t>, G., Sutcliffe, K. and Thomas, J. (2020) ‘Cyberbullying and children and young people’s mental health: A systematic map of systematic reviews’, </w:t>
      </w:r>
      <w:proofErr w:type="spellStart"/>
      <w:r w:rsidRPr="00812F5E">
        <w:rPr>
          <w:rFonts w:ascii="Arial" w:eastAsiaTheme="minorEastAsia" w:hAnsi="Arial" w:cs="Arial"/>
          <w:i/>
          <w:iCs/>
          <w:color w:val="000000"/>
          <w:szCs w:val="24"/>
          <w:lang w:eastAsia="en-GB"/>
        </w:rPr>
        <w:t>Cyberpsychology</w:t>
      </w:r>
      <w:proofErr w:type="spellEnd"/>
      <w:r w:rsidRPr="00812F5E">
        <w:rPr>
          <w:rFonts w:ascii="Arial" w:eastAsiaTheme="minorEastAsia" w:hAnsi="Arial" w:cs="Arial"/>
          <w:i/>
          <w:iCs/>
          <w:color w:val="000000"/>
          <w:szCs w:val="24"/>
          <w:lang w:eastAsia="en-GB"/>
        </w:rPr>
        <w:t xml:space="preserve">, </w:t>
      </w:r>
      <w:proofErr w:type="spellStart"/>
      <w:r w:rsidRPr="00812F5E">
        <w:rPr>
          <w:rFonts w:ascii="Arial" w:eastAsiaTheme="minorEastAsia" w:hAnsi="Arial" w:cs="Arial"/>
          <w:i/>
          <w:iCs/>
          <w:color w:val="000000"/>
          <w:szCs w:val="24"/>
          <w:lang w:eastAsia="en-GB"/>
        </w:rPr>
        <w:t>Behavior</w:t>
      </w:r>
      <w:proofErr w:type="spellEnd"/>
      <w:r w:rsidRPr="00812F5E">
        <w:rPr>
          <w:rFonts w:ascii="Arial" w:eastAsiaTheme="minorEastAsia" w:hAnsi="Arial" w:cs="Arial"/>
          <w:i/>
          <w:iCs/>
          <w:color w:val="000000"/>
          <w:szCs w:val="24"/>
          <w:lang w:eastAsia="en-GB"/>
        </w:rPr>
        <w:t>, and Social Networking</w:t>
      </w:r>
      <w:r w:rsidRPr="00812F5E">
        <w:rPr>
          <w:rFonts w:ascii="Arial" w:eastAsiaTheme="minorEastAsia" w:hAnsi="Arial" w:cs="Arial"/>
          <w:color w:val="000000"/>
          <w:szCs w:val="24"/>
          <w:lang w:eastAsia="en-GB"/>
        </w:rPr>
        <w:t xml:space="preserve">, 23(2), pp. 72–82. </w:t>
      </w:r>
      <w:proofErr w:type="spellStart"/>
      <w:r w:rsidRPr="00812F5E">
        <w:rPr>
          <w:rFonts w:ascii="Arial" w:eastAsiaTheme="minorEastAsia" w:hAnsi="Arial" w:cs="Arial"/>
          <w:color w:val="000000"/>
          <w:szCs w:val="24"/>
          <w:lang w:eastAsia="en-GB"/>
        </w:rPr>
        <w:t>doi</w:t>
      </w:r>
      <w:proofErr w:type="spellEnd"/>
      <w:r w:rsidRPr="00812F5E">
        <w:rPr>
          <w:rFonts w:ascii="Arial" w:eastAsiaTheme="minorEastAsia" w:hAnsi="Arial" w:cs="Arial"/>
          <w:color w:val="000000"/>
          <w:szCs w:val="24"/>
          <w:lang w:eastAsia="en-GB"/>
        </w:rPr>
        <w:t>: 10.1089/cyber.2019.0370.</w:t>
      </w:r>
    </w:p>
    <w:p w14:paraId="76C544D7" w14:textId="77777777" w:rsidR="00B42D4D" w:rsidRPr="00812F5E" w:rsidRDefault="00B42D4D" w:rsidP="00575E36">
      <w:pPr>
        <w:spacing w:before="100" w:beforeAutospacing="1" w:after="100" w:afterAutospacing="1" w:line="360" w:lineRule="auto"/>
        <w:jc w:val="both"/>
        <w:rPr>
          <w:rFonts w:ascii="Arial" w:eastAsiaTheme="minorEastAsia" w:hAnsi="Arial" w:cs="Arial"/>
          <w:color w:val="000000"/>
          <w:szCs w:val="24"/>
          <w:lang w:eastAsia="en-GB"/>
        </w:rPr>
      </w:pPr>
      <w:r w:rsidRPr="00812F5E">
        <w:rPr>
          <w:rFonts w:ascii="Arial" w:eastAsiaTheme="minorEastAsia" w:hAnsi="Arial" w:cs="Arial"/>
          <w:color w:val="000000"/>
          <w:szCs w:val="24"/>
          <w:lang w:eastAsia="en-GB"/>
        </w:rPr>
        <w:t xml:space="preserve">Alonzo, R., Hussain, J., </w:t>
      </w:r>
      <w:proofErr w:type="spellStart"/>
      <w:r w:rsidRPr="00812F5E">
        <w:rPr>
          <w:rFonts w:ascii="Arial" w:eastAsiaTheme="minorEastAsia" w:hAnsi="Arial" w:cs="Arial"/>
          <w:color w:val="000000"/>
          <w:szCs w:val="24"/>
          <w:lang w:eastAsia="en-GB"/>
        </w:rPr>
        <w:t>Stranges</w:t>
      </w:r>
      <w:proofErr w:type="spellEnd"/>
      <w:r w:rsidRPr="00812F5E">
        <w:rPr>
          <w:rFonts w:ascii="Arial" w:eastAsiaTheme="minorEastAsia" w:hAnsi="Arial" w:cs="Arial"/>
          <w:color w:val="000000"/>
          <w:szCs w:val="24"/>
          <w:lang w:eastAsia="en-GB"/>
        </w:rPr>
        <w:t>, S. and Anderson, K.K. (2021) ‘Interplay between social media use, sleep quality, and mental health in youth: A systematic review’, </w:t>
      </w:r>
      <w:r w:rsidRPr="00812F5E">
        <w:rPr>
          <w:rFonts w:ascii="Arial" w:eastAsiaTheme="minorEastAsia" w:hAnsi="Arial" w:cs="Arial"/>
          <w:i/>
          <w:iCs/>
          <w:color w:val="000000"/>
          <w:szCs w:val="24"/>
          <w:lang w:eastAsia="en-GB"/>
        </w:rPr>
        <w:t>Sleep Medicine Reviews</w:t>
      </w:r>
      <w:r w:rsidRPr="00812F5E">
        <w:rPr>
          <w:rFonts w:ascii="Arial" w:eastAsiaTheme="minorEastAsia" w:hAnsi="Arial" w:cs="Arial"/>
          <w:color w:val="000000"/>
          <w:szCs w:val="24"/>
          <w:lang w:eastAsia="en-GB"/>
        </w:rPr>
        <w:t xml:space="preserve">, 56, 101414. </w:t>
      </w:r>
      <w:proofErr w:type="spellStart"/>
      <w:r w:rsidRPr="00812F5E">
        <w:rPr>
          <w:rFonts w:ascii="Arial" w:eastAsiaTheme="minorEastAsia" w:hAnsi="Arial" w:cs="Arial"/>
          <w:color w:val="000000"/>
          <w:szCs w:val="24"/>
          <w:lang w:eastAsia="en-GB"/>
        </w:rPr>
        <w:t>doi</w:t>
      </w:r>
      <w:proofErr w:type="spellEnd"/>
      <w:r w:rsidRPr="00812F5E">
        <w:rPr>
          <w:rFonts w:ascii="Arial" w:eastAsiaTheme="minorEastAsia" w:hAnsi="Arial" w:cs="Arial"/>
          <w:color w:val="000000"/>
          <w:szCs w:val="24"/>
          <w:lang w:eastAsia="en-GB"/>
        </w:rPr>
        <w:t>: 10.1016/</w:t>
      </w:r>
      <w:proofErr w:type="spellStart"/>
      <w:r w:rsidRPr="00812F5E">
        <w:rPr>
          <w:rFonts w:ascii="Arial" w:eastAsiaTheme="minorEastAsia" w:hAnsi="Arial" w:cs="Arial"/>
          <w:color w:val="000000"/>
          <w:szCs w:val="24"/>
          <w:lang w:eastAsia="en-GB"/>
        </w:rPr>
        <w:t>j.smrv.2020.101414</w:t>
      </w:r>
      <w:proofErr w:type="spellEnd"/>
      <w:r w:rsidRPr="00812F5E">
        <w:rPr>
          <w:rFonts w:ascii="Arial" w:eastAsiaTheme="minorEastAsia" w:hAnsi="Arial" w:cs="Arial"/>
          <w:color w:val="000000"/>
          <w:szCs w:val="24"/>
          <w:lang w:eastAsia="en-GB"/>
        </w:rPr>
        <w:t>.</w:t>
      </w:r>
    </w:p>
    <w:p w14:paraId="0BACB513" w14:textId="77777777" w:rsidR="00B42D4D" w:rsidRPr="00812F5E" w:rsidRDefault="00B42D4D" w:rsidP="00575E36">
      <w:pPr>
        <w:tabs>
          <w:tab w:val="left" w:pos="6540"/>
        </w:tabs>
        <w:spacing w:line="360" w:lineRule="auto"/>
        <w:jc w:val="both"/>
        <w:rPr>
          <w:rFonts w:ascii="Arial" w:eastAsiaTheme="minorEastAsia" w:hAnsi="Arial" w:cs="Arial"/>
          <w:color w:val="000000"/>
          <w:sz w:val="22"/>
          <w:lang w:eastAsia="en-GB"/>
        </w:rPr>
      </w:pPr>
    </w:p>
    <w:p w14:paraId="1425F4AC" w14:textId="6695D929" w:rsidR="001D7C03" w:rsidRPr="00812F5E" w:rsidRDefault="001D7C03" w:rsidP="00575E36">
      <w:pPr>
        <w:tabs>
          <w:tab w:val="left" w:pos="6540"/>
        </w:tabs>
        <w:spacing w:line="360" w:lineRule="auto"/>
        <w:jc w:val="both"/>
        <w:rPr>
          <w:rFonts w:ascii="Arial" w:hAnsi="Arial" w:cs="Arial"/>
          <w:sz w:val="22"/>
        </w:rPr>
      </w:pPr>
    </w:p>
    <w:sectPr w:rsidR="001D7C03" w:rsidRPr="00812F5E"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6B8AA7" w14:textId="77777777" w:rsidR="007A30D4" w:rsidRDefault="007A30D4" w:rsidP="003E4ECF">
      <w:pPr>
        <w:spacing w:after="0" w:line="240" w:lineRule="auto"/>
      </w:pPr>
      <w:r>
        <w:separator/>
      </w:r>
    </w:p>
  </w:endnote>
  <w:endnote w:type="continuationSeparator" w:id="0">
    <w:p w14:paraId="52F840F3" w14:textId="77777777" w:rsidR="007A30D4" w:rsidRDefault="007A30D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AE2E6F" w14:textId="77777777" w:rsidR="007A30D4" w:rsidRDefault="007A30D4" w:rsidP="003E4ECF">
      <w:pPr>
        <w:spacing w:after="0" w:line="240" w:lineRule="auto"/>
      </w:pPr>
      <w:r>
        <w:separator/>
      </w:r>
    </w:p>
  </w:footnote>
  <w:footnote w:type="continuationSeparator" w:id="0">
    <w:p w14:paraId="3CB178E4" w14:textId="77777777" w:rsidR="007A30D4" w:rsidRDefault="007A30D4"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D341AC"/>
    <w:multiLevelType w:val="hybridMultilevel"/>
    <w:tmpl w:val="6322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D6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392A07"/>
    <w:multiLevelType w:val="hybridMultilevel"/>
    <w:tmpl w:val="F7A40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23963"/>
    <w:multiLevelType w:val="hybridMultilevel"/>
    <w:tmpl w:val="759A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E87608"/>
    <w:multiLevelType w:val="hybridMultilevel"/>
    <w:tmpl w:val="CABC1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F6590"/>
    <w:multiLevelType w:val="hybridMultilevel"/>
    <w:tmpl w:val="47DA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40F6A"/>
    <w:multiLevelType w:val="hybridMultilevel"/>
    <w:tmpl w:val="0BFC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102E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A7B2D"/>
    <w:multiLevelType w:val="hybridMultilevel"/>
    <w:tmpl w:val="9FB44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A013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F351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083ABE"/>
    <w:multiLevelType w:val="hybridMultilevel"/>
    <w:tmpl w:val="7266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120685">
    <w:abstractNumId w:val="1"/>
  </w:num>
  <w:num w:numId="2" w16cid:durableId="1812284633">
    <w:abstractNumId w:val="10"/>
  </w:num>
  <w:num w:numId="3" w16cid:durableId="299961805">
    <w:abstractNumId w:val="2"/>
  </w:num>
  <w:num w:numId="4" w16cid:durableId="1835955812">
    <w:abstractNumId w:val="5"/>
  </w:num>
  <w:num w:numId="5" w16cid:durableId="271860885">
    <w:abstractNumId w:val="6"/>
  </w:num>
  <w:num w:numId="6" w16cid:durableId="1306474165">
    <w:abstractNumId w:val="8"/>
  </w:num>
  <w:num w:numId="7" w16cid:durableId="1402944135">
    <w:abstractNumId w:val="11"/>
  </w:num>
  <w:num w:numId="8" w16cid:durableId="552887964">
    <w:abstractNumId w:val="4"/>
  </w:num>
  <w:num w:numId="9" w16cid:durableId="1812139211">
    <w:abstractNumId w:val="0"/>
  </w:num>
  <w:num w:numId="10" w16cid:durableId="699623708">
    <w:abstractNumId w:val="3"/>
  </w:num>
  <w:num w:numId="11" w16cid:durableId="1888830453">
    <w:abstractNumId w:val="9"/>
  </w:num>
  <w:num w:numId="12" w16cid:durableId="349573264">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76CD"/>
    <w:rsid w:val="00011F7F"/>
    <w:rsid w:val="00025810"/>
    <w:rsid w:val="00026F3A"/>
    <w:rsid w:val="00042A2C"/>
    <w:rsid w:val="00046E8B"/>
    <w:rsid w:val="00054C4F"/>
    <w:rsid w:val="000572BF"/>
    <w:rsid w:val="00073D5A"/>
    <w:rsid w:val="00074402"/>
    <w:rsid w:val="00096BCF"/>
    <w:rsid w:val="000A654D"/>
    <w:rsid w:val="000C457D"/>
    <w:rsid w:val="000C5C93"/>
    <w:rsid w:val="000D7FC4"/>
    <w:rsid w:val="000F00AB"/>
    <w:rsid w:val="00123720"/>
    <w:rsid w:val="00135F03"/>
    <w:rsid w:val="00154737"/>
    <w:rsid w:val="00192C9F"/>
    <w:rsid w:val="001937E0"/>
    <w:rsid w:val="00196718"/>
    <w:rsid w:val="001B66A7"/>
    <w:rsid w:val="001D28F7"/>
    <w:rsid w:val="001D7C03"/>
    <w:rsid w:val="00216C85"/>
    <w:rsid w:val="00221D74"/>
    <w:rsid w:val="00227F96"/>
    <w:rsid w:val="002351D1"/>
    <w:rsid w:val="0025283B"/>
    <w:rsid w:val="0026393A"/>
    <w:rsid w:val="00273EDD"/>
    <w:rsid w:val="00275812"/>
    <w:rsid w:val="002771F0"/>
    <w:rsid w:val="00284046"/>
    <w:rsid w:val="002A1666"/>
    <w:rsid w:val="002A50CE"/>
    <w:rsid w:val="002B0112"/>
    <w:rsid w:val="002B1AEF"/>
    <w:rsid w:val="002C3965"/>
    <w:rsid w:val="002D5943"/>
    <w:rsid w:val="002F1DBA"/>
    <w:rsid w:val="00307A43"/>
    <w:rsid w:val="0031629D"/>
    <w:rsid w:val="0031765F"/>
    <w:rsid w:val="00321C4C"/>
    <w:rsid w:val="00323ECF"/>
    <w:rsid w:val="00331B99"/>
    <w:rsid w:val="0033786C"/>
    <w:rsid w:val="003674EC"/>
    <w:rsid w:val="00392BBC"/>
    <w:rsid w:val="003A261A"/>
    <w:rsid w:val="003A784F"/>
    <w:rsid w:val="003B4AF9"/>
    <w:rsid w:val="003C7525"/>
    <w:rsid w:val="003D5286"/>
    <w:rsid w:val="003E4ECF"/>
    <w:rsid w:val="003E58E9"/>
    <w:rsid w:val="003F35C7"/>
    <w:rsid w:val="00403164"/>
    <w:rsid w:val="00432D2B"/>
    <w:rsid w:val="00447E24"/>
    <w:rsid w:val="00480CFF"/>
    <w:rsid w:val="004A736E"/>
    <w:rsid w:val="004D0FF8"/>
    <w:rsid w:val="004E3E09"/>
    <w:rsid w:val="004F034E"/>
    <w:rsid w:val="005035C7"/>
    <w:rsid w:val="0051299C"/>
    <w:rsid w:val="00517416"/>
    <w:rsid w:val="00525008"/>
    <w:rsid w:val="005362DA"/>
    <w:rsid w:val="005545F9"/>
    <w:rsid w:val="0057306E"/>
    <w:rsid w:val="00575E36"/>
    <w:rsid w:val="00585EA6"/>
    <w:rsid w:val="00586739"/>
    <w:rsid w:val="005917F7"/>
    <w:rsid w:val="00597D08"/>
    <w:rsid w:val="005A4E1E"/>
    <w:rsid w:val="005B5276"/>
    <w:rsid w:val="005D38D0"/>
    <w:rsid w:val="005D4DE3"/>
    <w:rsid w:val="005E10DE"/>
    <w:rsid w:val="00602018"/>
    <w:rsid w:val="00605E82"/>
    <w:rsid w:val="00614093"/>
    <w:rsid w:val="00644D3D"/>
    <w:rsid w:val="00667955"/>
    <w:rsid w:val="006716B3"/>
    <w:rsid w:val="006925AA"/>
    <w:rsid w:val="006927A7"/>
    <w:rsid w:val="0069431D"/>
    <w:rsid w:val="006D2F4F"/>
    <w:rsid w:val="006E2CB3"/>
    <w:rsid w:val="006F0BAD"/>
    <w:rsid w:val="006F5753"/>
    <w:rsid w:val="006F731C"/>
    <w:rsid w:val="0070245F"/>
    <w:rsid w:val="00725177"/>
    <w:rsid w:val="00743501"/>
    <w:rsid w:val="0074580B"/>
    <w:rsid w:val="00751CB8"/>
    <w:rsid w:val="00786D33"/>
    <w:rsid w:val="007A1B8D"/>
    <w:rsid w:val="007A30D4"/>
    <w:rsid w:val="007D768A"/>
    <w:rsid w:val="008066EF"/>
    <w:rsid w:val="00812F5E"/>
    <w:rsid w:val="00814A9E"/>
    <w:rsid w:val="00816DF1"/>
    <w:rsid w:val="0081705E"/>
    <w:rsid w:val="00825990"/>
    <w:rsid w:val="00840CF4"/>
    <w:rsid w:val="008425CB"/>
    <w:rsid w:val="00857A49"/>
    <w:rsid w:val="00871067"/>
    <w:rsid w:val="00873C99"/>
    <w:rsid w:val="00886761"/>
    <w:rsid w:val="008917A7"/>
    <w:rsid w:val="00895D86"/>
    <w:rsid w:val="008A213B"/>
    <w:rsid w:val="008A263F"/>
    <w:rsid w:val="008B0792"/>
    <w:rsid w:val="008B2C26"/>
    <w:rsid w:val="008C2058"/>
    <w:rsid w:val="008E3943"/>
    <w:rsid w:val="0090040D"/>
    <w:rsid w:val="0092654F"/>
    <w:rsid w:val="0094287B"/>
    <w:rsid w:val="0094504E"/>
    <w:rsid w:val="00971834"/>
    <w:rsid w:val="009734AA"/>
    <w:rsid w:val="00976740"/>
    <w:rsid w:val="009C43FB"/>
    <w:rsid w:val="009C4D8B"/>
    <w:rsid w:val="009D052C"/>
    <w:rsid w:val="009D1D1E"/>
    <w:rsid w:val="009D3814"/>
    <w:rsid w:val="009E68EC"/>
    <w:rsid w:val="009F04E0"/>
    <w:rsid w:val="009F26D5"/>
    <w:rsid w:val="00A035FD"/>
    <w:rsid w:val="00A070D4"/>
    <w:rsid w:val="00A1075B"/>
    <w:rsid w:val="00A13350"/>
    <w:rsid w:val="00A27BF0"/>
    <w:rsid w:val="00A352DF"/>
    <w:rsid w:val="00A43DED"/>
    <w:rsid w:val="00A47137"/>
    <w:rsid w:val="00A616F4"/>
    <w:rsid w:val="00AD23A0"/>
    <w:rsid w:val="00AE36EF"/>
    <w:rsid w:val="00B031A1"/>
    <w:rsid w:val="00B126C9"/>
    <w:rsid w:val="00B1497E"/>
    <w:rsid w:val="00B41D4F"/>
    <w:rsid w:val="00B42D4D"/>
    <w:rsid w:val="00B56EA9"/>
    <w:rsid w:val="00B61943"/>
    <w:rsid w:val="00B62EA2"/>
    <w:rsid w:val="00B660C4"/>
    <w:rsid w:val="00B82868"/>
    <w:rsid w:val="00B87E75"/>
    <w:rsid w:val="00B91AF5"/>
    <w:rsid w:val="00B932DE"/>
    <w:rsid w:val="00B95B52"/>
    <w:rsid w:val="00BB0A82"/>
    <w:rsid w:val="00BB560C"/>
    <w:rsid w:val="00BB7B8C"/>
    <w:rsid w:val="00BD4842"/>
    <w:rsid w:val="00BE7614"/>
    <w:rsid w:val="00C1352D"/>
    <w:rsid w:val="00C16D54"/>
    <w:rsid w:val="00C2342A"/>
    <w:rsid w:val="00C275C7"/>
    <w:rsid w:val="00C66065"/>
    <w:rsid w:val="00C82B12"/>
    <w:rsid w:val="00CC16DE"/>
    <w:rsid w:val="00CC6CE6"/>
    <w:rsid w:val="00CD33A8"/>
    <w:rsid w:val="00CE2A9F"/>
    <w:rsid w:val="00CF0DEF"/>
    <w:rsid w:val="00D029CF"/>
    <w:rsid w:val="00D46E6A"/>
    <w:rsid w:val="00D5656E"/>
    <w:rsid w:val="00D64F46"/>
    <w:rsid w:val="00D77FF7"/>
    <w:rsid w:val="00D91F31"/>
    <w:rsid w:val="00DB646F"/>
    <w:rsid w:val="00DC000F"/>
    <w:rsid w:val="00DC6397"/>
    <w:rsid w:val="00DE7E3A"/>
    <w:rsid w:val="00DF50B3"/>
    <w:rsid w:val="00E10458"/>
    <w:rsid w:val="00E36F89"/>
    <w:rsid w:val="00E418F3"/>
    <w:rsid w:val="00E42109"/>
    <w:rsid w:val="00E44DF4"/>
    <w:rsid w:val="00E56394"/>
    <w:rsid w:val="00E569FD"/>
    <w:rsid w:val="00E620E7"/>
    <w:rsid w:val="00E65F2F"/>
    <w:rsid w:val="00E75FFA"/>
    <w:rsid w:val="00E82838"/>
    <w:rsid w:val="00E9211A"/>
    <w:rsid w:val="00EB180D"/>
    <w:rsid w:val="00ED09A2"/>
    <w:rsid w:val="00EF180E"/>
    <w:rsid w:val="00F0733A"/>
    <w:rsid w:val="00F10559"/>
    <w:rsid w:val="00F31174"/>
    <w:rsid w:val="00F66E1B"/>
    <w:rsid w:val="00F66FBD"/>
    <w:rsid w:val="00F962F5"/>
    <w:rsid w:val="00FA1CE9"/>
    <w:rsid w:val="00FA20A2"/>
    <w:rsid w:val="00FA55FE"/>
    <w:rsid w:val="00FA5C4D"/>
    <w:rsid w:val="00FE1B48"/>
    <w:rsid w:val="00FF09A9"/>
    <w:rsid w:val="00FF30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customStyle="1" w:styleId="apple-converted-space">
    <w:name w:val="apple-converted-space"/>
    <w:basedOn w:val="DefaultParagraphFont"/>
    <w:rsid w:val="00895D86"/>
  </w:style>
  <w:style w:type="paragraph" w:styleId="NormalWeb">
    <w:name w:val="Normal (Web)"/>
    <w:basedOn w:val="Normal"/>
    <w:uiPriority w:val="99"/>
    <w:semiHidden/>
    <w:unhideWhenUsed/>
    <w:rsid w:val="00602018"/>
    <w:pPr>
      <w:spacing w:before="100" w:beforeAutospacing="1" w:after="100" w:afterAutospacing="1" w:line="240" w:lineRule="auto"/>
    </w:pPr>
    <w:rPr>
      <w:rFonts w:eastAsiaTheme="minorEastAsia" w:cs="Times New Roman"/>
      <w:szCs w:val="24"/>
      <w:lang w:eastAsia="en-GB"/>
    </w:rPr>
  </w:style>
  <w:style w:type="character" w:customStyle="1" w:styleId="citation-6">
    <w:name w:val="citation-6"/>
    <w:basedOn w:val="DefaultParagraphFont"/>
    <w:rsid w:val="00602018"/>
  </w:style>
  <w:style w:type="character" w:customStyle="1" w:styleId="citation-5">
    <w:name w:val="citation-5"/>
    <w:basedOn w:val="DefaultParagraphFont"/>
    <w:rsid w:val="00602018"/>
  </w:style>
  <w:style w:type="character" w:styleId="Hyperlink">
    <w:name w:val="Hyperlink"/>
    <w:basedOn w:val="DefaultParagraphFont"/>
    <w:uiPriority w:val="99"/>
    <w:unhideWhenUsed/>
    <w:rsid w:val="00517416"/>
    <w:rPr>
      <w:color w:val="0000FF"/>
      <w:u w:val="single"/>
    </w:rPr>
  </w:style>
  <w:style w:type="paragraph" w:styleId="TOCHeading">
    <w:name w:val="TOC Heading"/>
    <w:basedOn w:val="Heading1"/>
    <w:next w:val="Normal"/>
    <w:uiPriority w:val="39"/>
    <w:unhideWhenUsed/>
    <w:qFormat/>
    <w:rsid w:val="00971834"/>
    <w:pPr>
      <w:spacing w:before="480" w:line="276" w:lineRule="auto"/>
      <w:outlineLvl w:val="9"/>
    </w:pPr>
    <w:rPr>
      <w:rFonts w:asciiTheme="majorHAnsi"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971834"/>
    <w:pPr>
      <w:spacing w:after="100"/>
    </w:pPr>
  </w:style>
  <w:style w:type="paragraph" w:styleId="TOC2">
    <w:name w:val="toc 2"/>
    <w:basedOn w:val="Normal"/>
    <w:next w:val="Normal"/>
    <w:autoRedefine/>
    <w:uiPriority w:val="39"/>
    <w:unhideWhenUsed/>
    <w:rsid w:val="00971834"/>
    <w:pPr>
      <w:spacing w:after="100"/>
      <w:ind w:left="240"/>
    </w:pPr>
  </w:style>
  <w:style w:type="paragraph" w:styleId="TOC3">
    <w:name w:val="toc 3"/>
    <w:basedOn w:val="Normal"/>
    <w:next w:val="Normal"/>
    <w:autoRedefine/>
    <w:uiPriority w:val="39"/>
    <w:unhideWhenUsed/>
    <w:rsid w:val="00857A49"/>
    <w:pPr>
      <w:spacing w:after="100"/>
      <w:ind w:left="480"/>
    </w:pPr>
  </w:style>
  <w:style w:type="character" w:styleId="Strong">
    <w:name w:val="Strong"/>
    <w:basedOn w:val="DefaultParagraphFont"/>
    <w:uiPriority w:val="22"/>
    <w:qFormat/>
    <w:rsid w:val="00B42D4D"/>
    <w:rPr>
      <w:b/>
      <w:bCs/>
    </w:rPr>
  </w:style>
  <w:style w:type="character" w:styleId="Emphasis">
    <w:name w:val="Emphasis"/>
    <w:basedOn w:val="DefaultParagraphFont"/>
    <w:uiPriority w:val="20"/>
    <w:qFormat/>
    <w:rsid w:val="00B42D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1851</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Brenda Da Silva Rodrigues Marciano (2509114)</cp:lastModifiedBy>
  <cp:revision>2</cp:revision>
  <dcterms:created xsi:type="dcterms:W3CDTF">2026-08-14T00:23:00Z</dcterms:created>
  <dcterms:modified xsi:type="dcterms:W3CDTF">2026-08-14T00:23:00Z</dcterms:modified>
</cp:coreProperties>
</file>