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594A" w:rsidRPr="00BC1DEF" w:rsidRDefault="00BC1DEF" w:rsidP="00BC1DEF">
      <w:pPr>
        <w:pStyle w:val="NormlWeb"/>
        <w:shd w:val="clear" w:color="auto" w:fill="FAFAFA"/>
        <w:spacing w:before="120" w:beforeAutospacing="0" w:after="120" w:afterAutospacing="0" w:line="360" w:lineRule="auto"/>
        <w:jc w:val="center"/>
        <w:rPr>
          <w:b/>
          <w:color w:val="121512"/>
          <w:lang w:val="en-GB"/>
        </w:rPr>
      </w:pPr>
      <w:r w:rsidRPr="00BC1DEF">
        <w:rPr>
          <w:b/>
          <w:color w:val="121512"/>
          <w:lang w:val="en-GB"/>
        </w:rPr>
        <w:t>A Critical Review of Cicero’s Arguments against Divination in ‘De Divinatione’</w:t>
      </w:r>
    </w:p>
    <w:p w:rsidR="00F1594A" w:rsidRPr="00F1594A" w:rsidRDefault="00F1594A" w:rsidP="00F1594A">
      <w:pPr>
        <w:pStyle w:val="NormlWeb"/>
        <w:shd w:val="clear" w:color="auto" w:fill="FAFAFA"/>
        <w:spacing w:before="120" w:beforeAutospacing="0" w:after="120" w:afterAutospacing="0" w:line="360" w:lineRule="auto"/>
        <w:jc w:val="both"/>
        <w:rPr>
          <w:color w:val="121512"/>
          <w:lang w:val="en-GB"/>
        </w:rPr>
      </w:pPr>
    </w:p>
    <w:p w:rsidR="00F1594A" w:rsidRPr="00BC1DEF" w:rsidRDefault="00F1594A" w:rsidP="003A479E">
      <w:pPr>
        <w:pStyle w:val="NormlWeb"/>
        <w:shd w:val="clear" w:color="auto" w:fill="FAFAFA"/>
        <w:spacing w:before="120" w:beforeAutospacing="0" w:after="120" w:afterAutospacing="0"/>
        <w:jc w:val="both"/>
        <w:rPr>
          <w:b/>
          <w:color w:val="121512"/>
          <w:lang w:val="en-GB"/>
        </w:rPr>
      </w:pPr>
      <w:r w:rsidRPr="00BC1DEF">
        <w:rPr>
          <w:b/>
          <w:color w:val="121512"/>
          <w:lang w:val="en-GB"/>
        </w:rPr>
        <w:t>Introduction</w:t>
      </w:r>
    </w:p>
    <w:p w:rsidR="00476DB7" w:rsidRDefault="00E71E6F" w:rsidP="00BD6BD6">
      <w:pPr>
        <w:pStyle w:val="NormlWeb"/>
        <w:shd w:val="clear" w:color="auto" w:fill="FAFAFA"/>
        <w:spacing w:before="120" w:beforeAutospacing="0" w:after="120" w:afterAutospacing="0"/>
        <w:jc w:val="both"/>
        <w:rPr>
          <w:color w:val="121512"/>
          <w:lang w:val="en-GB"/>
        </w:rPr>
      </w:pPr>
      <w:r w:rsidRPr="00476DB7">
        <w:rPr>
          <w:color w:val="121512"/>
          <w:lang w:val="en-GB"/>
        </w:rPr>
        <w:t xml:space="preserve">Divination held </w:t>
      </w:r>
      <w:r>
        <w:rPr>
          <w:color w:val="121512"/>
          <w:lang w:val="en-GB"/>
        </w:rPr>
        <w:t>considerable</w:t>
      </w:r>
      <w:r w:rsidRPr="00476DB7">
        <w:rPr>
          <w:color w:val="121512"/>
          <w:lang w:val="en-GB"/>
        </w:rPr>
        <w:t xml:space="preserve"> cultural and religious importance, often influencing important decisions and events.</w:t>
      </w:r>
      <w:r>
        <w:rPr>
          <w:color w:val="121512"/>
          <w:lang w:val="en-GB"/>
        </w:rPr>
        <w:t xml:space="preserve"> </w:t>
      </w:r>
      <w:r w:rsidR="006234E7">
        <w:rPr>
          <w:color w:val="121512"/>
          <w:lang w:val="en-GB"/>
        </w:rPr>
        <w:t>‘</w:t>
      </w:r>
      <w:r w:rsidR="006234E7" w:rsidRPr="002A7479">
        <w:rPr>
          <w:i/>
          <w:color w:val="121512"/>
          <w:lang w:val="en-GB"/>
        </w:rPr>
        <w:t>De Divinatione’</w:t>
      </w:r>
      <w:r w:rsidR="006234E7">
        <w:rPr>
          <w:color w:val="121512"/>
          <w:lang w:val="en-GB"/>
        </w:rPr>
        <w:t xml:space="preserve">, </w:t>
      </w:r>
      <w:r w:rsidR="000E153E" w:rsidRPr="000E153E">
        <w:rPr>
          <w:color w:val="121512"/>
          <w:lang w:val="en-GB"/>
        </w:rPr>
        <w:t>a significant philosophical masterpiece authored by Marcus T</w:t>
      </w:r>
      <w:r w:rsidR="00CA529D">
        <w:rPr>
          <w:color w:val="121512"/>
          <w:lang w:val="en-GB"/>
        </w:rPr>
        <w:t>ullius Cicero in 44 B.C., served</w:t>
      </w:r>
      <w:r w:rsidR="000E153E" w:rsidRPr="000E153E">
        <w:rPr>
          <w:color w:val="121512"/>
          <w:lang w:val="en-GB"/>
        </w:rPr>
        <w:t xml:space="preserve"> as an exploration of divination's role within society of ancient Rome.</w:t>
      </w:r>
      <w:r w:rsidR="002453AD">
        <w:rPr>
          <w:rStyle w:val="Lbjegyzet-hivatkozs"/>
          <w:color w:val="121512"/>
          <w:lang w:val="en-GB"/>
        </w:rPr>
        <w:footnoteReference w:id="1"/>
      </w:r>
      <w:r w:rsidR="000E153E" w:rsidRPr="000E153E">
        <w:rPr>
          <w:color w:val="121512"/>
          <w:lang w:val="en-GB"/>
        </w:rPr>
        <w:t xml:space="preserve"> </w:t>
      </w:r>
    </w:p>
    <w:p w:rsidR="00767D31" w:rsidRDefault="00F43468" w:rsidP="00BD6BD6">
      <w:pPr>
        <w:pStyle w:val="NormlWeb"/>
        <w:shd w:val="clear" w:color="auto" w:fill="FAFAFA"/>
        <w:spacing w:before="120" w:beforeAutospacing="0" w:after="120" w:afterAutospacing="0"/>
        <w:jc w:val="both"/>
        <w:rPr>
          <w:color w:val="121512"/>
          <w:lang w:val="en-GB"/>
        </w:rPr>
      </w:pPr>
      <w:r w:rsidRPr="00F43468">
        <w:rPr>
          <w:color w:val="121512"/>
          <w:lang w:val="en-GB"/>
        </w:rPr>
        <w:t>At that time, Marcus Tullius Cicero, a prominent Roman figure was known for his oratory skills and philosophical contributions. The arguments presented in the text provide an opportunity to understand the complex interplay between religion, philosophy, and public life in ancient Rome.</w:t>
      </w:r>
      <w:r w:rsidR="00767D31">
        <w:rPr>
          <w:rStyle w:val="Lbjegyzet-hivatkozs"/>
          <w:color w:val="121512"/>
          <w:lang w:val="en-GB"/>
        </w:rPr>
        <w:footnoteReference w:id="2"/>
      </w:r>
    </w:p>
    <w:p w:rsidR="00476DB7" w:rsidRDefault="00F43468" w:rsidP="00BD6BD6">
      <w:pPr>
        <w:pStyle w:val="NormlWeb"/>
        <w:shd w:val="clear" w:color="auto" w:fill="FAFAFA"/>
        <w:spacing w:before="120" w:beforeAutospacing="0" w:after="120" w:afterAutospacing="0"/>
        <w:jc w:val="both"/>
        <w:rPr>
          <w:color w:val="121512"/>
          <w:lang w:val="en-GB"/>
        </w:rPr>
      </w:pPr>
      <w:r w:rsidRPr="00F43468">
        <w:rPr>
          <w:color w:val="121512"/>
          <w:lang w:val="en-GB"/>
        </w:rPr>
        <w:t>This essay delves in the question, if 'De Divinatione' serves as Cicero's attempt to defend or to attack the practice of divination against skeptics and critics.</w:t>
      </w:r>
    </w:p>
    <w:p w:rsidR="0048127D" w:rsidRDefault="0048127D" w:rsidP="003A479E">
      <w:pPr>
        <w:pStyle w:val="NormlWeb"/>
        <w:shd w:val="clear" w:color="auto" w:fill="FAFAFA"/>
        <w:spacing w:before="120" w:beforeAutospacing="0" w:after="120" w:afterAutospacing="0"/>
        <w:jc w:val="both"/>
        <w:rPr>
          <w:b/>
          <w:color w:val="121512"/>
          <w:lang w:val="en-GB"/>
        </w:rPr>
      </w:pPr>
    </w:p>
    <w:p w:rsidR="00F1594A" w:rsidRPr="00BC1DEF" w:rsidRDefault="00F1594A" w:rsidP="003A479E">
      <w:pPr>
        <w:pStyle w:val="NormlWeb"/>
        <w:shd w:val="clear" w:color="auto" w:fill="FAFAFA"/>
        <w:spacing w:before="120" w:beforeAutospacing="0" w:after="120" w:afterAutospacing="0"/>
        <w:jc w:val="both"/>
        <w:rPr>
          <w:b/>
          <w:color w:val="121512"/>
          <w:lang w:val="en-GB"/>
        </w:rPr>
      </w:pPr>
      <w:r w:rsidRPr="00BC1DEF">
        <w:rPr>
          <w:b/>
          <w:color w:val="121512"/>
          <w:lang w:val="en-GB"/>
        </w:rPr>
        <w:t>Cultural, Historical, I</w:t>
      </w:r>
      <w:r w:rsidR="00BC1DEF">
        <w:rPr>
          <w:b/>
          <w:color w:val="121512"/>
          <w:lang w:val="en-GB"/>
        </w:rPr>
        <w:t>ntellectual, Religious Context</w:t>
      </w:r>
    </w:p>
    <w:p w:rsidR="000D68E2" w:rsidRDefault="000D68E2" w:rsidP="000D68E2">
      <w:pPr>
        <w:spacing w:after="0" w:line="240" w:lineRule="auto"/>
        <w:jc w:val="both"/>
        <w:rPr>
          <w:rFonts w:ascii="Times New Roman" w:eastAsia="Times New Roman" w:hAnsi="Times New Roman" w:cs="Times New Roman"/>
          <w:color w:val="000000"/>
          <w:sz w:val="24"/>
          <w:szCs w:val="24"/>
          <w:lang w:val="en-GB" w:eastAsia="hu-HU"/>
        </w:rPr>
      </w:pPr>
      <w:r>
        <w:rPr>
          <w:rFonts w:ascii="Times New Roman" w:eastAsia="Times New Roman" w:hAnsi="Times New Roman" w:cs="Times New Roman"/>
          <w:color w:val="000000"/>
          <w:sz w:val="24"/>
          <w:szCs w:val="24"/>
          <w:lang w:val="en-GB" w:eastAsia="hu-HU"/>
        </w:rPr>
        <w:t xml:space="preserve">Cicero wrote </w:t>
      </w:r>
      <w:r w:rsidRPr="00C45DF3">
        <w:rPr>
          <w:rFonts w:ascii="Times New Roman" w:eastAsia="Times New Roman" w:hAnsi="Times New Roman" w:cs="Times New Roman"/>
          <w:i/>
          <w:color w:val="000000"/>
          <w:sz w:val="24"/>
          <w:szCs w:val="24"/>
          <w:lang w:val="en-GB" w:eastAsia="hu-HU"/>
        </w:rPr>
        <w:t>‘De Divinatione’</w:t>
      </w:r>
      <w:r w:rsidRPr="00A16729">
        <w:rPr>
          <w:rFonts w:ascii="Times New Roman" w:eastAsia="Times New Roman" w:hAnsi="Times New Roman" w:cs="Times New Roman"/>
          <w:color w:val="000000"/>
          <w:sz w:val="24"/>
          <w:szCs w:val="24"/>
          <w:lang w:val="en-GB" w:eastAsia="hu-HU"/>
        </w:rPr>
        <w:t xml:space="preserve"> in Rome, where </w:t>
      </w:r>
      <w:r>
        <w:rPr>
          <w:rFonts w:ascii="Times New Roman" w:eastAsia="Times New Roman" w:hAnsi="Times New Roman" w:cs="Times New Roman"/>
          <w:color w:val="000000"/>
          <w:sz w:val="24"/>
          <w:szCs w:val="24"/>
          <w:lang w:val="en-GB" w:eastAsia="hu-HU"/>
        </w:rPr>
        <w:t>he</w:t>
      </w:r>
      <w:r w:rsidRPr="00A16729">
        <w:rPr>
          <w:rFonts w:ascii="Times New Roman" w:eastAsia="Times New Roman" w:hAnsi="Times New Roman" w:cs="Times New Roman"/>
          <w:color w:val="000000"/>
          <w:sz w:val="24"/>
          <w:szCs w:val="24"/>
          <w:lang w:val="en-GB" w:eastAsia="hu-HU"/>
        </w:rPr>
        <w:t xml:space="preserve"> resided and was actively involved in political and philosophical circles.</w:t>
      </w:r>
      <w:r>
        <w:rPr>
          <w:rFonts w:ascii="Times New Roman" w:eastAsia="Times New Roman" w:hAnsi="Times New Roman" w:cs="Times New Roman"/>
          <w:color w:val="000000"/>
          <w:sz w:val="24"/>
          <w:szCs w:val="24"/>
          <w:lang w:val="en-GB" w:eastAsia="hu-HU"/>
        </w:rPr>
        <w:t xml:space="preserve"> He was </w:t>
      </w:r>
      <w:r w:rsidRPr="00A16729">
        <w:rPr>
          <w:rFonts w:ascii="Times New Roman" w:eastAsia="Times New Roman" w:hAnsi="Times New Roman" w:cs="Times New Roman"/>
          <w:color w:val="000000"/>
          <w:sz w:val="24"/>
          <w:szCs w:val="24"/>
          <w:lang w:val="en-GB" w:eastAsia="hu-HU"/>
        </w:rPr>
        <w:t>a prominent Roman figure</w:t>
      </w:r>
      <w:r>
        <w:rPr>
          <w:rFonts w:ascii="Times New Roman" w:eastAsia="Times New Roman" w:hAnsi="Times New Roman" w:cs="Times New Roman"/>
          <w:color w:val="000000"/>
          <w:sz w:val="24"/>
          <w:szCs w:val="24"/>
          <w:lang w:val="en-GB" w:eastAsia="hu-HU"/>
        </w:rPr>
        <w:t xml:space="preserve"> and was</w:t>
      </w:r>
      <w:r w:rsidRPr="00A16729">
        <w:rPr>
          <w:rFonts w:ascii="Times New Roman" w:eastAsia="Times New Roman" w:hAnsi="Times New Roman" w:cs="Times New Roman"/>
          <w:color w:val="000000"/>
          <w:sz w:val="24"/>
          <w:szCs w:val="24"/>
          <w:lang w:val="en-GB" w:eastAsia="hu-HU"/>
        </w:rPr>
        <w:t xml:space="preserve"> known for his mastery of rhetoric, philosophical writings, and political activities during the late Roman Republic era.</w:t>
      </w:r>
      <w:r w:rsidR="00074927" w:rsidRPr="00074927">
        <w:rPr>
          <w:rFonts w:ascii="Times New Roman" w:eastAsia="Times New Roman" w:hAnsi="Times New Roman" w:cs="Times New Roman"/>
          <w:color w:val="000000"/>
          <w:sz w:val="24"/>
          <w:szCs w:val="24"/>
          <w:lang w:val="en-GB" w:eastAsia="hu-HU"/>
        </w:rPr>
        <w:t xml:space="preserve"> </w:t>
      </w:r>
      <w:r w:rsidR="00074927">
        <w:rPr>
          <w:rFonts w:ascii="Times New Roman" w:eastAsia="Times New Roman" w:hAnsi="Times New Roman" w:cs="Times New Roman"/>
          <w:color w:val="000000"/>
          <w:sz w:val="24"/>
          <w:szCs w:val="24"/>
          <w:lang w:val="en-GB" w:eastAsia="hu-HU"/>
        </w:rPr>
        <w:t xml:space="preserve"> </w:t>
      </w:r>
      <w:r w:rsidR="00F26C01">
        <w:rPr>
          <w:rFonts w:ascii="Times New Roman" w:eastAsia="Times New Roman" w:hAnsi="Times New Roman" w:cs="Times New Roman"/>
          <w:color w:val="000000"/>
          <w:sz w:val="24"/>
          <w:szCs w:val="24"/>
          <w:lang w:val="en-GB" w:eastAsia="hu-HU"/>
        </w:rPr>
        <w:t>Cicero dre</w:t>
      </w:r>
      <w:r w:rsidR="00F26C01" w:rsidRPr="00C45DF3">
        <w:rPr>
          <w:rFonts w:ascii="Times New Roman" w:eastAsia="Times New Roman" w:hAnsi="Times New Roman" w:cs="Times New Roman"/>
          <w:color w:val="000000"/>
          <w:sz w:val="24"/>
          <w:szCs w:val="24"/>
          <w:lang w:val="en-GB" w:eastAsia="hu-HU"/>
        </w:rPr>
        <w:t>w from both Greek philosophical traditions and Ro</w:t>
      </w:r>
      <w:r w:rsidR="00F26C01">
        <w:rPr>
          <w:rFonts w:ascii="Times New Roman" w:eastAsia="Times New Roman" w:hAnsi="Times New Roman" w:cs="Times New Roman"/>
          <w:color w:val="000000"/>
          <w:sz w:val="24"/>
          <w:szCs w:val="24"/>
          <w:lang w:val="en-GB" w:eastAsia="hu-HU"/>
        </w:rPr>
        <w:t>man political realities.</w:t>
      </w:r>
      <w:r w:rsidR="00F26C01">
        <w:rPr>
          <w:rFonts w:ascii="Times New Roman" w:eastAsia="Times New Roman" w:hAnsi="Times New Roman" w:cs="Times New Roman"/>
          <w:color w:val="000000"/>
          <w:sz w:val="24"/>
          <w:szCs w:val="24"/>
          <w:lang w:val="en-GB" w:eastAsia="hu-HU"/>
        </w:rPr>
        <w:t xml:space="preserve"> </w:t>
      </w:r>
      <w:r w:rsidR="00074927">
        <w:rPr>
          <w:rFonts w:ascii="Times New Roman" w:eastAsia="Times New Roman" w:hAnsi="Times New Roman" w:cs="Times New Roman"/>
          <w:color w:val="000000"/>
          <w:sz w:val="24"/>
          <w:szCs w:val="24"/>
          <w:lang w:val="en-GB" w:eastAsia="hu-HU"/>
        </w:rPr>
        <w:t>Hi</w:t>
      </w:r>
      <w:r w:rsidR="00074927" w:rsidRPr="00C45DF3">
        <w:rPr>
          <w:rFonts w:ascii="Times New Roman" w:eastAsia="Times New Roman" w:hAnsi="Times New Roman" w:cs="Times New Roman"/>
          <w:color w:val="000000"/>
          <w:sz w:val="24"/>
          <w:szCs w:val="24"/>
          <w:lang w:val="en-GB" w:eastAsia="hu-HU"/>
        </w:rPr>
        <w:t>s intellectual legacy encompasses various speeches, letters, and philosophical treatises, all of which contributed to his reputation as one of Rome's greatest writers.</w:t>
      </w:r>
      <w:r w:rsidR="00074927">
        <w:rPr>
          <w:rStyle w:val="Lbjegyzet-hivatkozs"/>
          <w:rFonts w:ascii="Times New Roman" w:eastAsia="Times New Roman" w:hAnsi="Times New Roman" w:cs="Times New Roman"/>
          <w:color w:val="000000"/>
          <w:sz w:val="24"/>
          <w:szCs w:val="24"/>
          <w:lang w:val="en-GB" w:eastAsia="hu-HU"/>
        </w:rPr>
        <w:footnoteReference w:id="3"/>
      </w:r>
      <w:r w:rsidR="00F26C01" w:rsidRPr="00F26C01">
        <w:rPr>
          <w:rFonts w:ascii="Times New Roman" w:eastAsia="Times New Roman" w:hAnsi="Times New Roman" w:cs="Times New Roman"/>
          <w:color w:val="000000"/>
          <w:sz w:val="24"/>
          <w:szCs w:val="24"/>
          <w:lang w:val="en-GB" w:eastAsia="hu-HU"/>
        </w:rPr>
        <w:t xml:space="preserve"> </w:t>
      </w:r>
    </w:p>
    <w:p w:rsidR="00F26C01" w:rsidRDefault="000D68E2" w:rsidP="00F26C01">
      <w:pPr>
        <w:pStyle w:val="NormlWeb"/>
        <w:shd w:val="clear" w:color="auto" w:fill="FAFAFA"/>
        <w:spacing w:before="120" w:beforeAutospacing="0" w:after="120" w:afterAutospacing="0"/>
        <w:jc w:val="both"/>
        <w:rPr>
          <w:color w:val="121512"/>
          <w:lang w:val="en-GB"/>
        </w:rPr>
      </w:pPr>
      <w:r>
        <w:rPr>
          <w:color w:val="000000"/>
          <w:lang w:val="en-GB"/>
        </w:rPr>
        <w:t>‘</w:t>
      </w:r>
      <w:r w:rsidRPr="001E23B5">
        <w:rPr>
          <w:i/>
          <w:color w:val="000000"/>
          <w:lang w:val="en-GB"/>
        </w:rPr>
        <w:t>De Divinatione</w:t>
      </w:r>
      <w:r>
        <w:rPr>
          <w:color w:val="000000"/>
          <w:lang w:val="en-GB"/>
        </w:rPr>
        <w:t xml:space="preserve">’ was born in the second and most intensive half of period of </w:t>
      </w:r>
      <w:r w:rsidR="00BE1873">
        <w:rPr>
          <w:color w:val="000000"/>
          <w:lang w:val="en-GB"/>
        </w:rPr>
        <w:t>Cicero’s</w:t>
      </w:r>
      <w:r>
        <w:rPr>
          <w:color w:val="000000"/>
          <w:lang w:val="en-GB"/>
        </w:rPr>
        <w:t xml:space="preserve"> </w:t>
      </w:r>
      <w:r w:rsidRPr="000D68E2">
        <w:rPr>
          <w:color w:val="000000"/>
          <w:lang w:val="en-GB"/>
        </w:rPr>
        <w:t>philosophical production</w:t>
      </w:r>
      <w:r>
        <w:rPr>
          <w:color w:val="000000"/>
          <w:lang w:val="en-GB"/>
        </w:rPr>
        <w:t>.</w:t>
      </w:r>
      <w:r>
        <w:rPr>
          <w:rStyle w:val="Lbjegyzet-hivatkozs"/>
          <w:color w:val="000000"/>
          <w:lang w:val="en-GB"/>
        </w:rPr>
        <w:footnoteReference w:id="4"/>
      </w:r>
      <w:r>
        <w:rPr>
          <w:color w:val="000000"/>
          <w:lang w:val="en-GB"/>
        </w:rPr>
        <w:t xml:space="preserve"> </w:t>
      </w:r>
      <w:r w:rsidR="00074927">
        <w:rPr>
          <w:color w:val="000000"/>
          <w:lang w:val="en-GB"/>
        </w:rPr>
        <w:t>At the same time, t</w:t>
      </w:r>
      <w:r>
        <w:rPr>
          <w:color w:val="000000"/>
          <w:lang w:val="en-GB"/>
        </w:rPr>
        <w:t xml:space="preserve">his period of </w:t>
      </w:r>
      <w:r w:rsidRPr="00A16729">
        <w:rPr>
          <w:color w:val="000000"/>
          <w:lang w:val="en-GB"/>
        </w:rPr>
        <w:t xml:space="preserve">Roman history </w:t>
      </w:r>
      <w:r>
        <w:rPr>
          <w:color w:val="000000"/>
          <w:lang w:val="en-GB"/>
        </w:rPr>
        <w:t xml:space="preserve">was </w:t>
      </w:r>
      <w:r w:rsidRPr="00A16729">
        <w:rPr>
          <w:color w:val="000000"/>
          <w:lang w:val="en-GB"/>
        </w:rPr>
        <w:t>marked by political strife, the decline of the Republic, and the rise of authoritarian rule</w:t>
      </w:r>
      <w:r w:rsidR="0048127D">
        <w:rPr>
          <w:color w:val="000000"/>
          <w:lang w:val="en-GB"/>
        </w:rPr>
        <w:t>.</w:t>
      </w:r>
      <w:r w:rsidRPr="00A16729">
        <w:rPr>
          <w:color w:val="000000"/>
          <w:lang w:val="en-GB"/>
        </w:rPr>
        <w:t xml:space="preserve"> </w:t>
      </w:r>
      <w:r w:rsidR="00BE1873">
        <w:rPr>
          <w:color w:val="000000"/>
          <w:lang w:val="en-GB"/>
        </w:rPr>
        <w:t xml:space="preserve">At that time, </w:t>
      </w:r>
      <w:r w:rsidR="00BE1873" w:rsidRPr="00BE1873">
        <w:rPr>
          <w:color w:val="000000"/>
          <w:lang w:val="en-GB"/>
        </w:rPr>
        <w:t>Roman society was marked by a vibrant intellectual culture and fervent debates regarding religious practices and philosophical beliefs.</w:t>
      </w:r>
      <w:r w:rsidR="002A774C">
        <w:rPr>
          <w:rStyle w:val="Lbjegyzet-hivatkozs"/>
          <w:color w:val="000000"/>
          <w:lang w:val="en-GB"/>
        </w:rPr>
        <w:footnoteReference w:id="5"/>
      </w:r>
      <w:r w:rsidR="00BE1873" w:rsidRPr="00730A0E">
        <w:rPr>
          <w:rFonts w:ascii="Inter Fallback" w:hAnsi="Inter Fallback"/>
          <w:color w:val="000000"/>
          <w:sz w:val="27"/>
          <w:szCs w:val="27"/>
          <w:lang w:val="en-GB"/>
        </w:rPr>
        <w:t xml:space="preserve"> </w:t>
      </w:r>
      <w:r w:rsidR="001E23B5">
        <w:rPr>
          <w:color w:val="000000"/>
          <w:lang w:val="en-GB"/>
        </w:rPr>
        <w:t>He started to work on ‘</w:t>
      </w:r>
      <w:r w:rsidR="001E23B5" w:rsidRPr="001E23B5">
        <w:rPr>
          <w:i/>
          <w:color w:val="000000"/>
          <w:lang w:val="en-GB"/>
        </w:rPr>
        <w:t>De Divinatione</w:t>
      </w:r>
      <w:r w:rsidR="001E23B5">
        <w:rPr>
          <w:color w:val="000000"/>
          <w:lang w:val="en-GB"/>
        </w:rPr>
        <w:t>’ before Ceaser’s assassination in Senate and finished it after it.</w:t>
      </w:r>
      <w:r w:rsidR="001E23B5">
        <w:rPr>
          <w:rStyle w:val="Lbjegyzet-hivatkozs"/>
          <w:color w:val="000000"/>
          <w:lang w:val="en-GB"/>
        </w:rPr>
        <w:footnoteReference w:id="6"/>
      </w:r>
      <w:r w:rsidR="001E23B5">
        <w:rPr>
          <w:color w:val="000000"/>
          <w:lang w:val="en-GB"/>
        </w:rPr>
        <w:t xml:space="preserve"> </w:t>
      </w:r>
      <w:r w:rsidR="00F26C01" w:rsidRPr="00154130">
        <w:rPr>
          <w:color w:val="121512"/>
          <w:lang w:val="en-GB"/>
        </w:rPr>
        <w:t>As th</w:t>
      </w:r>
      <w:r w:rsidR="00F26C01">
        <w:rPr>
          <w:color w:val="121512"/>
          <w:lang w:val="en-GB"/>
        </w:rPr>
        <w:t>is</w:t>
      </w:r>
      <w:r w:rsidR="00F26C01" w:rsidRPr="00154130">
        <w:rPr>
          <w:color w:val="121512"/>
          <w:lang w:val="en-GB"/>
        </w:rPr>
        <w:t xml:space="preserve"> late Roman Republic grappled with political upheavals and societal transformations, divination emerged as a cornerstone of guidance during times of uncertainty.</w:t>
      </w:r>
      <w:r w:rsidR="001E23B5">
        <w:rPr>
          <w:rStyle w:val="Lbjegyzet-hivatkozs"/>
          <w:color w:val="121512"/>
          <w:lang w:val="en-GB"/>
        </w:rPr>
        <w:footnoteReference w:id="7"/>
      </w:r>
      <w:r w:rsidR="00A9424A">
        <w:rPr>
          <w:color w:val="121512"/>
          <w:lang w:val="en-GB"/>
        </w:rPr>
        <w:t xml:space="preserve"> </w:t>
      </w:r>
      <w:r w:rsidR="00F26C01" w:rsidRPr="00154130">
        <w:rPr>
          <w:color w:val="121512"/>
          <w:lang w:val="en-GB"/>
        </w:rPr>
        <w:t xml:space="preserve"> </w:t>
      </w:r>
    </w:p>
    <w:p w:rsidR="006A1B2E" w:rsidRDefault="00F1594A" w:rsidP="00702FD9">
      <w:pPr>
        <w:pStyle w:val="NormlWeb"/>
        <w:shd w:val="clear" w:color="auto" w:fill="FAFAFA"/>
        <w:spacing w:before="120" w:beforeAutospacing="0" w:after="120" w:afterAutospacing="0"/>
        <w:jc w:val="both"/>
        <w:rPr>
          <w:color w:val="121512"/>
          <w:lang w:val="en-GB"/>
        </w:rPr>
      </w:pPr>
      <w:r w:rsidRPr="00154130">
        <w:rPr>
          <w:color w:val="121512"/>
          <w:lang w:val="en-GB"/>
        </w:rPr>
        <w:t xml:space="preserve">Denyer's analysis sheds light on Cicero's deconstruction of divination, inviting readers to </w:t>
      </w:r>
      <w:r w:rsidR="00320E52">
        <w:rPr>
          <w:color w:val="121512"/>
          <w:lang w:val="en-GB"/>
        </w:rPr>
        <w:t xml:space="preserve">go across and rethink </w:t>
      </w:r>
      <w:r w:rsidRPr="00154130">
        <w:rPr>
          <w:color w:val="121512"/>
          <w:lang w:val="en-GB"/>
        </w:rPr>
        <w:t xml:space="preserve">the logical </w:t>
      </w:r>
      <w:r w:rsidR="00320E52">
        <w:rPr>
          <w:color w:val="121512"/>
          <w:lang w:val="en-GB"/>
        </w:rPr>
        <w:t>complexity</w:t>
      </w:r>
      <w:r w:rsidRPr="00154130">
        <w:rPr>
          <w:color w:val="121512"/>
          <w:lang w:val="en-GB"/>
        </w:rPr>
        <w:t xml:space="preserve"> underlying Cicero's argumentation.</w:t>
      </w:r>
      <w:r w:rsidR="00320E52">
        <w:rPr>
          <w:color w:val="121512"/>
          <w:lang w:val="en-GB"/>
        </w:rPr>
        <w:t xml:space="preserve"> He says that </w:t>
      </w:r>
    </w:p>
    <w:p w:rsidR="000D68E2" w:rsidRDefault="00320E52" w:rsidP="006A1B2E">
      <w:pPr>
        <w:pStyle w:val="NormlWeb"/>
        <w:shd w:val="clear" w:color="auto" w:fill="FAFAFA"/>
        <w:spacing w:before="120" w:beforeAutospacing="0" w:after="120" w:afterAutospacing="0"/>
        <w:ind w:left="1134" w:right="1134"/>
        <w:jc w:val="both"/>
        <w:rPr>
          <w:color w:val="121512"/>
          <w:lang w:val="en-GB"/>
        </w:rPr>
      </w:pPr>
      <w:r>
        <w:rPr>
          <w:color w:val="121512"/>
          <w:lang w:val="en-GB"/>
        </w:rPr>
        <w:t>‘Scientific predictions, we are told, may not be uniformly correct, but they are correct too often for that to be due to chance. … instead of concentrating on the parallels between science and divination, I will consider this difference and others consequent upon it.’</w:t>
      </w:r>
    </w:p>
    <w:p w:rsidR="006A1B2E" w:rsidRDefault="006A1B2E" w:rsidP="003A479E">
      <w:pPr>
        <w:pStyle w:val="NormlWeb"/>
        <w:shd w:val="clear" w:color="auto" w:fill="FAFAFA"/>
        <w:spacing w:before="120" w:beforeAutospacing="0" w:after="120" w:afterAutospacing="0"/>
        <w:jc w:val="both"/>
        <w:rPr>
          <w:color w:val="121512"/>
          <w:lang w:val="en-GB"/>
        </w:rPr>
      </w:pPr>
    </w:p>
    <w:p w:rsidR="00BA34F4" w:rsidRPr="00BA34F4" w:rsidRDefault="00BA34F4" w:rsidP="00BA34F4">
      <w:pPr>
        <w:pStyle w:val="NormlWeb"/>
        <w:shd w:val="clear" w:color="auto" w:fill="FAFAFA"/>
        <w:spacing w:before="120" w:beforeAutospacing="0" w:after="120" w:afterAutospacing="0"/>
        <w:jc w:val="both"/>
        <w:rPr>
          <w:color w:val="121512"/>
          <w:lang w:val="en-GB"/>
        </w:rPr>
      </w:pPr>
      <w:r w:rsidRPr="00BA34F4">
        <w:rPr>
          <w:color w:val="121512"/>
          <w:lang w:val="en-GB"/>
        </w:rPr>
        <w:lastRenderedPageBreak/>
        <w:t xml:space="preserve">Beard's scholarly investigation delves into the formation of Latin discourse, spotlighting the societal beliefs and cultural norms that intricately shaped Cicero's perspectives. </w:t>
      </w:r>
    </w:p>
    <w:p w:rsidR="000D68E2" w:rsidRPr="00647282" w:rsidRDefault="002A7479" w:rsidP="003A479E">
      <w:pPr>
        <w:pStyle w:val="NormlWeb"/>
        <w:shd w:val="clear" w:color="auto" w:fill="FAFAFA"/>
        <w:spacing w:before="120" w:beforeAutospacing="0" w:after="120" w:afterAutospacing="0"/>
        <w:jc w:val="both"/>
        <w:rPr>
          <w:color w:val="121512"/>
          <w:lang w:val="en-GB"/>
        </w:rPr>
      </w:pPr>
      <w:r w:rsidRPr="00647282">
        <w:rPr>
          <w:color w:val="121512"/>
          <w:lang w:val="en-GB"/>
        </w:rPr>
        <w:t>S</w:t>
      </w:r>
      <w:r w:rsidR="00F1594A" w:rsidRPr="00647282">
        <w:rPr>
          <w:color w:val="121512"/>
          <w:lang w:val="en-GB"/>
        </w:rPr>
        <w:t xml:space="preserve">chofield's </w:t>
      </w:r>
      <w:r w:rsidR="00494D68" w:rsidRPr="00647282">
        <w:rPr>
          <w:color w:val="121512"/>
          <w:lang w:val="en-GB"/>
        </w:rPr>
        <w:t xml:space="preserve">agrees with Denyer and Beard in that point of view that in the late Roman Republic, </w:t>
      </w:r>
      <w:r w:rsidR="00F1594A" w:rsidRPr="00647282">
        <w:rPr>
          <w:color w:val="121512"/>
          <w:lang w:val="en-GB"/>
        </w:rPr>
        <w:t>internal struggles and philosophical ambivalence towards divination</w:t>
      </w:r>
      <w:r w:rsidR="00647282" w:rsidRPr="00647282">
        <w:rPr>
          <w:color w:val="121512"/>
          <w:lang w:val="en-GB"/>
        </w:rPr>
        <w:t>. He thinks that the ‘Zeitgeist blew’</w:t>
      </w:r>
      <w:r w:rsidR="00647282" w:rsidRPr="00647282">
        <w:rPr>
          <w:rStyle w:val="Lbjegyzet-hivatkozs"/>
          <w:color w:val="121512"/>
          <w:lang w:val="en-GB"/>
        </w:rPr>
        <w:footnoteReference w:id="8"/>
      </w:r>
      <w:r w:rsidR="00647282" w:rsidRPr="00647282">
        <w:rPr>
          <w:color w:val="121512"/>
          <w:lang w:val="en-GB"/>
        </w:rPr>
        <w:t xml:space="preserve"> Cicero into writing ‘</w:t>
      </w:r>
      <w:r w:rsidR="00647282" w:rsidRPr="008A64C2">
        <w:rPr>
          <w:i/>
          <w:color w:val="121512"/>
          <w:lang w:val="en-GB"/>
        </w:rPr>
        <w:t>De Divinatione’</w:t>
      </w:r>
      <w:r w:rsidR="008A64C2">
        <w:rPr>
          <w:color w:val="121512"/>
          <w:lang w:val="en-GB"/>
        </w:rPr>
        <w:t>, moreover he could ‘accordingly explore central human problems in a more popular style from a more independent point of view’.</w:t>
      </w:r>
      <w:r w:rsidR="008A64C2">
        <w:rPr>
          <w:rStyle w:val="Lbjegyzet-hivatkozs"/>
          <w:color w:val="121512"/>
          <w:lang w:val="en-GB"/>
        </w:rPr>
        <w:footnoteReference w:id="9"/>
      </w:r>
    </w:p>
    <w:p w:rsidR="00F1594A" w:rsidRPr="00154130" w:rsidRDefault="00F1594A" w:rsidP="003A479E">
      <w:pPr>
        <w:pStyle w:val="NormlWeb"/>
        <w:shd w:val="clear" w:color="auto" w:fill="FAFAFA"/>
        <w:spacing w:before="120" w:beforeAutospacing="0" w:after="120" w:afterAutospacing="0"/>
        <w:jc w:val="both"/>
        <w:rPr>
          <w:color w:val="121512"/>
          <w:lang w:val="en-GB"/>
        </w:rPr>
      </w:pPr>
    </w:p>
    <w:p w:rsidR="00F1594A" w:rsidRPr="00BC1DEF" w:rsidRDefault="00BC1DEF" w:rsidP="003A479E">
      <w:pPr>
        <w:pStyle w:val="NormlWeb"/>
        <w:shd w:val="clear" w:color="auto" w:fill="FAFAFA"/>
        <w:spacing w:before="120" w:beforeAutospacing="0" w:after="120" w:afterAutospacing="0"/>
        <w:jc w:val="both"/>
        <w:rPr>
          <w:b/>
          <w:color w:val="121512"/>
          <w:lang w:val="en-GB"/>
        </w:rPr>
      </w:pPr>
      <w:r>
        <w:rPr>
          <w:b/>
          <w:color w:val="121512"/>
          <w:lang w:val="en-GB"/>
        </w:rPr>
        <w:t>Creation of the Source</w:t>
      </w:r>
    </w:p>
    <w:p w:rsidR="007213E9" w:rsidRDefault="00CD37F0" w:rsidP="00CD37F0">
      <w:pPr>
        <w:spacing w:before="120" w:after="120" w:line="240" w:lineRule="auto"/>
        <w:jc w:val="both"/>
        <w:rPr>
          <w:rFonts w:ascii="Times New Roman" w:eastAsia="Times New Roman" w:hAnsi="Times New Roman" w:cs="Times New Roman"/>
          <w:color w:val="000000"/>
          <w:sz w:val="24"/>
          <w:szCs w:val="24"/>
          <w:lang w:val="en-GB" w:eastAsia="hu-HU"/>
        </w:rPr>
      </w:pPr>
      <w:r>
        <w:rPr>
          <w:rFonts w:ascii="Times New Roman" w:eastAsia="Times New Roman" w:hAnsi="Times New Roman" w:cs="Times New Roman"/>
          <w:color w:val="000000"/>
          <w:sz w:val="24"/>
          <w:szCs w:val="24"/>
          <w:lang w:val="en-GB" w:eastAsia="hu-HU"/>
        </w:rPr>
        <w:t>D</w:t>
      </w:r>
      <w:r w:rsidRPr="00A16729">
        <w:rPr>
          <w:rFonts w:ascii="Times New Roman" w:eastAsia="Times New Roman" w:hAnsi="Times New Roman" w:cs="Times New Roman"/>
          <w:color w:val="000000"/>
          <w:sz w:val="24"/>
          <w:szCs w:val="24"/>
          <w:lang w:val="en-GB" w:eastAsia="hu-HU"/>
        </w:rPr>
        <w:t xml:space="preserve">uring the composition of </w:t>
      </w:r>
      <w:r w:rsidRPr="00CD37F0">
        <w:rPr>
          <w:rFonts w:ascii="Times New Roman" w:eastAsia="Times New Roman" w:hAnsi="Times New Roman" w:cs="Times New Roman"/>
          <w:i/>
          <w:color w:val="000000"/>
          <w:sz w:val="24"/>
          <w:szCs w:val="24"/>
          <w:lang w:val="en-GB" w:eastAsia="hu-HU"/>
        </w:rPr>
        <w:t>‘</w:t>
      </w:r>
      <w:r w:rsidRPr="00CD37F0">
        <w:rPr>
          <w:rFonts w:ascii="Times New Roman" w:eastAsia="Times New Roman" w:hAnsi="Times New Roman" w:cs="Times New Roman"/>
          <w:i/>
          <w:color w:val="000000"/>
          <w:sz w:val="24"/>
          <w:szCs w:val="24"/>
          <w:lang w:val="en-GB" w:eastAsia="hu-HU"/>
        </w:rPr>
        <w:t>De Divinatione</w:t>
      </w:r>
      <w:r w:rsidRPr="00CD37F0">
        <w:rPr>
          <w:rFonts w:ascii="Times New Roman" w:eastAsia="Times New Roman" w:hAnsi="Times New Roman" w:cs="Times New Roman"/>
          <w:i/>
          <w:color w:val="000000"/>
          <w:sz w:val="24"/>
          <w:szCs w:val="24"/>
          <w:lang w:val="en-GB" w:eastAsia="hu-HU"/>
        </w:rPr>
        <w:t>’</w:t>
      </w:r>
      <w:r>
        <w:rPr>
          <w:rFonts w:ascii="Times New Roman" w:eastAsia="Times New Roman" w:hAnsi="Times New Roman" w:cs="Times New Roman"/>
          <w:color w:val="000000"/>
          <w:sz w:val="24"/>
          <w:szCs w:val="24"/>
          <w:lang w:val="en-GB" w:eastAsia="hu-HU"/>
        </w:rPr>
        <w:t xml:space="preserve">, </w:t>
      </w:r>
      <w:r w:rsidR="00962CBA" w:rsidRPr="00A16729">
        <w:rPr>
          <w:rFonts w:ascii="Times New Roman" w:eastAsia="Times New Roman" w:hAnsi="Times New Roman" w:cs="Times New Roman"/>
          <w:color w:val="000000"/>
          <w:sz w:val="24"/>
          <w:szCs w:val="24"/>
          <w:lang w:val="en-GB" w:eastAsia="hu-HU"/>
        </w:rPr>
        <w:t xml:space="preserve">Cicero's residence </w:t>
      </w:r>
      <w:r>
        <w:rPr>
          <w:rFonts w:ascii="Times New Roman" w:eastAsia="Times New Roman" w:hAnsi="Times New Roman" w:cs="Times New Roman"/>
          <w:color w:val="000000"/>
          <w:sz w:val="24"/>
          <w:szCs w:val="24"/>
          <w:lang w:val="en-GB" w:eastAsia="hu-HU"/>
        </w:rPr>
        <w:t xml:space="preserve">was </w:t>
      </w:r>
      <w:r w:rsidR="00962CBA" w:rsidRPr="00A16729">
        <w:rPr>
          <w:rFonts w:ascii="Times New Roman" w:eastAsia="Times New Roman" w:hAnsi="Times New Roman" w:cs="Times New Roman"/>
          <w:color w:val="000000"/>
          <w:sz w:val="24"/>
          <w:szCs w:val="24"/>
          <w:lang w:val="en-GB" w:eastAsia="hu-HU"/>
        </w:rPr>
        <w:t>in Rome</w:t>
      </w:r>
      <w:r>
        <w:rPr>
          <w:rFonts w:ascii="Times New Roman" w:eastAsia="Times New Roman" w:hAnsi="Times New Roman" w:cs="Times New Roman"/>
          <w:color w:val="000000"/>
          <w:sz w:val="24"/>
          <w:szCs w:val="24"/>
          <w:lang w:val="en-GB" w:eastAsia="hu-HU"/>
        </w:rPr>
        <w:t xml:space="preserve">. </w:t>
      </w:r>
      <w:r w:rsidR="006A1B2E" w:rsidRPr="006A1B2E">
        <w:rPr>
          <w:rFonts w:ascii="Times New Roman" w:eastAsia="Times New Roman" w:hAnsi="Times New Roman" w:cs="Times New Roman"/>
          <w:color w:val="000000"/>
          <w:sz w:val="24"/>
          <w:szCs w:val="24"/>
          <w:lang w:val="en-GB" w:eastAsia="hu-HU"/>
        </w:rPr>
        <w:t>Cicero</w:t>
      </w:r>
      <w:r w:rsidR="00702FD9">
        <w:rPr>
          <w:rFonts w:ascii="Times New Roman" w:eastAsia="Times New Roman" w:hAnsi="Times New Roman" w:cs="Times New Roman"/>
          <w:color w:val="000000"/>
          <w:sz w:val="24"/>
          <w:szCs w:val="24"/>
          <w:lang w:val="en-GB" w:eastAsia="hu-HU"/>
        </w:rPr>
        <w:t>’s particular</w:t>
      </w:r>
      <w:r w:rsidR="006A1B2E" w:rsidRPr="006A1B2E">
        <w:rPr>
          <w:rFonts w:ascii="Times New Roman" w:eastAsia="Times New Roman" w:hAnsi="Times New Roman" w:cs="Times New Roman"/>
          <w:color w:val="000000"/>
          <w:sz w:val="24"/>
          <w:szCs w:val="24"/>
          <w:lang w:val="en-GB" w:eastAsia="hu-HU"/>
        </w:rPr>
        <w:t xml:space="preserve"> engagement with divination reflects his investment in Roman civic life and his desire to uphold traditional Roma</w:t>
      </w:r>
      <w:r w:rsidR="00D823A9">
        <w:rPr>
          <w:rFonts w:ascii="Times New Roman" w:eastAsia="Times New Roman" w:hAnsi="Times New Roman" w:cs="Times New Roman"/>
          <w:color w:val="000000"/>
          <w:sz w:val="24"/>
          <w:szCs w:val="24"/>
          <w:lang w:val="en-GB" w:eastAsia="hu-HU"/>
        </w:rPr>
        <w:t xml:space="preserve">n values. </w:t>
      </w:r>
      <w:r w:rsidR="007213E9">
        <w:rPr>
          <w:rFonts w:ascii="Times New Roman" w:eastAsia="Times New Roman" w:hAnsi="Times New Roman" w:cs="Times New Roman"/>
          <w:color w:val="000000"/>
          <w:sz w:val="24"/>
          <w:szCs w:val="24"/>
          <w:lang w:val="en-GB" w:eastAsia="hu-HU"/>
        </w:rPr>
        <w:t xml:space="preserve">He writes in the Book II. </w:t>
      </w:r>
      <w:proofErr w:type="gramStart"/>
      <w:r w:rsidR="007213E9">
        <w:rPr>
          <w:rFonts w:ascii="Times New Roman" w:eastAsia="Times New Roman" w:hAnsi="Times New Roman" w:cs="Times New Roman"/>
          <w:color w:val="000000"/>
          <w:sz w:val="24"/>
          <w:szCs w:val="24"/>
          <w:lang w:val="en-GB" w:eastAsia="hu-HU"/>
        </w:rPr>
        <w:t>that</w:t>
      </w:r>
      <w:proofErr w:type="gramEnd"/>
    </w:p>
    <w:p w:rsidR="00702FD9" w:rsidRDefault="007213E9" w:rsidP="007213E9">
      <w:pPr>
        <w:spacing w:before="120" w:after="120" w:line="240" w:lineRule="auto"/>
        <w:ind w:left="1134" w:right="1134"/>
        <w:jc w:val="both"/>
        <w:rPr>
          <w:rFonts w:ascii="Times New Roman" w:eastAsia="Times New Roman" w:hAnsi="Times New Roman" w:cs="Times New Roman"/>
          <w:color w:val="000000"/>
          <w:sz w:val="24"/>
          <w:szCs w:val="24"/>
          <w:lang w:val="en-GB" w:eastAsia="hu-HU"/>
        </w:rPr>
      </w:pPr>
      <w:r>
        <w:rPr>
          <w:rFonts w:ascii="Times New Roman" w:eastAsia="Times New Roman" w:hAnsi="Times New Roman" w:cs="Times New Roman"/>
          <w:color w:val="000000"/>
          <w:sz w:val="24"/>
          <w:szCs w:val="24"/>
          <w:lang w:val="en-GB" w:eastAsia="hu-HU"/>
        </w:rPr>
        <w:t>‘… I want it distinctly understood that the destruction of superstition does not mean the destruction of religion. For I consider it the part of wisdom to preserve the institutions of our forefathers by retaining their sacred rites and ceremonies.’</w:t>
      </w:r>
      <w:r>
        <w:rPr>
          <w:rStyle w:val="Lbjegyzet-hivatkozs"/>
          <w:rFonts w:ascii="Times New Roman" w:eastAsia="Times New Roman" w:hAnsi="Times New Roman" w:cs="Times New Roman"/>
          <w:color w:val="000000"/>
          <w:sz w:val="24"/>
          <w:szCs w:val="24"/>
          <w:lang w:val="en-GB" w:eastAsia="hu-HU"/>
        </w:rPr>
        <w:footnoteReference w:id="10"/>
      </w:r>
      <w:r>
        <w:rPr>
          <w:rFonts w:ascii="Times New Roman" w:eastAsia="Times New Roman" w:hAnsi="Times New Roman" w:cs="Times New Roman"/>
          <w:color w:val="000000"/>
          <w:sz w:val="24"/>
          <w:szCs w:val="24"/>
          <w:lang w:val="en-GB" w:eastAsia="hu-HU"/>
        </w:rPr>
        <w:t xml:space="preserve"> </w:t>
      </w:r>
    </w:p>
    <w:p w:rsidR="006A1B2E" w:rsidRDefault="00702FD9" w:rsidP="00CD37F0">
      <w:pPr>
        <w:spacing w:before="120" w:after="120" w:line="240" w:lineRule="auto"/>
        <w:jc w:val="both"/>
        <w:rPr>
          <w:rFonts w:ascii="Times New Roman" w:eastAsia="Times New Roman" w:hAnsi="Times New Roman" w:cs="Times New Roman"/>
          <w:color w:val="000000"/>
          <w:sz w:val="24"/>
          <w:szCs w:val="24"/>
          <w:lang w:val="en-GB" w:eastAsia="hu-HU"/>
        </w:rPr>
      </w:pPr>
      <w:r>
        <w:rPr>
          <w:rFonts w:ascii="Times New Roman" w:eastAsia="Times New Roman" w:hAnsi="Times New Roman" w:cs="Times New Roman"/>
          <w:color w:val="000000"/>
          <w:sz w:val="24"/>
          <w:szCs w:val="24"/>
          <w:lang w:val="en-GB" w:eastAsia="hu-HU"/>
        </w:rPr>
        <w:t>Denyer</w:t>
      </w:r>
      <w:r w:rsidR="006A1B2E" w:rsidRPr="006A1B2E">
        <w:rPr>
          <w:rFonts w:ascii="Times New Roman" w:eastAsia="Times New Roman" w:hAnsi="Times New Roman" w:cs="Times New Roman"/>
          <w:color w:val="000000"/>
          <w:sz w:val="24"/>
          <w:szCs w:val="24"/>
          <w:lang w:val="en-GB" w:eastAsia="hu-HU"/>
        </w:rPr>
        <w:t xml:space="preserve"> highlights </w:t>
      </w:r>
      <w:r w:rsidR="00D823A9">
        <w:rPr>
          <w:rFonts w:ascii="Times New Roman" w:eastAsia="Times New Roman" w:hAnsi="Times New Roman" w:cs="Times New Roman"/>
          <w:color w:val="000000"/>
          <w:sz w:val="24"/>
          <w:szCs w:val="24"/>
          <w:lang w:val="en-GB" w:eastAsia="hu-HU"/>
        </w:rPr>
        <w:t xml:space="preserve">several times </w:t>
      </w:r>
      <w:r w:rsidR="006A1B2E" w:rsidRPr="006A1B2E">
        <w:rPr>
          <w:rFonts w:ascii="Times New Roman" w:eastAsia="Times New Roman" w:hAnsi="Times New Roman" w:cs="Times New Roman"/>
          <w:color w:val="000000"/>
          <w:sz w:val="24"/>
          <w:szCs w:val="24"/>
          <w:lang w:val="en-GB" w:eastAsia="hu-HU"/>
        </w:rPr>
        <w:t xml:space="preserve">that use of dialogue form by Cicero to present arguments </w:t>
      </w:r>
      <w:r w:rsidR="00331D4C">
        <w:rPr>
          <w:rFonts w:ascii="Times New Roman" w:eastAsia="Times New Roman" w:hAnsi="Times New Roman" w:cs="Times New Roman"/>
          <w:color w:val="000000"/>
          <w:sz w:val="24"/>
          <w:szCs w:val="24"/>
          <w:lang w:val="en-GB" w:eastAsia="hu-HU"/>
        </w:rPr>
        <w:t>both for and against divination.</w:t>
      </w:r>
      <w:r w:rsidR="006A1B2E" w:rsidRPr="006A1B2E">
        <w:rPr>
          <w:rFonts w:ascii="Times New Roman" w:eastAsia="Times New Roman" w:hAnsi="Times New Roman" w:cs="Times New Roman"/>
          <w:color w:val="000000"/>
          <w:sz w:val="24"/>
          <w:szCs w:val="24"/>
          <w:lang w:val="en-GB" w:eastAsia="hu-HU"/>
        </w:rPr>
        <w:t xml:space="preserve"> He </w:t>
      </w:r>
      <w:r w:rsidR="0012728E">
        <w:rPr>
          <w:rFonts w:ascii="Times New Roman" w:eastAsia="Times New Roman" w:hAnsi="Times New Roman" w:cs="Times New Roman"/>
          <w:color w:val="000000"/>
          <w:sz w:val="24"/>
          <w:szCs w:val="24"/>
          <w:lang w:val="en-GB" w:eastAsia="hu-HU"/>
        </w:rPr>
        <w:t>collects in seven points</w:t>
      </w:r>
      <w:r w:rsidR="0012728E">
        <w:rPr>
          <w:rStyle w:val="Lbjegyzet-hivatkozs"/>
          <w:rFonts w:ascii="Times New Roman" w:eastAsia="Times New Roman" w:hAnsi="Times New Roman" w:cs="Times New Roman"/>
          <w:color w:val="000000"/>
          <w:sz w:val="24"/>
          <w:szCs w:val="24"/>
          <w:lang w:val="en-GB" w:eastAsia="hu-HU"/>
        </w:rPr>
        <w:footnoteReference w:id="11"/>
      </w:r>
      <w:r w:rsidR="0012728E">
        <w:rPr>
          <w:rFonts w:ascii="Times New Roman" w:eastAsia="Times New Roman" w:hAnsi="Times New Roman" w:cs="Times New Roman"/>
          <w:color w:val="000000"/>
          <w:sz w:val="24"/>
          <w:szCs w:val="24"/>
          <w:lang w:val="en-GB" w:eastAsia="hu-HU"/>
        </w:rPr>
        <w:t xml:space="preserve"> Cicero’s arguments but finally he summarizes that ‘Stoic divination therefore emerges unscratched from Cicero’s criticism.’</w:t>
      </w:r>
      <w:r w:rsidR="0012728E">
        <w:rPr>
          <w:rStyle w:val="Lbjegyzet-hivatkozs"/>
          <w:rFonts w:ascii="Times New Roman" w:eastAsia="Times New Roman" w:hAnsi="Times New Roman" w:cs="Times New Roman"/>
          <w:color w:val="000000"/>
          <w:sz w:val="24"/>
          <w:szCs w:val="24"/>
          <w:lang w:val="en-GB" w:eastAsia="hu-HU"/>
        </w:rPr>
        <w:footnoteReference w:id="12"/>
      </w:r>
      <w:r w:rsidR="0012728E">
        <w:rPr>
          <w:rFonts w:ascii="Times New Roman" w:eastAsia="Times New Roman" w:hAnsi="Times New Roman" w:cs="Times New Roman"/>
          <w:color w:val="000000"/>
          <w:sz w:val="24"/>
          <w:szCs w:val="24"/>
          <w:lang w:val="en-GB" w:eastAsia="hu-HU"/>
        </w:rPr>
        <w:t xml:space="preserve"> </w:t>
      </w:r>
    </w:p>
    <w:p w:rsidR="004C3EEA" w:rsidRDefault="004C3EEA" w:rsidP="00CD37F0">
      <w:pPr>
        <w:spacing w:before="120" w:after="120" w:line="240" w:lineRule="auto"/>
        <w:jc w:val="both"/>
        <w:rPr>
          <w:rFonts w:ascii="Times New Roman" w:eastAsia="Times New Roman" w:hAnsi="Times New Roman" w:cs="Times New Roman"/>
          <w:color w:val="000000"/>
          <w:sz w:val="24"/>
          <w:szCs w:val="24"/>
          <w:lang w:val="en-GB" w:eastAsia="hu-HU"/>
        </w:rPr>
      </w:pPr>
      <w:r>
        <w:rPr>
          <w:rFonts w:ascii="Times New Roman" w:eastAsia="Times New Roman" w:hAnsi="Times New Roman" w:cs="Times New Roman"/>
          <w:color w:val="000000"/>
          <w:sz w:val="24"/>
          <w:szCs w:val="24"/>
          <w:lang w:val="en-GB" w:eastAsia="hu-HU"/>
        </w:rPr>
        <w:t xml:space="preserve">Beard writes that that time the philosophical activity was very high in Rome. </w:t>
      </w:r>
      <w:r w:rsidR="00A9424A">
        <w:rPr>
          <w:rFonts w:ascii="Times New Roman" w:eastAsia="Times New Roman" w:hAnsi="Times New Roman" w:cs="Times New Roman"/>
          <w:color w:val="000000"/>
          <w:sz w:val="24"/>
          <w:szCs w:val="24"/>
          <w:lang w:val="en-GB" w:eastAsia="hu-HU"/>
        </w:rPr>
        <w:t xml:space="preserve">The Roman élite often had personal contacts with the great Greek scholars and philosophers. </w:t>
      </w:r>
      <w:r>
        <w:rPr>
          <w:rFonts w:ascii="Times New Roman" w:eastAsia="Times New Roman" w:hAnsi="Times New Roman" w:cs="Times New Roman"/>
          <w:color w:val="000000"/>
          <w:sz w:val="24"/>
          <w:szCs w:val="24"/>
          <w:lang w:val="en-GB" w:eastAsia="hu-HU"/>
        </w:rPr>
        <w:t xml:space="preserve">She shed lights that among the philosophers, he was the first who could fully integrate Hellenistic philosophy </w:t>
      </w:r>
      <w:r w:rsidR="00C300F2">
        <w:rPr>
          <w:rFonts w:ascii="Times New Roman" w:eastAsia="Times New Roman" w:hAnsi="Times New Roman" w:cs="Times New Roman"/>
          <w:color w:val="000000"/>
          <w:sz w:val="24"/>
          <w:szCs w:val="24"/>
          <w:lang w:val="en-GB" w:eastAsia="hu-HU"/>
        </w:rPr>
        <w:t>into the Roman practice. He was ‘an innovative figure in the development of philosophy at Rome.</w:t>
      </w:r>
      <w:r w:rsidR="00C300F2">
        <w:rPr>
          <w:rStyle w:val="Lbjegyzet-hivatkozs"/>
          <w:rFonts w:ascii="Times New Roman" w:eastAsia="Times New Roman" w:hAnsi="Times New Roman" w:cs="Times New Roman"/>
          <w:color w:val="000000"/>
          <w:sz w:val="24"/>
          <w:szCs w:val="24"/>
          <w:lang w:val="en-GB" w:eastAsia="hu-HU"/>
        </w:rPr>
        <w:footnoteReference w:id="13"/>
      </w:r>
      <w:r w:rsidR="00EA0F5E">
        <w:rPr>
          <w:rFonts w:ascii="Times New Roman" w:eastAsia="Times New Roman" w:hAnsi="Times New Roman" w:cs="Times New Roman"/>
          <w:color w:val="000000"/>
          <w:sz w:val="24"/>
          <w:szCs w:val="24"/>
          <w:lang w:val="en-GB" w:eastAsia="hu-HU"/>
        </w:rPr>
        <w:t xml:space="preserve"> </w:t>
      </w:r>
    </w:p>
    <w:p w:rsidR="006234E7" w:rsidRPr="00A16729" w:rsidRDefault="006234E7" w:rsidP="00CD37F0">
      <w:pPr>
        <w:spacing w:before="120" w:after="120" w:line="240" w:lineRule="auto"/>
        <w:jc w:val="both"/>
        <w:rPr>
          <w:rFonts w:ascii="Times New Roman" w:eastAsia="Times New Roman" w:hAnsi="Times New Roman" w:cs="Times New Roman"/>
          <w:sz w:val="24"/>
          <w:szCs w:val="24"/>
          <w:lang w:val="en-GB" w:eastAsia="hu-HU"/>
        </w:rPr>
      </w:pPr>
      <w:r w:rsidRPr="00A16729">
        <w:rPr>
          <w:rFonts w:ascii="Times New Roman" w:eastAsia="Times New Roman" w:hAnsi="Times New Roman" w:cs="Times New Roman"/>
          <w:color w:val="000000"/>
          <w:sz w:val="24"/>
          <w:szCs w:val="24"/>
          <w:lang w:val="en-GB" w:eastAsia="hu-HU"/>
        </w:rPr>
        <w:t xml:space="preserve">Schofield </w:t>
      </w:r>
      <w:r w:rsidR="00CE2E51">
        <w:rPr>
          <w:rFonts w:ascii="Times New Roman" w:eastAsia="Times New Roman" w:hAnsi="Times New Roman" w:cs="Times New Roman"/>
          <w:color w:val="000000"/>
          <w:sz w:val="24"/>
          <w:szCs w:val="24"/>
          <w:lang w:val="en-GB" w:eastAsia="hu-HU"/>
        </w:rPr>
        <w:t>studies ‘</w:t>
      </w:r>
      <w:r w:rsidR="00CE2E51" w:rsidRPr="00CE2E51">
        <w:rPr>
          <w:rFonts w:ascii="Times New Roman" w:eastAsia="Times New Roman" w:hAnsi="Times New Roman" w:cs="Times New Roman"/>
          <w:i/>
          <w:color w:val="000000"/>
          <w:sz w:val="24"/>
          <w:szCs w:val="24"/>
          <w:lang w:val="en-GB" w:eastAsia="hu-HU"/>
        </w:rPr>
        <w:t>De Diviatione</w:t>
      </w:r>
      <w:r w:rsidR="00CE2E51">
        <w:rPr>
          <w:rFonts w:ascii="Times New Roman" w:eastAsia="Times New Roman" w:hAnsi="Times New Roman" w:cs="Times New Roman"/>
          <w:color w:val="000000"/>
          <w:sz w:val="24"/>
          <w:szCs w:val="24"/>
          <w:lang w:val="en-GB" w:eastAsia="hu-HU"/>
        </w:rPr>
        <w:t xml:space="preserve">’ as an example of the Hellenistic philosophical argumentation and </w:t>
      </w:r>
      <w:r w:rsidRPr="00A16729">
        <w:rPr>
          <w:rFonts w:ascii="Times New Roman" w:eastAsia="Times New Roman" w:hAnsi="Times New Roman" w:cs="Times New Roman"/>
          <w:color w:val="000000"/>
          <w:sz w:val="24"/>
          <w:szCs w:val="24"/>
          <w:lang w:val="en-GB" w:eastAsia="hu-HU"/>
        </w:rPr>
        <w:t xml:space="preserve">offers a nuanced analysis of Cicero's stance on divination, arguing that Cicero's portrayal of divination in </w:t>
      </w:r>
      <w:r w:rsidR="00C95A37">
        <w:rPr>
          <w:rFonts w:ascii="Times New Roman" w:eastAsia="Times New Roman" w:hAnsi="Times New Roman" w:cs="Times New Roman"/>
          <w:color w:val="000000"/>
          <w:sz w:val="24"/>
          <w:szCs w:val="24"/>
          <w:lang w:val="en-GB" w:eastAsia="hu-HU"/>
        </w:rPr>
        <w:t>‘</w:t>
      </w:r>
      <w:r w:rsidRPr="00C95A37">
        <w:rPr>
          <w:rFonts w:ascii="Times New Roman" w:eastAsia="Times New Roman" w:hAnsi="Times New Roman" w:cs="Times New Roman"/>
          <w:i/>
          <w:color w:val="000000"/>
          <w:sz w:val="24"/>
          <w:szCs w:val="24"/>
          <w:lang w:val="en-GB" w:eastAsia="hu-HU"/>
        </w:rPr>
        <w:t>De Divinatione</w:t>
      </w:r>
      <w:r w:rsidR="00C95A37">
        <w:rPr>
          <w:rFonts w:ascii="Times New Roman" w:eastAsia="Times New Roman" w:hAnsi="Times New Roman" w:cs="Times New Roman"/>
          <w:color w:val="000000"/>
          <w:sz w:val="24"/>
          <w:szCs w:val="24"/>
          <w:lang w:val="en-GB" w:eastAsia="hu-HU"/>
        </w:rPr>
        <w:t>’</w:t>
      </w:r>
      <w:r w:rsidRPr="00A16729">
        <w:rPr>
          <w:rFonts w:ascii="Times New Roman" w:eastAsia="Times New Roman" w:hAnsi="Times New Roman" w:cs="Times New Roman"/>
          <w:color w:val="000000"/>
          <w:sz w:val="24"/>
          <w:szCs w:val="24"/>
          <w:lang w:val="en-GB" w:eastAsia="hu-HU"/>
        </w:rPr>
        <w:t xml:space="preserve"> is multifaceted, reflecting his complex relationship with Roman religious tradition and his rhetorical skill in presenting opposing arguments.</w:t>
      </w:r>
      <w:r w:rsidR="00CE2E51">
        <w:rPr>
          <w:rStyle w:val="Lbjegyzet-hivatkozs"/>
          <w:rFonts w:ascii="Times New Roman" w:eastAsia="Times New Roman" w:hAnsi="Times New Roman" w:cs="Times New Roman"/>
          <w:color w:val="000000"/>
          <w:sz w:val="24"/>
          <w:szCs w:val="24"/>
          <w:lang w:val="en-GB" w:eastAsia="hu-HU"/>
        </w:rPr>
        <w:footnoteReference w:id="14"/>
      </w:r>
      <w:r w:rsidRPr="00A16729">
        <w:rPr>
          <w:rFonts w:ascii="Times New Roman" w:eastAsia="Times New Roman" w:hAnsi="Times New Roman" w:cs="Times New Roman"/>
          <w:color w:val="000000"/>
          <w:sz w:val="24"/>
          <w:szCs w:val="24"/>
          <w:lang w:val="en-GB" w:eastAsia="hu-HU"/>
        </w:rPr>
        <w:t xml:space="preserve"> </w:t>
      </w:r>
      <w:r w:rsidR="00C95A37">
        <w:rPr>
          <w:rFonts w:ascii="Times New Roman" w:eastAsia="Times New Roman" w:hAnsi="Times New Roman" w:cs="Times New Roman"/>
          <w:color w:val="000000"/>
          <w:sz w:val="24"/>
          <w:szCs w:val="24"/>
          <w:lang w:val="en-GB" w:eastAsia="hu-HU"/>
        </w:rPr>
        <w:t xml:space="preserve"> He writes that ‘</w:t>
      </w:r>
      <w:r w:rsidR="00C95A37" w:rsidRPr="00C95A37">
        <w:rPr>
          <w:rFonts w:ascii="Times New Roman" w:eastAsia="Times New Roman" w:hAnsi="Times New Roman" w:cs="Times New Roman"/>
          <w:i/>
          <w:color w:val="000000"/>
          <w:sz w:val="24"/>
          <w:szCs w:val="24"/>
          <w:lang w:val="en-GB" w:eastAsia="hu-HU"/>
        </w:rPr>
        <w:t>De Divinatone</w:t>
      </w:r>
      <w:r w:rsidR="00C95A37">
        <w:rPr>
          <w:rFonts w:ascii="Times New Roman" w:eastAsia="Times New Roman" w:hAnsi="Times New Roman" w:cs="Times New Roman"/>
          <w:color w:val="000000"/>
          <w:sz w:val="24"/>
          <w:szCs w:val="24"/>
          <w:lang w:val="en-GB" w:eastAsia="hu-HU"/>
        </w:rPr>
        <w:t>’ is ‘a particular kind of marri</w:t>
      </w:r>
      <w:r w:rsidR="00556106">
        <w:rPr>
          <w:rFonts w:ascii="Times New Roman" w:eastAsia="Times New Roman" w:hAnsi="Times New Roman" w:cs="Times New Roman"/>
          <w:color w:val="000000"/>
          <w:sz w:val="24"/>
          <w:szCs w:val="24"/>
          <w:lang w:val="en-GB" w:eastAsia="hu-HU"/>
        </w:rPr>
        <w:t>age of the Greek and the Roman’</w:t>
      </w:r>
      <w:r w:rsidR="00556106">
        <w:rPr>
          <w:rStyle w:val="Lbjegyzet-hivatkozs"/>
          <w:rFonts w:ascii="Times New Roman" w:eastAsia="Times New Roman" w:hAnsi="Times New Roman" w:cs="Times New Roman"/>
          <w:color w:val="000000"/>
          <w:sz w:val="24"/>
          <w:szCs w:val="24"/>
          <w:lang w:val="en-GB" w:eastAsia="hu-HU"/>
        </w:rPr>
        <w:footnoteReference w:id="15"/>
      </w:r>
      <w:r w:rsidR="00556106">
        <w:rPr>
          <w:rFonts w:ascii="Times New Roman" w:eastAsia="Times New Roman" w:hAnsi="Times New Roman" w:cs="Times New Roman"/>
          <w:color w:val="000000"/>
          <w:sz w:val="24"/>
          <w:szCs w:val="24"/>
          <w:lang w:val="en-GB" w:eastAsia="hu-HU"/>
        </w:rPr>
        <w:t>.</w:t>
      </w:r>
      <w:r w:rsidR="00C95A37">
        <w:rPr>
          <w:rFonts w:ascii="Times New Roman" w:eastAsia="Times New Roman" w:hAnsi="Times New Roman" w:cs="Times New Roman"/>
          <w:color w:val="000000"/>
          <w:sz w:val="24"/>
          <w:szCs w:val="24"/>
          <w:lang w:val="en-GB" w:eastAsia="hu-HU"/>
        </w:rPr>
        <w:t xml:space="preserve"> </w:t>
      </w:r>
      <w:r w:rsidR="00337C98">
        <w:rPr>
          <w:rFonts w:ascii="Times New Roman" w:eastAsia="Times New Roman" w:hAnsi="Times New Roman" w:cs="Times New Roman"/>
          <w:color w:val="000000"/>
          <w:sz w:val="24"/>
          <w:szCs w:val="24"/>
          <w:lang w:val="en-GB" w:eastAsia="hu-HU"/>
        </w:rPr>
        <w:t>He highlights that Cicero</w:t>
      </w:r>
      <w:r w:rsidR="00E81F03">
        <w:rPr>
          <w:rFonts w:ascii="Times New Roman" w:eastAsia="Times New Roman" w:hAnsi="Times New Roman" w:cs="Times New Roman"/>
          <w:color w:val="000000"/>
          <w:sz w:val="24"/>
          <w:szCs w:val="24"/>
          <w:lang w:val="en-GB" w:eastAsia="hu-HU"/>
        </w:rPr>
        <w:t>,</w:t>
      </w:r>
      <w:r w:rsidR="00337C98">
        <w:rPr>
          <w:rFonts w:ascii="Times New Roman" w:eastAsia="Times New Roman" w:hAnsi="Times New Roman" w:cs="Times New Roman"/>
          <w:color w:val="000000"/>
          <w:sz w:val="24"/>
          <w:szCs w:val="24"/>
          <w:lang w:val="en-GB" w:eastAsia="hu-HU"/>
        </w:rPr>
        <w:t xml:space="preserve"> </w:t>
      </w:r>
      <w:r w:rsidR="00E81F03">
        <w:rPr>
          <w:rFonts w:ascii="Times New Roman" w:eastAsia="Times New Roman" w:hAnsi="Times New Roman" w:cs="Times New Roman"/>
          <w:color w:val="000000"/>
          <w:sz w:val="24"/>
          <w:szCs w:val="24"/>
          <w:lang w:val="en-GB" w:eastAsia="hu-HU"/>
        </w:rPr>
        <w:t>as an augur, ‘enjoyed the advantage of being able to acquire a knowledge of its history, ritual conventions, management and political uses.’</w:t>
      </w:r>
      <w:r w:rsidR="00E81F03">
        <w:rPr>
          <w:rStyle w:val="Lbjegyzet-hivatkozs"/>
          <w:rFonts w:ascii="Times New Roman" w:eastAsia="Times New Roman" w:hAnsi="Times New Roman" w:cs="Times New Roman"/>
          <w:color w:val="000000"/>
          <w:sz w:val="24"/>
          <w:szCs w:val="24"/>
          <w:lang w:val="en-GB" w:eastAsia="hu-HU"/>
        </w:rPr>
        <w:footnoteReference w:id="16"/>
      </w:r>
      <w:r w:rsidR="00E81F03">
        <w:rPr>
          <w:rFonts w:ascii="Times New Roman" w:eastAsia="Times New Roman" w:hAnsi="Times New Roman" w:cs="Times New Roman"/>
          <w:color w:val="000000"/>
          <w:sz w:val="24"/>
          <w:szCs w:val="24"/>
          <w:lang w:val="en-GB" w:eastAsia="hu-HU"/>
        </w:rPr>
        <w:t xml:space="preserve"> Schofield adds one more thing to it – divination ‘was a topic, which enabled him to let his powers as a writer and as a</w:t>
      </w:r>
      <w:r w:rsidR="00752FB7">
        <w:rPr>
          <w:rFonts w:ascii="Times New Roman" w:eastAsia="Times New Roman" w:hAnsi="Times New Roman" w:cs="Times New Roman"/>
          <w:color w:val="000000"/>
          <w:sz w:val="24"/>
          <w:szCs w:val="24"/>
          <w:lang w:val="en-GB" w:eastAsia="hu-HU"/>
        </w:rPr>
        <w:t>n</w:t>
      </w:r>
      <w:r w:rsidR="00E81F03">
        <w:rPr>
          <w:rFonts w:ascii="Times New Roman" w:eastAsia="Times New Roman" w:hAnsi="Times New Roman" w:cs="Times New Roman"/>
          <w:color w:val="000000"/>
          <w:sz w:val="24"/>
          <w:szCs w:val="24"/>
          <w:lang w:val="en-GB" w:eastAsia="hu-HU"/>
        </w:rPr>
        <w:t xml:space="preserve"> orator flow more freely than in most areas of philosophy’</w:t>
      </w:r>
      <w:r w:rsidR="00E81F03">
        <w:rPr>
          <w:rStyle w:val="Lbjegyzet-hivatkozs"/>
          <w:rFonts w:ascii="Times New Roman" w:eastAsia="Times New Roman" w:hAnsi="Times New Roman" w:cs="Times New Roman"/>
          <w:color w:val="000000"/>
          <w:sz w:val="24"/>
          <w:szCs w:val="24"/>
          <w:lang w:val="en-GB" w:eastAsia="hu-HU"/>
        </w:rPr>
        <w:footnoteReference w:id="17"/>
      </w:r>
      <w:r w:rsidR="00E81F03">
        <w:rPr>
          <w:rFonts w:ascii="Times New Roman" w:eastAsia="Times New Roman" w:hAnsi="Times New Roman" w:cs="Times New Roman"/>
          <w:color w:val="000000"/>
          <w:sz w:val="24"/>
          <w:szCs w:val="24"/>
          <w:lang w:val="en-GB" w:eastAsia="hu-HU"/>
        </w:rPr>
        <w:t>.</w:t>
      </w:r>
    </w:p>
    <w:p w:rsidR="00333E03" w:rsidRDefault="00333E03" w:rsidP="003A479E">
      <w:pPr>
        <w:pStyle w:val="NormlWeb"/>
        <w:shd w:val="clear" w:color="auto" w:fill="FAFAFA"/>
        <w:spacing w:before="120" w:beforeAutospacing="0" w:after="120" w:afterAutospacing="0"/>
        <w:jc w:val="both"/>
        <w:rPr>
          <w:b/>
          <w:color w:val="121512"/>
          <w:lang w:val="en-GB"/>
        </w:rPr>
      </w:pPr>
    </w:p>
    <w:p w:rsidR="00A5441D" w:rsidRDefault="00A5441D" w:rsidP="003A479E">
      <w:pPr>
        <w:pStyle w:val="NormlWeb"/>
        <w:shd w:val="clear" w:color="auto" w:fill="FAFAFA"/>
        <w:spacing w:before="120" w:beforeAutospacing="0" w:after="120" w:afterAutospacing="0"/>
        <w:jc w:val="both"/>
        <w:rPr>
          <w:b/>
          <w:color w:val="121512"/>
          <w:lang w:val="en-GB"/>
        </w:rPr>
      </w:pPr>
    </w:p>
    <w:p w:rsidR="00A5441D" w:rsidRDefault="00A5441D" w:rsidP="003A479E">
      <w:pPr>
        <w:pStyle w:val="NormlWeb"/>
        <w:shd w:val="clear" w:color="auto" w:fill="FAFAFA"/>
        <w:spacing w:before="120" w:beforeAutospacing="0" w:after="120" w:afterAutospacing="0"/>
        <w:jc w:val="both"/>
        <w:rPr>
          <w:b/>
          <w:color w:val="121512"/>
          <w:lang w:val="en-GB"/>
        </w:rPr>
      </w:pPr>
    </w:p>
    <w:p w:rsidR="00A5441D" w:rsidRDefault="00A5441D" w:rsidP="003A479E">
      <w:pPr>
        <w:pStyle w:val="NormlWeb"/>
        <w:shd w:val="clear" w:color="auto" w:fill="FAFAFA"/>
        <w:spacing w:before="120" w:beforeAutospacing="0" w:after="120" w:afterAutospacing="0"/>
        <w:jc w:val="both"/>
        <w:rPr>
          <w:b/>
          <w:color w:val="121512"/>
          <w:lang w:val="en-GB"/>
        </w:rPr>
      </w:pPr>
    </w:p>
    <w:p w:rsidR="00F1594A" w:rsidRPr="00BC1DEF" w:rsidRDefault="00BC1DEF" w:rsidP="003A479E">
      <w:pPr>
        <w:pStyle w:val="NormlWeb"/>
        <w:shd w:val="clear" w:color="auto" w:fill="FAFAFA"/>
        <w:spacing w:before="120" w:beforeAutospacing="0" w:after="120" w:afterAutospacing="0"/>
        <w:jc w:val="both"/>
        <w:rPr>
          <w:b/>
          <w:color w:val="121512"/>
          <w:lang w:val="en-GB"/>
        </w:rPr>
      </w:pPr>
      <w:r>
        <w:rPr>
          <w:b/>
          <w:color w:val="121512"/>
          <w:lang w:val="en-GB"/>
        </w:rPr>
        <w:lastRenderedPageBreak/>
        <w:t>Intended Audience and Genre</w:t>
      </w:r>
    </w:p>
    <w:p w:rsidR="00635712" w:rsidRDefault="00F43468" w:rsidP="00333E03">
      <w:pPr>
        <w:shd w:val="clear" w:color="auto" w:fill="FAFAFA"/>
        <w:spacing w:before="300" w:after="300" w:line="240" w:lineRule="auto"/>
        <w:jc w:val="both"/>
        <w:rPr>
          <w:rFonts w:ascii="Times New Roman" w:hAnsi="Times New Roman" w:cs="Times New Roman"/>
          <w:color w:val="333333"/>
          <w:sz w:val="24"/>
          <w:szCs w:val="24"/>
          <w:shd w:val="clear" w:color="auto" w:fill="FFFFFF"/>
        </w:rPr>
      </w:pPr>
      <w:r w:rsidRPr="00AA2D30">
        <w:rPr>
          <w:rFonts w:ascii="Times New Roman" w:hAnsi="Times New Roman" w:cs="Times New Roman"/>
          <w:color w:val="121512"/>
          <w:sz w:val="24"/>
          <w:szCs w:val="24"/>
          <w:lang w:val="en-GB"/>
        </w:rPr>
        <w:t>Cicero as a statesman, orator, and philosopher, strategically used the form of dialogue as a tool to challenge and interrogate the deeply entrenched beliefs in supernatural foresight.</w:t>
      </w:r>
      <w:r w:rsidRPr="00AA2D30">
        <w:rPr>
          <w:rStyle w:val="Lbjegyzet-hivatkozs"/>
          <w:rFonts w:ascii="Times New Roman" w:hAnsi="Times New Roman" w:cs="Times New Roman"/>
          <w:color w:val="121512"/>
          <w:sz w:val="24"/>
          <w:szCs w:val="24"/>
          <w:lang w:val="en-GB"/>
        </w:rPr>
        <w:footnoteReference w:id="18"/>
      </w:r>
      <w:r w:rsidR="00297FBA" w:rsidRPr="00AA2D30">
        <w:rPr>
          <w:rFonts w:ascii="Times New Roman" w:hAnsi="Times New Roman" w:cs="Times New Roman"/>
          <w:color w:val="333333"/>
          <w:sz w:val="24"/>
          <w:szCs w:val="24"/>
          <w:shd w:val="clear" w:color="auto" w:fill="FFFFFF"/>
        </w:rPr>
        <w:t xml:space="preserve"> </w:t>
      </w:r>
      <w:r w:rsidR="00AA2D30" w:rsidRPr="00AA2D30">
        <w:rPr>
          <w:rFonts w:ascii="Inter Fallback" w:eastAsia="Times New Roman" w:hAnsi="Inter Fallback" w:cs="Times New Roman"/>
          <w:color w:val="000000"/>
          <w:sz w:val="24"/>
          <w:szCs w:val="24"/>
          <w:lang w:val="en-GB" w:eastAsia="hu-HU"/>
        </w:rPr>
        <w:t>Cicero's "De Divinatione" employs a dialogue format to present arguments both for and against divination, inviting readers to engage with diverse viewpoints. By utilizing this format, Cicero illuminates the complexity and depth of the discourse surrounding divination in ancient Rome, fostering a nuanced exploration of the topic.</w:t>
      </w:r>
      <w:r w:rsidR="004E1F7A">
        <w:rPr>
          <w:rFonts w:ascii="Inter Fallback" w:eastAsia="Times New Roman" w:hAnsi="Inter Fallback" w:cs="Times New Roman"/>
          <w:color w:val="000000"/>
          <w:sz w:val="24"/>
          <w:szCs w:val="24"/>
          <w:lang w:val="en-GB" w:eastAsia="hu-HU"/>
        </w:rPr>
        <w:t xml:space="preserve"> </w:t>
      </w:r>
      <w:r w:rsidR="003B0A30">
        <w:rPr>
          <w:rFonts w:ascii="Inter Fallback" w:eastAsia="Times New Roman" w:hAnsi="Inter Fallback" w:cs="Times New Roman"/>
          <w:color w:val="000000"/>
          <w:sz w:val="24"/>
          <w:szCs w:val="24"/>
          <w:lang w:val="en-GB" w:eastAsia="hu-HU"/>
        </w:rPr>
        <w:t>‘There is an evidence that in the last decade or two of the Republic, a good number of upper-class Romans engaged in such reflection.’</w:t>
      </w:r>
      <w:r w:rsidR="003B0A30">
        <w:rPr>
          <w:rStyle w:val="Lbjegyzet-hivatkozs"/>
          <w:rFonts w:ascii="Inter Fallback" w:eastAsia="Times New Roman" w:hAnsi="Inter Fallback" w:cs="Times New Roman"/>
          <w:color w:val="000000"/>
          <w:sz w:val="24"/>
          <w:szCs w:val="24"/>
          <w:lang w:val="en-GB" w:eastAsia="hu-HU"/>
        </w:rPr>
        <w:footnoteReference w:id="19"/>
      </w:r>
    </w:p>
    <w:p w:rsidR="004E1F7A" w:rsidRDefault="004E1F7A" w:rsidP="004E1F7A">
      <w:pPr>
        <w:pStyle w:val="NormlWeb"/>
        <w:shd w:val="clear" w:color="auto" w:fill="FAFAFA"/>
        <w:spacing w:before="120" w:beforeAutospacing="0" w:after="120" w:afterAutospacing="0"/>
        <w:jc w:val="both"/>
        <w:rPr>
          <w:color w:val="121512"/>
          <w:lang w:val="en-GB"/>
        </w:rPr>
      </w:pPr>
      <w:r>
        <w:rPr>
          <w:color w:val="121512"/>
          <w:lang w:val="en-GB"/>
        </w:rPr>
        <w:t>In ‘De Divinatione’, t</w:t>
      </w:r>
      <w:r w:rsidRPr="000E153E">
        <w:rPr>
          <w:color w:val="121512"/>
          <w:lang w:val="en-GB"/>
        </w:rPr>
        <w:t xml:space="preserve">he different perspectives </w:t>
      </w:r>
      <w:r>
        <w:rPr>
          <w:color w:val="121512"/>
          <w:lang w:val="en-GB"/>
        </w:rPr>
        <w:t xml:space="preserve">of divination </w:t>
      </w:r>
      <w:r>
        <w:rPr>
          <w:color w:val="121512"/>
          <w:lang w:val="en-GB"/>
        </w:rPr>
        <w:t xml:space="preserve">are </w:t>
      </w:r>
      <w:r w:rsidRPr="000E153E">
        <w:rPr>
          <w:color w:val="121512"/>
          <w:lang w:val="en-GB"/>
        </w:rPr>
        <w:t xml:space="preserve">presented by the two </w:t>
      </w:r>
      <w:r>
        <w:rPr>
          <w:color w:val="121512"/>
          <w:lang w:val="en-GB"/>
        </w:rPr>
        <w:t xml:space="preserve">Cicero </w:t>
      </w:r>
      <w:r w:rsidRPr="000E153E">
        <w:rPr>
          <w:color w:val="121512"/>
          <w:lang w:val="en-GB"/>
        </w:rPr>
        <w:t>brothers, Quintus</w:t>
      </w:r>
      <w:r>
        <w:rPr>
          <w:color w:val="121512"/>
          <w:lang w:val="en-GB"/>
        </w:rPr>
        <w:t xml:space="preserve"> and Marcus. It </w:t>
      </w:r>
      <w:r>
        <w:rPr>
          <w:color w:val="121512"/>
          <w:lang w:val="en-GB"/>
        </w:rPr>
        <w:t>serves as an excellent</w:t>
      </w:r>
      <w:r w:rsidRPr="000E153E">
        <w:rPr>
          <w:color w:val="121512"/>
          <w:lang w:val="en-GB"/>
        </w:rPr>
        <w:t xml:space="preserve"> juxtaposition that incites readers to critically </w:t>
      </w:r>
      <w:r>
        <w:rPr>
          <w:color w:val="121512"/>
          <w:lang w:val="en-GB"/>
        </w:rPr>
        <w:t>examine</w:t>
      </w:r>
      <w:r w:rsidRPr="000E153E">
        <w:rPr>
          <w:color w:val="121512"/>
          <w:lang w:val="en-GB"/>
        </w:rPr>
        <w:t xml:space="preserve"> the rationale behind divination's prominence. </w:t>
      </w:r>
    </w:p>
    <w:p w:rsidR="004E1F7A" w:rsidRPr="00BD6BD6" w:rsidRDefault="004E1F7A" w:rsidP="004E1F7A">
      <w:pPr>
        <w:pStyle w:val="NormlWeb"/>
        <w:shd w:val="clear" w:color="auto" w:fill="FAFAFA"/>
        <w:spacing w:before="120" w:beforeAutospacing="0" w:after="120" w:afterAutospacing="0"/>
        <w:jc w:val="both"/>
        <w:rPr>
          <w:color w:val="121512"/>
          <w:lang w:val="en-GB"/>
        </w:rPr>
      </w:pPr>
      <w:r>
        <w:rPr>
          <w:color w:val="121512"/>
          <w:lang w:val="en-GB"/>
        </w:rPr>
        <w:t>I</w:t>
      </w:r>
      <w:r w:rsidRPr="00BD6BD6">
        <w:rPr>
          <w:color w:val="121512"/>
          <w:lang w:val="en-GB"/>
        </w:rPr>
        <w:t xml:space="preserve">n the first </w:t>
      </w:r>
      <w:r>
        <w:rPr>
          <w:color w:val="121512"/>
          <w:lang w:val="en-GB"/>
        </w:rPr>
        <w:t xml:space="preserve">book, </w:t>
      </w:r>
      <w:r w:rsidRPr="00BD6BD6">
        <w:rPr>
          <w:color w:val="121512"/>
          <w:lang w:val="en-GB"/>
        </w:rPr>
        <w:t xml:space="preserve">Quintus specifies the different kinds of divination with favour reasons. </w:t>
      </w:r>
      <w:r>
        <w:rPr>
          <w:color w:val="121512"/>
          <w:lang w:val="en-GB"/>
        </w:rPr>
        <w:t xml:space="preserve">First of all, he distinguish the </w:t>
      </w:r>
      <w:r w:rsidR="00D150A1">
        <w:rPr>
          <w:color w:val="121512"/>
          <w:lang w:val="en-GB"/>
        </w:rPr>
        <w:t>different divination. ‘</w:t>
      </w:r>
      <w:r w:rsidR="00D150A1">
        <w:rPr>
          <w:rStyle w:val="Lbjegyzet-hivatkozs"/>
          <w:color w:val="121512"/>
          <w:lang w:val="en-GB"/>
        </w:rPr>
        <w:footnoteReference w:id="20"/>
      </w:r>
      <w:r w:rsidR="00D150A1">
        <w:rPr>
          <w:color w:val="121512"/>
          <w:lang w:val="en-GB"/>
        </w:rPr>
        <w:t xml:space="preserve">There are two kinds of divination: the first is dependent of art, the other on nature.’ </w:t>
      </w:r>
      <w:r w:rsidR="00DB69EC">
        <w:rPr>
          <w:color w:val="121512"/>
          <w:lang w:val="en-GB"/>
        </w:rPr>
        <w:t xml:space="preserve">He highlights that </w:t>
      </w:r>
      <w:r w:rsidRPr="00BD6BD6">
        <w:rPr>
          <w:color w:val="121512"/>
          <w:lang w:val="en-GB"/>
        </w:rPr>
        <w:t>it is no argument against different forms of divination (for example omens, dreams, portents)</w:t>
      </w:r>
      <w:r w:rsidR="00DB69EC">
        <w:rPr>
          <w:rStyle w:val="Lbjegyzet-hivatkozs"/>
          <w:color w:val="121512"/>
          <w:lang w:val="en-GB"/>
        </w:rPr>
        <w:footnoteReference w:id="21"/>
      </w:r>
      <w:r w:rsidRPr="00BD6BD6">
        <w:rPr>
          <w:color w:val="121512"/>
          <w:lang w:val="en-GB"/>
        </w:rPr>
        <w:t xml:space="preserve"> that </w:t>
      </w:r>
      <w:r w:rsidR="00DB69EC">
        <w:rPr>
          <w:color w:val="121512"/>
          <w:lang w:val="en-GB"/>
        </w:rPr>
        <w:t>ordinary people</w:t>
      </w:r>
      <w:r w:rsidRPr="00BD6BD6">
        <w:rPr>
          <w:color w:val="121512"/>
          <w:lang w:val="en-GB"/>
        </w:rPr>
        <w:t xml:space="preserve"> cannot explain how or why certain things happen. He thinks that it is enough that </w:t>
      </w:r>
      <w:r w:rsidR="00DB69EC">
        <w:rPr>
          <w:color w:val="121512"/>
          <w:lang w:val="en-GB"/>
        </w:rPr>
        <w:t>everybody</w:t>
      </w:r>
      <w:r w:rsidRPr="00BD6BD6">
        <w:rPr>
          <w:color w:val="121512"/>
          <w:lang w:val="en-GB"/>
        </w:rPr>
        <w:t xml:space="preserve"> know from various experiences that they do work.</w:t>
      </w:r>
      <w:r w:rsidR="00DB69EC">
        <w:rPr>
          <w:rStyle w:val="Lbjegyzet-hivatkozs"/>
          <w:color w:val="121512"/>
          <w:lang w:val="en-GB"/>
        </w:rPr>
        <w:footnoteReference w:id="22"/>
      </w:r>
      <w:r w:rsidRPr="00BD6BD6">
        <w:rPr>
          <w:color w:val="121512"/>
          <w:lang w:val="en-GB"/>
        </w:rPr>
        <w:t xml:space="preserve"> </w:t>
      </w:r>
    </w:p>
    <w:p w:rsidR="00834697" w:rsidRDefault="004E1F7A" w:rsidP="004E1F7A">
      <w:pPr>
        <w:pStyle w:val="NormlWeb"/>
        <w:shd w:val="clear" w:color="auto" w:fill="FAFAFA"/>
        <w:spacing w:before="120" w:beforeAutospacing="0" w:after="120" w:afterAutospacing="0"/>
        <w:jc w:val="both"/>
        <w:rPr>
          <w:color w:val="121512"/>
          <w:lang w:val="en-GB"/>
        </w:rPr>
      </w:pPr>
      <w:r w:rsidRPr="00BD6BD6">
        <w:rPr>
          <w:color w:val="121512"/>
          <w:lang w:val="en-GB"/>
        </w:rPr>
        <w:t xml:space="preserve">The aim of the second book is to provide Cicero's arguments against the different divinations presented by Quintus. </w:t>
      </w:r>
      <w:r>
        <w:rPr>
          <w:color w:val="121512"/>
          <w:lang w:val="en-GB"/>
        </w:rPr>
        <w:t>He takes each above mentioned divination</w:t>
      </w:r>
      <w:r w:rsidR="0006035E">
        <w:rPr>
          <w:rStyle w:val="Lbjegyzet-hivatkozs"/>
          <w:color w:val="121512"/>
          <w:lang w:val="en-GB"/>
        </w:rPr>
        <w:footnoteReference w:id="23"/>
      </w:r>
      <w:r>
        <w:rPr>
          <w:color w:val="121512"/>
          <w:lang w:val="en-GB"/>
        </w:rPr>
        <w:t xml:space="preserve"> and</w:t>
      </w:r>
      <w:r w:rsidR="00834697">
        <w:rPr>
          <w:color w:val="121512"/>
          <w:lang w:val="en-GB"/>
        </w:rPr>
        <w:t xml:space="preserve"> tries to use logic and various Greek and Roman examples to prove that divination does not exist. He writes that </w:t>
      </w:r>
    </w:p>
    <w:p w:rsidR="004E1F7A" w:rsidRDefault="00834697" w:rsidP="0006035E">
      <w:pPr>
        <w:pStyle w:val="NormlWeb"/>
        <w:shd w:val="clear" w:color="auto" w:fill="FAFAFA"/>
        <w:spacing w:before="120" w:beforeAutospacing="0" w:after="120" w:afterAutospacing="0"/>
        <w:ind w:left="1134" w:right="1134"/>
        <w:jc w:val="both"/>
        <w:rPr>
          <w:color w:val="121512"/>
          <w:lang w:val="en-GB"/>
        </w:rPr>
      </w:pPr>
      <w:r>
        <w:rPr>
          <w:color w:val="121512"/>
          <w:lang w:val="en-GB"/>
        </w:rPr>
        <w:t>‘I will assert, however, in conclusion, that I do not recognize fortune-tellers, or those who prophesy for money, or necromancers, or mediums, whom your</w:t>
      </w:r>
      <w:r w:rsidR="00A5441D">
        <w:rPr>
          <w:color w:val="121512"/>
          <w:lang w:val="en-GB"/>
        </w:rPr>
        <w:t xml:space="preserve"> </w:t>
      </w:r>
      <w:r>
        <w:rPr>
          <w:color w:val="121512"/>
          <w:lang w:val="en-GB"/>
        </w:rPr>
        <w:t>friend Appius makes it a practise to consult.’</w:t>
      </w:r>
      <w:r>
        <w:rPr>
          <w:rStyle w:val="Lbjegyzet-hivatkozs"/>
          <w:color w:val="121512"/>
          <w:lang w:val="en-GB"/>
        </w:rPr>
        <w:footnoteReference w:id="24"/>
      </w:r>
      <w:r w:rsidR="00DB69EC">
        <w:rPr>
          <w:color w:val="121512"/>
          <w:lang w:val="en-GB"/>
        </w:rPr>
        <w:t xml:space="preserve"> </w:t>
      </w:r>
    </w:p>
    <w:p w:rsidR="00F4011D" w:rsidRDefault="004E1F7A" w:rsidP="004E1F7A">
      <w:pPr>
        <w:pStyle w:val="NormlWeb"/>
        <w:shd w:val="clear" w:color="auto" w:fill="FAFAFA"/>
        <w:spacing w:before="120" w:beforeAutospacing="0" w:after="120" w:afterAutospacing="0"/>
        <w:jc w:val="both"/>
        <w:rPr>
          <w:color w:val="121512"/>
          <w:lang w:val="en-GB"/>
        </w:rPr>
      </w:pPr>
      <w:r w:rsidRPr="00BA34F4">
        <w:rPr>
          <w:color w:val="121512"/>
          <w:lang w:val="en-GB"/>
        </w:rPr>
        <w:t xml:space="preserve">Beard's illumination on the dialogic genre not only fostered critical discourse but also served to provoke readers into challenging deeply ingrained assumptions. </w:t>
      </w:r>
      <w:r w:rsidR="00BA34F4">
        <w:rPr>
          <w:color w:val="121512"/>
          <w:lang w:val="en-GB"/>
        </w:rPr>
        <w:t>She writes that ‘the second book is balanced by the first’</w:t>
      </w:r>
      <w:r w:rsidR="00BA34F4">
        <w:rPr>
          <w:rStyle w:val="Lbjegyzet-hivatkozs"/>
          <w:color w:val="121512"/>
          <w:lang w:val="en-GB"/>
        </w:rPr>
        <w:footnoteReference w:id="25"/>
      </w:r>
      <w:r w:rsidR="00BA34F4">
        <w:rPr>
          <w:color w:val="121512"/>
          <w:lang w:val="en-GB"/>
        </w:rPr>
        <w:t xml:space="preserve">. </w:t>
      </w:r>
      <w:r w:rsidRPr="00BA34F4">
        <w:rPr>
          <w:color w:val="121512"/>
          <w:lang w:val="en-GB"/>
        </w:rPr>
        <w:t xml:space="preserve">By integrating an array of divergent perspectives, scholars </w:t>
      </w:r>
      <w:r w:rsidR="00F4011D">
        <w:rPr>
          <w:color w:val="121512"/>
          <w:lang w:val="en-GB"/>
        </w:rPr>
        <w:t xml:space="preserve">using the format of a dialogue </w:t>
      </w:r>
      <w:r w:rsidRPr="00BA34F4">
        <w:rPr>
          <w:color w:val="121512"/>
          <w:lang w:val="en-GB"/>
        </w:rPr>
        <w:t xml:space="preserve">opened doors for readers to embark on a thoughtful engagement with the material, prompting introspection and a reevaluation of personal stances. </w:t>
      </w:r>
    </w:p>
    <w:p w:rsidR="004E1F7A" w:rsidRDefault="00F4011D" w:rsidP="004E1F7A">
      <w:pPr>
        <w:pStyle w:val="NormlWeb"/>
        <w:shd w:val="clear" w:color="auto" w:fill="FAFAFA"/>
        <w:spacing w:before="120" w:beforeAutospacing="0" w:after="120" w:afterAutospacing="0"/>
        <w:jc w:val="both"/>
        <w:rPr>
          <w:color w:val="121512"/>
          <w:lang w:val="en-GB"/>
        </w:rPr>
      </w:pPr>
      <w:r>
        <w:rPr>
          <w:color w:val="121512"/>
          <w:lang w:val="en-GB"/>
        </w:rPr>
        <w:t xml:space="preserve">Cicero presented different points of view pro (Book I.) and contra (Book II.) divination. </w:t>
      </w:r>
      <w:r w:rsidR="004E1F7A" w:rsidRPr="00BA34F4">
        <w:rPr>
          <w:color w:val="121512"/>
          <w:lang w:val="en-GB"/>
        </w:rPr>
        <w:t xml:space="preserve">The convergence of </w:t>
      </w:r>
      <w:r>
        <w:rPr>
          <w:color w:val="121512"/>
          <w:lang w:val="en-GB"/>
        </w:rPr>
        <w:t xml:space="preserve">these </w:t>
      </w:r>
      <w:r w:rsidR="004E1F7A" w:rsidRPr="00BA34F4">
        <w:rPr>
          <w:color w:val="121512"/>
          <w:lang w:val="en-GB"/>
        </w:rPr>
        <w:t xml:space="preserve">varied viewpoints not only enriched the discourse but also </w:t>
      </w:r>
      <w:r w:rsidRPr="00BA34F4">
        <w:rPr>
          <w:color w:val="121512"/>
          <w:lang w:val="en-GB"/>
        </w:rPr>
        <w:t>catalysed</w:t>
      </w:r>
      <w:r w:rsidR="004E1F7A" w:rsidRPr="00BA34F4">
        <w:rPr>
          <w:color w:val="121512"/>
          <w:lang w:val="en-GB"/>
        </w:rPr>
        <w:t xml:space="preserve"> a deeper immersion into the complex layers of divinat</w:t>
      </w:r>
      <w:r>
        <w:rPr>
          <w:color w:val="121512"/>
          <w:lang w:val="en-GB"/>
        </w:rPr>
        <w:t xml:space="preserve">ion and ideological exploration. </w:t>
      </w:r>
    </w:p>
    <w:p w:rsidR="00A5441D" w:rsidRDefault="00A5441D" w:rsidP="004E1F7A">
      <w:pPr>
        <w:pStyle w:val="NormlWeb"/>
        <w:shd w:val="clear" w:color="auto" w:fill="FAFAFA"/>
        <w:spacing w:before="120" w:beforeAutospacing="0" w:after="120" w:afterAutospacing="0"/>
        <w:jc w:val="both"/>
        <w:rPr>
          <w:color w:val="121512"/>
          <w:lang w:val="en-GB"/>
        </w:rPr>
      </w:pPr>
      <w:r>
        <w:rPr>
          <w:color w:val="121512"/>
          <w:lang w:val="en-GB"/>
        </w:rPr>
        <w:t>Schofield add to it that the two books gave Cicero an excellent chance. He thinks that ‘</w:t>
      </w:r>
      <w:r w:rsidRPr="00A5441D">
        <w:rPr>
          <w:i/>
          <w:color w:val="121512"/>
          <w:lang w:val="en-GB"/>
        </w:rPr>
        <w:t>De Divinatione</w:t>
      </w:r>
      <w:r>
        <w:rPr>
          <w:color w:val="121512"/>
          <w:lang w:val="en-GB"/>
        </w:rPr>
        <w:t xml:space="preserve">’ ‘is an exercise in the writing philosophy </w:t>
      </w:r>
      <w:r w:rsidR="002F3892">
        <w:rPr>
          <w:color w:val="121512"/>
          <w:lang w:val="en-GB"/>
        </w:rPr>
        <w:t>as anecdote and as cross-examination.’</w:t>
      </w:r>
      <w:r w:rsidR="002F3892">
        <w:rPr>
          <w:rStyle w:val="Lbjegyzet-hivatkozs"/>
          <w:color w:val="121512"/>
          <w:lang w:val="en-GB"/>
        </w:rPr>
        <w:footnoteReference w:id="26"/>
      </w:r>
      <w:r w:rsidR="00752FB7">
        <w:rPr>
          <w:color w:val="121512"/>
          <w:lang w:val="en-GB"/>
        </w:rPr>
        <w:t xml:space="preserve"> In that way, Cicero’s ‘treatment of divination is more realistic than the Greeks’</w:t>
      </w:r>
      <w:r w:rsidR="00752FB7">
        <w:rPr>
          <w:rStyle w:val="Lbjegyzet-hivatkozs"/>
          <w:color w:val="121512"/>
          <w:lang w:val="en-GB"/>
        </w:rPr>
        <w:footnoteReference w:id="27"/>
      </w:r>
      <w:r w:rsidR="00F32362">
        <w:rPr>
          <w:color w:val="121512"/>
          <w:lang w:val="en-GB"/>
        </w:rPr>
        <w:t>.</w:t>
      </w:r>
      <w:r w:rsidR="00752FB7">
        <w:rPr>
          <w:color w:val="121512"/>
          <w:lang w:val="en-GB"/>
        </w:rPr>
        <w:t xml:space="preserve"> </w:t>
      </w:r>
      <w:r>
        <w:rPr>
          <w:color w:val="121512"/>
          <w:lang w:val="en-GB"/>
        </w:rPr>
        <w:t xml:space="preserve"> </w:t>
      </w:r>
    </w:p>
    <w:p w:rsidR="00AA2D30" w:rsidRDefault="00AA2D30" w:rsidP="003A479E">
      <w:pPr>
        <w:pStyle w:val="NormlWeb"/>
        <w:shd w:val="clear" w:color="auto" w:fill="FAFAFA"/>
        <w:spacing w:before="120" w:beforeAutospacing="0" w:after="120" w:afterAutospacing="0"/>
        <w:jc w:val="both"/>
        <w:rPr>
          <w:b/>
          <w:color w:val="121512"/>
          <w:lang w:val="en-GB"/>
        </w:rPr>
      </w:pPr>
    </w:p>
    <w:p w:rsidR="00F1594A" w:rsidRPr="00F1594A" w:rsidRDefault="00F1594A" w:rsidP="003A479E">
      <w:pPr>
        <w:pStyle w:val="NormlWeb"/>
        <w:shd w:val="clear" w:color="auto" w:fill="FAFAFA"/>
        <w:spacing w:before="120" w:beforeAutospacing="0" w:after="120" w:afterAutospacing="0"/>
        <w:jc w:val="both"/>
        <w:rPr>
          <w:color w:val="121512"/>
          <w:lang w:val="en-GB"/>
        </w:rPr>
      </w:pPr>
      <w:r w:rsidRPr="00BC1DEF">
        <w:rPr>
          <w:b/>
          <w:color w:val="121512"/>
          <w:lang w:val="en-GB"/>
        </w:rPr>
        <w:lastRenderedPageBreak/>
        <w:t xml:space="preserve">Cicero's Arguments </w:t>
      </w:r>
      <w:r w:rsidR="00BC1DEF" w:rsidRPr="00BC1DEF">
        <w:rPr>
          <w:b/>
          <w:color w:val="121512"/>
          <w:lang w:val="en-GB"/>
        </w:rPr>
        <w:t>against</w:t>
      </w:r>
      <w:r w:rsidRPr="00BC1DEF">
        <w:rPr>
          <w:b/>
          <w:color w:val="121512"/>
          <w:lang w:val="en-GB"/>
        </w:rPr>
        <w:t xml:space="preserve"> Divination</w:t>
      </w:r>
      <w:r w:rsidRPr="00F1594A">
        <w:rPr>
          <w:color w:val="121512"/>
          <w:lang w:val="en-GB"/>
        </w:rPr>
        <w:t xml:space="preserve"> </w:t>
      </w:r>
    </w:p>
    <w:p w:rsidR="005B03F7" w:rsidRDefault="005B03F7" w:rsidP="003A479E">
      <w:pPr>
        <w:pStyle w:val="NormlWeb"/>
        <w:shd w:val="clear" w:color="auto" w:fill="FAFAFA"/>
        <w:spacing w:before="120" w:beforeAutospacing="0" w:after="120" w:afterAutospacing="0"/>
        <w:jc w:val="both"/>
        <w:rPr>
          <w:color w:val="121512"/>
          <w:lang w:val="en-GB"/>
        </w:rPr>
      </w:pPr>
      <w:r w:rsidRPr="005B03F7">
        <w:rPr>
          <w:color w:val="121512"/>
          <w:lang w:val="en-GB"/>
        </w:rPr>
        <w:t xml:space="preserve">Through a methodical reconstruction of divinatory practices, Cicero showcases his intellectual acuity and rigor, unravelling the underlying inconsistencies that plague the reliance on supernatural foresight. From step to step, he </w:t>
      </w:r>
      <w:r w:rsidR="004C48FF" w:rsidRPr="005B03F7">
        <w:rPr>
          <w:color w:val="121512"/>
          <w:lang w:val="en-GB"/>
        </w:rPr>
        <w:t>refers</w:t>
      </w:r>
      <w:r w:rsidRPr="005B03F7">
        <w:rPr>
          <w:color w:val="121512"/>
          <w:lang w:val="en-GB"/>
        </w:rPr>
        <w:t xml:space="preserve"> all the different forms of divination</w:t>
      </w:r>
      <w:r w:rsidR="004C48FF">
        <w:rPr>
          <w:color w:val="121512"/>
          <w:lang w:val="en-GB"/>
        </w:rPr>
        <w:t xml:space="preserve"> presented by Quintus beginning with his statement that ‘divination of ‘things that happens by chance’ is </w:t>
      </w:r>
      <w:r w:rsidR="00417189">
        <w:rPr>
          <w:color w:val="121512"/>
          <w:lang w:val="en-GB"/>
        </w:rPr>
        <w:t>p</w:t>
      </w:r>
      <w:r w:rsidR="004C48FF">
        <w:rPr>
          <w:color w:val="121512"/>
          <w:lang w:val="en-GB"/>
        </w:rPr>
        <w:t>ossible of things which cannot be foreseen by means of skill or wisdom.</w:t>
      </w:r>
      <w:r w:rsidR="00CC6A3B">
        <w:rPr>
          <w:color w:val="121512"/>
          <w:lang w:val="en-GB"/>
        </w:rPr>
        <w:t xml:space="preserve"> … </w:t>
      </w:r>
      <w:proofErr w:type="gramStart"/>
      <w:r w:rsidR="00CC6A3B">
        <w:rPr>
          <w:color w:val="121512"/>
          <w:lang w:val="en-GB"/>
        </w:rPr>
        <w:t>divination</w:t>
      </w:r>
      <w:proofErr w:type="gramEnd"/>
      <w:r w:rsidR="00CC6A3B">
        <w:rPr>
          <w:color w:val="121512"/>
          <w:lang w:val="en-GB"/>
        </w:rPr>
        <w:t xml:space="preserve"> is the foreknowledge of such things as depend upon chance.</w:t>
      </w:r>
      <w:r w:rsidR="004C48FF">
        <w:rPr>
          <w:color w:val="121512"/>
          <w:lang w:val="en-GB"/>
        </w:rPr>
        <w:t>’</w:t>
      </w:r>
      <w:r w:rsidR="004C48FF">
        <w:rPr>
          <w:rStyle w:val="Lbjegyzet-hivatkozs"/>
          <w:color w:val="121512"/>
          <w:lang w:val="en-GB"/>
        </w:rPr>
        <w:footnoteReference w:id="28"/>
      </w:r>
      <w:r w:rsidR="004C48FF">
        <w:rPr>
          <w:color w:val="121512"/>
          <w:lang w:val="en-GB"/>
        </w:rPr>
        <w:t xml:space="preserve"> </w:t>
      </w:r>
      <w:r w:rsidR="001D5E66">
        <w:rPr>
          <w:color w:val="121512"/>
          <w:lang w:val="en-GB"/>
        </w:rPr>
        <w:t>And later on he asks: ‘Of what advantage to me is divination if everything is ruled by Fate?’</w:t>
      </w:r>
      <w:r w:rsidR="001D5E66">
        <w:rPr>
          <w:rStyle w:val="Lbjegyzet-hivatkozs"/>
          <w:color w:val="121512"/>
          <w:lang w:val="en-GB"/>
        </w:rPr>
        <w:footnoteReference w:id="29"/>
      </w:r>
    </w:p>
    <w:p w:rsidR="00852647" w:rsidRDefault="00852647" w:rsidP="003A479E">
      <w:pPr>
        <w:pStyle w:val="NormlWeb"/>
        <w:shd w:val="clear" w:color="auto" w:fill="FAFAFA"/>
        <w:spacing w:before="120" w:beforeAutospacing="0" w:after="120" w:afterAutospacing="0"/>
        <w:jc w:val="both"/>
        <w:rPr>
          <w:color w:val="121512"/>
          <w:lang w:val="en-GB"/>
        </w:rPr>
      </w:pPr>
      <w:r w:rsidRPr="000543F0">
        <w:rPr>
          <w:color w:val="000000"/>
          <w:lang w:val="en-GB"/>
        </w:rPr>
        <w:t>Cicero employs a variety of rhetorical strategies and logical arguments to defend the validity of divination, drawing on examples from Roman history and mythology, as well as philosophical principles.</w:t>
      </w:r>
    </w:p>
    <w:p w:rsidR="00C74328" w:rsidRDefault="00C74328" w:rsidP="003A479E">
      <w:pPr>
        <w:pStyle w:val="NormlWeb"/>
        <w:shd w:val="clear" w:color="auto" w:fill="FAFAFA"/>
        <w:spacing w:before="120" w:beforeAutospacing="0" w:after="120" w:afterAutospacing="0"/>
        <w:jc w:val="both"/>
        <w:rPr>
          <w:color w:val="121512"/>
          <w:lang w:val="en-GB"/>
        </w:rPr>
      </w:pPr>
      <w:r w:rsidRPr="00C74328">
        <w:rPr>
          <w:color w:val="121512"/>
          <w:lang w:val="en-GB"/>
        </w:rPr>
        <w:t xml:space="preserve">Denyer's study lays bare the logical fallacies embedded within the practice of divination through Cicero's analysis, showcasing the philosopher's unparalleled intellectual accuracy. </w:t>
      </w:r>
      <w:r>
        <w:rPr>
          <w:color w:val="121512"/>
          <w:lang w:val="en-GB"/>
        </w:rPr>
        <w:t>(</w:t>
      </w:r>
      <w:proofErr w:type="gramStart"/>
      <w:r>
        <w:rPr>
          <w:color w:val="121512"/>
          <w:lang w:val="en-GB"/>
        </w:rPr>
        <w:t>see</w:t>
      </w:r>
      <w:proofErr w:type="gramEnd"/>
      <w:r>
        <w:rPr>
          <w:color w:val="121512"/>
          <w:lang w:val="en-GB"/>
        </w:rPr>
        <w:t xml:space="preserve"> in Creation of the Source)</w:t>
      </w:r>
      <w:r w:rsidR="00CF6EB3">
        <w:rPr>
          <w:color w:val="121512"/>
          <w:lang w:val="en-GB"/>
        </w:rPr>
        <w:t xml:space="preserve"> </w:t>
      </w:r>
    </w:p>
    <w:p w:rsidR="0083450B" w:rsidRDefault="00F1594A" w:rsidP="003A479E">
      <w:pPr>
        <w:shd w:val="clear" w:color="auto" w:fill="FAFAFA"/>
        <w:spacing w:before="120" w:after="120" w:line="240" w:lineRule="auto"/>
        <w:jc w:val="both"/>
        <w:rPr>
          <w:rFonts w:ascii="Times New Roman" w:eastAsia="Times New Roman" w:hAnsi="Times New Roman" w:cs="Times New Roman"/>
          <w:color w:val="000000"/>
          <w:sz w:val="24"/>
          <w:szCs w:val="24"/>
          <w:lang w:val="en-GB" w:eastAsia="hu-HU"/>
        </w:rPr>
      </w:pPr>
      <w:r w:rsidRPr="00F1594A">
        <w:rPr>
          <w:rFonts w:ascii="Times New Roman" w:eastAsia="Times New Roman" w:hAnsi="Times New Roman" w:cs="Times New Roman"/>
          <w:color w:val="000000"/>
          <w:sz w:val="24"/>
          <w:szCs w:val="24"/>
          <w:lang w:val="en-GB" w:eastAsia="hu-HU"/>
        </w:rPr>
        <w:t xml:space="preserve">Beard contributes a critical examination of Latin discourse formation, highlighting how societal beliefs and cultural norms shaped Cicero's perspective on divination. This cultural underpinning adds a contextual richness to Cicero's arguments, painting a vivid picture of the societal milieu he navigated. Further enriching the discourse, </w:t>
      </w:r>
      <w:r w:rsidR="008A335F">
        <w:rPr>
          <w:rFonts w:ascii="Times New Roman" w:eastAsia="Times New Roman" w:hAnsi="Times New Roman" w:cs="Times New Roman"/>
          <w:color w:val="000000"/>
          <w:sz w:val="24"/>
          <w:szCs w:val="24"/>
          <w:lang w:val="en-GB" w:eastAsia="hu-HU"/>
        </w:rPr>
        <w:t>she thinks that ‘both positions are laid out, and no conclusion, supporting one side or the other, is offered’.</w:t>
      </w:r>
      <w:r w:rsidR="008A335F">
        <w:rPr>
          <w:rStyle w:val="Lbjegyzet-hivatkozs"/>
          <w:rFonts w:ascii="Times New Roman" w:eastAsia="Times New Roman" w:hAnsi="Times New Roman" w:cs="Times New Roman"/>
          <w:color w:val="000000"/>
          <w:sz w:val="24"/>
          <w:szCs w:val="24"/>
          <w:lang w:val="en-GB" w:eastAsia="hu-HU"/>
        </w:rPr>
        <w:footnoteReference w:id="30"/>
      </w:r>
      <w:r w:rsidR="00715621">
        <w:rPr>
          <w:rFonts w:ascii="Times New Roman" w:eastAsia="Times New Roman" w:hAnsi="Times New Roman" w:cs="Times New Roman"/>
          <w:color w:val="000000"/>
          <w:sz w:val="24"/>
          <w:szCs w:val="24"/>
          <w:lang w:val="en-GB" w:eastAsia="hu-HU"/>
        </w:rPr>
        <w:t xml:space="preserve"> She writes that the two points of view presented by the two brothers ‘equalize as nearly as possible the weight of each side of the debates.’</w:t>
      </w:r>
      <w:r w:rsidR="00715621">
        <w:rPr>
          <w:rStyle w:val="Lbjegyzet-hivatkozs"/>
          <w:rFonts w:ascii="Times New Roman" w:eastAsia="Times New Roman" w:hAnsi="Times New Roman" w:cs="Times New Roman"/>
          <w:color w:val="000000"/>
          <w:sz w:val="24"/>
          <w:szCs w:val="24"/>
          <w:lang w:val="en-GB" w:eastAsia="hu-HU"/>
        </w:rPr>
        <w:footnoteReference w:id="31"/>
      </w:r>
    </w:p>
    <w:p w:rsidR="0083450B" w:rsidRDefault="0083450B" w:rsidP="0083450B">
      <w:pPr>
        <w:pStyle w:val="NormlWeb"/>
        <w:shd w:val="clear" w:color="auto" w:fill="FAFAFA"/>
        <w:spacing w:before="120" w:beforeAutospacing="0" w:after="120" w:afterAutospacing="0"/>
        <w:jc w:val="both"/>
        <w:rPr>
          <w:color w:val="121512"/>
          <w:lang w:val="en-GB"/>
        </w:rPr>
      </w:pPr>
      <w:r w:rsidRPr="008A335F">
        <w:rPr>
          <w:color w:val="121512"/>
          <w:lang w:val="en-GB"/>
        </w:rPr>
        <w:t>Schofield's portrayal delves into the profound internal struggles that Cicero grapples with, shedding light on the balance between reason and the weight of traditional beliefs that influenced his stance. This internal conflict adds layers of complexity to Cicero's arguments, showcasing the philosophical depth.</w:t>
      </w:r>
      <w:r w:rsidR="00826C72" w:rsidRPr="008A335F">
        <w:rPr>
          <w:color w:val="121512"/>
          <w:lang w:val="en-GB"/>
        </w:rPr>
        <w:t xml:space="preserve"> He highlights</w:t>
      </w:r>
      <w:r w:rsidR="00826C72">
        <w:rPr>
          <w:color w:val="121512"/>
          <w:lang w:val="en-GB"/>
        </w:rPr>
        <w:t xml:space="preserve"> that ‘t</w:t>
      </w:r>
      <w:r w:rsidR="00826C72" w:rsidRPr="00826C72">
        <w:rPr>
          <w:color w:val="121512"/>
          <w:lang w:val="en-GB"/>
        </w:rPr>
        <w:t>he structure of the work as a whole would in any case suggest that Cicero saw much force in the case for divination as well as the case against it.</w:t>
      </w:r>
      <w:r w:rsidR="00826C72">
        <w:rPr>
          <w:color w:val="121512"/>
          <w:lang w:val="en-GB"/>
        </w:rPr>
        <w:t>’</w:t>
      </w:r>
      <w:r w:rsidR="00826C72">
        <w:rPr>
          <w:rStyle w:val="Lbjegyzet-hivatkozs"/>
          <w:color w:val="121512"/>
          <w:lang w:val="en-GB"/>
        </w:rPr>
        <w:footnoteReference w:id="32"/>
      </w:r>
      <w:r w:rsidR="00826C72">
        <w:rPr>
          <w:color w:val="121512"/>
          <w:lang w:val="en-GB"/>
        </w:rPr>
        <w:t xml:space="preserve"> He thinks that Cicero did have to raise his true view and he suggest that Cicero’s private view to divination differs from his public attitude.</w:t>
      </w:r>
      <w:r w:rsidR="00826C72">
        <w:rPr>
          <w:rStyle w:val="Lbjegyzet-hivatkozs"/>
          <w:color w:val="121512"/>
          <w:lang w:val="en-GB"/>
        </w:rPr>
        <w:footnoteReference w:id="33"/>
      </w:r>
    </w:p>
    <w:p w:rsidR="00F1594A" w:rsidRPr="00F63527" w:rsidRDefault="00F1594A" w:rsidP="00F63527">
      <w:pPr>
        <w:shd w:val="clear" w:color="auto" w:fill="FAFAFA"/>
        <w:spacing w:before="120" w:after="120" w:line="240" w:lineRule="auto"/>
        <w:jc w:val="both"/>
        <w:rPr>
          <w:rFonts w:ascii="Times New Roman" w:eastAsia="Times New Roman" w:hAnsi="Times New Roman" w:cs="Times New Roman"/>
          <w:color w:val="000000"/>
          <w:sz w:val="24"/>
          <w:szCs w:val="24"/>
          <w:lang w:val="en-GB" w:eastAsia="hu-HU"/>
        </w:rPr>
      </w:pPr>
      <w:r w:rsidRPr="00F1594A">
        <w:rPr>
          <w:rFonts w:ascii="Times New Roman" w:eastAsia="Times New Roman" w:hAnsi="Times New Roman" w:cs="Times New Roman"/>
          <w:color w:val="000000"/>
          <w:sz w:val="24"/>
          <w:szCs w:val="24"/>
          <w:lang w:val="en-GB" w:eastAsia="hu-HU"/>
        </w:rPr>
        <w:t>Krostenko's focus on rhetorical strategies sheds light on the persuasive elements employed by Cicero in his critique. By analyzing the rhetorical arsenal deployed by Cicero, readers gain insight into the strategic construction of his arguments, enhancing their comprehension of the persuasiveness of his critique.</w:t>
      </w:r>
      <w:r w:rsidR="0083450B">
        <w:rPr>
          <w:rFonts w:ascii="Times New Roman" w:eastAsia="Times New Roman" w:hAnsi="Times New Roman" w:cs="Times New Roman"/>
          <w:color w:val="000000"/>
          <w:sz w:val="24"/>
          <w:szCs w:val="24"/>
          <w:lang w:val="en-GB" w:eastAsia="hu-HU"/>
        </w:rPr>
        <w:t xml:space="preserve"> He writes that ‘Cicero’s method of illustrating the shortcomings of fideism and scepticism is unusual: it is broadly speaking, rhetorical, even poetic, rather than philosophical’.</w:t>
      </w:r>
      <w:r w:rsidR="0083450B">
        <w:rPr>
          <w:rStyle w:val="Lbjegyzet-hivatkozs"/>
          <w:rFonts w:ascii="Times New Roman" w:eastAsia="Times New Roman" w:hAnsi="Times New Roman" w:cs="Times New Roman"/>
          <w:color w:val="000000"/>
          <w:sz w:val="24"/>
          <w:szCs w:val="24"/>
          <w:lang w:val="en-GB" w:eastAsia="hu-HU"/>
        </w:rPr>
        <w:footnoteReference w:id="34"/>
      </w:r>
      <w:r w:rsidR="0083450B">
        <w:rPr>
          <w:rFonts w:ascii="Times New Roman" w:eastAsia="Times New Roman" w:hAnsi="Times New Roman" w:cs="Times New Roman"/>
          <w:color w:val="000000"/>
          <w:sz w:val="24"/>
          <w:szCs w:val="24"/>
          <w:lang w:val="en-GB" w:eastAsia="hu-HU"/>
        </w:rPr>
        <w:t xml:space="preserve"> He highlights that Cicero sensitively selected the details and he had a highly refined sense how to use them.</w:t>
      </w:r>
      <w:r w:rsidR="00A606DD">
        <w:rPr>
          <w:rStyle w:val="Lbjegyzet-hivatkozs"/>
          <w:rFonts w:ascii="Times New Roman" w:eastAsia="Times New Roman" w:hAnsi="Times New Roman" w:cs="Times New Roman"/>
          <w:color w:val="000000"/>
          <w:sz w:val="24"/>
          <w:szCs w:val="24"/>
          <w:lang w:val="en-GB" w:eastAsia="hu-HU"/>
        </w:rPr>
        <w:footnoteReference w:id="35"/>
      </w:r>
      <w:r w:rsidR="0083450B">
        <w:rPr>
          <w:rFonts w:ascii="Times New Roman" w:eastAsia="Times New Roman" w:hAnsi="Times New Roman" w:cs="Times New Roman"/>
          <w:color w:val="000000"/>
          <w:sz w:val="24"/>
          <w:szCs w:val="24"/>
          <w:lang w:val="en-GB" w:eastAsia="hu-HU"/>
        </w:rPr>
        <w:t xml:space="preserve"> He </w:t>
      </w:r>
      <w:r w:rsidR="00A606DD">
        <w:rPr>
          <w:rFonts w:ascii="Times New Roman" w:eastAsia="Times New Roman" w:hAnsi="Times New Roman" w:cs="Times New Roman"/>
          <w:color w:val="000000"/>
          <w:sz w:val="24"/>
          <w:szCs w:val="24"/>
          <w:lang w:val="en-GB" w:eastAsia="hu-HU"/>
        </w:rPr>
        <w:t>produced ideological polarities in the two books which ‘empha</w:t>
      </w:r>
      <w:r w:rsidR="00512102">
        <w:rPr>
          <w:rFonts w:ascii="Times New Roman" w:eastAsia="Times New Roman" w:hAnsi="Times New Roman" w:cs="Times New Roman"/>
          <w:color w:val="000000"/>
          <w:sz w:val="24"/>
          <w:szCs w:val="24"/>
          <w:lang w:val="en-GB" w:eastAsia="hu-HU"/>
        </w:rPr>
        <w:t xml:space="preserve">size that both fideism and scepticism fail to provide an adequate account of the Roman </w:t>
      </w:r>
      <w:r w:rsidR="00512102">
        <w:rPr>
          <w:rFonts w:ascii="Times New Roman" w:eastAsia="Times New Roman" w:hAnsi="Times New Roman" w:cs="Times New Roman"/>
          <w:color w:val="000000"/>
          <w:sz w:val="24"/>
          <w:szCs w:val="24"/>
          <w:lang w:val="en-GB" w:eastAsia="hu-HU"/>
        </w:rPr>
        <w:lastRenderedPageBreak/>
        <w:t>practice of divination’.</w:t>
      </w:r>
      <w:r w:rsidR="00512102">
        <w:rPr>
          <w:rStyle w:val="Lbjegyzet-hivatkozs"/>
          <w:rFonts w:ascii="Times New Roman" w:eastAsia="Times New Roman" w:hAnsi="Times New Roman" w:cs="Times New Roman"/>
          <w:color w:val="000000"/>
          <w:sz w:val="24"/>
          <w:szCs w:val="24"/>
          <w:lang w:val="en-GB" w:eastAsia="hu-HU"/>
        </w:rPr>
        <w:footnoteReference w:id="36"/>
      </w:r>
      <w:r w:rsidR="00F63527">
        <w:rPr>
          <w:rFonts w:ascii="Times New Roman" w:eastAsia="Times New Roman" w:hAnsi="Times New Roman" w:cs="Times New Roman"/>
          <w:color w:val="000000"/>
          <w:sz w:val="24"/>
          <w:szCs w:val="24"/>
          <w:lang w:val="en-GB" w:eastAsia="hu-HU"/>
        </w:rPr>
        <w:t xml:space="preserve"> Krostenko says that Cicero ‘deliberately highlights the failures of each position to accommodate aspects of Roman cultural identity.’</w:t>
      </w:r>
      <w:r w:rsidR="00F63527">
        <w:rPr>
          <w:rStyle w:val="Lbjegyzet-hivatkozs"/>
          <w:rFonts w:ascii="Times New Roman" w:eastAsia="Times New Roman" w:hAnsi="Times New Roman" w:cs="Times New Roman"/>
          <w:color w:val="000000"/>
          <w:sz w:val="24"/>
          <w:szCs w:val="24"/>
          <w:lang w:val="en-GB" w:eastAsia="hu-HU"/>
        </w:rPr>
        <w:footnoteReference w:id="37"/>
      </w:r>
      <w:r w:rsidRPr="00F1594A">
        <w:rPr>
          <w:rFonts w:ascii="Times New Roman" w:eastAsia="Times New Roman" w:hAnsi="Times New Roman" w:cs="Times New Roman"/>
          <w:vanish/>
          <w:sz w:val="24"/>
          <w:szCs w:val="24"/>
          <w:lang w:val="en-GB" w:eastAsia="hu-HU"/>
        </w:rPr>
        <w:t>Az űrlap teteje</w:t>
      </w:r>
    </w:p>
    <w:p w:rsidR="00F1594A" w:rsidRPr="00F1594A" w:rsidRDefault="00F1594A" w:rsidP="003A479E">
      <w:pPr>
        <w:pBdr>
          <w:top w:val="single" w:sz="6" w:space="1" w:color="auto"/>
        </w:pBdr>
        <w:spacing w:before="120" w:after="120" w:line="240" w:lineRule="auto"/>
        <w:jc w:val="both"/>
        <w:rPr>
          <w:rFonts w:ascii="Times New Roman" w:eastAsia="Times New Roman" w:hAnsi="Times New Roman" w:cs="Times New Roman"/>
          <w:vanish/>
          <w:sz w:val="24"/>
          <w:szCs w:val="24"/>
          <w:lang w:val="en-GB" w:eastAsia="hu-HU"/>
        </w:rPr>
      </w:pPr>
      <w:r w:rsidRPr="00F1594A">
        <w:rPr>
          <w:rFonts w:ascii="Times New Roman" w:eastAsia="Times New Roman" w:hAnsi="Times New Roman" w:cs="Times New Roman"/>
          <w:vanish/>
          <w:sz w:val="24"/>
          <w:szCs w:val="24"/>
          <w:lang w:val="en-GB" w:eastAsia="hu-HU"/>
        </w:rPr>
        <w:t>Az űrlap alja</w:t>
      </w:r>
    </w:p>
    <w:p w:rsidR="00A708D2" w:rsidRDefault="00A708D2" w:rsidP="003A479E">
      <w:pPr>
        <w:pStyle w:val="NormlWeb"/>
        <w:shd w:val="clear" w:color="auto" w:fill="FAFAFA"/>
        <w:spacing w:before="120" w:beforeAutospacing="0" w:after="120" w:afterAutospacing="0"/>
        <w:jc w:val="both"/>
        <w:rPr>
          <w:rFonts w:eastAsiaTheme="minorHAnsi"/>
          <w:lang w:val="en-GB" w:eastAsia="en-US"/>
        </w:rPr>
      </w:pPr>
    </w:p>
    <w:p w:rsidR="00F1594A" w:rsidRPr="00BC1DEF" w:rsidRDefault="00F1594A" w:rsidP="003A479E">
      <w:pPr>
        <w:pStyle w:val="NormlWeb"/>
        <w:shd w:val="clear" w:color="auto" w:fill="FAFAFA"/>
        <w:spacing w:before="120" w:beforeAutospacing="0" w:after="120" w:afterAutospacing="0"/>
        <w:jc w:val="both"/>
        <w:rPr>
          <w:b/>
          <w:color w:val="000000"/>
          <w:lang w:val="en-GB"/>
        </w:rPr>
      </w:pPr>
      <w:r w:rsidRPr="00BC1DEF">
        <w:rPr>
          <w:b/>
          <w:color w:val="000000"/>
          <w:lang w:val="en-GB"/>
        </w:rPr>
        <w:t>Persua</w:t>
      </w:r>
      <w:r w:rsidR="00BC1DEF">
        <w:rPr>
          <w:b/>
          <w:color w:val="000000"/>
          <w:lang w:val="en-GB"/>
        </w:rPr>
        <w:t>siveness of Cicero's Arguments</w:t>
      </w:r>
    </w:p>
    <w:p w:rsidR="00EF6132" w:rsidRPr="00EF6132" w:rsidRDefault="00EF6132" w:rsidP="00EF6132">
      <w:pPr>
        <w:spacing w:before="120" w:after="120" w:line="240" w:lineRule="auto"/>
        <w:jc w:val="both"/>
        <w:rPr>
          <w:rFonts w:ascii="Times New Roman" w:eastAsia="Times New Roman" w:hAnsi="Times New Roman" w:cs="Times New Roman"/>
          <w:color w:val="000000"/>
          <w:sz w:val="24"/>
          <w:szCs w:val="24"/>
          <w:lang w:val="en-GB" w:eastAsia="hu-HU"/>
        </w:rPr>
      </w:pPr>
      <w:r w:rsidRPr="00EF6132">
        <w:rPr>
          <w:rFonts w:ascii="Times New Roman" w:eastAsia="Times New Roman" w:hAnsi="Times New Roman" w:cs="Times New Roman"/>
          <w:color w:val="000000"/>
          <w:sz w:val="24"/>
          <w:szCs w:val="24"/>
          <w:lang w:val="en-GB" w:eastAsia="hu-HU"/>
        </w:rPr>
        <w:t>Combining the diverse viewpoints of Denyer, Schofield, Beard and Krostenko culminates in a comprehensive evaluation of Cicero's critique against the backdrop of divination practices. The persuasiveness of Cicero's arguments is a synthesis of philosophical, social, and historical frameworks, underscoring the inherent subjectivity inherent in assessing divination practices. Each scholar's perspective infuses a different point of view into the understanding of Cicero's critique, enriching the discourse with multifaceted lenses through which readers can dissect the relevance, impact, and possible limitations of Cicero's arguments.</w:t>
      </w:r>
    </w:p>
    <w:p w:rsidR="00CE4A56" w:rsidRDefault="00EF6132" w:rsidP="00EF6132">
      <w:pPr>
        <w:spacing w:before="120" w:after="120" w:line="240" w:lineRule="auto"/>
        <w:jc w:val="both"/>
        <w:rPr>
          <w:rFonts w:ascii="Times New Roman" w:hAnsi="Times New Roman" w:cs="Times New Roman"/>
          <w:color w:val="121512"/>
          <w:sz w:val="24"/>
          <w:szCs w:val="24"/>
          <w:lang w:val="en-GB"/>
        </w:rPr>
      </w:pPr>
      <w:r w:rsidRPr="00EF6132">
        <w:rPr>
          <w:rFonts w:ascii="Times New Roman" w:eastAsia="Times New Roman" w:hAnsi="Times New Roman" w:cs="Times New Roman"/>
          <w:color w:val="000000"/>
          <w:sz w:val="24"/>
          <w:szCs w:val="24"/>
          <w:lang w:val="en-GB" w:eastAsia="hu-HU"/>
        </w:rPr>
        <w:t xml:space="preserve">Denyer unveils the logical fallacies entrenched within divination, showcasing Cicero's intellectual acuity as he adeptly deconstructs these conceptual frameworks. Schofield's portrayal illuminates the underlying complexities and internal struggles that Cicero navigates, highlighting the delicate balance between reason and traditional beliefs. Beard's exploration of </w:t>
      </w:r>
      <w:bookmarkStart w:id="0" w:name="_GoBack"/>
      <w:bookmarkEnd w:id="0"/>
      <w:r w:rsidRPr="00EF6132">
        <w:rPr>
          <w:rFonts w:ascii="Times New Roman" w:eastAsia="Times New Roman" w:hAnsi="Times New Roman" w:cs="Times New Roman"/>
          <w:color w:val="000000"/>
          <w:sz w:val="24"/>
          <w:szCs w:val="24"/>
          <w:lang w:val="en-GB" w:eastAsia="hu-HU"/>
        </w:rPr>
        <w:t>Latin discourse formation sheds light on the cultural underpinnings steering Cicero's critique. Krostenko spotlights on rhetorical strategies which offers insight into Cicero's pers</w:t>
      </w:r>
      <w:r w:rsidR="00A708D2">
        <w:rPr>
          <w:rFonts w:ascii="Times New Roman" w:eastAsia="Times New Roman" w:hAnsi="Times New Roman" w:cs="Times New Roman"/>
          <w:color w:val="000000"/>
          <w:sz w:val="24"/>
          <w:szCs w:val="24"/>
          <w:lang w:val="en-GB" w:eastAsia="hu-HU"/>
        </w:rPr>
        <w:t>uasive tactics.</w:t>
      </w:r>
    </w:p>
    <w:p w:rsidR="005C49FB" w:rsidRDefault="005C49FB" w:rsidP="005C49FB">
      <w:pPr>
        <w:spacing w:before="120" w:after="120" w:line="240" w:lineRule="auto"/>
        <w:jc w:val="both"/>
        <w:rPr>
          <w:rFonts w:ascii="Times New Roman" w:hAnsi="Times New Roman" w:cs="Times New Roman"/>
          <w:color w:val="121512"/>
          <w:sz w:val="24"/>
          <w:szCs w:val="24"/>
          <w:lang w:val="en-GB"/>
        </w:rPr>
      </w:pPr>
      <w:r w:rsidRPr="005C49FB">
        <w:rPr>
          <w:rFonts w:ascii="Times New Roman" w:hAnsi="Times New Roman" w:cs="Times New Roman"/>
          <w:color w:val="121512"/>
          <w:sz w:val="24"/>
          <w:szCs w:val="24"/>
          <w:lang w:val="en-GB"/>
        </w:rPr>
        <w:t xml:space="preserve">Through the amalgamation of diverse viewpoints, readers are presented with a comprehensive evaluation of Cicero's stance against divination, highlighting the interplay of philosophical, social, and historical frameworks that enrich the persuasion behind Cicero's critical argumentation. They are also invited to delve into the complexities of divinatory practices and the intellectual challenges of Cicero's brilliant </w:t>
      </w:r>
      <w:r w:rsidR="00E3540B">
        <w:rPr>
          <w:rFonts w:ascii="Times New Roman" w:hAnsi="Times New Roman" w:cs="Times New Roman"/>
          <w:color w:val="121512"/>
          <w:sz w:val="24"/>
          <w:szCs w:val="24"/>
          <w:lang w:val="en-GB"/>
        </w:rPr>
        <w:t>debating</w:t>
      </w:r>
      <w:r w:rsidRPr="005C49FB">
        <w:rPr>
          <w:rFonts w:ascii="Times New Roman" w:hAnsi="Times New Roman" w:cs="Times New Roman"/>
          <w:color w:val="121512"/>
          <w:sz w:val="24"/>
          <w:szCs w:val="24"/>
          <w:lang w:val="en-GB"/>
        </w:rPr>
        <w:t xml:space="preserve"> capabilities. His robust discourse that resonates with philosophical, social, and historical circumstances, fosters a nuanced and compelling understanding of divination in Roman society.</w:t>
      </w:r>
    </w:p>
    <w:p w:rsidR="00333E03" w:rsidRDefault="00333E03" w:rsidP="00333E03">
      <w:pPr>
        <w:shd w:val="clear" w:color="auto" w:fill="FAFAFA"/>
        <w:spacing w:before="300" w:after="300" w:line="240" w:lineRule="auto"/>
        <w:jc w:val="both"/>
        <w:rPr>
          <w:rFonts w:ascii="Inter Fallback" w:eastAsia="Times New Roman" w:hAnsi="Inter Fallback" w:cs="Times New Roman"/>
          <w:color w:val="000000"/>
          <w:sz w:val="24"/>
          <w:szCs w:val="24"/>
          <w:lang w:val="en-GB" w:eastAsia="hu-HU"/>
        </w:rPr>
      </w:pPr>
      <w:r>
        <w:rPr>
          <w:rFonts w:ascii="Inter Fallback" w:eastAsia="Times New Roman" w:hAnsi="Inter Fallback" w:cs="Times New Roman"/>
          <w:color w:val="000000"/>
          <w:sz w:val="24"/>
          <w:szCs w:val="24"/>
          <w:lang w:val="en-GB" w:eastAsia="hu-HU"/>
        </w:rPr>
        <w:t>At the end of the second book, h</w:t>
      </w:r>
      <w:r>
        <w:rPr>
          <w:rFonts w:ascii="Inter Fallback" w:eastAsia="Times New Roman" w:hAnsi="Inter Fallback" w:cs="Times New Roman"/>
          <w:color w:val="000000"/>
          <w:sz w:val="24"/>
          <w:szCs w:val="24"/>
          <w:lang w:val="en-GB" w:eastAsia="hu-HU"/>
        </w:rPr>
        <w:t>e writes that</w:t>
      </w:r>
    </w:p>
    <w:p w:rsidR="00333E03" w:rsidRDefault="00333E03" w:rsidP="00333E03">
      <w:pPr>
        <w:shd w:val="clear" w:color="auto" w:fill="FAFAFA"/>
        <w:spacing w:before="300" w:after="300" w:line="240" w:lineRule="auto"/>
        <w:ind w:left="1134" w:right="1134"/>
        <w:jc w:val="both"/>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it is characteristic of the Academia to put forward no conclusions of its own, but to approve those which seem to approach nearest to the truth; to compare arguments; to draw forth all that may be said in behalf of any opinion; and, without asserting any authority of its own, to have the judgement of the inquires wholly free. That same method, which by the way we inherited from Socrates, I shall, if agreeable to you, my dear Quintus, follow as often as possible in our future discussion.””Nothing could please me better,” Quintus replied.’</w:t>
      </w:r>
      <w:r>
        <w:rPr>
          <w:rStyle w:val="Lbjegyzet-hivatkozs"/>
          <w:rFonts w:ascii="Times New Roman" w:hAnsi="Times New Roman" w:cs="Times New Roman"/>
          <w:color w:val="333333"/>
          <w:sz w:val="24"/>
          <w:szCs w:val="24"/>
          <w:shd w:val="clear" w:color="auto" w:fill="FFFFFF"/>
        </w:rPr>
        <w:footnoteReference w:id="38"/>
      </w:r>
    </w:p>
    <w:p w:rsidR="00333E03" w:rsidRPr="00333E03" w:rsidRDefault="00333E03" w:rsidP="005C49FB">
      <w:pPr>
        <w:spacing w:before="120" w:after="120" w:line="240" w:lineRule="auto"/>
        <w:jc w:val="both"/>
        <w:rPr>
          <w:rFonts w:ascii="Times New Roman" w:hAnsi="Times New Roman" w:cs="Times New Roman"/>
          <w:sz w:val="24"/>
          <w:szCs w:val="24"/>
        </w:rPr>
      </w:pPr>
    </w:p>
    <w:p w:rsidR="00BF7B77" w:rsidRPr="00BF7B77" w:rsidRDefault="00BC1DEF" w:rsidP="00BF7B77">
      <w:pPr>
        <w:shd w:val="clear" w:color="auto" w:fill="FAFAFA"/>
        <w:spacing w:before="120" w:after="120" w:line="240" w:lineRule="auto"/>
        <w:jc w:val="both"/>
        <w:rPr>
          <w:rFonts w:ascii="Times New Roman" w:hAnsi="Times New Roman" w:cs="Times New Roman"/>
          <w:color w:val="000000"/>
          <w:sz w:val="24"/>
          <w:szCs w:val="24"/>
          <w:lang w:val="en-GB"/>
        </w:rPr>
      </w:pPr>
      <w:r w:rsidRPr="00BF7B77">
        <w:rPr>
          <w:rFonts w:ascii="Times New Roman" w:hAnsi="Times New Roman" w:cs="Times New Roman"/>
          <w:b/>
          <w:color w:val="000000"/>
          <w:sz w:val="24"/>
          <w:szCs w:val="24"/>
          <w:lang w:val="en-GB"/>
        </w:rPr>
        <w:t>Conclusion</w:t>
      </w:r>
      <w:r w:rsidR="00F1594A" w:rsidRPr="00BF7B77">
        <w:rPr>
          <w:rFonts w:ascii="Times New Roman" w:hAnsi="Times New Roman" w:cs="Times New Roman"/>
          <w:color w:val="000000"/>
          <w:sz w:val="24"/>
          <w:szCs w:val="24"/>
          <w:lang w:val="en-GB"/>
        </w:rPr>
        <w:t xml:space="preserve"> </w:t>
      </w:r>
    </w:p>
    <w:p w:rsidR="00221FB9" w:rsidRPr="00221FB9" w:rsidRDefault="00221FB9" w:rsidP="007E2D36">
      <w:pPr>
        <w:shd w:val="clear" w:color="auto" w:fill="FFFFFF"/>
        <w:spacing w:before="120" w:after="120" w:line="240" w:lineRule="auto"/>
        <w:jc w:val="both"/>
        <w:rPr>
          <w:rFonts w:ascii="Times New Roman" w:eastAsia="Times New Roman" w:hAnsi="Times New Roman" w:cs="Times New Roman"/>
          <w:color w:val="121512"/>
          <w:sz w:val="24"/>
          <w:szCs w:val="24"/>
          <w:lang w:val="en-GB" w:eastAsia="hu-HU"/>
        </w:rPr>
      </w:pPr>
      <w:r w:rsidRPr="00221FB9">
        <w:rPr>
          <w:rFonts w:ascii="Times New Roman" w:eastAsia="Times New Roman" w:hAnsi="Times New Roman" w:cs="Times New Roman"/>
          <w:color w:val="121512"/>
          <w:sz w:val="24"/>
          <w:szCs w:val="24"/>
          <w:lang w:val="en-GB" w:eastAsia="hu-HU"/>
        </w:rPr>
        <w:t xml:space="preserve">Plutarch wrote the following story about Cicero: ‘Some long time after, Caesar, I have been told, visiting one of his daughter's sons, found him with a book of Cicero's in his hand. The boy for fear endeavoured to hide it under his gown; which Caesar perceiving, took it from him, and, </w:t>
      </w:r>
      <w:r w:rsidRPr="00221FB9">
        <w:rPr>
          <w:rFonts w:ascii="Times New Roman" w:eastAsia="Times New Roman" w:hAnsi="Times New Roman" w:cs="Times New Roman"/>
          <w:color w:val="121512"/>
          <w:sz w:val="24"/>
          <w:szCs w:val="24"/>
          <w:lang w:val="en-GB" w:eastAsia="hu-HU"/>
        </w:rPr>
        <w:lastRenderedPageBreak/>
        <w:t>turning over a great part of the book standing, gave it him again, and said, "My child, this was a learned man, and a lover of his country."’</w:t>
      </w:r>
      <w:r w:rsidR="00A708D2">
        <w:rPr>
          <w:rStyle w:val="Lbjegyzet-hivatkozs"/>
          <w:rFonts w:ascii="Times New Roman" w:eastAsia="Times New Roman" w:hAnsi="Times New Roman" w:cs="Times New Roman"/>
          <w:color w:val="121512"/>
          <w:sz w:val="24"/>
          <w:szCs w:val="24"/>
          <w:lang w:val="en-GB" w:eastAsia="hu-HU"/>
        </w:rPr>
        <w:footnoteReference w:id="39"/>
      </w:r>
      <w:r w:rsidRPr="00221FB9">
        <w:rPr>
          <w:rFonts w:ascii="Times New Roman" w:eastAsia="Times New Roman" w:hAnsi="Times New Roman" w:cs="Times New Roman"/>
          <w:color w:val="121512"/>
          <w:sz w:val="24"/>
          <w:szCs w:val="24"/>
          <w:lang w:val="en-GB" w:eastAsia="hu-HU"/>
        </w:rPr>
        <w:t xml:space="preserve"> </w:t>
      </w:r>
    </w:p>
    <w:p w:rsidR="00221FB9" w:rsidRPr="00221FB9" w:rsidRDefault="00221FB9" w:rsidP="007E2D36">
      <w:pPr>
        <w:shd w:val="clear" w:color="auto" w:fill="FFFFFF"/>
        <w:spacing w:before="120" w:after="120" w:line="240" w:lineRule="auto"/>
        <w:jc w:val="both"/>
        <w:rPr>
          <w:rFonts w:ascii="Times New Roman" w:eastAsia="Times New Roman" w:hAnsi="Times New Roman" w:cs="Times New Roman"/>
          <w:color w:val="121512"/>
          <w:sz w:val="24"/>
          <w:szCs w:val="24"/>
          <w:lang w:val="en-GB" w:eastAsia="hu-HU"/>
        </w:rPr>
      </w:pPr>
      <w:r w:rsidRPr="00221FB9">
        <w:rPr>
          <w:rFonts w:ascii="Times New Roman" w:eastAsia="Times New Roman" w:hAnsi="Times New Roman" w:cs="Times New Roman"/>
          <w:color w:val="121512"/>
          <w:sz w:val="24"/>
          <w:szCs w:val="24"/>
          <w:lang w:val="en-GB" w:eastAsia="hu-HU"/>
        </w:rPr>
        <w:t>I think, he was not only a learned man, but also a kind of genius. It is also shown in his work 'De Divinatione', in which, through its critical engagement with divination, invites readers to question the foundations of their beliefs and the nature of knowledge itself. He also challenges them to navigate the intricacies of divination and the nature of human knowledge. The form of the dialogue still serves as an intellectual compass guiding readers towards a deeper understanding of the human condition and the pursuit of wisdom and knowledge.</w:t>
      </w:r>
    </w:p>
    <w:p w:rsidR="00221FB9" w:rsidRPr="00221FB9" w:rsidRDefault="00221FB9" w:rsidP="007E2D36">
      <w:pPr>
        <w:shd w:val="clear" w:color="auto" w:fill="FFFFFF"/>
        <w:spacing w:before="120" w:after="120" w:line="240" w:lineRule="auto"/>
        <w:jc w:val="both"/>
        <w:rPr>
          <w:rFonts w:ascii="Times New Roman" w:eastAsia="Times New Roman" w:hAnsi="Times New Roman" w:cs="Times New Roman"/>
          <w:color w:val="121512"/>
          <w:sz w:val="24"/>
          <w:szCs w:val="24"/>
          <w:lang w:val="en-GB" w:eastAsia="hu-HU"/>
        </w:rPr>
      </w:pPr>
      <w:r w:rsidRPr="00221FB9">
        <w:rPr>
          <w:rFonts w:ascii="Times New Roman" w:eastAsia="Times New Roman" w:hAnsi="Times New Roman" w:cs="Times New Roman"/>
          <w:color w:val="121512"/>
          <w:sz w:val="24"/>
          <w:szCs w:val="24"/>
          <w:lang w:val="en-GB" w:eastAsia="hu-HU"/>
        </w:rPr>
        <w:t xml:space="preserve">I have never thought that I will read any book of Cicero with such a commitment, curiosity and openness without any prejudice. His style, logic, wording, wide and wise mind made me inquisite - what will his next step? What question will he arise? How does his logic work?  </w:t>
      </w:r>
    </w:p>
    <w:p w:rsidR="00E71E6F" w:rsidRDefault="00221FB9" w:rsidP="007E2D36">
      <w:pPr>
        <w:shd w:val="clear" w:color="auto" w:fill="FFFFFF"/>
        <w:spacing w:before="120" w:after="120" w:line="240" w:lineRule="auto"/>
        <w:jc w:val="both"/>
        <w:rPr>
          <w:rFonts w:ascii="Times New Roman" w:eastAsia="Times New Roman" w:hAnsi="Times New Roman" w:cs="Times New Roman"/>
          <w:color w:val="121512"/>
          <w:sz w:val="24"/>
          <w:szCs w:val="24"/>
          <w:lang w:val="en-GB" w:eastAsia="hu-HU"/>
        </w:rPr>
      </w:pPr>
      <w:r w:rsidRPr="00221FB9">
        <w:rPr>
          <w:rFonts w:ascii="Times New Roman" w:eastAsia="Times New Roman" w:hAnsi="Times New Roman" w:cs="Times New Roman"/>
          <w:color w:val="121512"/>
          <w:sz w:val="24"/>
          <w:szCs w:val="24"/>
          <w:lang w:val="en-GB" w:eastAsia="hu-HU"/>
        </w:rPr>
        <w:t xml:space="preserve">This philosophical discourse resonated and resonates across ages. Now I understood why it is still happening. </w:t>
      </w:r>
    </w:p>
    <w:p w:rsidR="00E71E6F" w:rsidRDefault="00E71E6F" w:rsidP="00E71E6F">
      <w:pPr>
        <w:pStyle w:val="NormlWeb"/>
        <w:shd w:val="clear" w:color="auto" w:fill="FAFAFA"/>
        <w:spacing w:before="120" w:beforeAutospacing="0" w:after="120" w:afterAutospacing="0"/>
        <w:jc w:val="both"/>
        <w:rPr>
          <w:color w:val="121512"/>
          <w:lang w:val="en-GB"/>
        </w:rPr>
      </w:pPr>
      <w:r w:rsidRPr="00F43468">
        <w:rPr>
          <w:color w:val="121512"/>
          <w:lang w:val="en-GB"/>
        </w:rPr>
        <w:t>This essay delve</w:t>
      </w:r>
      <w:r>
        <w:rPr>
          <w:color w:val="121512"/>
          <w:lang w:val="en-GB"/>
        </w:rPr>
        <w:t>d</w:t>
      </w:r>
      <w:r w:rsidRPr="00F43468">
        <w:rPr>
          <w:color w:val="121512"/>
          <w:lang w:val="en-GB"/>
        </w:rPr>
        <w:t xml:space="preserve"> in the question, if 'De Divinatione' serves as Cicero's attempt to defend or to attack the practice of divination against skeptics and critics.</w:t>
      </w:r>
    </w:p>
    <w:p w:rsidR="00BA34F4" w:rsidRDefault="00221FB9" w:rsidP="007E2D36">
      <w:pPr>
        <w:shd w:val="clear" w:color="auto" w:fill="FFFFFF"/>
        <w:spacing w:before="120" w:after="120" w:line="240" w:lineRule="auto"/>
        <w:jc w:val="both"/>
        <w:rPr>
          <w:rFonts w:ascii="Times New Roman" w:eastAsia="Times New Roman" w:hAnsi="Times New Roman" w:cs="Times New Roman"/>
          <w:color w:val="121512"/>
          <w:sz w:val="24"/>
          <w:szCs w:val="24"/>
          <w:lang w:val="en-GB" w:eastAsia="hu-HU"/>
        </w:rPr>
      </w:pPr>
      <w:r w:rsidRPr="00221FB9">
        <w:rPr>
          <w:rFonts w:ascii="Times New Roman" w:eastAsia="Times New Roman" w:hAnsi="Times New Roman" w:cs="Times New Roman"/>
          <w:color w:val="121512"/>
          <w:sz w:val="24"/>
          <w:szCs w:val="24"/>
          <w:lang w:val="en-GB" w:eastAsia="hu-HU"/>
        </w:rPr>
        <w:t xml:space="preserve">Through the insights offered by Denyer, Schofield, Beard and Krostenko, Cicero's work </w:t>
      </w:r>
      <w:r w:rsidR="007E2D36" w:rsidRPr="00221FB9">
        <w:rPr>
          <w:rFonts w:ascii="Times New Roman" w:eastAsia="Times New Roman" w:hAnsi="Times New Roman" w:cs="Times New Roman"/>
          <w:color w:val="121512"/>
          <w:sz w:val="24"/>
          <w:szCs w:val="24"/>
          <w:lang w:val="en-GB" w:eastAsia="hu-HU"/>
        </w:rPr>
        <w:t>strengthens</w:t>
      </w:r>
      <w:r w:rsidRPr="00221FB9">
        <w:rPr>
          <w:rFonts w:ascii="Times New Roman" w:eastAsia="Times New Roman" w:hAnsi="Times New Roman" w:cs="Times New Roman"/>
          <w:color w:val="121512"/>
          <w:sz w:val="24"/>
          <w:szCs w:val="24"/>
          <w:lang w:val="en-GB" w:eastAsia="hu-HU"/>
        </w:rPr>
        <w:t xml:space="preserve"> as a testament to intellectual inquiry, philosophical </w:t>
      </w:r>
      <w:r w:rsidR="007E2D36" w:rsidRPr="00221FB9">
        <w:rPr>
          <w:rFonts w:ascii="Times New Roman" w:eastAsia="Times New Roman" w:hAnsi="Times New Roman" w:cs="Times New Roman"/>
          <w:color w:val="121512"/>
          <w:sz w:val="24"/>
          <w:szCs w:val="24"/>
          <w:lang w:val="en-GB" w:eastAsia="hu-HU"/>
        </w:rPr>
        <w:t>scepticism</w:t>
      </w:r>
      <w:r w:rsidRPr="00221FB9">
        <w:rPr>
          <w:rFonts w:ascii="Times New Roman" w:eastAsia="Times New Roman" w:hAnsi="Times New Roman" w:cs="Times New Roman"/>
          <w:color w:val="121512"/>
          <w:sz w:val="24"/>
          <w:szCs w:val="24"/>
          <w:lang w:val="en-GB" w:eastAsia="hu-HU"/>
        </w:rPr>
        <w:t xml:space="preserve">, and timeless curiosity. It presents a compelling exploration of reason versus tradition, a theme that remains relevant in contemporary debates about belief, evidence, and the search for truth. </w:t>
      </w:r>
      <w:r w:rsidR="00BA34F4">
        <w:rPr>
          <w:rFonts w:ascii="Times New Roman" w:eastAsia="Times New Roman" w:hAnsi="Times New Roman" w:cs="Times New Roman"/>
          <w:color w:val="121512"/>
          <w:sz w:val="24"/>
          <w:szCs w:val="24"/>
          <w:lang w:val="en-GB" w:eastAsia="hu-HU"/>
        </w:rPr>
        <w:t xml:space="preserve">Beard raises the question: </w:t>
      </w:r>
    </w:p>
    <w:p w:rsidR="00BA34F4" w:rsidRDefault="00BA34F4" w:rsidP="00E32786">
      <w:pPr>
        <w:shd w:val="clear" w:color="auto" w:fill="FFFFFF"/>
        <w:spacing w:before="120" w:after="120" w:line="240" w:lineRule="auto"/>
        <w:ind w:left="1134" w:right="1134"/>
        <w:jc w:val="both"/>
        <w:rPr>
          <w:rFonts w:ascii="Times New Roman" w:eastAsia="Times New Roman" w:hAnsi="Times New Roman" w:cs="Times New Roman"/>
          <w:color w:val="121512"/>
          <w:sz w:val="24"/>
          <w:szCs w:val="24"/>
          <w:lang w:val="en-GB" w:eastAsia="hu-HU"/>
        </w:rPr>
      </w:pPr>
      <w:r>
        <w:rPr>
          <w:rFonts w:ascii="Times New Roman" w:eastAsia="Times New Roman" w:hAnsi="Times New Roman" w:cs="Times New Roman"/>
          <w:color w:val="121512"/>
          <w:sz w:val="24"/>
          <w:szCs w:val="24"/>
          <w:lang w:val="en-GB" w:eastAsia="hu-HU"/>
        </w:rPr>
        <w:t xml:space="preserve">‘If Cicero’s dialogue on divination offers to reader no directed conclusion, how are we to interpret this suspension of </w:t>
      </w:r>
      <w:r w:rsidR="00E32786">
        <w:rPr>
          <w:rFonts w:ascii="Times New Roman" w:eastAsia="Times New Roman" w:hAnsi="Times New Roman" w:cs="Times New Roman"/>
          <w:color w:val="121512"/>
          <w:sz w:val="24"/>
          <w:szCs w:val="24"/>
          <w:lang w:val="en-GB" w:eastAsia="hu-HU"/>
        </w:rPr>
        <w:t>judgement?</w:t>
      </w:r>
      <w:r>
        <w:rPr>
          <w:rFonts w:ascii="Times New Roman" w:eastAsia="Times New Roman" w:hAnsi="Times New Roman" w:cs="Times New Roman"/>
          <w:color w:val="121512"/>
          <w:sz w:val="24"/>
          <w:szCs w:val="24"/>
          <w:lang w:val="en-GB" w:eastAsia="hu-HU"/>
        </w:rPr>
        <w:t>’</w:t>
      </w:r>
      <w:r w:rsidR="00E32786">
        <w:rPr>
          <w:rStyle w:val="Lbjegyzet-hivatkozs"/>
          <w:rFonts w:ascii="Times New Roman" w:eastAsia="Times New Roman" w:hAnsi="Times New Roman" w:cs="Times New Roman"/>
          <w:color w:val="121512"/>
          <w:sz w:val="24"/>
          <w:szCs w:val="24"/>
          <w:lang w:val="en-GB" w:eastAsia="hu-HU"/>
        </w:rPr>
        <w:footnoteReference w:id="40"/>
      </w:r>
      <w:r>
        <w:rPr>
          <w:rFonts w:ascii="Times New Roman" w:eastAsia="Times New Roman" w:hAnsi="Times New Roman" w:cs="Times New Roman"/>
          <w:color w:val="121512"/>
          <w:sz w:val="24"/>
          <w:szCs w:val="24"/>
          <w:lang w:val="en-GB" w:eastAsia="hu-HU"/>
        </w:rPr>
        <w:t xml:space="preserve"> </w:t>
      </w:r>
    </w:p>
    <w:p w:rsidR="002A774C" w:rsidRDefault="00E32786" w:rsidP="007E2D36">
      <w:pPr>
        <w:shd w:val="clear" w:color="auto" w:fill="FFFFFF"/>
        <w:spacing w:before="120" w:after="120" w:line="240" w:lineRule="auto"/>
        <w:jc w:val="both"/>
        <w:rPr>
          <w:rFonts w:ascii="Times New Roman" w:eastAsia="Times New Roman" w:hAnsi="Times New Roman" w:cs="Times New Roman"/>
          <w:color w:val="121512"/>
          <w:sz w:val="24"/>
          <w:szCs w:val="24"/>
          <w:lang w:val="en-GB" w:eastAsia="hu-HU"/>
        </w:rPr>
      </w:pPr>
      <w:r w:rsidRPr="00A5441D">
        <w:rPr>
          <w:rFonts w:ascii="Times New Roman" w:eastAsia="Times New Roman" w:hAnsi="Times New Roman" w:cs="Times New Roman"/>
          <w:color w:val="121512"/>
          <w:sz w:val="24"/>
          <w:szCs w:val="24"/>
          <w:highlight w:val="yellow"/>
          <w:lang w:val="en-GB" w:eastAsia="hu-HU"/>
        </w:rPr>
        <w:t xml:space="preserve">Yet, reading the two books, </w:t>
      </w:r>
      <w:r w:rsidR="002A774C" w:rsidRPr="00A5441D">
        <w:rPr>
          <w:rFonts w:ascii="Times New Roman" w:eastAsia="Times New Roman" w:hAnsi="Times New Roman" w:cs="Times New Roman"/>
          <w:color w:val="121512"/>
          <w:sz w:val="24"/>
          <w:szCs w:val="24"/>
          <w:highlight w:val="yellow"/>
          <w:lang w:val="en-GB" w:eastAsia="hu-HU"/>
        </w:rPr>
        <w:t xml:space="preserve">I </w:t>
      </w:r>
      <w:r w:rsidRPr="00A5441D">
        <w:rPr>
          <w:rFonts w:ascii="Times New Roman" w:eastAsia="Times New Roman" w:hAnsi="Times New Roman" w:cs="Times New Roman"/>
          <w:color w:val="121512"/>
          <w:sz w:val="24"/>
          <w:szCs w:val="24"/>
          <w:highlight w:val="yellow"/>
          <w:lang w:val="en-GB" w:eastAsia="hu-HU"/>
        </w:rPr>
        <w:t xml:space="preserve">had the </w:t>
      </w:r>
      <w:r w:rsidR="002A774C" w:rsidRPr="00A5441D">
        <w:rPr>
          <w:rFonts w:ascii="Times New Roman" w:eastAsia="Times New Roman" w:hAnsi="Times New Roman" w:cs="Times New Roman"/>
          <w:color w:val="121512"/>
          <w:sz w:val="24"/>
          <w:szCs w:val="24"/>
          <w:highlight w:val="yellow"/>
          <w:lang w:val="en-GB" w:eastAsia="hu-HU"/>
        </w:rPr>
        <w:t xml:space="preserve">guess </w:t>
      </w:r>
      <w:r w:rsidRPr="00A5441D">
        <w:rPr>
          <w:rFonts w:ascii="Times New Roman" w:eastAsia="Times New Roman" w:hAnsi="Times New Roman" w:cs="Times New Roman"/>
          <w:color w:val="121512"/>
          <w:sz w:val="24"/>
          <w:szCs w:val="24"/>
          <w:highlight w:val="yellow"/>
          <w:lang w:val="en-GB" w:eastAsia="hu-HU"/>
        </w:rPr>
        <w:t xml:space="preserve">that </w:t>
      </w:r>
      <w:r w:rsidR="002A774C" w:rsidRPr="00A5441D">
        <w:rPr>
          <w:rFonts w:ascii="Times New Roman" w:eastAsia="Times New Roman" w:hAnsi="Times New Roman" w:cs="Times New Roman"/>
          <w:color w:val="121512"/>
          <w:sz w:val="24"/>
          <w:szCs w:val="24"/>
          <w:highlight w:val="yellow"/>
          <w:lang w:val="en-GB" w:eastAsia="hu-HU"/>
        </w:rPr>
        <w:t xml:space="preserve">he was </w:t>
      </w:r>
      <w:r w:rsidR="00EA597B">
        <w:rPr>
          <w:rFonts w:ascii="Times New Roman" w:eastAsia="Times New Roman" w:hAnsi="Times New Roman" w:cs="Times New Roman"/>
          <w:color w:val="121512"/>
          <w:sz w:val="24"/>
          <w:szCs w:val="24"/>
          <w:highlight w:val="yellow"/>
          <w:lang w:val="en-GB" w:eastAsia="hu-HU"/>
        </w:rPr>
        <w:t xml:space="preserve">not against but </w:t>
      </w:r>
      <w:r w:rsidR="002A774C" w:rsidRPr="00A5441D">
        <w:rPr>
          <w:rFonts w:ascii="Times New Roman" w:eastAsia="Times New Roman" w:hAnsi="Times New Roman" w:cs="Times New Roman"/>
          <w:color w:val="121512"/>
          <w:sz w:val="24"/>
          <w:szCs w:val="24"/>
          <w:highlight w:val="yellow"/>
          <w:lang w:val="en-GB" w:eastAsia="hu-HU"/>
        </w:rPr>
        <w:t xml:space="preserve">for divination in a kind </w:t>
      </w:r>
      <w:r w:rsidRPr="00A5441D">
        <w:rPr>
          <w:rFonts w:ascii="Times New Roman" w:eastAsia="Times New Roman" w:hAnsi="Times New Roman" w:cs="Times New Roman"/>
          <w:color w:val="121512"/>
          <w:sz w:val="24"/>
          <w:szCs w:val="24"/>
          <w:highlight w:val="yellow"/>
          <w:lang w:val="en-GB" w:eastAsia="hu-HU"/>
        </w:rPr>
        <w:t xml:space="preserve">of </w:t>
      </w:r>
      <w:r w:rsidR="002A774C" w:rsidRPr="00A5441D">
        <w:rPr>
          <w:rFonts w:ascii="Times New Roman" w:eastAsia="Times New Roman" w:hAnsi="Times New Roman" w:cs="Times New Roman"/>
          <w:color w:val="121512"/>
          <w:sz w:val="24"/>
          <w:szCs w:val="24"/>
          <w:highlight w:val="yellow"/>
          <w:lang w:val="en-GB" w:eastAsia="hu-HU"/>
        </w:rPr>
        <w:t xml:space="preserve">way – II.41. </w:t>
      </w:r>
      <w:proofErr w:type="gramStart"/>
      <w:r w:rsidR="002A774C" w:rsidRPr="00A5441D">
        <w:rPr>
          <w:rFonts w:ascii="Times New Roman" w:eastAsia="Times New Roman" w:hAnsi="Times New Roman" w:cs="Times New Roman"/>
          <w:color w:val="121512"/>
          <w:sz w:val="24"/>
          <w:szCs w:val="24"/>
          <w:highlight w:val="yellow"/>
          <w:lang w:val="en-GB" w:eastAsia="hu-HU"/>
        </w:rPr>
        <w:t>jóslás</w:t>
      </w:r>
      <w:proofErr w:type="gramEnd"/>
      <w:r w:rsidR="002A774C" w:rsidRPr="00A5441D">
        <w:rPr>
          <w:rFonts w:ascii="Times New Roman" w:eastAsia="Times New Roman" w:hAnsi="Times New Roman" w:cs="Times New Roman"/>
          <w:color w:val="121512"/>
          <w:sz w:val="24"/>
          <w:szCs w:val="24"/>
          <w:highlight w:val="yellow"/>
          <w:lang w:val="en-GB" w:eastAsia="hu-HU"/>
        </w:rPr>
        <w:t xml:space="preserve"> nincs, de istenek vannak + ha van sors minek a jóslás és ha van végzet ugyanaz az eredmény - Ceasar nem hasznos a jövő ismerete</w:t>
      </w:r>
    </w:p>
    <w:p w:rsidR="00A04617" w:rsidRDefault="002A774C" w:rsidP="007E2D36">
      <w:pPr>
        <w:shd w:val="clear" w:color="auto" w:fill="FFFFFF"/>
        <w:spacing w:before="120" w:after="120" w:line="240" w:lineRule="auto"/>
        <w:jc w:val="both"/>
        <w:rPr>
          <w:rFonts w:ascii="Times New Roman" w:eastAsia="Times New Roman" w:hAnsi="Times New Roman" w:cs="Times New Roman"/>
          <w:color w:val="121512"/>
          <w:sz w:val="24"/>
          <w:szCs w:val="24"/>
          <w:lang w:val="en-GB" w:eastAsia="hu-HU"/>
        </w:rPr>
      </w:pPr>
      <w:r>
        <w:rPr>
          <w:rFonts w:ascii="Times New Roman" w:eastAsia="Times New Roman" w:hAnsi="Times New Roman" w:cs="Times New Roman"/>
          <w:color w:val="121512"/>
          <w:sz w:val="24"/>
          <w:szCs w:val="24"/>
          <w:lang w:val="en-GB" w:eastAsia="hu-HU"/>
        </w:rPr>
        <w:t xml:space="preserve">And one more thing </w:t>
      </w:r>
      <w:r w:rsidR="005E5A04">
        <w:rPr>
          <w:rFonts w:ascii="Times New Roman" w:eastAsia="Times New Roman" w:hAnsi="Times New Roman" w:cs="Times New Roman"/>
          <w:color w:val="121512"/>
          <w:sz w:val="24"/>
          <w:szCs w:val="24"/>
          <w:lang w:val="en-GB" w:eastAsia="hu-HU"/>
        </w:rPr>
        <w:t>–</w:t>
      </w:r>
      <w:r>
        <w:rPr>
          <w:rFonts w:ascii="Times New Roman" w:eastAsia="Times New Roman" w:hAnsi="Times New Roman" w:cs="Times New Roman"/>
          <w:color w:val="121512"/>
          <w:sz w:val="24"/>
          <w:szCs w:val="24"/>
          <w:lang w:val="en-GB" w:eastAsia="hu-HU"/>
        </w:rPr>
        <w:t xml:space="preserve"> </w:t>
      </w:r>
      <w:r w:rsidR="005E5A04">
        <w:rPr>
          <w:rFonts w:ascii="Times New Roman" w:eastAsia="Times New Roman" w:hAnsi="Times New Roman" w:cs="Times New Roman"/>
          <w:color w:val="121512"/>
          <w:sz w:val="24"/>
          <w:szCs w:val="24"/>
          <w:lang w:val="en-GB" w:eastAsia="hu-HU"/>
        </w:rPr>
        <w:t xml:space="preserve">changing the names and places of </w:t>
      </w:r>
      <w:r w:rsidR="00E71E6F">
        <w:rPr>
          <w:rFonts w:ascii="Times New Roman" w:eastAsia="Times New Roman" w:hAnsi="Times New Roman" w:cs="Times New Roman"/>
          <w:color w:val="121512"/>
          <w:sz w:val="24"/>
          <w:szCs w:val="24"/>
          <w:lang w:val="en-GB" w:eastAsia="hu-HU"/>
        </w:rPr>
        <w:t>h</w:t>
      </w:r>
      <w:r w:rsidR="00221FB9" w:rsidRPr="00221FB9">
        <w:rPr>
          <w:rFonts w:ascii="Times New Roman" w:eastAsia="Times New Roman" w:hAnsi="Times New Roman" w:cs="Times New Roman"/>
          <w:color w:val="121512"/>
          <w:sz w:val="24"/>
          <w:szCs w:val="24"/>
          <w:lang w:val="en-GB" w:eastAsia="hu-HU"/>
        </w:rPr>
        <w:t>is examples</w:t>
      </w:r>
      <w:r w:rsidR="005E5A04">
        <w:rPr>
          <w:rFonts w:ascii="Times New Roman" w:eastAsia="Times New Roman" w:hAnsi="Times New Roman" w:cs="Times New Roman"/>
          <w:color w:val="121512"/>
          <w:sz w:val="24"/>
          <w:szCs w:val="24"/>
          <w:lang w:val="en-GB" w:eastAsia="hu-HU"/>
        </w:rPr>
        <w:t>, they would well fit in 21</w:t>
      </w:r>
      <w:r w:rsidR="005E5A04" w:rsidRPr="005E5A04">
        <w:rPr>
          <w:rFonts w:ascii="Times New Roman" w:eastAsia="Times New Roman" w:hAnsi="Times New Roman" w:cs="Times New Roman"/>
          <w:color w:val="121512"/>
          <w:sz w:val="24"/>
          <w:szCs w:val="24"/>
          <w:vertAlign w:val="superscript"/>
          <w:lang w:val="en-GB" w:eastAsia="hu-HU"/>
        </w:rPr>
        <w:t>st</w:t>
      </w:r>
      <w:r w:rsidR="005E5A04">
        <w:rPr>
          <w:rFonts w:ascii="Times New Roman" w:eastAsia="Times New Roman" w:hAnsi="Times New Roman" w:cs="Times New Roman"/>
          <w:color w:val="121512"/>
          <w:sz w:val="24"/>
          <w:szCs w:val="24"/>
          <w:lang w:val="en-GB" w:eastAsia="hu-HU"/>
        </w:rPr>
        <w:t xml:space="preserve"> century. I continuously had the</w:t>
      </w:r>
      <w:r w:rsidR="00221FB9" w:rsidRPr="00221FB9">
        <w:rPr>
          <w:rFonts w:ascii="Times New Roman" w:eastAsia="Times New Roman" w:hAnsi="Times New Roman" w:cs="Times New Roman"/>
          <w:color w:val="121512"/>
          <w:sz w:val="24"/>
          <w:szCs w:val="24"/>
          <w:lang w:val="en-GB" w:eastAsia="hu-HU"/>
        </w:rPr>
        <w:t xml:space="preserve"> feeling </w:t>
      </w:r>
      <w:r w:rsidR="005E5A04">
        <w:rPr>
          <w:rFonts w:ascii="Times New Roman" w:eastAsia="Times New Roman" w:hAnsi="Times New Roman" w:cs="Times New Roman"/>
          <w:color w:val="121512"/>
          <w:sz w:val="24"/>
          <w:szCs w:val="24"/>
          <w:lang w:val="en-GB" w:eastAsia="hu-HU"/>
        </w:rPr>
        <w:t xml:space="preserve">that what about Cicero wrote, exactly </w:t>
      </w:r>
      <w:r w:rsidR="00221FB9" w:rsidRPr="00221FB9">
        <w:rPr>
          <w:rFonts w:ascii="Times New Roman" w:eastAsia="Times New Roman" w:hAnsi="Times New Roman" w:cs="Times New Roman"/>
          <w:color w:val="121512"/>
          <w:sz w:val="24"/>
          <w:szCs w:val="24"/>
          <w:lang w:val="en-GB" w:eastAsia="hu-HU"/>
        </w:rPr>
        <w:t xml:space="preserve">happen </w:t>
      </w:r>
      <w:r w:rsidR="007E2D36" w:rsidRPr="00221FB9">
        <w:rPr>
          <w:rFonts w:ascii="Times New Roman" w:eastAsia="Times New Roman" w:hAnsi="Times New Roman" w:cs="Times New Roman"/>
          <w:color w:val="121512"/>
          <w:sz w:val="24"/>
          <w:szCs w:val="24"/>
          <w:lang w:val="en-GB" w:eastAsia="hu-HU"/>
        </w:rPr>
        <w:t>nowadays</w:t>
      </w:r>
      <w:r w:rsidR="00221FB9" w:rsidRPr="00221FB9">
        <w:rPr>
          <w:rFonts w:ascii="Times New Roman" w:eastAsia="Times New Roman" w:hAnsi="Times New Roman" w:cs="Times New Roman"/>
          <w:color w:val="121512"/>
          <w:sz w:val="24"/>
          <w:szCs w:val="24"/>
          <w:lang w:val="en-GB" w:eastAsia="hu-HU"/>
        </w:rPr>
        <w:t xml:space="preserve"> and not around 2000 years ago.</w:t>
      </w:r>
      <w:r w:rsidR="00A91A24">
        <w:rPr>
          <w:rFonts w:ascii="Times New Roman" w:eastAsia="Times New Roman" w:hAnsi="Times New Roman" w:cs="Times New Roman"/>
          <w:color w:val="121512"/>
          <w:sz w:val="24"/>
          <w:szCs w:val="24"/>
          <w:lang w:val="en-GB" w:eastAsia="hu-HU"/>
        </w:rPr>
        <w:t xml:space="preserve"> </w:t>
      </w:r>
    </w:p>
    <w:p w:rsidR="004C176F" w:rsidRDefault="004C176F" w:rsidP="007E2D36">
      <w:pPr>
        <w:shd w:val="clear" w:color="auto" w:fill="FFFFFF"/>
        <w:spacing w:before="120" w:after="120" w:line="240" w:lineRule="auto"/>
        <w:jc w:val="both"/>
        <w:rPr>
          <w:rFonts w:ascii="Arial" w:hAnsi="Arial" w:cs="Arial"/>
          <w:color w:val="333333"/>
          <w:sz w:val="20"/>
          <w:szCs w:val="20"/>
          <w:shd w:val="clear" w:color="auto" w:fill="FFFFFF"/>
        </w:rPr>
      </w:pPr>
    </w:p>
    <w:p w:rsidR="00BC1DEF" w:rsidRPr="008B1850" w:rsidRDefault="00BE426F" w:rsidP="003A479E">
      <w:pPr>
        <w:shd w:val="clear" w:color="auto" w:fill="FFFFFF"/>
        <w:spacing w:before="120" w:after="120" w:line="240" w:lineRule="auto"/>
        <w:rPr>
          <w:rFonts w:ascii="Times New Roman" w:eastAsia="Times New Roman" w:hAnsi="Times New Roman" w:cs="Times New Roman"/>
          <w:b/>
          <w:color w:val="222222"/>
          <w:sz w:val="24"/>
          <w:szCs w:val="24"/>
          <w:lang w:eastAsia="hu-HU"/>
        </w:rPr>
      </w:pPr>
      <w:r w:rsidRPr="008B1850">
        <w:rPr>
          <w:rFonts w:ascii="Times New Roman" w:eastAsia="Times New Roman" w:hAnsi="Times New Roman" w:cs="Times New Roman"/>
          <w:b/>
          <w:color w:val="222222"/>
          <w:sz w:val="24"/>
          <w:szCs w:val="24"/>
          <w:lang w:eastAsia="hu-HU"/>
        </w:rPr>
        <w:t>Primary source:</w:t>
      </w:r>
    </w:p>
    <w:p w:rsidR="00BE426F" w:rsidRPr="00BC1DEF" w:rsidRDefault="008B1850" w:rsidP="003A479E">
      <w:pPr>
        <w:shd w:val="clear" w:color="auto" w:fill="FFFFFF"/>
        <w:spacing w:before="120" w:after="120" w:line="240" w:lineRule="auto"/>
        <w:rPr>
          <w:rFonts w:ascii="Times New Roman" w:eastAsia="Times New Roman" w:hAnsi="Times New Roman" w:cs="Times New Roman"/>
          <w:color w:val="222222"/>
          <w:sz w:val="24"/>
          <w:szCs w:val="24"/>
          <w:lang w:eastAsia="hu-HU"/>
        </w:rPr>
      </w:pPr>
      <w:r>
        <w:rPr>
          <w:rFonts w:ascii="Times New Roman" w:eastAsia="Times New Roman" w:hAnsi="Times New Roman" w:cs="Times New Roman"/>
          <w:color w:val="222222"/>
          <w:sz w:val="24"/>
          <w:szCs w:val="24"/>
          <w:lang w:eastAsia="hu-HU"/>
        </w:rPr>
        <w:t>Cicero, Marcus Tullius, On Divination, translated by W</w:t>
      </w:r>
      <w:proofErr w:type="gramStart"/>
      <w:r>
        <w:rPr>
          <w:rFonts w:ascii="Times New Roman" w:eastAsia="Times New Roman" w:hAnsi="Times New Roman" w:cs="Times New Roman"/>
          <w:color w:val="222222"/>
          <w:sz w:val="24"/>
          <w:szCs w:val="24"/>
          <w:lang w:eastAsia="hu-HU"/>
        </w:rPr>
        <w:t>.A</w:t>
      </w:r>
      <w:proofErr w:type="gramEnd"/>
      <w:r>
        <w:rPr>
          <w:rFonts w:ascii="Times New Roman" w:eastAsia="Times New Roman" w:hAnsi="Times New Roman" w:cs="Times New Roman"/>
          <w:color w:val="222222"/>
          <w:sz w:val="24"/>
          <w:szCs w:val="24"/>
          <w:lang w:eastAsia="hu-HU"/>
        </w:rPr>
        <w:t>. Falconer, Loeb Classical Library, edited by J. Henderson, ISBN 978-0-674-99170-5</w:t>
      </w:r>
    </w:p>
    <w:p w:rsidR="00A04617" w:rsidRPr="00BC1DEF" w:rsidRDefault="00A04617" w:rsidP="003A479E">
      <w:pPr>
        <w:shd w:val="clear" w:color="auto" w:fill="FFFFFF"/>
        <w:spacing w:before="120" w:after="120" w:line="240" w:lineRule="auto"/>
        <w:rPr>
          <w:rFonts w:ascii="Times New Roman" w:eastAsia="Times New Roman" w:hAnsi="Times New Roman" w:cs="Times New Roman"/>
          <w:color w:val="222222"/>
          <w:sz w:val="24"/>
          <w:szCs w:val="24"/>
          <w:lang w:eastAsia="hu-HU"/>
        </w:rPr>
      </w:pPr>
    </w:p>
    <w:p w:rsidR="00A04617" w:rsidRPr="008B1850" w:rsidRDefault="00A04617" w:rsidP="003A479E">
      <w:pPr>
        <w:shd w:val="clear" w:color="auto" w:fill="FFFFFF"/>
        <w:spacing w:before="120" w:after="120" w:line="240" w:lineRule="auto"/>
        <w:rPr>
          <w:rFonts w:ascii="Times New Roman" w:eastAsia="Times New Roman" w:hAnsi="Times New Roman" w:cs="Times New Roman"/>
          <w:b/>
          <w:color w:val="222222"/>
          <w:sz w:val="24"/>
          <w:szCs w:val="24"/>
          <w:lang w:eastAsia="hu-HU"/>
        </w:rPr>
      </w:pPr>
      <w:r w:rsidRPr="008B1850">
        <w:rPr>
          <w:rFonts w:ascii="Times New Roman" w:eastAsia="Times New Roman" w:hAnsi="Times New Roman" w:cs="Times New Roman"/>
          <w:b/>
          <w:color w:val="222222"/>
          <w:sz w:val="24"/>
          <w:szCs w:val="24"/>
          <w:lang w:eastAsia="hu-HU"/>
        </w:rPr>
        <w:t>Secondary sources:</w:t>
      </w:r>
    </w:p>
    <w:p w:rsidR="00B55A4A" w:rsidRPr="00A04617" w:rsidRDefault="00B55A4A" w:rsidP="00B55A4A">
      <w:pPr>
        <w:shd w:val="clear" w:color="auto" w:fill="FFFFFF"/>
        <w:spacing w:before="120" w:after="120" w:line="240" w:lineRule="auto"/>
        <w:rPr>
          <w:rFonts w:ascii="Times New Roman" w:eastAsia="Times New Roman" w:hAnsi="Times New Roman" w:cs="Times New Roman"/>
          <w:color w:val="222222"/>
          <w:sz w:val="24"/>
          <w:szCs w:val="24"/>
          <w:lang w:eastAsia="hu-HU"/>
        </w:rPr>
      </w:pPr>
      <w:r w:rsidRPr="00BC1DEF">
        <w:rPr>
          <w:rFonts w:ascii="Times New Roman" w:eastAsia="Times New Roman" w:hAnsi="Times New Roman" w:cs="Times New Roman"/>
          <w:color w:val="222222"/>
          <w:sz w:val="24"/>
          <w:szCs w:val="24"/>
          <w:lang w:eastAsia="hu-HU"/>
        </w:rPr>
        <w:t xml:space="preserve">Beard, Mary, </w:t>
      </w:r>
      <w:r w:rsidRPr="00A04617">
        <w:rPr>
          <w:rFonts w:ascii="Times New Roman" w:eastAsia="Times New Roman" w:hAnsi="Times New Roman" w:cs="Times New Roman"/>
          <w:color w:val="222222"/>
          <w:sz w:val="24"/>
          <w:szCs w:val="24"/>
          <w:lang w:eastAsia="hu-HU"/>
        </w:rPr>
        <w:t>Cicero and Divination: The Formation of a Latin Discours</w:t>
      </w:r>
      <w:r w:rsidRPr="00BC1DEF">
        <w:rPr>
          <w:rFonts w:ascii="Times New Roman" w:eastAsia="Times New Roman" w:hAnsi="Times New Roman" w:cs="Times New Roman"/>
          <w:color w:val="222222"/>
          <w:sz w:val="24"/>
          <w:szCs w:val="24"/>
          <w:lang w:eastAsia="hu-HU"/>
        </w:rPr>
        <w:t xml:space="preserve">e, </w:t>
      </w:r>
      <w:r w:rsidRPr="00A04617">
        <w:rPr>
          <w:rFonts w:ascii="Times New Roman" w:eastAsia="Times New Roman" w:hAnsi="Times New Roman" w:cs="Times New Roman"/>
          <w:color w:val="222222"/>
          <w:sz w:val="24"/>
          <w:szCs w:val="24"/>
          <w:lang w:eastAsia="hu-HU"/>
        </w:rPr>
        <w:t xml:space="preserve">The Journal of Roman </w:t>
      </w:r>
      <w:proofErr w:type="gramStart"/>
      <w:r w:rsidRPr="00A04617">
        <w:rPr>
          <w:rFonts w:ascii="Times New Roman" w:eastAsia="Times New Roman" w:hAnsi="Times New Roman" w:cs="Times New Roman"/>
          <w:color w:val="222222"/>
          <w:sz w:val="24"/>
          <w:szCs w:val="24"/>
          <w:lang w:eastAsia="hu-HU"/>
        </w:rPr>
        <w:t>Studies ,</w:t>
      </w:r>
      <w:proofErr w:type="gramEnd"/>
      <w:r w:rsidRPr="00A04617">
        <w:rPr>
          <w:rFonts w:ascii="Times New Roman" w:eastAsia="Times New Roman" w:hAnsi="Times New Roman" w:cs="Times New Roman"/>
          <w:color w:val="222222"/>
          <w:sz w:val="24"/>
          <w:szCs w:val="24"/>
          <w:lang w:eastAsia="hu-HU"/>
        </w:rPr>
        <w:t xml:space="preserve"> 1986, Vol. 76 (1986), pp. 33-46 Published by: Society for the Promotion of Roman Studies Stable URL: </w:t>
      </w:r>
      <w:hyperlink r:id="rId7" w:tgtFrame="_blank" w:history="1">
        <w:r w:rsidRPr="00BC1DEF">
          <w:rPr>
            <w:rFonts w:ascii="Times New Roman" w:eastAsia="Times New Roman" w:hAnsi="Times New Roman" w:cs="Times New Roman"/>
            <w:color w:val="1155CC"/>
            <w:sz w:val="24"/>
            <w:szCs w:val="24"/>
            <w:u w:val="single"/>
            <w:lang w:eastAsia="hu-HU"/>
          </w:rPr>
          <w:t>https://www.jstor.org/stable/300364</w:t>
        </w:r>
      </w:hyperlink>
    </w:p>
    <w:p w:rsidR="005A542B" w:rsidRDefault="00975868" w:rsidP="003A479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Cicero, </w:t>
      </w:r>
      <w:hyperlink r:id="rId8" w:history="1">
        <w:r w:rsidR="005A542B" w:rsidRPr="00041319">
          <w:rPr>
            <w:rStyle w:val="Hiperhivatkozs"/>
            <w:rFonts w:ascii="Times New Roman" w:hAnsi="Times New Roman" w:cs="Times New Roman"/>
            <w:sz w:val="24"/>
            <w:szCs w:val="24"/>
          </w:rPr>
          <w:t>www.plato.stanford.edu/ENTRIES/cicero/</w:t>
        </w:r>
      </w:hyperlink>
    </w:p>
    <w:p w:rsidR="00A04617" w:rsidRPr="00BC1DEF" w:rsidRDefault="00A04617" w:rsidP="003A479E">
      <w:pPr>
        <w:spacing w:before="120" w:after="120" w:line="240" w:lineRule="auto"/>
        <w:jc w:val="both"/>
        <w:rPr>
          <w:rFonts w:ascii="Times New Roman" w:hAnsi="Times New Roman" w:cs="Times New Roman"/>
          <w:sz w:val="24"/>
          <w:szCs w:val="24"/>
          <w:lang w:val="en-US"/>
        </w:rPr>
      </w:pPr>
      <w:r w:rsidRPr="00BC1DEF">
        <w:rPr>
          <w:rFonts w:ascii="Times New Roman" w:hAnsi="Times New Roman" w:cs="Times New Roman"/>
          <w:sz w:val="24"/>
          <w:szCs w:val="24"/>
          <w:lang w:val="en-US"/>
        </w:rPr>
        <w:t>Campion, Nick, A History of Western Astrology Vol. I</w:t>
      </w:r>
      <w:proofErr w:type="gramStart"/>
      <w:r w:rsidRPr="00BC1DEF">
        <w:rPr>
          <w:rFonts w:ascii="Times New Roman" w:hAnsi="Times New Roman" w:cs="Times New Roman"/>
          <w:sz w:val="24"/>
          <w:szCs w:val="24"/>
          <w:lang w:val="en-US"/>
        </w:rPr>
        <w:t>. ,</w:t>
      </w:r>
      <w:proofErr w:type="gramEnd"/>
      <w:r w:rsidRPr="00BC1DEF">
        <w:rPr>
          <w:rFonts w:ascii="Times New Roman" w:hAnsi="Times New Roman" w:cs="Times New Roman"/>
          <w:sz w:val="24"/>
          <w:szCs w:val="24"/>
          <w:lang w:val="en-US"/>
        </w:rPr>
        <w:t xml:space="preserve"> Bloombury Publishing Plc., 2008</w:t>
      </w:r>
    </w:p>
    <w:p w:rsidR="00A04617" w:rsidRPr="00A04617" w:rsidRDefault="00A04617" w:rsidP="00B55A4A">
      <w:pPr>
        <w:shd w:val="clear" w:color="auto" w:fill="FFFFFF"/>
        <w:spacing w:before="120" w:after="120" w:line="240" w:lineRule="auto"/>
        <w:jc w:val="both"/>
        <w:rPr>
          <w:rFonts w:ascii="Times New Roman" w:eastAsia="Times New Roman" w:hAnsi="Times New Roman" w:cs="Times New Roman"/>
          <w:color w:val="222222"/>
          <w:sz w:val="24"/>
          <w:szCs w:val="24"/>
          <w:lang w:eastAsia="hu-HU"/>
        </w:rPr>
      </w:pPr>
      <w:r w:rsidRPr="00BC1DEF">
        <w:rPr>
          <w:rFonts w:ascii="Times New Roman" w:eastAsia="Times New Roman" w:hAnsi="Times New Roman" w:cs="Times New Roman"/>
          <w:color w:val="222222"/>
          <w:sz w:val="24"/>
          <w:szCs w:val="24"/>
          <w:lang w:eastAsia="hu-HU"/>
        </w:rPr>
        <w:lastRenderedPageBreak/>
        <w:t xml:space="preserve">Denyer, Nicholas, The </w:t>
      </w:r>
      <w:r w:rsidR="003016A1">
        <w:rPr>
          <w:rFonts w:ascii="Times New Roman" w:eastAsia="Times New Roman" w:hAnsi="Times New Roman" w:cs="Times New Roman"/>
          <w:color w:val="222222"/>
          <w:sz w:val="24"/>
          <w:szCs w:val="24"/>
          <w:lang w:eastAsia="hu-HU"/>
        </w:rPr>
        <w:t xml:space="preserve">Case </w:t>
      </w:r>
      <w:r w:rsidRPr="00A04617">
        <w:rPr>
          <w:rFonts w:ascii="Times New Roman" w:eastAsia="Times New Roman" w:hAnsi="Times New Roman" w:cs="Times New Roman"/>
          <w:color w:val="222222"/>
          <w:sz w:val="24"/>
          <w:szCs w:val="24"/>
          <w:lang w:eastAsia="hu-HU"/>
        </w:rPr>
        <w:t>A</w:t>
      </w:r>
      <w:r w:rsidR="003016A1">
        <w:rPr>
          <w:rFonts w:ascii="Times New Roman" w:eastAsia="Times New Roman" w:hAnsi="Times New Roman" w:cs="Times New Roman"/>
          <w:color w:val="222222"/>
          <w:sz w:val="24"/>
          <w:szCs w:val="24"/>
          <w:lang w:eastAsia="hu-HU"/>
        </w:rPr>
        <w:t xml:space="preserve">gainst </w:t>
      </w:r>
      <w:r w:rsidRPr="00A04617">
        <w:rPr>
          <w:rFonts w:ascii="Times New Roman" w:eastAsia="Times New Roman" w:hAnsi="Times New Roman" w:cs="Times New Roman"/>
          <w:color w:val="222222"/>
          <w:sz w:val="24"/>
          <w:szCs w:val="24"/>
          <w:lang w:eastAsia="hu-HU"/>
        </w:rPr>
        <w:t>D</w:t>
      </w:r>
      <w:r w:rsidR="003016A1">
        <w:rPr>
          <w:rFonts w:ascii="Times New Roman" w:eastAsia="Times New Roman" w:hAnsi="Times New Roman" w:cs="Times New Roman"/>
          <w:color w:val="222222"/>
          <w:sz w:val="24"/>
          <w:szCs w:val="24"/>
          <w:lang w:eastAsia="hu-HU"/>
        </w:rPr>
        <w:t>ivination</w:t>
      </w:r>
      <w:r w:rsidRPr="00A04617">
        <w:rPr>
          <w:rFonts w:ascii="Times New Roman" w:eastAsia="Times New Roman" w:hAnsi="Times New Roman" w:cs="Times New Roman"/>
          <w:color w:val="222222"/>
          <w:sz w:val="24"/>
          <w:szCs w:val="24"/>
          <w:lang w:eastAsia="hu-HU"/>
        </w:rPr>
        <w:t>: A</w:t>
      </w:r>
      <w:r w:rsidR="003016A1">
        <w:rPr>
          <w:rFonts w:ascii="Times New Roman" w:eastAsia="Times New Roman" w:hAnsi="Times New Roman" w:cs="Times New Roman"/>
          <w:color w:val="222222"/>
          <w:sz w:val="24"/>
          <w:szCs w:val="24"/>
          <w:lang w:eastAsia="hu-HU"/>
        </w:rPr>
        <w:t>n</w:t>
      </w:r>
      <w:r w:rsidRPr="00A04617">
        <w:rPr>
          <w:rFonts w:ascii="Times New Roman" w:eastAsia="Times New Roman" w:hAnsi="Times New Roman" w:cs="Times New Roman"/>
          <w:color w:val="222222"/>
          <w:sz w:val="24"/>
          <w:szCs w:val="24"/>
          <w:lang w:eastAsia="hu-HU"/>
        </w:rPr>
        <w:t xml:space="preserve"> E</w:t>
      </w:r>
      <w:r w:rsidR="003016A1">
        <w:rPr>
          <w:rFonts w:ascii="Times New Roman" w:eastAsia="Times New Roman" w:hAnsi="Times New Roman" w:cs="Times New Roman"/>
          <w:color w:val="222222"/>
          <w:sz w:val="24"/>
          <w:szCs w:val="24"/>
          <w:lang w:eastAsia="hu-HU"/>
        </w:rPr>
        <w:t>xamination of</w:t>
      </w:r>
      <w:r w:rsidRPr="00A04617">
        <w:rPr>
          <w:rFonts w:ascii="Times New Roman" w:eastAsia="Times New Roman" w:hAnsi="Times New Roman" w:cs="Times New Roman"/>
          <w:color w:val="222222"/>
          <w:sz w:val="24"/>
          <w:szCs w:val="24"/>
          <w:lang w:eastAsia="hu-HU"/>
        </w:rPr>
        <w:t xml:space="preserve"> C</w:t>
      </w:r>
      <w:r w:rsidR="003016A1">
        <w:rPr>
          <w:rFonts w:ascii="Times New Roman" w:eastAsia="Times New Roman" w:hAnsi="Times New Roman" w:cs="Times New Roman"/>
          <w:color w:val="222222"/>
          <w:sz w:val="24"/>
          <w:szCs w:val="24"/>
          <w:lang w:eastAsia="hu-HU"/>
        </w:rPr>
        <w:t xml:space="preserve">icero’s "De Divinatione" </w:t>
      </w:r>
      <w:r w:rsidRPr="00A04617">
        <w:rPr>
          <w:rFonts w:ascii="Times New Roman" w:eastAsia="Times New Roman" w:hAnsi="Times New Roman" w:cs="Times New Roman"/>
          <w:color w:val="222222"/>
          <w:sz w:val="24"/>
          <w:szCs w:val="24"/>
          <w:lang w:eastAsia="hu-HU"/>
        </w:rPr>
        <w:t xml:space="preserve">Source: Proceedings of the Cambridge Philological </w:t>
      </w:r>
      <w:proofErr w:type="gramStart"/>
      <w:r w:rsidRPr="00A04617">
        <w:rPr>
          <w:rFonts w:ascii="Times New Roman" w:eastAsia="Times New Roman" w:hAnsi="Times New Roman" w:cs="Times New Roman"/>
          <w:color w:val="222222"/>
          <w:sz w:val="24"/>
          <w:szCs w:val="24"/>
          <w:lang w:eastAsia="hu-HU"/>
        </w:rPr>
        <w:t>Society ,</w:t>
      </w:r>
      <w:proofErr w:type="gramEnd"/>
      <w:r w:rsidRPr="00A04617">
        <w:rPr>
          <w:rFonts w:ascii="Times New Roman" w:eastAsia="Times New Roman" w:hAnsi="Times New Roman" w:cs="Times New Roman"/>
          <w:color w:val="222222"/>
          <w:sz w:val="24"/>
          <w:szCs w:val="24"/>
          <w:lang w:eastAsia="hu-HU"/>
        </w:rPr>
        <w:t xml:space="preserve"> 1985, NEW SERIES, No. 31 (211) (1985), pp. 1-10 Published by: Cambridge University Press Stable</w:t>
      </w:r>
      <w:r w:rsidR="003016A1">
        <w:rPr>
          <w:rFonts w:ascii="Times New Roman" w:eastAsia="Times New Roman" w:hAnsi="Times New Roman" w:cs="Times New Roman"/>
          <w:color w:val="222222"/>
          <w:sz w:val="24"/>
          <w:szCs w:val="24"/>
          <w:lang w:eastAsia="hu-HU"/>
        </w:rPr>
        <w:t xml:space="preserve"> </w:t>
      </w:r>
      <w:r w:rsidRPr="00A04617">
        <w:rPr>
          <w:rFonts w:ascii="Times New Roman" w:eastAsia="Times New Roman" w:hAnsi="Times New Roman" w:cs="Times New Roman"/>
          <w:color w:val="222222"/>
          <w:sz w:val="24"/>
          <w:szCs w:val="24"/>
          <w:lang w:eastAsia="hu-HU"/>
        </w:rPr>
        <w:t>URL: </w:t>
      </w:r>
      <w:hyperlink r:id="rId9" w:tgtFrame="_blank" w:history="1">
        <w:r w:rsidRPr="00BC1DEF">
          <w:rPr>
            <w:rFonts w:ascii="Times New Roman" w:eastAsia="Times New Roman" w:hAnsi="Times New Roman" w:cs="Times New Roman"/>
            <w:color w:val="1155CC"/>
            <w:sz w:val="24"/>
            <w:szCs w:val="24"/>
            <w:u w:val="single"/>
            <w:lang w:eastAsia="hu-HU"/>
          </w:rPr>
          <w:t>https://www.jstor.org/stable/44696924</w:t>
        </w:r>
      </w:hyperlink>
    </w:p>
    <w:p w:rsidR="00B55A4A" w:rsidRPr="00A04617" w:rsidRDefault="00B55A4A" w:rsidP="00B55A4A">
      <w:pPr>
        <w:shd w:val="clear" w:color="auto" w:fill="FFFFFF"/>
        <w:spacing w:before="120" w:after="120" w:line="240" w:lineRule="auto"/>
        <w:jc w:val="both"/>
        <w:rPr>
          <w:rFonts w:ascii="Times New Roman" w:eastAsia="Times New Roman" w:hAnsi="Times New Roman" w:cs="Times New Roman"/>
          <w:color w:val="222222"/>
          <w:sz w:val="24"/>
          <w:szCs w:val="24"/>
          <w:lang w:eastAsia="hu-HU"/>
        </w:rPr>
      </w:pPr>
      <w:r w:rsidRPr="00BC1DEF">
        <w:rPr>
          <w:rFonts w:ascii="Times New Roman" w:eastAsia="Times New Roman" w:hAnsi="Times New Roman" w:cs="Times New Roman"/>
          <w:color w:val="222222"/>
          <w:sz w:val="24"/>
          <w:szCs w:val="24"/>
          <w:lang w:eastAsia="hu-HU"/>
        </w:rPr>
        <w:t>Krostenko Brian A</w:t>
      </w:r>
      <w:proofErr w:type="gramStart"/>
      <w:r w:rsidRPr="00BC1DEF">
        <w:rPr>
          <w:rFonts w:ascii="Times New Roman" w:eastAsia="Times New Roman" w:hAnsi="Times New Roman" w:cs="Times New Roman"/>
          <w:color w:val="222222"/>
          <w:sz w:val="24"/>
          <w:szCs w:val="24"/>
          <w:lang w:eastAsia="hu-HU"/>
        </w:rPr>
        <w:t>.,</w:t>
      </w:r>
      <w:proofErr w:type="gramEnd"/>
      <w:r w:rsidRPr="00BC1DEF">
        <w:rPr>
          <w:rFonts w:ascii="Times New Roman" w:eastAsia="Times New Roman" w:hAnsi="Times New Roman" w:cs="Times New Roman"/>
          <w:color w:val="222222"/>
          <w:sz w:val="24"/>
          <w:szCs w:val="24"/>
          <w:lang w:eastAsia="hu-HU"/>
        </w:rPr>
        <w:t xml:space="preserve"> </w:t>
      </w:r>
      <w:r w:rsidRPr="00A04617">
        <w:rPr>
          <w:rFonts w:ascii="Times New Roman" w:eastAsia="Times New Roman" w:hAnsi="Times New Roman" w:cs="Times New Roman"/>
          <w:color w:val="222222"/>
          <w:sz w:val="24"/>
          <w:szCs w:val="24"/>
          <w:lang w:eastAsia="hu-HU"/>
        </w:rPr>
        <w:t>Beyond (Dis)belief: Rhetorical Form and Religious Symbol i</w:t>
      </w:r>
      <w:r w:rsidRPr="00BC1DEF">
        <w:rPr>
          <w:rFonts w:ascii="Times New Roman" w:eastAsia="Times New Roman" w:hAnsi="Times New Roman" w:cs="Times New Roman"/>
          <w:color w:val="222222"/>
          <w:sz w:val="24"/>
          <w:szCs w:val="24"/>
          <w:lang w:eastAsia="hu-HU"/>
        </w:rPr>
        <w:t xml:space="preserve">n Cicero's de Divinatione, </w:t>
      </w:r>
      <w:r w:rsidRPr="00A04617">
        <w:rPr>
          <w:rFonts w:ascii="Times New Roman" w:eastAsia="Times New Roman" w:hAnsi="Times New Roman" w:cs="Times New Roman"/>
          <w:color w:val="222222"/>
          <w:sz w:val="24"/>
          <w:szCs w:val="24"/>
          <w:lang w:eastAsia="hu-HU"/>
        </w:rPr>
        <w:t>Transactions of the American Philological Association (1974-2014) , 2000, Vol. 130 (2000), pp. 353-391 Published by: The Johns Hopkins University Press Stable URL: </w:t>
      </w:r>
      <w:hyperlink r:id="rId10" w:tgtFrame="_blank" w:history="1">
        <w:r w:rsidRPr="00BC1DEF">
          <w:rPr>
            <w:rFonts w:ascii="Times New Roman" w:eastAsia="Times New Roman" w:hAnsi="Times New Roman" w:cs="Times New Roman"/>
            <w:color w:val="1155CC"/>
            <w:sz w:val="24"/>
            <w:szCs w:val="24"/>
            <w:u w:val="single"/>
            <w:lang w:eastAsia="hu-HU"/>
          </w:rPr>
          <w:t>https://www.jstor.org/stable/284315</w:t>
        </w:r>
      </w:hyperlink>
    </w:p>
    <w:p w:rsidR="00A04617" w:rsidRPr="00A04617" w:rsidRDefault="00A04617" w:rsidP="00B55A4A">
      <w:pPr>
        <w:shd w:val="clear" w:color="auto" w:fill="FFFFFF"/>
        <w:spacing w:before="120" w:after="120" w:line="240" w:lineRule="auto"/>
        <w:jc w:val="both"/>
        <w:rPr>
          <w:rFonts w:ascii="Times New Roman" w:eastAsia="Times New Roman" w:hAnsi="Times New Roman" w:cs="Times New Roman"/>
          <w:color w:val="222222"/>
          <w:sz w:val="24"/>
          <w:szCs w:val="24"/>
          <w:lang w:eastAsia="hu-HU"/>
        </w:rPr>
      </w:pPr>
      <w:r w:rsidRPr="00BC1DEF">
        <w:rPr>
          <w:rFonts w:ascii="Times New Roman" w:eastAsia="Times New Roman" w:hAnsi="Times New Roman" w:cs="Times New Roman"/>
          <w:color w:val="222222"/>
          <w:sz w:val="24"/>
          <w:szCs w:val="24"/>
          <w:lang w:eastAsia="hu-HU"/>
        </w:rPr>
        <w:t>Schofield, Malcolm,</w:t>
      </w:r>
      <w:r w:rsidRPr="00A04617">
        <w:rPr>
          <w:rFonts w:ascii="Times New Roman" w:eastAsia="Times New Roman" w:hAnsi="Times New Roman" w:cs="Times New Roman"/>
          <w:color w:val="222222"/>
          <w:sz w:val="24"/>
          <w:szCs w:val="24"/>
          <w:lang w:eastAsia="hu-HU"/>
        </w:rPr>
        <w:t> Cicero for and against Divinati</w:t>
      </w:r>
      <w:r w:rsidRPr="00BC1DEF">
        <w:rPr>
          <w:rFonts w:ascii="Times New Roman" w:eastAsia="Times New Roman" w:hAnsi="Times New Roman" w:cs="Times New Roman"/>
          <w:color w:val="222222"/>
          <w:sz w:val="24"/>
          <w:szCs w:val="24"/>
          <w:lang w:eastAsia="hu-HU"/>
        </w:rPr>
        <w:t xml:space="preserve">on, </w:t>
      </w:r>
      <w:r w:rsidRPr="00A04617">
        <w:rPr>
          <w:rFonts w:ascii="Times New Roman" w:eastAsia="Times New Roman" w:hAnsi="Times New Roman" w:cs="Times New Roman"/>
          <w:color w:val="222222"/>
          <w:sz w:val="24"/>
          <w:szCs w:val="24"/>
          <w:lang w:eastAsia="hu-HU"/>
        </w:rPr>
        <w:t>The Journal of Roman Studies, 1986, Vol. 76 (1986), pp. 47-65 Published by: Society for the Promotion of Roman Studies Stable URL: </w:t>
      </w:r>
      <w:hyperlink r:id="rId11" w:tgtFrame="_blank" w:history="1">
        <w:r w:rsidRPr="00BC1DEF">
          <w:rPr>
            <w:rFonts w:ascii="Times New Roman" w:eastAsia="Times New Roman" w:hAnsi="Times New Roman" w:cs="Times New Roman"/>
            <w:color w:val="1155CC"/>
            <w:sz w:val="24"/>
            <w:szCs w:val="24"/>
            <w:u w:val="single"/>
            <w:lang w:eastAsia="hu-HU"/>
          </w:rPr>
          <w:t>https://www.jstor.org/stable/300365</w:t>
        </w:r>
      </w:hyperlink>
    </w:p>
    <w:p w:rsidR="000E153E" w:rsidRDefault="00074927" w:rsidP="00B55A4A">
      <w:pPr>
        <w:shd w:val="clear" w:color="auto" w:fill="FFFFFF"/>
        <w:spacing w:before="120" w:after="120" w:line="240" w:lineRule="auto"/>
        <w:jc w:val="both"/>
        <w:rPr>
          <w:rFonts w:ascii="Times New Roman" w:eastAsia="Times New Roman" w:hAnsi="Times New Roman" w:cs="Times New Roman"/>
          <w:color w:val="222222"/>
          <w:sz w:val="24"/>
          <w:szCs w:val="24"/>
          <w:lang w:eastAsia="hu-HU"/>
        </w:rPr>
      </w:pPr>
      <w:r w:rsidRPr="00074927">
        <w:rPr>
          <w:rFonts w:ascii="Times New Roman" w:eastAsia="Times New Roman" w:hAnsi="Times New Roman" w:cs="Times New Roman"/>
          <w:color w:val="222222"/>
          <w:sz w:val="24"/>
          <w:szCs w:val="24"/>
          <w:lang w:eastAsia="hu-HU"/>
        </w:rPr>
        <w:t xml:space="preserve">Swain Simon, </w:t>
      </w:r>
      <w:r w:rsidRPr="00074927">
        <w:rPr>
          <w:rFonts w:ascii="Times New Roman" w:eastAsia="Times New Roman" w:hAnsi="Times New Roman" w:cs="Times New Roman"/>
          <w:color w:val="222222"/>
          <w:sz w:val="24"/>
          <w:szCs w:val="24"/>
          <w:lang w:eastAsia="hu-HU"/>
        </w:rPr>
        <w:t>Plutarch's Li</w:t>
      </w:r>
      <w:r w:rsidRPr="00074927">
        <w:rPr>
          <w:rFonts w:ascii="Times New Roman" w:eastAsia="Times New Roman" w:hAnsi="Times New Roman" w:cs="Times New Roman"/>
          <w:color w:val="222222"/>
          <w:sz w:val="24"/>
          <w:szCs w:val="24"/>
          <w:lang w:eastAsia="hu-HU"/>
        </w:rPr>
        <w:t xml:space="preserve">ves of Cicero, Cato, and Brutus, </w:t>
      </w:r>
      <w:r w:rsidRPr="00074927">
        <w:rPr>
          <w:rFonts w:ascii="Times New Roman" w:eastAsia="Times New Roman" w:hAnsi="Times New Roman" w:cs="Times New Roman"/>
          <w:color w:val="222222"/>
          <w:sz w:val="24"/>
          <w:szCs w:val="24"/>
          <w:lang w:eastAsia="hu-HU"/>
        </w:rPr>
        <w:t>Hermes, 1990, 118. Bd</w:t>
      </w:r>
      <w:proofErr w:type="gramStart"/>
      <w:r w:rsidRPr="00074927">
        <w:rPr>
          <w:rFonts w:ascii="Times New Roman" w:eastAsia="Times New Roman" w:hAnsi="Times New Roman" w:cs="Times New Roman"/>
          <w:color w:val="222222"/>
          <w:sz w:val="24"/>
          <w:szCs w:val="24"/>
          <w:lang w:eastAsia="hu-HU"/>
        </w:rPr>
        <w:t>.,</w:t>
      </w:r>
      <w:proofErr w:type="gramEnd"/>
      <w:r w:rsidRPr="00074927">
        <w:rPr>
          <w:rFonts w:ascii="Times New Roman" w:eastAsia="Times New Roman" w:hAnsi="Times New Roman" w:cs="Times New Roman"/>
          <w:color w:val="222222"/>
          <w:sz w:val="24"/>
          <w:szCs w:val="24"/>
          <w:lang w:eastAsia="hu-HU"/>
        </w:rPr>
        <w:t xml:space="preserve"> H. 2 (1990), pp. 192-203 Published by: Franz Steiner Verlag Stable URL: </w:t>
      </w:r>
      <w:hyperlink r:id="rId12" w:history="1">
        <w:r w:rsidRPr="00074927">
          <w:rPr>
            <w:rFonts w:ascii="Times New Roman" w:eastAsia="Times New Roman" w:hAnsi="Times New Roman" w:cs="Times New Roman"/>
            <w:color w:val="222222"/>
            <w:sz w:val="24"/>
            <w:szCs w:val="24"/>
            <w:lang w:eastAsia="hu-HU"/>
          </w:rPr>
          <w:t>https://www.jstor.org/stable/4476750</w:t>
        </w:r>
      </w:hyperlink>
    </w:p>
    <w:p w:rsidR="00B55A4A" w:rsidRPr="00074927" w:rsidRDefault="00B55A4A" w:rsidP="00B55A4A">
      <w:pPr>
        <w:shd w:val="clear" w:color="auto" w:fill="FFFFFF"/>
        <w:spacing w:before="120" w:after="120" w:line="240" w:lineRule="auto"/>
        <w:jc w:val="both"/>
        <w:rPr>
          <w:rFonts w:ascii="Times New Roman" w:eastAsia="Times New Roman" w:hAnsi="Times New Roman" w:cs="Times New Roman"/>
          <w:color w:val="222222"/>
          <w:sz w:val="24"/>
          <w:szCs w:val="24"/>
          <w:lang w:eastAsia="hu-HU"/>
        </w:rPr>
      </w:pPr>
      <w:r>
        <w:rPr>
          <w:rFonts w:ascii="Times New Roman" w:eastAsia="Times New Roman" w:hAnsi="Times New Roman" w:cs="Times New Roman"/>
          <w:color w:val="222222"/>
          <w:sz w:val="24"/>
          <w:szCs w:val="24"/>
          <w:lang w:eastAsia="hu-HU"/>
        </w:rPr>
        <w:t xml:space="preserve">Plutarch, Cicero, translated by John Dryden, </w:t>
      </w:r>
      <w:hyperlink r:id="rId13" w:history="1">
        <w:r w:rsidRPr="00041319">
          <w:rPr>
            <w:rStyle w:val="Hiperhivatkozs"/>
            <w:rFonts w:ascii="Times New Roman" w:eastAsia="Times New Roman" w:hAnsi="Times New Roman" w:cs="Times New Roman"/>
            <w:sz w:val="24"/>
            <w:szCs w:val="24"/>
            <w:lang w:eastAsia="hu-HU"/>
          </w:rPr>
          <w:t>www.classics.mit.edu/Plutarch/cicero.1b.txt</w:t>
        </w:r>
      </w:hyperlink>
    </w:p>
    <w:sectPr w:rsidR="00B55A4A" w:rsidRPr="0007492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2538" w:rsidRDefault="00F12538" w:rsidP="005A542B">
      <w:pPr>
        <w:spacing w:after="0" w:line="240" w:lineRule="auto"/>
      </w:pPr>
      <w:r>
        <w:separator/>
      </w:r>
    </w:p>
  </w:endnote>
  <w:endnote w:type="continuationSeparator" w:id="0">
    <w:p w:rsidR="00F12538" w:rsidRDefault="00F12538" w:rsidP="005A54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Inter Fallback">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2538" w:rsidRDefault="00F12538" w:rsidP="005A542B">
      <w:pPr>
        <w:spacing w:after="0" w:line="240" w:lineRule="auto"/>
      </w:pPr>
      <w:r>
        <w:separator/>
      </w:r>
    </w:p>
  </w:footnote>
  <w:footnote w:type="continuationSeparator" w:id="0">
    <w:p w:rsidR="00F12538" w:rsidRDefault="00F12538" w:rsidP="005A542B">
      <w:pPr>
        <w:spacing w:after="0" w:line="240" w:lineRule="auto"/>
      </w:pPr>
      <w:r>
        <w:continuationSeparator/>
      </w:r>
    </w:p>
  </w:footnote>
  <w:footnote w:id="1">
    <w:p w:rsidR="002453AD" w:rsidRDefault="002453AD">
      <w:pPr>
        <w:pStyle w:val="Lbjegyzetszveg"/>
      </w:pPr>
      <w:r>
        <w:rPr>
          <w:rStyle w:val="Lbjegyzet-hivatkozs"/>
        </w:rPr>
        <w:footnoteRef/>
      </w:r>
      <w:r>
        <w:t xml:space="preserve"> </w:t>
      </w:r>
      <w:r w:rsidR="00767D31" w:rsidRPr="00767D31">
        <w:rPr>
          <w:rFonts w:ascii="Times New Roman" w:hAnsi="Times New Roman" w:cs="Times New Roman"/>
        </w:rPr>
        <w:t>Campion, Nck, A History of Weste</w:t>
      </w:r>
      <w:r w:rsidR="00767D31">
        <w:rPr>
          <w:rFonts w:ascii="Times New Roman" w:hAnsi="Times New Roman" w:cs="Times New Roman"/>
        </w:rPr>
        <w:t>rn Astrology Vol. I. p. 196.</w:t>
      </w:r>
    </w:p>
  </w:footnote>
  <w:footnote w:id="2">
    <w:p w:rsidR="00767D31" w:rsidRDefault="00767D31">
      <w:pPr>
        <w:pStyle w:val="Lbjegyzetszveg"/>
      </w:pPr>
      <w:r>
        <w:rPr>
          <w:rStyle w:val="Lbjegyzet-hivatkozs"/>
        </w:rPr>
        <w:footnoteRef/>
      </w:r>
      <w:r>
        <w:t xml:space="preserve"> </w:t>
      </w:r>
      <w:r w:rsidRPr="00074927">
        <w:rPr>
          <w:rStyle w:val="Hiperhivatkozs"/>
          <w:rFonts w:ascii="Times New Roman" w:hAnsi="Times New Roman" w:cs="Times New Roman"/>
        </w:rPr>
        <w:t xml:space="preserve">Cicero, </w:t>
      </w:r>
      <w:hyperlink r:id="rId1" w:history="1">
        <w:r w:rsidRPr="00074927">
          <w:rPr>
            <w:rStyle w:val="Hiperhivatkozs"/>
            <w:rFonts w:ascii="Times New Roman" w:hAnsi="Times New Roman" w:cs="Times New Roman"/>
          </w:rPr>
          <w:t>www.plato.stanford.edu/ENTRIES/cicero/</w:t>
        </w:r>
      </w:hyperlink>
      <w:r w:rsidRPr="00074927">
        <w:rPr>
          <w:rStyle w:val="Hiperhivatkozs"/>
          <w:rFonts w:ascii="Times New Roman" w:hAnsi="Times New Roman" w:cs="Times New Roman"/>
        </w:rPr>
        <w:t xml:space="preserve"> point 6.</w:t>
      </w:r>
    </w:p>
  </w:footnote>
  <w:footnote w:id="3">
    <w:p w:rsidR="00074927" w:rsidRPr="00074927" w:rsidRDefault="00074927" w:rsidP="00074927">
      <w:pPr>
        <w:pStyle w:val="Lbjegyzetszveg"/>
        <w:rPr>
          <w:rFonts w:ascii="Times New Roman" w:hAnsi="Times New Roman" w:cs="Times New Roman"/>
        </w:rPr>
      </w:pPr>
      <w:r w:rsidRPr="00074927">
        <w:rPr>
          <w:rStyle w:val="Lbjegyzet-hivatkozs"/>
          <w:rFonts w:ascii="Times New Roman" w:hAnsi="Times New Roman" w:cs="Times New Roman"/>
        </w:rPr>
        <w:footnoteRef/>
      </w:r>
      <w:r w:rsidRPr="00074927">
        <w:rPr>
          <w:rFonts w:ascii="Times New Roman" w:hAnsi="Times New Roman" w:cs="Times New Roman"/>
        </w:rPr>
        <w:t xml:space="preserve"> </w:t>
      </w:r>
      <w:r w:rsidRPr="00074927">
        <w:rPr>
          <w:rFonts w:ascii="Times New Roman" w:eastAsia="Times New Roman" w:hAnsi="Times New Roman" w:cs="Times New Roman"/>
          <w:color w:val="222222"/>
          <w:lang w:eastAsia="hu-HU"/>
        </w:rPr>
        <w:t>Swain</w:t>
      </w:r>
      <w:r w:rsidRPr="00074927">
        <w:rPr>
          <w:rFonts w:ascii="Times New Roman" w:eastAsia="Times New Roman" w:hAnsi="Times New Roman" w:cs="Times New Roman"/>
          <w:color w:val="222222"/>
          <w:lang w:eastAsia="hu-HU"/>
        </w:rPr>
        <w:t>,</w:t>
      </w:r>
      <w:r w:rsidRPr="00074927">
        <w:rPr>
          <w:rFonts w:ascii="Times New Roman" w:eastAsia="Times New Roman" w:hAnsi="Times New Roman" w:cs="Times New Roman"/>
          <w:color w:val="222222"/>
          <w:lang w:eastAsia="hu-HU"/>
        </w:rPr>
        <w:t xml:space="preserve"> Simon, Plutarch's Li</w:t>
      </w:r>
      <w:r w:rsidRPr="00074927">
        <w:rPr>
          <w:rFonts w:ascii="Times New Roman" w:eastAsia="Times New Roman" w:hAnsi="Times New Roman" w:cs="Times New Roman"/>
          <w:color w:val="222222"/>
          <w:lang w:eastAsia="hu-HU"/>
        </w:rPr>
        <w:t>ves of Cicero, Cato, and Brutus</w:t>
      </w:r>
    </w:p>
  </w:footnote>
  <w:footnote w:id="4">
    <w:p w:rsidR="000D68E2" w:rsidRDefault="000D68E2" w:rsidP="001E23B5">
      <w:pPr>
        <w:spacing w:after="0" w:line="240" w:lineRule="auto"/>
        <w:jc w:val="both"/>
      </w:pPr>
      <w:r w:rsidRPr="00074927">
        <w:rPr>
          <w:rStyle w:val="Lbjegyzet-hivatkozs"/>
          <w:rFonts w:ascii="Times New Roman" w:hAnsi="Times New Roman" w:cs="Times New Roman"/>
          <w:sz w:val="20"/>
          <w:szCs w:val="20"/>
        </w:rPr>
        <w:footnoteRef/>
      </w:r>
      <w:r w:rsidRPr="00074927">
        <w:rPr>
          <w:rFonts w:ascii="Times New Roman" w:hAnsi="Times New Roman" w:cs="Times New Roman"/>
          <w:sz w:val="20"/>
          <w:szCs w:val="20"/>
        </w:rPr>
        <w:t xml:space="preserve"> </w:t>
      </w:r>
      <w:r w:rsidRPr="00074927">
        <w:rPr>
          <w:rStyle w:val="Hiperhivatkozs"/>
          <w:rFonts w:ascii="Times New Roman" w:hAnsi="Times New Roman" w:cs="Times New Roman"/>
          <w:sz w:val="20"/>
          <w:szCs w:val="20"/>
        </w:rPr>
        <w:t xml:space="preserve">Cicero, </w:t>
      </w:r>
      <w:hyperlink r:id="rId2" w:history="1">
        <w:r w:rsidRPr="00074927">
          <w:rPr>
            <w:rStyle w:val="Hiperhivatkozs"/>
            <w:rFonts w:ascii="Times New Roman" w:hAnsi="Times New Roman" w:cs="Times New Roman"/>
            <w:sz w:val="20"/>
            <w:szCs w:val="20"/>
          </w:rPr>
          <w:t>www.plato.stanford.edu/ENTRIES/cicero/</w:t>
        </w:r>
      </w:hyperlink>
      <w:r w:rsidRPr="00074927">
        <w:rPr>
          <w:rStyle w:val="Hiperhivatkozs"/>
          <w:rFonts w:ascii="Times New Roman" w:hAnsi="Times New Roman" w:cs="Times New Roman"/>
          <w:sz w:val="20"/>
          <w:szCs w:val="20"/>
        </w:rPr>
        <w:t xml:space="preserve"> point 6.</w:t>
      </w:r>
    </w:p>
  </w:footnote>
  <w:footnote w:id="5">
    <w:p w:rsidR="002A774C" w:rsidRDefault="002A774C">
      <w:pPr>
        <w:pStyle w:val="Lbjegyzetszveg"/>
      </w:pPr>
      <w:r>
        <w:rPr>
          <w:rStyle w:val="Lbjegyzet-hivatkozs"/>
        </w:rPr>
        <w:footnoteRef/>
      </w:r>
      <w:r>
        <w:t xml:space="preserve"> </w:t>
      </w:r>
      <w:r w:rsidR="0031617D" w:rsidRPr="0031617D">
        <w:rPr>
          <w:rFonts w:ascii="Times New Roman" w:hAnsi="Times New Roman" w:cs="Times New Roman"/>
        </w:rPr>
        <w:t>Beard, Mary, Cicero and Divinations, p.33</w:t>
      </w:r>
      <w:r w:rsidR="004C3EEA">
        <w:rPr>
          <w:rFonts w:ascii="Times New Roman" w:hAnsi="Times New Roman" w:cs="Times New Roman"/>
        </w:rPr>
        <w:t xml:space="preserve"> and p.36.</w:t>
      </w:r>
    </w:p>
  </w:footnote>
  <w:footnote w:id="6">
    <w:p w:rsidR="001E23B5" w:rsidRDefault="001E23B5">
      <w:pPr>
        <w:pStyle w:val="Lbjegyzetszveg"/>
      </w:pPr>
      <w:r>
        <w:rPr>
          <w:rStyle w:val="Lbjegyzet-hivatkozs"/>
        </w:rPr>
        <w:footnoteRef/>
      </w:r>
      <w:r>
        <w:t xml:space="preserve"> </w:t>
      </w:r>
      <w:r w:rsidRPr="00AA2D30">
        <w:rPr>
          <w:rFonts w:ascii="Times New Roman" w:hAnsi="Times New Roman" w:cs="Times New Roman"/>
        </w:rPr>
        <w:t>Cicero, ’De Diviatione</w:t>
      </w:r>
      <w:r>
        <w:rPr>
          <w:rFonts w:ascii="Times New Roman" w:hAnsi="Times New Roman" w:cs="Times New Roman"/>
        </w:rPr>
        <w:t>’ Book II. IX. 22. p. 395.</w:t>
      </w:r>
    </w:p>
  </w:footnote>
  <w:footnote w:id="7">
    <w:p w:rsidR="001E23B5" w:rsidRDefault="001E23B5">
      <w:pPr>
        <w:pStyle w:val="Lbjegyzetszveg"/>
      </w:pPr>
      <w:r>
        <w:rPr>
          <w:rStyle w:val="Lbjegyzet-hivatkozs"/>
        </w:rPr>
        <w:footnoteRef/>
      </w:r>
      <w:r>
        <w:t xml:space="preserve"> </w:t>
      </w:r>
      <w:r w:rsidRPr="00767D31">
        <w:rPr>
          <w:rFonts w:ascii="Times New Roman" w:hAnsi="Times New Roman" w:cs="Times New Roman"/>
        </w:rPr>
        <w:t>Campion, Nck, A History of West</w:t>
      </w:r>
      <w:r>
        <w:rPr>
          <w:rFonts w:ascii="Times New Roman" w:hAnsi="Times New Roman" w:cs="Times New Roman"/>
        </w:rPr>
        <w:t>ern Astrology Vol. I. p. 195-196.</w:t>
      </w:r>
    </w:p>
  </w:footnote>
  <w:footnote w:id="8">
    <w:p w:rsidR="00647282" w:rsidRDefault="00647282">
      <w:pPr>
        <w:pStyle w:val="Lbjegyzetszveg"/>
      </w:pPr>
      <w:r>
        <w:rPr>
          <w:rStyle w:val="Lbjegyzet-hivatkozs"/>
        </w:rPr>
        <w:footnoteRef/>
      </w:r>
      <w:r>
        <w:t xml:space="preserve"> </w:t>
      </w:r>
      <w:r w:rsidRPr="00647282">
        <w:rPr>
          <w:rFonts w:ascii="Times New Roman" w:hAnsi="Times New Roman" w:cs="Times New Roman"/>
        </w:rPr>
        <w:t>Schofield, Cicero for and against Divination, p. 49.</w:t>
      </w:r>
    </w:p>
  </w:footnote>
  <w:footnote w:id="9">
    <w:p w:rsidR="008A64C2" w:rsidRDefault="008A64C2">
      <w:pPr>
        <w:pStyle w:val="Lbjegyzetszveg"/>
      </w:pPr>
      <w:r>
        <w:rPr>
          <w:rStyle w:val="Lbjegyzet-hivatkozs"/>
        </w:rPr>
        <w:footnoteRef/>
      </w:r>
      <w:r>
        <w:t xml:space="preserve"> </w:t>
      </w:r>
      <w:r w:rsidRPr="00647282">
        <w:rPr>
          <w:rFonts w:ascii="Times New Roman" w:hAnsi="Times New Roman" w:cs="Times New Roman"/>
        </w:rPr>
        <w:t>Schofield, Cicero for and a</w:t>
      </w:r>
      <w:r>
        <w:rPr>
          <w:rFonts w:ascii="Times New Roman" w:hAnsi="Times New Roman" w:cs="Times New Roman"/>
        </w:rPr>
        <w:t>gainst Divination, p. 50.</w:t>
      </w:r>
    </w:p>
  </w:footnote>
  <w:footnote w:id="10">
    <w:p w:rsidR="007213E9" w:rsidRDefault="007213E9">
      <w:pPr>
        <w:pStyle w:val="Lbjegyzetszveg"/>
      </w:pPr>
      <w:r>
        <w:rPr>
          <w:rStyle w:val="Lbjegyzet-hivatkozs"/>
        </w:rPr>
        <w:footnoteRef/>
      </w:r>
      <w:r>
        <w:t xml:space="preserve"> </w:t>
      </w:r>
      <w:r w:rsidRPr="00AA2D30">
        <w:rPr>
          <w:rFonts w:ascii="Times New Roman" w:hAnsi="Times New Roman" w:cs="Times New Roman"/>
        </w:rPr>
        <w:t xml:space="preserve">Cicero, ’De Diviatione’ </w:t>
      </w:r>
      <w:r>
        <w:rPr>
          <w:rFonts w:ascii="Times New Roman" w:hAnsi="Times New Roman" w:cs="Times New Roman"/>
        </w:rPr>
        <w:t>Book I</w:t>
      </w:r>
      <w:r>
        <w:rPr>
          <w:rFonts w:ascii="Times New Roman" w:hAnsi="Times New Roman" w:cs="Times New Roman"/>
        </w:rPr>
        <w:t>I</w:t>
      </w:r>
      <w:r>
        <w:rPr>
          <w:rFonts w:ascii="Times New Roman" w:hAnsi="Times New Roman" w:cs="Times New Roman"/>
        </w:rPr>
        <w:t xml:space="preserve">. </w:t>
      </w:r>
      <w:r>
        <w:rPr>
          <w:rFonts w:ascii="Times New Roman" w:hAnsi="Times New Roman" w:cs="Times New Roman"/>
        </w:rPr>
        <w:t>1148</w:t>
      </w:r>
      <w:r w:rsidRPr="00AA2D30">
        <w:rPr>
          <w:rFonts w:ascii="Times New Roman" w:hAnsi="Times New Roman" w:cs="Times New Roman"/>
        </w:rPr>
        <w:t>. p.58</w:t>
      </w:r>
      <w:r>
        <w:rPr>
          <w:rFonts w:ascii="Times New Roman" w:hAnsi="Times New Roman" w:cs="Times New Roman"/>
        </w:rPr>
        <w:t>7.</w:t>
      </w:r>
    </w:p>
  </w:footnote>
  <w:footnote w:id="11">
    <w:p w:rsidR="0012728E" w:rsidRPr="0012728E" w:rsidRDefault="0012728E">
      <w:pPr>
        <w:pStyle w:val="Lbjegyzetszveg"/>
        <w:rPr>
          <w:rFonts w:ascii="Times New Roman" w:hAnsi="Times New Roman" w:cs="Times New Roman"/>
        </w:rPr>
      </w:pPr>
      <w:r>
        <w:rPr>
          <w:rStyle w:val="Lbjegyzet-hivatkozs"/>
        </w:rPr>
        <w:footnoteRef/>
      </w:r>
      <w:r>
        <w:t xml:space="preserve"> </w:t>
      </w:r>
      <w:r>
        <w:rPr>
          <w:rFonts w:ascii="Times New Roman" w:hAnsi="Times New Roman" w:cs="Times New Roman"/>
        </w:rPr>
        <w:t>Denyer,</w:t>
      </w:r>
      <w:r w:rsidRPr="0012728E">
        <w:rPr>
          <w:rFonts w:ascii="Times New Roman" w:hAnsi="Times New Roman" w:cs="Times New Roman"/>
        </w:rPr>
        <w:t xml:space="preserve"> Nicholas, </w:t>
      </w:r>
      <w:r w:rsidRPr="0012728E">
        <w:rPr>
          <w:rFonts w:ascii="Times New Roman" w:eastAsia="Times New Roman" w:hAnsi="Times New Roman" w:cs="Times New Roman"/>
          <w:color w:val="222222"/>
          <w:lang w:eastAsia="hu-HU"/>
        </w:rPr>
        <w:t>The Case Against Divination</w:t>
      </w:r>
      <w:r>
        <w:rPr>
          <w:rFonts w:ascii="Times New Roman" w:eastAsia="Times New Roman" w:hAnsi="Times New Roman" w:cs="Times New Roman"/>
          <w:color w:val="222222"/>
          <w:lang w:eastAsia="hu-HU"/>
        </w:rPr>
        <w:t xml:space="preserve"> p.6-9.</w:t>
      </w:r>
    </w:p>
  </w:footnote>
  <w:footnote w:id="12">
    <w:p w:rsidR="0012728E" w:rsidRDefault="0012728E">
      <w:pPr>
        <w:pStyle w:val="Lbjegyzetszveg"/>
      </w:pPr>
      <w:r>
        <w:rPr>
          <w:rStyle w:val="Lbjegyzet-hivatkozs"/>
        </w:rPr>
        <w:footnoteRef/>
      </w:r>
      <w:r>
        <w:t xml:space="preserve"> </w:t>
      </w:r>
      <w:r>
        <w:rPr>
          <w:rFonts w:ascii="Times New Roman" w:hAnsi="Times New Roman" w:cs="Times New Roman"/>
        </w:rPr>
        <w:t>Denyer,</w:t>
      </w:r>
      <w:r w:rsidRPr="0012728E">
        <w:rPr>
          <w:rFonts w:ascii="Times New Roman" w:hAnsi="Times New Roman" w:cs="Times New Roman"/>
        </w:rPr>
        <w:t xml:space="preserve"> Nicholas, </w:t>
      </w:r>
      <w:r w:rsidRPr="0012728E">
        <w:rPr>
          <w:rFonts w:ascii="Times New Roman" w:eastAsia="Times New Roman" w:hAnsi="Times New Roman" w:cs="Times New Roman"/>
          <w:color w:val="222222"/>
          <w:lang w:eastAsia="hu-HU"/>
        </w:rPr>
        <w:t>The Case Against Divination</w:t>
      </w:r>
      <w:r>
        <w:rPr>
          <w:rFonts w:ascii="Times New Roman" w:eastAsia="Times New Roman" w:hAnsi="Times New Roman" w:cs="Times New Roman"/>
          <w:color w:val="222222"/>
          <w:lang w:eastAsia="hu-HU"/>
        </w:rPr>
        <w:t xml:space="preserve"> p.</w:t>
      </w:r>
      <w:r>
        <w:rPr>
          <w:rFonts w:ascii="Times New Roman" w:eastAsia="Times New Roman" w:hAnsi="Times New Roman" w:cs="Times New Roman"/>
          <w:color w:val="222222"/>
          <w:lang w:eastAsia="hu-HU"/>
        </w:rPr>
        <w:t>9</w:t>
      </w:r>
      <w:r>
        <w:rPr>
          <w:rFonts w:ascii="Times New Roman" w:eastAsia="Times New Roman" w:hAnsi="Times New Roman" w:cs="Times New Roman"/>
          <w:color w:val="222222"/>
          <w:lang w:eastAsia="hu-HU"/>
        </w:rPr>
        <w:t>.</w:t>
      </w:r>
    </w:p>
  </w:footnote>
  <w:footnote w:id="13">
    <w:p w:rsidR="00C300F2" w:rsidRDefault="00C300F2">
      <w:pPr>
        <w:pStyle w:val="Lbjegyzetszveg"/>
      </w:pPr>
      <w:r>
        <w:rPr>
          <w:rStyle w:val="Lbjegyzet-hivatkozs"/>
        </w:rPr>
        <w:footnoteRef/>
      </w:r>
      <w:r>
        <w:t xml:space="preserve"> </w:t>
      </w:r>
      <w:r w:rsidRPr="00C300F2">
        <w:rPr>
          <w:rFonts w:ascii="Times New Roman" w:hAnsi="Times New Roman" w:cs="Times New Roman"/>
        </w:rPr>
        <w:t>Beard, Mary, Cicero and Divinations, p. 36.</w:t>
      </w:r>
      <w:r w:rsidR="00A9424A">
        <w:rPr>
          <w:rFonts w:ascii="Times New Roman" w:hAnsi="Times New Roman" w:cs="Times New Roman"/>
        </w:rPr>
        <w:t>-37.</w:t>
      </w:r>
    </w:p>
  </w:footnote>
  <w:footnote w:id="14">
    <w:p w:rsidR="00CE2E51" w:rsidRDefault="00CE2E51">
      <w:pPr>
        <w:pStyle w:val="Lbjegyzetszveg"/>
      </w:pPr>
      <w:r>
        <w:rPr>
          <w:rStyle w:val="Lbjegyzet-hivatkozs"/>
        </w:rPr>
        <w:footnoteRef/>
      </w:r>
      <w:r>
        <w:t xml:space="preserve"> </w:t>
      </w:r>
      <w:r w:rsidRPr="00C300F2">
        <w:rPr>
          <w:rFonts w:ascii="Times New Roman" w:hAnsi="Times New Roman" w:cs="Times New Roman"/>
        </w:rPr>
        <w:t>Beard, Mary</w:t>
      </w:r>
      <w:r>
        <w:rPr>
          <w:rFonts w:ascii="Times New Roman" w:hAnsi="Times New Roman" w:cs="Times New Roman"/>
        </w:rPr>
        <w:t>, Cicero and Divinations, p. 33.</w:t>
      </w:r>
    </w:p>
  </w:footnote>
  <w:footnote w:id="15">
    <w:p w:rsidR="00556106" w:rsidRDefault="00556106">
      <w:pPr>
        <w:pStyle w:val="Lbjegyzetszveg"/>
      </w:pPr>
      <w:r>
        <w:rPr>
          <w:rStyle w:val="Lbjegyzet-hivatkozs"/>
        </w:rPr>
        <w:footnoteRef/>
      </w:r>
      <w:r>
        <w:t xml:space="preserve"> </w:t>
      </w:r>
      <w:r w:rsidRPr="00556106">
        <w:rPr>
          <w:rFonts w:ascii="Times New Roman" w:hAnsi="Times New Roman" w:cs="Times New Roman"/>
        </w:rPr>
        <w:t>Schofiekd, Malcolm, Cicero for and against Divination, p.47.</w:t>
      </w:r>
    </w:p>
  </w:footnote>
  <w:footnote w:id="16">
    <w:p w:rsidR="00E81F03" w:rsidRDefault="00E81F03">
      <w:pPr>
        <w:pStyle w:val="Lbjegyzetszveg"/>
      </w:pPr>
      <w:r>
        <w:rPr>
          <w:rStyle w:val="Lbjegyzet-hivatkozs"/>
        </w:rPr>
        <w:footnoteRef/>
      </w:r>
      <w:r>
        <w:t xml:space="preserve"> </w:t>
      </w:r>
      <w:r w:rsidRPr="00647282">
        <w:rPr>
          <w:rFonts w:ascii="Times New Roman" w:hAnsi="Times New Roman" w:cs="Times New Roman"/>
        </w:rPr>
        <w:t>Schofield, Cicero for and a</w:t>
      </w:r>
      <w:r>
        <w:rPr>
          <w:rFonts w:ascii="Times New Roman" w:hAnsi="Times New Roman" w:cs="Times New Roman"/>
        </w:rPr>
        <w:t>gainst Divination, p. 51.</w:t>
      </w:r>
    </w:p>
  </w:footnote>
  <w:footnote w:id="17">
    <w:p w:rsidR="00E81F03" w:rsidRDefault="00E81F03">
      <w:pPr>
        <w:pStyle w:val="Lbjegyzetszveg"/>
      </w:pPr>
      <w:r>
        <w:rPr>
          <w:rStyle w:val="Lbjegyzet-hivatkozs"/>
        </w:rPr>
        <w:footnoteRef/>
      </w:r>
      <w:r>
        <w:t xml:space="preserve"> </w:t>
      </w:r>
      <w:r w:rsidRPr="00647282">
        <w:rPr>
          <w:rFonts w:ascii="Times New Roman" w:hAnsi="Times New Roman" w:cs="Times New Roman"/>
        </w:rPr>
        <w:t>Schofield, Cicero for and a</w:t>
      </w:r>
      <w:r>
        <w:rPr>
          <w:rFonts w:ascii="Times New Roman" w:hAnsi="Times New Roman" w:cs="Times New Roman"/>
        </w:rPr>
        <w:t>gainst Divination, p. 51.</w:t>
      </w:r>
    </w:p>
  </w:footnote>
  <w:footnote w:id="18">
    <w:p w:rsidR="00F43468" w:rsidRPr="00074927" w:rsidRDefault="00F43468" w:rsidP="00F43468">
      <w:pPr>
        <w:pStyle w:val="Lbjegyzetszveg"/>
        <w:rPr>
          <w:rFonts w:ascii="Times New Roman" w:hAnsi="Times New Roman" w:cs="Times New Roman"/>
        </w:rPr>
      </w:pPr>
      <w:r>
        <w:rPr>
          <w:rStyle w:val="Lbjegyzet-hivatkozs"/>
        </w:rPr>
        <w:footnoteRef/>
      </w:r>
      <w:r>
        <w:t xml:space="preserve"> </w:t>
      </w:r>
      <w:hyperlink r:id="rId3" w:history="1">
        <w:r w:rsidRPr="00074927">
          <w:rPr>
            <w:rStyle w:val="Hiperhivatkozs"/>
            <w:rFonts w:ascii="Times New Roman" w:hAnsi="Times New Roman" w:cs="Times New Roman"/>
          </w:rPr>
          <w:t>www.plato.stanford.edu/ENTRIES/cicero/</w:t>
        </w:r>
      </w:hyperlink>
      <w:r w:rsidRPr="00074927">
        <w:rPr>
          <w:rFonts w:ascii="Times New Roman" w:hAnsi="Times New Roman" w:cs="Times New Roman"/>
        </w:rPr>
        <w:t>, point 6.</w:t>
      </w:r>
    </w:p>
  </w:footnote>
  <w:footnote w:id="19">
    <w:p w:rsidR="003B0A30" w:rsidRDefault="003B0A30">
      <w:pPr>
        <w:pStyle w:val="Lbjegyzetszveg"/>
      </w:pPr>
      <w:r>
        <w:rPr>
          <w:rStyle w:val="Lbjegyzet-hivatkozs"/>
        </w:rPr>
        <w:footnoteRef/>
      </w:r>
      <w:r>
        <w:t xml:space="preserve"> </w:t>
      </w:r>
      <w:r w:rsidRPr="002F3892">
        <w:rPr>
          <w:rFonts w:ascii="Times New Roman" w:hAnsi="Times New Roman" w:cs="Times New Roman"/>
        </w:rPr>
        <w:t>Schofield, Malcolm, Cicero fo</w:t>
      </w:r>
      <w:r>
        <w:rPr>
          <w:rFonts w:ascii="Times New Roman" w:hAnsi="Times New Roman" w:cs="Times New Roman"/>
        </w:rPr>
        <w:t>r and against Divination, p. 49.</w:t>
      </w:r>
    </w:p>
  </w:footnote>
  <w:footnote w:id="20">
    <w:p w:rsidR="00D150A1" w:rsidRDefault="00D150A1">
      <w:pPr>
        <w:pStyle w:val="Lbjegyzetszveg"/>
      </w:pPr>
      <w:r>
        <w:rPr>
          <w:rStyle w:val="Lbjegyzet-hivatkozs"/>
        </w:rPr>
        <w:footnoteRef/>
      </w:r>
      <w:r>
        <w:t xml:space="preserve"> </w:t>
      </w:r>
      <w:r w:rsidRPr="00D150A1">
        <w:rPr>
          <w:rFonts w:ascii="Times New Roman" w:hAnsi="Times New Roman" w:cs="Times New Roman"/>
        </w:rPr>
        <w:t xml:space="preserve">Cicero, ’De Divinatione’ </w:t>
      </w:r>
      <w:r w:rsidR="001E23B5">
        <w:rPr>
          <w:rFonts w:ascii="Times New Roman" w:hAnsi="Times New Roman" w:cs="Times New Roman"/>
        </w:rPr>
        <w:t xml:space="preserve">Book I. </w:t>
      </w:r>
      <w:r w:rsidRPr="00D150A1">
        <w:rPr>
          <w:rFonts w:ascii="Times New Roman" w:hAnsi="Times New Roman" w:cs="Times New Roman"/>
        </w:rPr>
        <w:t>VI. p.235.</w:t>
      </w:r>
    </w:p>
  </w:footnote>
  <w:footnote w:id="21">
    <w:p w:rsidR="00DB69EC" w:rsidRDefault="00DB69EC">
      <w:pPr>
        <w:pStyle w:val="Lbjegyzetszveg"/>
      </w:pPr>
      <w:r>
        <w:rPr>
          <w:rStyle w:val="Lbjegyzet-hivatkozs"/>
        </w:rPr>
        <w:footnoteRef/>
      </w:r>
      <w:r>
        <w:t xml:space="preserve"> </w:t>
      </w:r>
      <w:r w:rsidRPr="00D150A1">
        <w:rPr>
          <w:rFonts w:ascii="Times New Roman" w:hAnsi="Times New Roman" w:cs="Times New Roman"/>
        </w:rPr>
        <w:t>Cicero, ’De Divinatione</w:t>
      </w:r>
      <w:r>
        <w:rPr>
          <w:rFonts w:ascii="Times New Roman" w:hAnsi="Times New Roman" w:cs="Times New Roman"/>
        </w:rPr>
        <w:t xml:space="preserve">’ </w:t>
      </w:r>
      <w:r w:rsidR="001E23B5">
        <w:rPr>
          <w:rFonts w:ascii="Times New Roman" w:hAnsi="Times New Roman" w:cs="Times New Roman"/>
        </w:rPr>
        <w:t xml:space="preserve">Book I. </w:t>
      </w:r>
      <w:r>
        <w:rPr>
          <w:rFonts w:ascii="Times New Roman" w:hAnsi="Times New Roman" w:cs="Times New Roman"/>
        </w:rPr>
        <w:t>XIII. p.245, XIV. 27. p.258. XIX. 37. p.267.</w:t>
      </w:r>
    </w:p>
  </w:footnote>
  <w:footnote w:id="22">
    <w:p w:rsidR="00DB69EC" w:rsidRDefault="00DB69EC">
      <w:pPr>
        <w:pStyle w:val="Lbjegyzetszveg"/>
      </w:pPr>
      <w:r>
        <w:rPr>
          <w:rStyle w:val="Lbjegyzet-hivatkozs"/>
        </w:rPr>
        <w:footnoteRef/>
      </w:r>
      <w:r>
        <w:t xml:space="preserve"> </w:t>
      </w:r>
      <w:r w:rsidRPr="00D150A1">
        <w:rPr>
          <w:rFonts w:ascii="Times New Roman" w:hAnsi="Times New Roman" w:cs="Times New Roman"/>
        </w:rPr>
        <w:t>Cicero, ’De Divinatione</w:t>
      </w:r>
      <w:r>
        <w:rPr>
          <w:rFonts w:ascii="Times New Roman" w:hAnsi="Times New Roman" w:cs="Times New Roman"/>
        </w:rPr>
        <w:t xml:space="preserve">’ </w:t>
      </w:r>
      <w:r w:rsidR="001E23B5">
        <w:rPr>
          <w:rFonts w:ascii="Times New Roman" w:hAnsi="Times New Roman" w:cs="Times New Roman"/>
        </w:rPr>
        <w:t xml:space="preserve">Book I. </w:t>
      </w:r>
      <w:r>
        <w:rPr>
          <w:rFonts w:ascii="Times New Roman" w:hAnsi="Times New Roman" w:cs="Times New Roman"/>
        </w:rPr>
        <w:t xml:space="preserve">XXXVIII. 82-83. p.315. </w:t>
      </w:r>
    </w:p>
  </w:footnote>
  <w:footnote w:id="23">
    <w:p w:rsidR="0006035E" w:rsidRDefault="0006035E">
      <w:pPr>
        <w:pStyle w:val="Lbjegyzetszveg"/>
      </w:pPr>
      <w:r>
        <w:rPr>
          <w:rStyle w:val="Lbjegyzet-hivatkozs"/>
        </w:rPr>
        <w:footnoteRef/>
      </w:r>
      <w:r>
        <w:t xml:space="preserve"> For example </w:t>
      </w:r>
      <w:r w:rsidRPr="00D150A1">
        <w:rPr>
          <w:rFonts w:ascii="Times New Roman" w:hAnsi="Times New Roman" w:cs="Times New Roman"/>
        </w:rPr>
        <w:t>Cicero, ’De Divinatione</w:t>
      </w:r>
      <w:r>
        <w:rPr>
          <w:rFonts w:ascii="Times New Roman" w:hAnsi="Times New Roman" w:cs="Times New Roman"/>
        </w:rPr>
        <w:t xml:space="preserve">’ </w:t>
      </w:r>
      <w:r w:rsidR="001E23B5">
        <w:rPr>
          <w:rFonts w:ascii="Times New Roman" w:hAnsi="Times New Roman" w:cs="Times New Roman"/>
        </w:rPr>
        <w:t xml:space="preserve">Book II. </w:t>
      </w:r>
      <w:r>
        <w:rPr>
          <w:rFonts w:ascii="Times New Roman" w:hAnsi="Times New Roman" w:cs="Times New Roman"/>
        </w:rPr>
        <w:t>XII. 28 p.401., XVIII. 41. p.415., XXI. 49. p.423.</w:t>
      </w:r>
    </w:p>
  </w:footnote>
  <w:footnote w:id="24">
    <w:p w:rsidR="00834697" w:rsidRDefault="00834697">
      <w:pPr>
        <w:pStyle w:val="Lbjegyzetszveg"/>
      </w:pPr>
      <w:r>
        <w:rPr>
          <w:rStyle w:val="Lbjegyzet-hivatkozs"/>
        </w:rPr>
        <w:footnoteRef/>
      </w:r>
      <w:r>
        <w:t xml:space="preserve"> </w:t>
      </w:r>
      <w:r w:rsidRPr="00D150A1">
        <w:rPr>
          <w:rFonts w:ascii="Times New Roman" w:hAnsi="Times New Roman" w:cs="Times New Roman"/>
        </w:rPr>
        <w:t>Cicero, ’De Divinatione</w:t>
      </w:r>
      <w:r>
        <w:rPr>
          <w:rFonts w:ascii="Times New Roman" w:hAnsi="Times New Roman" w:cs="Times New Roman"/>
        </w:rPr>
        <w:t xml:space="preserve">’ </w:t>
      </w:r>
      <w:r w:rsidR="001E23B5">
        <w:rPr>
          <w:rFonts w:ascii="Times New Roman" w:hAnsi="Times New Roman" w:cs="Times New Roman"/>
        </w:rPr>
        <w:t xml:space="preserve">Book II. </w:t>
      </w:r>
      <w:r>
        <w:rPr>
          <w:rFonts w:ascii="Times New Roman" w:hAnsi="Times New Roman" w:cs="Times New Roman"/>
        </w:rPr>
        <w:t xml:space="preserve">LVIII.132. </w:t>
      </w:r>
      <w:proofErr w:type="gramStart"/>
      <w:r>
        <w:rPr>
          <w:rFonts w:ascii="Times New Roman" w:hAnsi="Times New Roman" w:cs="Times New Roman"/>
        </w:rPr>
        <w:t>p.</w:t>
      </w:r>
      <w:proofErr w:type="gramEnd"/>
      <w:r>
        <w:rPr>
          <w:rFonts w:ascii="Times New Roman" w:hAnsi="Times New Roman" w:cs="Times New Roman"/>
        </w:rPr>
        <w:t xml:space="preserve"> 369.</w:t>
      </w:r>
    </w:p>
  </w:footnote>
  <w:footnote w:id="25">
    <w:p w:rsidR="00BA34F4" w:rsidRPr="00BA34F4" w:rsidRDefault="00BA34F4">
      <w:pPr>
        <w:pStyle w:val="Lbjegyzetszveg"/>
        <w:rPr>
          <w:rFonts w:ascii="Times New Roman" w:hAnsi="Times New Roman" w:cs="Times New Roman"/>
        </w:rPr>
      </w:pPr>
      <w:r>
        <w:rPr>
          <w:rStyle w:val="Lbjegyzet-hivatkozs"/>
        </w:rPr>
        <w:footnoteRef/>
      </w:r>
      <w:r>
        <w:t xml:space="preserve"> </w:t>
      </w:r>
      <w:r w:rsidRPr="00BA34F4">
        <w:rPr>
          <w:rFonts w:ascii="Times New Roman" w:hAnsi="Times New Roman" w:cs="Times New Roman"/>
        </w:rPr>
        <w:t>Beard, Mary, Cicero and Divinatiorns, p. 34.</w:t>
      </w:r>
    </w:p>
  </w:footnote>
  <w:footnote w:id="26">
    <w:p w:rsidR="002F3892" w:rsidRDefault="002F3892">
      <w:pPr>
        <w:pStyle w:val="Lbjegyzetszveg"/>
      </w:pPr>
      <w:r>
        <w:rPr>
          <w:rStyle w:val="Lbjegyzet-hivatkozs"/>
        </w:rPr>
        <w:footnoteRef/>
      </w:r>
      <w:r>
        <w:t xml:space="preserve"> </w:t>
      </w:r>
      <w:r w:rsidRPr="002F3892">
        <w:rPr>
          <w:rFonts w:ascii="Times New Roman" w:hAnsi="Times New Roman" w:cs="Times New Roman"/>
        </w:rPr>
        <w:t>Schofield, Malcolm, Cicero for and against Divination, p. 51.</w:t>
      </w:r>
    </w:p>
  </w:footnote>
  <w:footnote w:id="27">
    <w:p w:rsidR="00752FB7" w:rsidRDefault="00752FB7">
      <w:pPr>
        <w:pStyle w:val="Lbjegyzetszveg"/>
      </w:pPr>
      <w:r>
        <w:rPr>
          <w:rStyle w:val="Lbjegyzet-hivatkozs"/>
        </w:rPr>
        <w:footnoteRef/>
      </w:r>
      <w:r>
        <w:t xml:space="preserve"> </w:t>
      </w:r>
      <w:r w:rsidRPr="002F3892">
        <w:rPr>
          <w:rFonts w:ascii="Times New Roman" w:hAnsi="Times New Roman" w:cs="Times New Roman"/>
        </w:rPr>
        <w:t>Schofield, Malcolm, Cicero fo</w:t>
      </w:r>
      <w:r>
        <w:rPr>
          <w:rFonts w:ascii="Times New Roman" w:hAnsi="Times New Roman" w:cs="Times New Roman"/>
        </w:rPr>
        <w:t>r and against Divination, p. 53.</w:t>
      </w:r>
    </w:p>
  </w:footnote>
  <w:footnote w:id="28">
    <w:p w:rsidR="004C48FF" w:rsidRDefault="004C48FF">
      <w:pPr>
        <w:pStyle w:val="Lbjegyzetszveg"/>
      </w:pPr>
      <w:r>
        <w:rPr>
          <w:rStyle w:val="Lbjegyzet-hivatkozs"/>
        </w:rPr>
        <w:footnoteRef/>
      </w:r>
      <w:r>
        <w:t xml:space="preserve"> </w:t>
      </w:r>
      <w:r w:rsidRPr="00AA2D30">
        <w:rPr>
          <w:rFonts w:ascii="Times New Roman" w:hAnsi="Times New Roman" w:cs="Times New Roman"/>
        </w:rPr>
        <w:t xml:space="preserve">Cicero, ’De Diviatione’ </w:t>
      </w:r>
      <w:r>
        <w:rPr>
          <w:rFonts w:ascii="Times New Roman" w:hAnsi="Times New Roman" w:cs="Times New Roman"/>
        </w:rPr>
        <w:t>Book I</w:t>
      </w:r>
      <w:r>
        <w:rPr>
          <w:rFonts w:ascii="Times New Roman" w:hAnsi="Times New Roman" w:cs="Times New Roman"/>
        </w:rPr>
        <w:t>I</w:t>
      </w:r>
      <w:r>
        <w:rPr>
          <w:rFonts w:ascii="Times New Roman" w:hAnsi="Times New Roman" w:cs="Times New Roman"/>
        </w:rPr>
        <w:t xml:space="preserve">. </w:t>
      </w:r>
      <w:r w:rsidR="001D5E66">
        <w:rPr>
          <w:rFonts w:ascii="Times New Roman" w:hAnsi="Times New Roman" w:cs="Times New Roman"/>
        </w:rPr>
        <w:t xml:space="preserve">IV. </w:t>
      </w:r>
      <w:r w:rsidRPr="00AA2D30">
        <w:rPr>
          <w:rFonts w:ascii="Times New Roman" w:hAnsi="Times New Roman" w:cs="Times New Roman"/>
        </w:rPr>
        <w:t>1</w:t>
      </w:r>
      <w:r w:rsidR="00CC6A3B">
        <w:rPr>
          <w:rFonts w:ascii="Times New Roman" w:hAnsi="Times New Roman" w:cs="Times New Roman"/>
        </w:rPr>
        <w:t>4. p.385-387.</w:t>
      </w:r>
    </w:p>
  </w:footnote>
  <w:footnote w:id="29">
    <w:p w:rsidR="001D5E66" w:rsidRDefault="001D5E66">
      <w:pPr>
        <w:pStyle w:val="Lbjegyzetszveg"/>
      </w:pPr>
      <w:r>
        <w:rPr>
          <w:rStyle w:val="Lbjegyzet-hivatkozs"/>
        </w:rPr>
        <w:footnoteRef/>
      </w:r>
      <w:r>
        <w:t xml:space="preserve"> </w:t>
      </w:r>
      <w:r w:rsidRPr="00AA2D30">
        <w:rPr>
          <w:rFonts w:ascii="Times New Roman" w:hAnsi="Times New Roman" w:cs="Times New Roman"/>
        </w:rPr>
        <w:t xml:space="preserve">Cicero, ’De Diviatione’ </w:t>
      </w:r>
      <w:r>
        <w:rPr>
          <w:rFonts w:ascii="Times New Roman" w:hAnsi="Times New Roman" w:cs="Times New Roman"/>
        </w:rPr>
        <w:t xml:space="preserve">Book II. </w:t>
      </w:r>
      <w:r>
        <w:rPr>
          <w:rFonts w:ascii="Times New Roman" w:hAnsi="Times New Roman" w:cs="Times New Roman"/>
        </w:rPr>
        <w:t xml:space="preserve">VIII.14. </w:t>
      </w:r>
      <w:proofErr w:type="gramStart"/>
      <w:r>
        <w:rPr>
          <w:rFonts w:ascii="Times New Roman" w:hAnsi="Times New Roman" w:cs="Times New Roman"/>
        </w:rPr>
        <w:t>p.</w:t>
      </w:r>
      <w:proofErr w:type="gramEnd"/>
      <w:r>
        <w:rPr>
          <w:rFonts w:ascii="Times New Roman" w:hAnsi="Times New Roman" w:cs="Times New Roman"/>
        </w:rPr>
        <w:t>391.</w:t>
      </w:r>
    </w:p>
  </w:footnote>
  <w:footnote w:id="30">
    <w:p w:rsidR="008A335F" w:rsidRDefault="008A335F">
      <w:pPr>
        <w:pStyle w:val="Lbjegyzetszveg"/>
      </w:pPr>
      <w:r>
        <w:rPr>
          <w:rStyle w:val="Lbjegyzet-hivatkozs"/>
        </w:rPr>
        <w:footnoteRef/>
      </w:r>
      <w:r>
        <w:t xml:space="preserve"> </w:t>
      </w:r>
      <w:r w:rsidRPr="00BA34F4">
        <w:rPr>
          <w:rFonts w:ascii="Times New Roman" w:hAnsi="Times New Roman" w:cs="Times New Roman"/>
        </w:rPr>
        <w:t>Beard, Mary, Cicero and Divinatiorns, p. 34.</w:t>
      </w:r>
    </w:p>
  </w:footnote>
  <w:footnote w:id="31">
    <w:p w:rsidR="00715621" w:rsidRDefault="00715621">
      <w:pPr>
        <w:pStyle w:val="Lbjegyzetszveg"/>
      </w:pPr>
      <w:r>
        <w:rPr>
          <w:rStyle w:val="Lbjegyzet-hivatkozs"/>
        </w:rPr>
        <w:footnoteRef/>
      </w:r>
      <w:r>
        <w:t xml:space="preserve"> </w:t>
      </w:r>
      <w:r w:rsidRPr="00BA34F4">
        <w:rPr>
          <w:rFonts w:ascii="Times New Roman" w:hAnsi="Times New Roman" w:cs="Times New Roman"/>
        </w:rPr>
        <w:t>Beard, Mary,</w:t>
      </w:r>
      <w:r>
        <w:rPr>
          <w:rFonts w:ascii="Times New Roman" w:hAnsi="Times New Roman" w:cs="Times New Roman"/>
        </w:rPr>
        <w:t xml:space="preserve"> Cicero and Divinatiorns, p. 44. </w:t>
      </w:r>
    </w:p>
  </w:footnote>
  <w:footnote w:id="32">
    <w:p w:rsidR="00826C72" w:rsidRDefault="00826C72">
      <w:pPr>
        <w:pStyle w:val="Lbjegyzetszveg"/>
      </w:pPr>
      <w:r>
        <w:rPr>
          <w:rStyle w:val="Lbjegyzet-hivatkozs"/>
        </w:rPr>
        <w:footnoteRef/>
      </w:r>
      <w:r>
        <w:t xml:space="preserve"> </w:t>
      </w:r>
      <w:r w:rsidRPr="002F3892">
        <w:rPr>
          <w:rFonts w:ascii="Times New Roman" w:hAnsi="Times New Roman" w:cs="Times New Roman"/>
        </w:rPr>
        <w:t>Schofield, Malcolm, Cicero fo</w:t>
      </w:r>
      <w:r>
        <w:rPr>
          <w:rFonts w:ascii="Times New Roman" w:hAnsi="Times New Roman" w:cs="Times New Roman"/>
        </w:rPr>
        <w:t>r and against Divination, p. 56.</w:t>
      </w:r>
    </w:p>
  </w:footnote>
  <w:footnote w:id="33">
    <w:p w:rsidR="00826C72" w:rsidRDefault="00826C72">
      <w:pPr>
        <w:pStyle w:val="Lbjegyzetszveg"/>
      </w:pPr>
      <w:r>
        <w:rPr>
          <w:rStyle w:val="Lbjegyzet-hivatkozs"/>
        </w:rPr>
        <w:footnoteRef/>
      </w:r>
      <w:r>
        <w:t xml:space="preserve"> </w:t>
      </w:r>
      <w:r w:rsidRPr="002F3892">
        <w:rPr>
          <w:rFonts w:ascii="Times New Roman" w:hAnsi="Times New Roman" w:cs="Times New Roman"/>
        </w:rPr>
        <w:t>Schofield, Malcolm, Cicero fo</w:t>
      </w:r>
      <w:r>
        <w:rPr>
          <w:rFonts w:ascii="Times New Roman" w:hAnsi="Times New Roman" w:cs="Times New Roman"/>
        </w:rPr>
        <w:t>r and against Divination, p. 56-57.</w:t>
      </w:r>
    </w:p>
  </w:footnote>
  <w:footnote w:id="34">
    <w:p w:rsidR="0083450B" w:rsidRDefault="0083450B">
      <w:pPr>
        <w:pStyle w:val="Lbjegyzetszveg"/>
      </w:pPr>
      <w:r>
        <w:rPr>
          <w:rStyle w:val="Lbjegyzet-hivatkozs"/>
        </w:rPr>
        <w:footnoteRef/>
      </w:r>
      <w:r>
        <w:t xml:space="preserve"> </w:t>
      </w:r>
      <w:r w:rsidRPr="0083450B">
        <w:rPr>
          <w:rFonts w:ascii="Times New Roman" w:hAnsi="Times New Roman" w:cs="Times New Roman"/>
        </w:rPr>
        <w:t>Krostenko, Brian A</w:t>
      </w:r>
      <w:proofErr w:type="gramStart"/>
      <w:r w:rsidRPr="0083450B">
        <w:rPr>
          <w:rFonts w:ascii="Times New Roman" w:hAnsi="Times New Roman" w:cs="Times New Roman"/>
        </w:rPr>
        <w:t>.,</w:t>
      </w:r>
      <w:proofErr w:type="gramEnd"/>
      <w:r w:rsidRPr="0083450B">
        <w:rPr>
          <w:rFonts w:ascii="Times New Roman" w:hAnsi="Times New Roman" w:cs="Times New Roman"/>
        </w:rPr>
        <w:t xml:space="preserve"> Beyond (Dis)belief, p. 354.</w:t>
      </w:r>
    </w:p>
  </w:footnote>
  <w:footnote w:id="35">
    <w:p w:rsidR="00A606DD" w:rsidRDefault="00A606DD">
      <w:pPr>
        <w:pStyle w:val="Lbjegyzetszveg"/>
      </w:pPr>
      <w:r>
        <w:rPr>
          <w:rStyle w:val="Lbjegyzet-hivatkozs"/>
        </w:rPr>
        <w:footnoteRef/>
      </w:r>
      <w:r>
        <w:t xml:space="preserve"> </w:t>
      </w:r>
      <w:r w:rsidRPr="0083450B">
        <w:rPr>
          <w:rFonts w:ascii="Times New Roman" w:hAnsi="Times New Roman" w:cs="Times New Roman"/>
        </w:rPr>
        <w:t>Krostenko, Bria</w:t>
      </w:r>
      <w:r>
        <w:rPr>
          <w:rFonts w:ascii="Times New Roman" w:hAnsi="Times New Roman" w:cs="Times New Roman"/>
        </w:rPr>
        <w:t>n A</w:t>
      </w:r>
      <w:proofErr w:type="gramStart"/>
      <w:r>
        <w:rPr>
          <w:rFonts w:ascii="Times New Roman" w:hAnsi="Times New Roman" w:cs="Times New Roman"/>
        </w:rPr>
        <w:t>.,</w:t>
      </w:r>
      <w:proofErr w:type="gramEnd"/>
      <w:r>
        <w:rPr>
          <w:rFonts w:ascii="Times New Roman" w:hAnsi="Times New Roman" w:cs="Times New Roman"/>
        </w:rPr>
        <w:t xml:space="preserve"> Beyond (Dis)belief, p. 355</w:t>
      </w:r>
      <w:r w:rsidRPr="0083450B">
        <w:rPr>
          <w:rFonts w:ascii="Times New Roman" w:hAnsi="Times New Roman" w:cs="Times New Roman"/>
        </w:rPr>
        <w:t>.</w:t>
      </w:r>
    </w:p>
  </w:footnote>
  <w:footnote w:id="36">
    <w:p w:rsidR="00512102" w:rsidRDefault="00512102">
      <w:pPr>
        <w:pStyle w:val="Lbjegyzetszveg"/>
      </w:pPr>
      <w:r>
        <w:rPr>
          <w:rStyle w:val="Lbjegyzet-hivatkozs"/>
        </w:rPr>
        <w:footnoteRef/>
      </w:r>
      <w:r>
        <w:t xml:space="preserve"> </w:t>
      </w:r>
      <w:r w:rsidRPr="0083450B">
        <w:rPr>
          <w:rFonts w:ascii="Times New Roman" w:hAnsi="Times New Roman" w:cs="Times New Roman"/>
        </w:rPr>
        <w:t>Krostenko, Brian</w:t>
      </w:r>
      <w:r>
        <w:rPr>
          <w:rFonts w:ascii="Times New Roman" w:hAnsi="Times New Roman" w:cs="Times New Roman"/>
        </w:rPr>
        <w:t xml:space="preserve"> A</w:t>
      </w:r>
      <w:proofErr w:type="gramStart"/>
      <w:r>
        <w:rPr>
          <w:rFonts w:ascii="Times New Roman" w:hAnsi="Times New Roman" w:cs="Times New Roman"/>
        </w:rPr>
        <w:t>.,</w:t>
      </w:r>
      <w:proofErr w:type="gramEnd"/>
      <w:r>
        <w:rPr>
          <w:rFonts w:ascii="Times New Roman" w:hAnsi="Times New Roman" w:cs="Times New Roman"/>
        </w:rPr>
        <w:t xml:space="preserve"> Beyond (Dis)belief, p. 355.</w:t>
      </w:r>
    </w:p>
  </w:footnote>
  <w:footnote w:id="37">
    <w:p w:rsidR="00F63527" w:rsidRPr="00F63527" w:rsidRDefault="00F63527">
      <w:pPr>
        <w:pStyle w:val="Lbjegyzetszveg"/>
        <w:rPr>
          <w:b/>
        </w:rPr>
      </w:pPr>
      <w:r>
        <w:rPr>
          <w:rStyle w:val="Lbjegyzet-hivatkozs"/>
        </w:rPr>
        <w:footnoteRef/>
      </w:r>
      <w:r>
        <w:t xml:space="preserve"> </w:t>
      </w:r>
      <w:r w:rsidRPr="0083450B">
        <w:rPr>
          <w:rFonts w:ascii="Times New Roman" w:hAnsi="Times New Roman" w:cs="Times New Roman"/>
        </w:rPr>
        <w:t>Krostenko, Brian</w:t>
      </w:r>
      <w:r>
        <w:rPr>
          <w:rFonts w:ascii="Times New Roman" w:hAnsi="Times New Roman" w:cs="Times New Roman"/>
        </w:rPr>
        <w:t xml:space="preserve"> A</w:t>
      </w:r>
      <w:proofErr w:type="gramStart"/>
      <w:r>
        <w:rPr>
          <w:rFonts w:ascii="Times New Roman" w:hAnsi="Times New Roman" w:cs="Times New Roman"/>
        </w:rPr>
        <w:t>.,</w:t>
      </w:r>
      <w:proofErr w:type="gramEnd"/>
      <w:r>
        <w:rPr>
          <w:rFonts w:ascii="Times New Roman" w:hAnsi="Times New Roman" w:cs="Times New Roman"/>
        </w:rPr>
        <w:t xml:space="preserve"> Beyond (Dis)belief, p. 386.</w:t>
      </w:r>
    </w:p>
  </w:footnote>
  <w:footnote w:id="38">
    <w:p w:rsidR="00333E03" w:rsidRPr="00AA2D30" w:rsidRDefault="00333E03" w:rsidP="00333E03">
      <w:pPr>
        <w:pStyle w:val="Lbjegyzetszveg"/>
        <w:rPr>
          <w:rFonts w:ascii="Times New Roman" w:hAnsi="Times New Roman" w:cs="Times New Roman"/>
        </w:rPr>
      </w:pPr>
      <w:r w:rsidRPr="00AA2D30">
        <w:rPr>
          <w:rStyle w:val="Lbjegyzet-hivatkozs"/>
          <w:rFonts w:ascii="Times New Roman" w:hAnsi="Times New Roman" w:cs="Times New Roman"/>
        </w:rPr>
        <w:footnoteRef/>
      </w:r>
      <w:r w:rsidRPr="00AA2D30">
        <w:rPr>
          <w:rFonts w:ascii="Times New Roman" w:hAnsi="Times New Roman" w:cs="Times New Roman"/>
        </w:rPr>
        <w:t xml:space="preserve"> Cicero, ’De Diviatione’ </w:t>
      </w:r>
      <w:r>
        <w:rPr>
          <w:rFonts w:ascii="Times New Roman" w:hAnsi="Times New Roman" w:cs="Times New Roman"/>
        </w:rPr>
        <w:t xml:space="preserve">Book I. </w:t>
      </w:r>
      <w:r w:rsidRPr="00AA2D30">
        <w:rPr>
          <w:rFonts w:ascii="Times New Roman" w:hAnsi="Times New Roman" w:cs="Times New Roman"/>
        </w:rPr>
        <w:t>150. p.589.</w:t>
      </w:r>
    </w:p>
  </w:footnote>
  <w:footnote w:id="39">
    <w:p w:rsidR="00A708D2" w:rsidRDefault="00A708D2">
      <w:pPr>
        <w:pStyle w:val="Lbjegyzetszveg"/>
      </w:pPr>
      <w:r>
        <w:rPr>
          <w:rStyle w:val="Lbjegyzet-hivatkozs"/>
        </w:rPr>
        <w:footnoteRef/>
      </w:r>
      <w:r>
        <w:t xml:space="preserve"> </w:t>
      </w:r>
      <w:r w:rsidRPr="00A708D2">
        <w:rPr>
          <w:rFonts w:ascii="Times New Roman" w:eastAsia="Times New Roman" w:hAnsi="Times New Roman" w:cs="Times New Roman"/>
          <w:color w:val="222222"/>
          <w:lang w:eastAsia="hu-HU"/>
        </w:rPr>
        <w:t xml:space="preserve">Plutarch, Cicero, translated by John Dryden, </w:t>
      </w:r>
      <w:hyperlink r:id="rId4" w:history="1">
        <w:r w:rsidRPr="00A708D2">
          <w:rPr>
            <w:rStyle w:val="Hiperhivatkozs"/>
            <w:rFonts w:ascii="Times New Roman" w:eastAsia="Times New Roman" w:hAnsi="Times New Roman" w:cs="Times New Roman"/>
            <w:lang w:eastAsia="hu-HU"/>
          </w:rPr>
          <w:t>www.classics.mit.edu/Plutarch/cicero.1b.txt</w:t>
        </w:r>
      </w:hyperlink>
    </w:p>
  </w:footnote>
  <w:footnote w:id="40">
    <w:p w:rsidR="00E32786" w:rsidRDefault="00E32786">
      <w:pPr>
        <w:pStyle w:val="Lbjegyzetszveg"/>
      </w:pPr>
      <w:r>
        <w:rPr>
          <w:rStyle w:val="Lbjegyzet-hivatkozs"/>
        </w:rPr>
        <w:footnoteRef/>
      </w:r>
      <w:r>
        <w:t xml:space="preserve"> </w:t>
      </w:r>
      <w:r w:rsidRPr="00E32786">
        <w:rPr>
          <w:rFonts w:ascii="Times New Roman" w:hAnsi="Times New Roman" w:cs="Times New Roman"/>
        </w:rPr>
        <w:t>Beard, Mary, Cicero and Divination, p.36.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94A"/>
    <w:rsid w:val="000077B7"/>
    <w:rsid w:val="00023CF1"/>
    <w:rsid w:val="000309B9"/>
    <w:rsid w:val="00036872"/>
    <w:rsid w:val="000543F0"/>
    <w:rsid w:val="0006035E"/>
    <w:rsid w:val="00072709"/>
    <w:rsid w:val="00074927"/>
    <w:rsid w:val="000D68E2"/>
    <w:rsid w:val="000E153E"/>
    <w:rsid w:val="000F0ACA"/>
    <w:rsid w:val="00106BEB"/>
    <w:rsid w:val="00107769"/>
    <w:rsid w:val="0012728E"/>
    <w:rsid w:val="00154130"/>
    <w:rsid w:val="001D5E66"/>
    <w:rsid w:val="001D7AAE"/>
    <w:rsid w:val="001E23B5"/>
    <w:rsid w:val="001F1CA4"/>
    <w:rsid w:val="00221FB9"/>
    <w:rsid w:val="002453AD"/>
    <w:rsid w:val="00297FBA"/>
    <w:rsid w:val="002A7479"/>
    <w:rsid w:val="002A774C"/>
    <w:rsid w:val="002F1460"/>
    <w:rsid w:val="002F3892"/>
    <w:rsid w:val="003016A1"/>
    <w:rsid w:val="0031617D"/>
    <w:rsid w:val="00320E52"/>
    <w:rsid w:val="00331D4C"/>
    <w:rsid w:val="00333E03"/>
    <w:rsid w:val="00337C98"/>
    <w:rsid w:val="003A479E"/>
    <w:rsid w:val="003B0A30"/>
    <w:rsid w:val="003F64AD"/>
    <w:rsid w:val="00417189"/>
    <w:rsid w:val="00460E52"/>
    <w:rsid w:val="00476DB7"/>
    <w:rsid w:val="0048127D"/>
    <w:rsid w:val="004863DA"/>
    <w:rsid w:val="00494D68"/>
    <w:rsid w:val="004B19E8"/>
    <w:rsid w:val="004C176F"/>
    <w:rsid w:val="004C3EEA"/>
    <w:rsid w:val="004C48FF"/>
    <w:rsid w:val="004E1F7A"/>
    <w:rsid w:val="00512102"/>
    <w:rsid w:val="00542ABA"/>
    <w:rsid w:val="00556106"/>
    <w:rsid w:val="0059243C"/>
    <w:rsid w:val="005A542B"/>
    <w:rsid w:val="005A6673"/>
    <w:rsid w:val="005B03F7"/>
    <w:rsid w:val="005B503F"/>
    <w:rsid w:val="005C49FB"/>
    <w:rsid w:val="005E3622"/>
    <w:rsid w:val="005E5A04"/>
    <w:rsid w:val="006234E7"/>
    <w:rsid w:val="00635712"/>
    <w:rsid w:val="00647282"/>
    <w:rsid w:val="00675D60"/>
    <w:rsid w:val="006A1B2E"/>
    <w:rsid w:val="006F5948"/>
    <w:rsid w:val="00702FD9"/>
    <w:rsid w:val="00715621"/>
    <w:rsid w:val="007213E9"/>
    <w:rsid w:val="00752FB7"/>
    <w:rsid w:val="00767D31"/>
    <w:rsid w:val="00776BA7"/>
    <w:rsid w:val="007E2D36"/>
    <w:rsid w:val="00803324"/>
    <w:rsid w:val="00826C72"/>
    <w:rsid w:val="0083450B"/>
    <w:rsid w:val="00834697"/>
    <w:rsid w:val="00852647"/>
    <w:rsid w:val="008A335F"/>
    <w:rsid w:val="008A64C2"/>
    <w:rsid w:val="008B1850"/>
    <w:rsid w:val="008C1ABB"/>
    <w:rsid w:val="008D3B32"/>
    <w:rsid w:val="00946F54"/>
    <w:rsid w:val="00962CBA"/>
    <w:rsid w:val="00975868"/>
    <w:rsid w:val="009E14F4"/>
    <w:rsid w:val="00A04617"/>
    <w:rsid w:val="00A5441D"/>
    <w:rsid w:val="00A606DD"/>
    <w:rsid w:val="00A708D2"/>
    <w:rsid w:val="00A91A24"/>
    <w:rsid w:val="00A9424A"/>
    <w:rsid w:val="00AA2D30"/>
    <w:rsid w:val="00AF7AEA"/>
    <w:rsid w:val="00B43C31"/>
    <w:rsid w:val="00B45B97"/>
    <w:rsid w:val="00B55A4A"/>
    <w:rsid w:val="00B66EDA"/>
    <w:rsid w:val="00BA34F4"/>
    <w:rsid w:val="00BB1A3C"/>
    <w:rsid w:val="00BC1DEF"/>
    <w:rsid w:val="00BD2107"/>
    <w:rsid w:val="00BD6BD6"/>
    <w:rsid w:val="00BD7057"/>
    <w:rsid w:val="00BE1873"/>
    <w:rsid w:val="00BE426F"/>
    <w:rsid w:val="00BF7B77"/>
    <w:rsid w:val="00C300F2"/>
    <w:rsid w:val="00C45DF3"/>
    <w:rsid w:val="00C74328"/>
    <w:rsid w:val="00C95A37"/>
    <w:rsid w:val="00CA529D"/>
    <w:rsid w:val="00CC6A3B"/>
    <w:rsid w:val="00CD37F0"/>
    <w:rsid w:val="00CE2E51"/>
    <w:rsid w:val="00CE4A56"/>
    <w:rsid w:val="00CF6EB3"/>
    <w:rsid w:val="00D12AB5"/>
    <w:rsid w:val="00D150A1"/>
    <w:rsid w:val="00D823A9"/>
    <w:rsid w:val="00D9254E"/>
    <w:rsid w:val="00DB69EC"/>
    <w:rsid w:val="00E32786"/>
    <w:rsid w:val="00E3540B"/>
    <w:rsid w:val="00E55364"/>
    <w:rsid w:val="00E70354"/>
    <w:rsid w:val="00E71E6F"/>
    <w:rsid w:val="00E75697"/>
    <w:rsid w:val="00E80F2B"/>
    <w:rsid w:val="00E81F03"/>
    <w:rsid w:val="00E8762B"/>
    <w:rsid w:val="00EA0F5E"/>
    <w:rsid w:val="00EA51F4"/>
    <w:rsid w:val="00EA597B"/>
    <w:rsid w:val="00EC006B"/>
    <w:rsid w:val="00ED220A"/>
    <w:rsid w:val="00EF6132"/>
    <w:rsid w:val="00F12538"/>
    <w:rsid w:val="00F1594A"/>
    <w:rsid w:val="00F26C01"/>
    <w:rsid w:val="00F32362"/>
    <w:rsid w:val="00F4011D"/>
    <w:rsid w:val="00F4252F"/>
    <w:rsid w:val="00F43468"/>
    <w:rsid w:val="00F63527"/>
    <w:rsid w:val="00FF3EF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3744A5-CF8B-40AC-B10F-E8F2E88DF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iPriority w:val="99"/>
    <w:semiHidden/>
    <w:unhideWhenUsed/>
    <w:rsid w:val="00F1594A"/>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styleId="z-Akrdvteteje">
    <w:name w:val="HTML Top of Form"/>
    <w:basedOn w:val="Norml"/>
    <w:next w:val="Norml"/>
    <w:link w:val="z-AkrdvtetejeChar"/>
    <w:hidden/>
    <w:uiPriority w:val="99"/>
    <w:semiHidden/>
    <w:unhideWhenUsed/>
    <w:rsid w:val="00F1594A"/>
    <w:pPr>
      <w:pBdr>
        <w:bottom w:val="single" w:sz="6" w:space="1" w:color="auto"/>
      </w:pBdr>
      <w:spacing w:after="0" w:line="240" w:lineRule="auto"/>
      <w:jc w:val="center"/>
    </w:pPr>
    <w:rPr>
      <w:rFonts w:ascii="Arial" w:eastAsia="Times New Roman" w:hAnsi="Arial" w:cs="Arial"/>
      <w:vanish/>
      <w:sz w:val="16"/>
      <w:szCs w:val="16"/>
      <w:lang w:eastAsia="hu-HU"/>
    </w:rPr>
  </w:style>
  <w:style w:type="character" w:customStyle="1" w:styleId="z-AkrdvtetejeChar">
    <w:name w:val="z-A kérdőív teteje Char"/>
    <w:basedOn w:val="Bekezdsalapbettpusa"/>
    <w:link w:val="z-Akrdvteteje"/>
    <w:uiPriority w:val="99"/>
    <w:semiHidden/>
    <w:rsid w:val="00F1594A"/>
    <w:rPr>
      <w:rFonts w:ascii="Arial" w:eastAsia="Times New Roman" w:hAnsi="Arial" w:cs="Arial"/>
      <w:vanish/>
      <w:sz w:val="16"/>
      <w:szCs w:val="16"/>
      <w:lang w:eastAsia="hu-HU"/>
    </w:rPr>
  </w:style>
  <w:style w:type="paragraph" w:styleId="z-Akrdvalja">
    <w:name w:val="HTML Bottom of Form"/>
    <w:basedOn w:val="Norml"/>
    <w:next w:val="Norml"/>
    <w:link w:val="z-AkrdvaljaChar"/>
    <w:hidden/>
    <w:uiPriority w:val="99"/>
    <w:semiHidden/>
    <w:unhideWhenUsed/>
    <w:rsid w:val="00F1594A"/>
    <w:pPr>
      <w:pBdr>
        <w:top w:val="single" w:sz="6" w:space="1" w:color="auto"/>
      </w:pBdr>
      <w:spacing w:after="0" w:line="240" w:lineRule="auto"/>
      <w:jc w:val="center"/>
    </w:pPr>
    <w:rPr>
      <w:rFonts w:ascii="Arial" w:eastAsia="Times New Roman" w:hAnsi="Arial" w:cs="Arial"/>
      <w:vanish/>
      <w:sz w:val="16"/>
      <w:szCs w:val="16"/>
      <w:lang w:eastAsia="hu-HU"/>
    </w:rPr>
  </w:style>
  <w:style w:type="character" w:customStyle="1" w:styleId="z-AkrdvaljaChar">
    <w:name w:val="z-A kérdőív alja Char"/>
    <w:basedOn w:val="Bekezdsalapbettpusa"/>
    <w:link w:val="z-Akrdvalja"/>
    <w:uiPriority w:val="99"/>
    <w:semiHidden/>
    <w:rsid w:val="00F1594A"/>
    <w:rPr>
      <w:rFonts w:ascii="Arial" w:eastAsia="Times New Roman" w:hAnsi="Arial" w:cs="Arial"/>
      <w:vanish/>
      <w:sz w:val="16"/>
      <w:szCs w:val="16"/>
      <w:lang w:eastAsia="hu-HU"/>
    </w:rPr>
  </w:style>
  <w:style w:type="character" w:styleId="Hiperhivatkozs">
    <w:name w:val="Hyperlink"/>
    <w:basedOn w:val="Bekezdsalapbettpusa"/>
    <w:uiPriority w:val="99"/>
    <w:unhideWhenUsed/>
    <w:rsid w:val="00A04617"/>
    <w:rPr>
      <w:color w:val="0000FF"/>
      <w:u w:val="single"/>
    </w:rPr>
  </w:style>
  <w:style w:type="paragraph" w:styleId="Lbjegyzetszveg">
    <w:name w:val="footnote text"/>
    <w:basedOn w:val="Norml"/>
    <w:link w:val="LbjegyzetszvegChar"/>
    <w:uiPriority w:val="99"/>
    <w:semiHidden/>
    <w:unhideWhenUsed/>
    <w:rsid w:val="005A542B"/>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5A542B"/>
    <w:rPr>
      <w:sz w:val="20"/>
      <w:szCs w:val="20"/>
    </w:rPr>
  </w:style>
  <w:style w:type="character" w:styleId="Lbjegyzet-hivatkozs">
    <w:name w:val="footnote reference"/>
    <w:basedOn w:val="Bekezdsalapbettpusa"/>
    <w:uiPriority w:val="99"/>
    <w:semiHidden/>
    <w:unhideWhenUsed/>
    <w:rsid w:val="005A542B"/>
    <w:rPr>
      <w:vertAlign w:val="superscript"/>
    </w:rPr>
  </w:style>
  <w:style w:type="paragraph" w:styleId="HTML-kntformzott">
    <w:name w:val="HTML Preformatted"/>
    <w:basedOn w:val="Norml"/>
    <w:link w:val="HTML-kntformzottChar"/>
    <w:uiPriority w:val="99"/>
    <w:semiHidden/>
    <w:unhideWhenUsed/>
    <w:rsid w:val="009758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hu-HU"/>
    </w:rPr>
  </w:style>
  <w:style w:type="character" w:customStyle="1" w:styleId="HTML-kntformzottChar">
    <w:name w:val="HTML-ként formázott Char"/>
    <w:basedOn w:val="Bekezdsalapbettpusa"/>
    <w:link w:val="HTML-kntformzott"/>
    <w:uiPriority w:val="99"/>
    <w:semiHidden/>
    <w:rsid w:val="00975868"/>
    <w:rPr>
      <w:rFonts w:ascii="Courier New" w:eastAsia="Times New Roman" w:hAnsi="Courier New" w:cs="Courier New"/>
      <w:sz w:val="20"/>
      <w:szCs w:val="20"/>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5448492">
      <w:bodyDiv w:val="1"/>
      <w:marLeft w:val="0"/>
      <w:marRight w:val="0"/>
      <w:marTop w:val="0"/>
      <w:marBottom w:val="0"/>
      <w:divBdr>
        <w:top w:val="none" w:sz="0" w:space="0" w:color="auto"/>
        <w:left w:val="none" w:sz="0" w:space="0" w:color="auto"/>
        <w:bottom w:val="none" w:sz="0" w:space="0" w:color="auto"/>
        <w:right w:val="none" w:sz="0" w:space="0" w:color="auto"/>
      </w:divBdr>
    </w:div>
    <w:div w:id="531840471">
      <w:bodyDiv w:val="1"/>
      <w:marLeft w:val="0"/>
      <w:marRight w:val="0"/>
      <w:marTop w:val="0"/>
      <w:marBottom w:val="0"/>
      <w:divBdr>
        <w:top w:val="none" w:sz="0" w:space="0" w:color="auto"/>
        <w:left w:val="none" w:sz="0" w:space="0" w:color="auto"/>
        <w:bottom w:val="none" w:sz="0" w:space="0" w:color="auto"/>
        <w:right w:val="none" w:sz="0" w:space="0" w:color="auto"/>
      </w:divBdr>
    </w:div>
    <w:div w:id="572737741">
      <w:bodyDiv w:val="1"/>
      <w:marLeft w:val="0"/>
      <w:marRight w:val="0"/>
      <w:marTop w:val="0"/>
      <w:marBottom w:val="0"/>
      <w:divBdr>
        <w:top w:val="none" w:sz="0" w:space="0" w:color="auto"/>
        <w:left w:val="none" w:sz="0" w:space="0" w:color="auto"/>
        <w:bottom w:val="none" w:sz="0" w:space="0" w:color="auto"/>
        <w:right w:val="none" w:sz="0" w:space="0" w:color="auto"/>
      </w:divBdr>
      <w:divsChild>
        <w:div w:id="1217856334">
          <w:marLeft w:val="0"/>
          <w:marRight w:val="0"/>
          <w:marTop w:val="0"/>
          <w:marBottom w:val="0"/>
          <w:divBdr>
            <w:top w:val="none" w:sz="0" w:space="0" w:color="auto"/>
            <w:left w:val="none" w:sz="0" w:space="0" w:color="auto"/>
            <w:bottom w:val="none" w:sz="0" w:space="0" w:color="auto"/>
            <w:right w:val="none" w:sz="0" w:space="0" w:color="auto"/>
          </w:divBdr>
        </w:div>
        <w:div w:id="1461266376">
          <w:marLeft w:val="0"/>
          <w:marRight w:val="0"/>
          <w:marTop w:val="0"/>
          <w:marBottom w:val="0"/>
          <w:divBdr>
            <w:top w:val="none" w:sz="0" w:space="0" w:color="auto"/>
            <w:left w:val="none" w:sz="0" w:space="0" w:color="auto"/>
            <w:bottom w:val="none" w:sz="0" w:space="0" w:color="auto"/>
            <w:right w:val="none" w:sz="0" w:space="0" w:color="auto"/>
          </w:divBdr>
        </w:div>
        <w:div w:id="946236245">
          <w:marLeft w:val="0"/>
          <w:marRight w:val="0"/>
          <w:marTop w:val="0"/>
          <w:marBottom w:val="0"/>
          <w:divBdr>
            <w:top w:val="none" w:sz="0" w:space="0" w:color="auto"/>
            <w:left w:val="none" w:sz="0" w:space="0" w:color="auto"/>
            <w:bottom w:val="none" w:sz="0" w:space="0" w:color="auto"/>
            <w:right w:val="none" w:sz="0" w:space="0" w:color="auto"/>
          </w:divBdr>
        </w:div>
        <w:div w:id="1385181546">
          <w:marLeft w:val="0"/>
          <w:marRight w:val="0"/>
          <w:marTop w:val="0"/>
          <w:marBottom w:val="0"/>
          <w:divBdr>
            <w:top w:val="none" w:sz="0" w:space="0" w:color="auto"/>
            <w:left w:val="none" w:sz="0" w:space="0" w:color="auto"/>
            <w:bottom w:val="none" w:sz="0" w:space="0" w:color="auto"/>
            <w:right w:val="none" w:sz="0" w:space="0" w:color="auto"/>
          </w:divBdr>
        </w:div>
        <w:div w:id="1186796647">
          <w:marLeft w:val="0"/>
          <w:marRight w:val="0"/>
          <w:marTop w:val="0"/>
          <w:marBottom w:val="0"/>
          <w:divBdr>
            <w:top w:val="none" w:sz="0" w:space="0" w:color="auto"/>
            <w:left w:val="none" w:sz="0" w:space="0" w:color="auto"/>
            <w:bottom w:val="none" w:sz="0" w:space="0" w:color="auto"/>
            <w:right w:val="none" w:sz="0" w:space="0" w:color="auto"/>
          </w:divBdr>
        </w:div>
        <w:div w:id="1130250609">
          <w:marLeft w:val="0"/>
          <w:marRight w:val="0"/>
          <w:marTop w:val="0"/>
          <w:marBottom w:val="0"/>
          <w:divBdr>
            <w:top w:val="none" w:sz="0" w:space="0" w:color="auto"/>
            <w:left w:val="none" w:sz="0" w:space="0" w:color="auto"/>
            <w:bottom w:val="none" w:sz="0" w:space="0" w:color="auto"/>
            <w:right w:val="none" w:sz="0" w:space="0" w:color="auto"/>
          </w:divBdr>
        </w:div>
        <w:div w:id="457263767">
          <w:marLeft w:val="0"/>
          <w:marRight w:val="0"/>
          <w:marTop w:val="0"/>
          <w:marBottom w:val="0"/>
          <w:divBdr>
            <w:top w:val="none" w:sz="0" w:space="0" w:color="auto"/>
            <w:left w:val="none" w:sz="0" w:space="0" w:color="auto"/>
            <w:bottom w:val="none" w:sz="0" w:space="0" w:color="auto"/>
            <w:right w:val="none" w:sz="0" w:space="0" w:color="auto"/>
          </w:divBdr>
        </w:div>
      </w:divsChild>
    </w:div>
    <w:div w:id="1141773407">
      <w:bodyDiv w:val="1"/>
      <w:marLeft w:val="0"/>
      <w:marRight w:val="0"/>
      <w:marTop w:val="0"/>
      <w:marBottom w:val="0"/>
      <w:divBdr>
        <w:top w:val="none" w:sz="0" w:space="0" w:color="auto"/>
        <w:left w:val="none" w:sz="0" w:space="0" w:color="auto"/>
        <w:bottom w:val="none" w:sz="0" w:space="0" w:color="auto"/>
        <w:right w:val="none" w:sz="0" w:space="0" w:color="auto"/>
      </w:divBdr>
      <w:divsChild>
        <w:div w:id="1220633676">
          <w:marLeft w:val="0"/>
          <w:marRight w:val="0"/>
          <w:marTop w:val="0"/>
          <w:marBottom w:val="0"/>
          <w:divBdr>
            <w:top w:val="none" w:sz="0" w:space="0" w:color="auto"/>
            <w:left w:val="none" w:sz="0" w:space="0" w:color="auto"/>
            <w:bottom w:val="none" w:sz="0" w:space="0" w:color="auto"/>
            <w:right w:val="none" w:sz="0" w:space="0" w:color="auto"/>
          </w:divBdr>
          <w:divsChild>
            <w:div w:id="1769498853">
              <w:marLeft w:val="0"/>
              <w:marRight w:val="0"/>
              <w:marTop w:val="0"/>
              <w:marBottom w:val="0"/>
              <w:divBdr>
                <w:top w:val="none" w:sz="0" w:space="0" w:color="auto"/>
                <w:left w:val="none" w:sz="0" w:space="0" w:color="auto"/>
                <w:bottom w:val="none" w:sz="0" w:space="0" w:color="auto"/>
                <w:right w:val="none" w:sz="0" w:space="0" w:color="auto"/>
              </w:divBdr>
              <w:divsChild>
                <w:div w:id="1112363093">
                  <w:marLeft w:val="0"/>
                  <w:marRight w:val="0"/>
                  <w:marTop w:val="0"/>
                  <w:marBottom w:val="0"/>
                  <w:divBdr>
                    <w:top w:val="none" w:sz="0" w:space="0" w:color="auto"/>
                    <w:left w:val="none" w:sz="0" w:space="0" w:color="auto"/>
                    <w:bottom w:val="none" w:sz="0" w:space="0" w:color="auto"/>
                    <w:right w:val="none" w:sz="0" w:space="0" w:color="auto"/>
                  </w:divBdr>
                  <w:divsChild>
                    <w:div w:id="1091118885">
                      <w:marLeft w:val="0"/>
                      <w:marRight w:val="0"/>
                      <w:marTop w:val="0"/>
                      <w:marBottom w:val="0"/>
                      <w:divBdr>
                        <w:top w:val="none" w:sz="0" w:space="0" w:color="auto"/>
                        <w:left w:val="none" w:sz="0" w:space="0" w:color="auto"/>
                        <w:bottom w:val="none" w:sz="0" w:space="0" w:color="auto"/>
                        <w:right w:val="none" w:sz="0" w:space="0" w:color="auto"/>
                      </w:divBdr>
                      <w:divsChild>
                        <w:div w:id="1933856315">
                          <w:marLeft w:val="0"/>
                          <w:marRight w:val="0"/>
                          <w:marTop w:val="0"/>
                          <w:marBottom w:val="0"/>
                          <w:divBdr>
                            <w:top w:val="none" w:sz="0" w:space="0" w:color="auto"/>
                            <w:left w:val="none" w:sz="0" w:space="0" w:color="auto"/>
                            <w:bottom w:val="none" w:sz="0" w:space="0" w:color="auto"/>
                            <w:right w:val="none" w:sz="0" w:space="0" w:color="auto"/>
                          </w:divBdr>
                          <w:divsChild>
                            <w:div w:id="2091534331">
                              <w:marLeft w:val="0"/>
                              <w:marRight w:val="0"/>
                              <w:marTop w:val="0"/>
                              <w:marBottom w:val="0"/>
                              <w:divBdr>
                                <w:top w:val="none" w:sz="0" w:space="0" w:color="auto"/>
                                <w:left w:val="none" w:sz="0" w:space="0" w:color="auto"/>
                                <w:bottom w:val="none" w:sz="0" w:space="0" w:color="auto"/>
                                <w:right w:val="none" w:sz="0" w:space="0" w:color="auto"/>
                              </w:divBdr>
                              <w:divsChild>
                                <w:div w:id="878707735">
                                  <w:marLeft w:val="0"/>
                                  <w:marRight w:val="0"/>
                                  <w:marTop w:val="0"/>
                                  <w:marBottom w:val="0"/>
                                  <w:divBdr>
                                    <w:top w:val="none" w:sz="0" w:space="0" w:color="auto"/>
                                    <w:left w:val="none" w:sz="0" w:space="0" w:color="auto"/>
                                    <w:bottom w:val="none" w:sz="0" w:space="0" w:color="auto"/>
                                    <w:right w:val="none" w:sz="0" w:space="0" w:color="auto"/>
                                  </w:divBdr>
                                  <w:divsChild>
                                    <w:div w:id="1407146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1367287">
      <w:bodyDiv w:val="1"/>
      <w:marLeft w:val="0"/>
      <w:marRight w:val="0"/>
      <w:marTop w:val="0"/>
      <w:marBottom w:val="0"/>
      <w:divBdr>
        <w:top w:val="none" w:sz="0" w:space="0" w:color="auto"/>
        <w:left w:val="none" w:sz="0" w:space="0" w:color="auto"/>
        <w:bottom w:val="none" w:sz="0" w:space="0" w:color="auto"/>
        <w:right w:val="none" w:sz="0" w:space="0" w:color="auto"/>
      </w:divBdr>
      <w:divsChild>
        <w:div w:id="598175099">
          <w:marLeft w:val="0"/>
          <w:marRight w:val="0"/>
          <w:marTop w:val="0"/>
          <w:marBottom w:val="0"/>
          <w:divBdr>
            <w:top w:val="none" w:sz="0" w:space="0" w:color="auto"/>
            <w:left w:val="none" w:sz="0" w:space="0" w:color="auto"/>
            <w:bottom w:val="none" w:sz="0" w:space="0" w:color="auto"/>
            <w:right w:val="none" w:sz="0" w:space="0" w:color="auto"/>
          </w:divBdr>
          <w:divsChild>
            <w:div w:id="1473208588">
              <w:marLeft w:val="0"/>
              <w:marRight w:val="0"/>
              <w:marTop w:val="0"/>
              <w:marBottom w:val="0"/>
              <w:divBdr>
                <w:top w:val="none" w:sz="0" w:space="0" w:color="auto"/>
                <w:left w:val="none" w:sz="0" w:space="0" w:color="auto"/>
                <w:bottom w:val="none" w:sz="0" w:space="0" w:color="auto"/>
                <w:right w:val="none" w:sz="0" w:space="0" w:color="auto"/>
              </w:divBdr>
              <w:divsChild>
                <w:div w:id="987441714">
                  <w:marLeft w:val="0"/>
                  <w:marRight w:val="0"/>
                  <w:marTop w:val="0"/>
                  <w:marBottom w:val="0"/>
                  <w:divBdr>
                    <w:top w:val="none" w:sz="0" w:space="0" w:color="auto"/>
                    <w:left w:val="none" w:sz="0" w:space="0" w:color="auto"/>
                    <w:bottom w:val="none" w:sz="0" w:space="0" w:color="auto"/>
                    <w:right w:val="none" w:sz="0" w:space="0" w:color="auto"/>
                  </w:divBdr>
                  <w:divsChild>
                    <w:div w:id="2124304985">
                      <w:marLeft w:val="0"/>
                      <w:marRight w:val="0"/>
                      <w:marTop w:val="0"/>
                      <w:marBottom w:val="0"/>
                      <w:divBdr>
                        <w:top w:val="none" w:sz="0" w:space="0" w:color="auto"/>
                        <w:left w:val="none" w:sz="0" w:space="0" w:color="auto"/>
                        <w:bottom w:val="none" w:sz="0" w:space="0" w:color="auto"/>
                        <w:right w:val="none" w:sz="0" w:space="0" w:color="auto"/>
                      </w:divBdr>
                      <w:divsChild>
                        <w:div w:id="759760713">
                          <w:marLeft w:val="0"/>
                          <w:marRight w:val="0"/>
                          <w:marTop w:val="0"/>
                          <w:marBottom w:val="0"/>
                          <w:divBdr>
                            <w:top w:val="none" w:sz="0" w:space="0" w:color="auto"/>
                            <w:left w:val="none" w:sz="0" w:space="0" w:color="auto"/>
                            <w:bottom w:val="none" w:sz="0" w:space="0" w:color="auto"/>
                            <w:right w:val="none" w:sz="0" w:space="0" w:color="auto"/>
                          </w:divBdr>
                          <w:divsChild>
                            <w:div w:id="1187251051">
                              <w:marLeft w:val="0"/>
                              <w:marRight w:val="0"/>
                              <w:marTop w:val="0"/>
                              <w:marBottom w:val="0"/>
                              <w:divBdr>
                                <w:top w:val="none" w:sz="0" w:space="0" w:color="auto"/>
                                <w:left w:val="none" w:sz="0" w:space="0" w:color="auto"/>
                                <w:bottom w:val="none" w:sz="0" w:space="0" w:color="auto"/>
                                <w:right w:val="none" w:sz="0" w:space="0" w:color="auto"/>
                              </w:divBdr>
                              <w:divsChild>
                                <w:div w:id="1766531029">
                                  <w:marLeft w:val="0"/>
                                  <w:marRight w:val="0"/>
                                  <w:marTop w:val="0"/>
                                  <w:marBottom w:val="0"/>
                                  <w:divBdr>
                                    <w:top w:val="none" w:sz="0" w:space="0" w:color="auto"/>
                                    <w:left w:val="none" w:sz="0" w:space="0" w:color="auto"/>
                                    <w:bottom w:val="none" w:sz="0" w:space="0" w:color="auto"/>
                                    <w:right w:val="none" w:sz="0" w:space="0" w:color="auto"/>
                                  </w:divBdr>
                                  <w:divsChild>
                                    <w:div w:id="247233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7753431">
      <w:bodyDiv w:val="1"/>
      <w:marLeft w:val="0"/>
      <w:marRight w:val="0"/>
      <w:marTop w:val="0"/>
      <w:marBottom w:val="0"/>
      <w:divBdr>
        <w:top w:val="none" w:sz="0" w:space="0" w:color="auto"/>
        <w:left w:val="none" w:sz="0" w:space="0" w:color="auto"/>
        <w:bottom w:val="none" w:sz="0" w:space="0" w:color="auto"/>
        <w:right w:val="none" w:sz="0" w:space="0" w:color="auto"/>
      </w:divBdr>
      <w:divsChild>
        <w:div w:id="806317752">
          <w:marLeft w:val="0"/>
          <w:marRight w:val="0"/>
          <w:marTop w:val="0"/>
          <w:marBottom w:val="0"/>
          <w:divBdr>
            <w:top w:val="none" w:sz="0" w:space="0" w:color="auto"/>
            <w:left w:val="none" w:sz="0" w:space="0" w:color="auto"/>
            <w:bottom w:val="none" w:sz="0" w:space="0" w:color="auto"/>
            <w:right w:val="none" w:sz="0" w:space="0" w:color="auto"/>
          </w:divBdr>
          <w:divsChild>
            <w:div w:id="1147478650">
              <w:marLeft w:val="0"/>
              <w:marRight w:val="0"/>
              <w:marTop w:val="0"/>
              <w:marBottom w:val="0"/>
              <w:divBdr>
                <w:top w:val="none" w:sz="0" w:space="0" w:color="auto"/>
                <w:left w:val="none" w:sz="0" w:space="0" w:color="auto"/>
                <w:bottom w:val="none" w:sz="0" w:space="0" w:color="auto"/>
                <w:right w:val="none" w:sz="0" w:space="0" w:color="auto"/>
              </w:divBdr>
              <w:divsChild>
                <w:div w:id="1714035475">
                  <w:marLeft w:val="0"/>
                  <w:marRight w:val="0"/>
                  <w:marTop w:val="0"/>
                  <w:marBottom w:val="0"/>
                  <w:divBdr>
                    <w:top w:val="none" w:sz="0" w:space="0" w:color="auto"/>
                    <w:left w:val="none" w:sz="0" w:space="0" w:color="auto"/>
                    <w:bottom w:val="none" w:sz="0" w:space="0" w:color="auto"/>
                    <w:right w:val="none" w:sz="0" w:space="0" w:color="auto"/>
                  </w:divBdr>
                  <w:divsChild>
                    <w:div w:id="711803788">
                      <w:marLeft w:val="0"/>
                      <w:marRight w:val="0"/>
                      <w:marTop w:val="0"/>
                      <w:marBottom w:val="0"/>
                      <w:divBdr>
                        <w:top w:val="none" w:sz="0" w:space="0" w:color="auto"/>
                        <w:left w:val="none" w:sz="0" w:space="0" w:color="auto"/>
                        <w:bottom w:val="none" w:sz="0" w:space="0" w:color="auto"/>
                        <w:right w:val="none" w:sz="0" w:space="0" w:color="auto"/>
                      </w:divBdr>
                      <w:divsChild>
                        <w:div w:id="292761017">
                          <w:marLeft w:val="0"/>
                          <w:marRight w:val="0"/>
                          <w:marTop w:val="0"/>
                          <w:marBottom w:val="0"/>
                          <w:divBdr>
                            <w:top w:val="none" w:sz="0" w:space="0" w:color="auto"/>
                            <w:left w:val="none" w:sz="0" w:space="0" w:color="auto"/>
                            <w:bottom w:val="none" w:sz="0" w:space="0" w:color="auto"/>
                            <w:right w:val="none" w:sz="0" w:space="0" w:color="auto"/>
                          </w:divBdr>
                          <w:divsChild>
                            <w:div w:id="1803841541">
                              <w:marLeft w:val="0"/>
                              <w:marRight w:val="0"/>
                              <w:marTop w:val="0"/>
                              <w:marBottom w:val="0"/>
                              <w:divBdr>
                                <w:top w:val="none" w:sz="0" w:space="0" w:color="auto"/>
                                <w:left w:val="none" w:sz="0" w:space="0" w:color="auto"/>
                                <w:bottom w:val="none" w:sz="0" w:space="0" w:color="auto"/>
                                <w:right w:val="none" w:sz="0" w:space="0" w:color="auto"/>
                              </w:divBdr>
                              <w:divsChild>
                                <w:div w:id="1553693864">
                                  <w:marLeft w:val="0"/>
                                  <w:marRight w:val="0"/>
                                  <w:marTop w:val="0"/>
                                  <w:marBottom w:val="0"/>
                                  <w:divBdr>
                                    <w:top w:val="none" w:sz="0" w:space="0" w:color="auto"/>
                                    <w:left w:val="none" w:sz="0" w:space="0" w:color="auto"/>
                                    <w:bottom w:val="none" w:sz="0" w:space="0" w:color="auto"/>
                                    <w:right w:val="none" w:sz="0" w:space="0" w:color="auto"/>
                                  </w:divBdr>
                                  <w:divsChild>
                                    <w:div w:id="144685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2479562">
          <w:marLeft w:val="0"/>
          <w:marRight w:val="0"/>
          <w:marTop w:val="0"/>
          <w:marBottom w:val="0"/>
          <w:divBdr>
            <w:top w:val="none" w:sz="0" w:space="0" w:color="auto"/>
            <w:left w:val="none" w:sz="0" w:space="0" w:color="auto"/>
            <w:bottom w:val="none" w:sz="0" w:space="0" w:color="auto"/>
            <w:right w:val="none" w:sz="0" w:space="0" w:color="auto"/>
          </w:divBdr>
          <w:divsChild>
            <w:div w:id="1277063768">
              <w:marLeft w:val="0"/>
              <w:marRight w:val="0"/>
              <w:marTop w:val="0"/>
              <w:marBottom w:val="0"/>
              <w:divBdr>
                <w:top w:val="none" w:sz="0" w:space="0" w:color="auto"/>
                <w:left w:val="none" w:sz="0" w:space="0" w:color="auto"/>
                <w:bottom w:val="none" w:sz="0" w:space="0" w:color="auto"/>
                <w:right w:val="none" w:sz="0" w:space="0" w:color="auto"/>
              </w:divBdr>
              <w:divsChild>
                <w:div w:id="63460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to.stanford.edu/ENTRIES/cicero/" TargetMode="External"/><Relationship Id="rId13" Type="http://schemas.openxmlformats.org/officeDocument/2006/relationships/hyperlink" Target="http://www.classics.mit.edu/Plutarch/cicero.1b.txt" TargetMode="External"/><Relationship Id="rId3" Type="http://schemas.openxmlformats.org/officeDocument/2006/relationships/settings" Target="settings.xml"/><Relationship Id="rId7" Type="http://schemas.openxmlformats.org/officeDocument/2006/relationships/hyperlink" Target="https://www.jstor.org/stable/300364" TargetMode="External"/><Relationship Id="rId12" Type="http://schemas.openxmlformats.org/officeDocument/2006/relationships/hyperlink" Target="https://www.jstor.org/stable/447675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jstor.org/stable/300365"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jstor.org/stable/284315" TargetMode="External"/><Relationship Id="rId4" Type="http://schemas.openxmlformats.org/officeDocument/2006/relationships/webSettings" Target="webSettings.xml"/><Relationship Id="rId9" Type="http://schemas.openxmlformats.org/officeDocument/2006/relationships/hyperlink" Target="https://www.jstor.org/stable/44696924"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plato.stanford.edu/ENTRIES/cicero/" TargetMode="External"/><Relationship Id="rId2" Type="http://schemas.openxmlformats.org/officeDocument/2006/relationships/hyperlink" Target="http://www.plato.stanford.edu/ENTRIES/cicero/" TargetMode="External"/><Relationship Id="rId1" Type="http://schemas.openxmlformats.org/officeDocument/2006/relationships/hyperlink" Target="http://www.plato.stanford.edu/ENTRIES/cicero/" TargetMode="External"/><Relationship Id="rId4" Type="http://schemas.openxmlformats.org/officeDocument/2006/relationships/hyperlink" Target="http://www.classics.mit.edu/Plutarch/cicero.1b.txt"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51FF54-7BA2-4310-A95E-C4B33C762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9268</TotalTime>
  <Pages>7</Pages>
  <Words>2324</Words>
  <Characters>16036</Characters>
  <Application>Microsoft Office Word</Application>
  <DocSecurity>0</DocSecurity>
  <Lines>133</Lines>
  <Paragraphs>36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18324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Zita Zombori</dc:creator>
  <cp:keywords/>
  <dc:description/>
  <cp:lastModifiedBy>Zita Zombori</cp:lastModifiedBy>
  <cp:revision>97</cp:revision>
  <dcterms:created xsi:type="dcterms:W3CDTF">2024-02-25T17:33:00Z</dcterms:created>
  <dcterms:modified xsi:type="dcterms:W3CDTF">2024-03-03T19:31:00Z</dcterms:modified>
</cp:coreProperties>
</file>