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06A606F" w14:textId="77777777" w:rsidR="008C6E17" w:rsidRDefault="008C6E17">
      <w:pPr>
        <w:rPr>
          <w:rFonts w:ascii="Arial" w:eastAsia="Times New Roman" w:hAnsi="Arial" w:cs="Arial"/>
          <w:b/>
          <w:bCs/>
          <w:color w:val="282523"/>
          <w:kern w:val="0"/>
          <w:sz w:val="36"/>
          <w:szCs w:val="36"/>
          <w:lang w:eastAsia="en-GB"/>
          <w14:ligatures w14:val="none"/>
        </w:rPr>
      </w:pPr>
    </w:p>
    <w:p w14:paraId="5B107411" w14:textId="77777777" w:rsidR="008C6E17" w:rsidRDefault="008C6E17">
      <w:pPr>
        <w:rPr>
          <w:rFonts w:ascii="Arial" w:eastAsia="Times New Roman" w:hAnsi="Arial" w:cs="Arial"/>
          <w:b/>
          <w:bCs/>
          <w:color w:val="282523"/>
          <w:kern w:val="0"/>
          <w:sz w:val="36"/>
          <w:szCs w:val="36"/>
          <w:lang w:eastAsia="en-GB"/>
          <w14:ligatures w14:val="none"/>
        </w:rPr>
      </w:pPr>
    </w:p>
    <w:p w14:paraId="6CA5D29C" w14:textId="77777777" w:rsidR="008C6E17" w:rsidRDefault="008C6E17">
      <w:pPr>
        <w:rPr>
          <w:rFonts w:ascii="Arial" w:eastAsia="Times New Roman" w:hAnsi="Arial" w:cs="Arial"/>
          <w:b/>
          <w:bCs/>
          <w:color w:val="282523"/>
          <w:kern w:val="0"/>
          <w:sz w:val="36"/>
          <w:szCs w:val="36"/>
          <w:lang w:eastAsia="en-GB"/>
          <w14:ligatures w14:val="none"/>
        </w:rPr>
      </w:pPr>
    </w:p>
    <w:p w14:paraId="45B04765" w14:textId="77777777" w:rsidR="008C6E17" w:rsidRDefault="008C6E17">
      <w:pPr>
        <w:rPr>
          <w:rFonts w:ascii="Arial" w:eastAsia="Times New Roman" w:hAnsi="Arial" w:cs="Arial"/>
          <w:b/>
          <w:bCs/>
          <w:color w:val="282523"/>
          <w:kern w:val="0"/>
          <w:sz w:val="36"/>
          <w:szCs w:val="36"/>
          <w:lang w:eastAsia="en-GB"/>
          <w14:ligatures w14:val="none"/>
        </w:rPr>
      </w:pPr>
    </w:p>
    <w:p w14:paraId="718C124F" w14:textId="77777777" w:rsidR="008C6E17" w:rsidRDefault="008C6E17">
      <w:pPr>
        <w:rPr>
          <w:rFonts w:ascii="Arial" w:eastAsia="Times New Roman" w:hAnsi="Arial" w:cs="Arial"/>
          <w:b/>
          <w:bCs/>
          <w:color w:val="282523"/>
          <w:kern w:val="0"/>
          <w:sz w:val="36"/>
          <w:szCs w:val="36"/>
          <w:lang w:eastAsia="en-GB"/>
          <w14:ligatures w14:val="none"/>
        </w:rPr>
      </w:pPr>
    </w:p>
    <w:p w14:paraId="1CB6E3B6" w14:textId="77777777" w:rsidR="008C6E17" w:rsidRDefault="008C6E17">
      <w:pPr>
        <w:rPr>
          <w:rFonts w:ascii="Arial" w:eastAsia="Times New Roman" w:hAnsi="Arial" w:cs="Arial"/>
          <w:b/>
          <w:bCs/>
          <w:color w:val="282523"/>
          <w:kern w:val="0"/>
          <w:sz w:val="36"/>
          <w:szCs w:val="36"/>
          <w:lang w:eastAsia="en-GB"/>
          <w14:ligatures w14:val="none"/>
        </w:rPr>
      </w:pPr>
    </w:p>
    <w:p w14:paraId="57695665" w14:textId="77777777" w:rsidR="008C6E17" w:rsidRDefault="008C6E17">
      <w:pPr>
        <w:rPr>
          <w:rFonts w:ascii="Arial" w:eastAsia="Times New Roman" w:hAnsi="Arial" w:cs="Arial"/>
          <w:b/>
          <w:bCs/>
          <w:color w:val="282523"/>
          <w:kern w:val="0"/>
          <w:sz w:val="36"/>
          <w:szCs w:val="36"/>
          <w:lang w:eastAsia="en-GB"/>
          <w14:ligatures w14:val="none"/>
        </w:rPr>
      </w:pPr>
    </w:p>
    <w:p w14:paraId="51860923" w14:textId="2F4A7B4F" w:rsidR="004A5D3F" w:rsidRDefault="00FE65E2">
      <w:pPr>
        <w:rPr>
          <w:rFonts w:ascii="Arial" w:eastAsia="Times New Roman" w:hAnsi="Arial" w:cs="Arial"/>
          <w:b/>
          <w:bCs/>
          <w:color w:val="282523"/>
          <w:kern w:val="0"/>
          <w:sz w:val="36"/>
          <w:szCs w:val="36"/>
          <w:lang w:eastAsia="en-GB"/>
          <w14:ligatures w14:val="none"/>
        </w:rPr>
      </w:pPr>
      <w:r>
        <w:rPr>
          <w:rFonts w:ascii="Arial" w:eastAsia="Times New Roman" w:hAnsi="Arial" w:cs="Arial"/>
          <w:b/>
          <w:bCs/>
          <w:color w:val="282523"/>
          <w:kern w:val="0"/>
          <w:sz w:val="36"/>
          <w:szCs w:val="36"/>
          <w:lang w:eastAsia="en-GB"/>
          <w14:ligatures w14:val="none"/>
        </w:rPr>
        <w:t>Name: Nicolae Laurentiu Savulescu</w:t>
      </w:r>
    </w:p>
    <w:p w14:paraId="3A26BD07" w14:textId="62424CF2" w:rsidR="00FE65E2" w:rsidRDefault="00FE65E2">
      <w:pPr>
        <w:rPr>
          <w:rFonts w:ascii="Arial" w:eastAsia="Times New Roman" w:hAnsi="Arial" w:cs="Arial"/>
          <w:b/>
          <w:bCs/>
          <w:color w:val="282523"/>
          <w:kern w:val="0"/>
          <w:sz w:val="36"/>
          <w:szCs w:val="36"/>
          <w:lang w:eastAsia="en-GB"/>
          <w14:ligatures w14:val="none"/>
        </w:rPr>
      </w:pPr>
      <w:r>
        <w:rPr>
          <w:rFonts w:ascii="Arial" w:eastAsia="Times New Roman" w:hAnsi="Arial" w:cs="Arial"/>
          <w:b/>
          <w:bCs/>
          <w:color w:val="282523"/>
          <w:kern w:val="0"/>
          <w:sz w:val="36"/>
          <w:szCs w:val="36"/>
          <w:lang w:eastAsia="en-GB"/>
          <w14:ligatures w14:val="none"/>
        </w:rPr>
        <w:t>ID No.: 2208660</w:t>
      </w:r>
    </w:p>
    <w:p w14:paraId="649DA3A4" w14:textId="27AD11AF" w:rsidR="00FE65E2" w:rsidRDefault="00FE65E2">
      <w:pPr>
        <w:rPr>
          <w:rFonts w:ascii="Arial" w:eastAsia="Times New Roman" w:hAnsi="Arial" w:cs="Arial"/>
          <w:b/>
          <w:bCs/>
          <w:color w:val="282523"/>
          <w:kern w:val="0"/>
          <w:sz w:val="36"/>
          <w:szCs w:val="36"/>
          <w:lang w:eastAsia="en-GB"/>
          <w14:ligatures w14:val="none"/>
        </w:rPr>
      </w:pPr>
      <w:r>
        <w:rPr>
          <w:rFonts w:ascii="Arial" w:eastAsia="Times New Roman" w:hAnsi="Arial" w:cs="Arial"/>
          <w:b/>
          <w:bCs/>
          <w:color w:val="282523"/>
          <w:kern w:val="0"/>
          <w:sz w:val="36"/>
          <w:szCs w:val="36"/>
          <w:lang w:eastAsia="en-GB"/>
          <w14:ligatures w14:val="none"/>
        </w:rPr>
        <w:t>Lecturer name: Kathryn Flynn</w:t>
      </w:r>
    </w:p>
    <w:p w14:paraId="1F9DC018" w14:textId="77777777" w:rsidR="00FE65E2" w:rsidRDefault="00FE65E2">
      <w:pPr>
        <w:rPr>
          <w:rFonts w:ascii="Arial" w:eastAsia="Times New Roman" w:hAnsi="Arial" w:cs="Arial"/>
          <w:b/>
          <w:bCs/>
          <w:color w:val="282523"/>
          <w:kern w:val="0"/>
          <w:sz w:val="36"/>
          <w:szCs w:val="36"/>
          <w:lang w:eastAsia="en-GB"/>
          <w14:ligatures w14:val="none"/>
        </w:rPr>
      </w:pPr>
    </w:p>
    <w:p w14:paraId="2B61D637" w14:textId="77777777" w:rsidR="008C6E17" w:rsidRDefault="008C6E17">
      <w:pPr>
        <w:rPr>
          <w:rFonts w:ascii="Arial" w:eastAsia="Times New Roman" w:hAnsi="Arial" w:cs="Arial"/>
          <w:b/>
          <w:bCs/>
          <w:color w:val="282523"/>
          <w:kern w:val="0"/>
          <w:sz w:val="36"/>
          <w:szCs w:val="36"/>
          <w:lang w:eastAsia="en-GB"/>
          <w14:ligatures w14:val="none"/>
        </w:rPr>
      </w:pPr>
    </w:p>
    <w:p w14:paraId="0587F391" w14:textId="77777777" w:rsidR="008C6E17" w:rsidRDefault="008C6E17">
      <w:pPr>
        <w:rPr>
          <w:rFonts w:ascii="Arial" w:eastAsia="Times New Roman" w:hAnsi="Arial" w:cs="Arial"/>
          <w:b/>
          <w:bCs/>
          <w:color w:val="282523"/>
          <w:kern w:val="0"/>
          <w:sz w:val="36"/>
          <w:szCs w:val="36"/>
          <w:lang w:eastAsia="en-GB"/>
          <w14:ligatures w14:val="none"/>
        </w:rPr>
      </w:pPr>
    </w:p>
    <w:p w14:paraId="1369E93C" w14:textId="77777777" w:rsidR="008C6E17" w:rsidRDefault="008C6E17">
      <w:pPr>
        <w:rPr>
          <w:rFonts w:ascii="Arial" w:eastAsia="Times New Roman" w:hAnsi="Arial" w:cs="Arial"/>
          <w:b/>
          <w:bCs/>
          <w:color w:val="282523"/>
          <w:kern w:val="0"/>
          <w:sz w:val="36"/>
          <w:szCs w:val="36"/>
          <w:lang w:eastAsia="en-GB"/>
          <w14:ligatures w14:val="none"/>
        </w:rPr>
      </w:pPr>
    </w:p>
    <w:p w14:paraId="71C19DB6" w14:textId="77777777" w:rsidR="008C6E17" w:rsidRDefault="008C6E17">
      <w:pPr>
        <w:rPr>
          <w:rFonts w:ascii="Arial" w:eastAsia="Times New Roman" w:hAnsi="Arial" w:cs="Arial"/>
          <w:b/>
          <w:bCs/>
          <w:color w:val="282523"/>
          <w:kern w:val="0"/>
          <w:sz w:val="36"/>
          <w:szCs w:val="36"/>
          <w:lang w:eastAsia="en-GB"/>
          <w14:ligatures w14:val="none"/>
        </w:rPr>
      </w:pPr>
    </w:p>
    <w:p w14:paraId="5379E318" w14:textId="77777777" w:rsidR="008C6E17" w:rsidRDefault="008C6E17">
      <w:pPr>
        <w:rPr>
          <w:rFonts w:ascii="Arial" w:eastAsia="Times New Roman" w:hAnsi="Arial" w:cs="Arial"/>
          <w:b/>
          <w:bCs/>
          <w:color w:val="282523"/>
          <w:kern w:val="0"/>
          <w:sz w:val="36"/>
          <w:szCs w:val="36"/>
          <w:lang w:eastAsia="en-GB"/>
          <w14:ligatures w14:val="none"/>
        </w:rPr>
      </w:pPr>
    </w:p>
    <w:p w14:paraId="496555AD" w14:textId="77777777" w:rsidR="008C6E17" w:rsidRDefault="008C6E17">
      <w:pPr>
        <w:rPr>
          <w:rFonts w:ascii="Arial" w:eastAsia="Times New Roman" w:hAnsi="Arial" w:cs="Arial"/>
          <w:b/>
          <w:bCs/>
          <w:color w:val="282523"/>
          <w:kern w:val="0"/>
          <w:sz w:val="36"/>
          <w:szCs w:val="36"/>
          <w:lang w:eastAsia="en-GB"/>
          <w14:ligatures w14:val="none"/>
        </w:rPr>
      </w:pPr>
    </w:p>
    <w:p w14:paraId="14E93D00" w14:textId="77777777" w:rsidR="008C6E17" w:rsidRDefault="008C6E17">
      <w:pPr>
        <w:rPr>
          <w:rFonts w:ascii="Arial" w:eastAsia="Times New Roman" w:hAnsi="Arial" w:cs="Arial"/>
          <w:b/>
          <w:bCs/>
          <w:color w:val="282523"/>
          <w:kern w:val="0"/>
          <w:sz w:val="36"/>
          <w:szCs w:val="36"/>
          <w:lang w:eastAsia="en-GB"/>
          <w14:ligatures w14:val="none"/>
        </w:rPr>
      </w:pPr>
    </w:p>
    <w:p w14:paraId="7341116D" w14:textId="77777777" w:rsidR="008C6E17" w:rsidRDefault="008C6E17">
      <w:pPr>
        <w:rPr>
          <w:rFonts w:ascii="Arial" w:eastAsia="Times New Roman" w:hAnsi="Arial" w:cs="Arial"/>
          <w:b/>
          <w:bCs/>
          <w:color w:val="282523"/>
          <w:kern w:val="0"/>
          <w:sz w:val="36"/>
          <w:szCs w:val="36"/>
          <w:lang w:eastAsia="en-GB"/>
          <w14:ligatures w14:val="none"/>
        </w:rPr>
      </w:pPr>
    </w:p>
    <w:p w14:paraId="058DAA3A" w14:textId="77777777" w:rsidR="008C6E17" w:rsidRDefault="008C6E17">
      <w:pPr>
        <w:rPr>
          <w:rFonts w:ascii="Arial" w:eastAsia="Times New Roman" w:hAnsi="Arial" w:cs="Arial"/>
          <w:b/>
          <w:bCs/>
          <w:color w:val="282523"/>
          <w:kern w:val="0"/>
          <w:sz w:val="36"/>
          <w:szCs w:val="36"/>
          <w:lang w:eastAsia="en-GB"/>
          <w14:ligatures w14:val="none"/>
        </w:rPr>
      </w:pPr>
    </w:p>
    <w:p w14:paraId="67B23812" w14:textId="77777777" w:rsidR="008C6E17" w:rsidRDefault="008C6E17">
      <w:pPr>
        <w:rPr>
          <w:rFonts w:ascii="Arial" w:eastAsia="Times New Roman" w:hAnsi="Arial" w:cs="Arial"/>
          <w:b/>
          <w:bCs/>
          <w:color w:val="282523"/>
          <w:kern w:val="0"/>
          <w:sz w:val="36"/>
          <w:szCs w:val="36"/>
          <w:lang w:eastAsia="en-GB"/>
          <w14:ligatures w14:val="none"/>
        </w:rPr>
      </w:pPr>
    </w:p>
    <w:p w14:paraId="0A415031" w14:textId="77777777" w:rsidR="008C6E17" w:rsidRDefault="008C6E17">
      <w:pPr>
        <w:rPr>
          <w:rFonts w:ascii="Arial" w:eastAsia="Times New Roman" w:hAnsi="Arial" w:cs="Arial"/>
          <w:b/>
          <w:bCs/>
          <w:color w:val="282523"/>
          <w:kern w:val="0"/>
          <w:sz w:val="36"/>
          <w:szCs w:val="36"/>
          <w:lang w:eastAsia="en-GB"/>
          <w14:ligatures w14:val="none"/>
        </w:rPr>
      </w:pPr>
    </w:p>
    <w:p w14:paraId="5FB56BD6" w14:textId="77777777" w:rsidR="008C6E17" w:rsidRDefault="008C6E17">
      <w:pPr>
        <w:rPr>
          <w:rFonts w:ascii="Arial" w:eastAsia="Times New Roman" w:hAnsi="Arial" w:cs="Arial"/>
          <w:b/>
          <w:bCs/>
          <w:color w:val="282523"/>
          <w:kern w:val="0"/>
          <w:sz w:val="36"/>
          <w:szCs w:val="36"/>
          <w:lang w:eastAsia="en-GB"/>
          <w14:ligatures w14:val="none"/>
        </w:rPr>
      </w:pPr>
    </w:p>
    <w:p w14:paraId="658D4434" w14:textId="49BD7A6C" w:rsidR="00FE65E2" w:rsidRDefault="00FE65E2">
      <w:r w:rsidRPr="00FE65E2">
        <w:rPr>
          <w:noProof/>
        </w:rPr>
        <w:lastRenderedPageBreak/>
        <w:drawing>
          <wp:inline distT="0" distB="0" distL="0" distR="0" wp14:anchorId="050E50BD" wp14:editId="49522881">
            <wp:extent cx="5731510" cy="3223260"/>
            <wp:effectExtent l="0" t="0" r="2540" b="0"/>
            <wp:docPr id="55310065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3100652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454B93" w14:textId="77777777" w:rsidR="00FE65E2" w:rsidRDefault="00FE65E2"/>
    <w:p w14:paraId="4ACE9B16" w14:textId="122E8E96" w:rsidR="00FE65E2" w:rsidRDefault="00FE65E2">
      <w:r w:rsidRPr="00FE65E2">
        <w:rPr>
          <w:noProof/>
        </w:rPr>
        <w:drawing>
          <wp:inline distT="0" distB="0" distL="0" distR="0" wp14:anchorId="1F20D5E1" wp14:editId="00A6D81D">
            <wp:extent cx="5731510" cy="3224530"/>
            <wp:effectExtent l="0" t="0" r="2540" b="0"/>
            <wp:docPr id="151847337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8473376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4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088993" w14:textId="77777777" w:rsidR="00FE65E2" w:rsidRDefault="00FE65E2"/>
    <w:p w14:paraId="3774A97C" w14:textId="5B6C650C" w:rsidR="00FE65E2" w:rsidRDefault="00FE65E2">
      <w:r w:rsidRPr="00FE65E2">
        <w:rPr>
          <w:noProof/>
        </w:rPr>
        <w:lastRenderedPageBreak/>
        <w:drawing>
          <wp:inline distT="0" distB="0" distL="0" distR="0" wp14:anchorId="686D75FE" wp14:editId="41297BB5">
            <wp:extent cx="5731510" cy="3216910"/>
            <wp:effectExtent l="0" t="0" r="2540" b="2540"/>
            <wp:docPr id="333892619" name="Picture 1" descr="A screen shot of a st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3892619" name="Picture 1" descr="A screen shot of a stage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6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419267" w14:textId="77777777" w:rsidR="00FE65E2" w:rsidRDefault="00FE65E2"/>
    <w:p w14:paraId="25FF1D19" w14:textId="2AC2BC5B" w:rsidR="00FE65E2" w:rsidRDefault="00FE65E2">
      <w:r w:rsidRPr="00FE65E2">
        <w:rPr>
          <w:noProof/>
        </w:rPr>
        <w:drawing>
          <wp:inline distT="0" distB="0" distL="0" distR="0" wp14:anchorId="0BC0C2FB" wp14:editId="49B1081B">
            <wp:extent cx="5731510" cy="3242310"/>
            <wp:effectExtent l="0" t="0" r="2540" b="0"/>
            <wp:docPr id="161990157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9901574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2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2AF415" w14:textId="77777777" w:rsidR="00FE65E2" w:rsidRDefault="00FE65E2"/>
    <w:p w14:paraId="4C4063E2" w14:textId="0B947849" w:rsidR="00FE65E2" w:rsidRDefault="00FE65E2">
      <w:r w:rsidRPr="00FE65E2">
        <w:rPr>
          <w:noProof/>
        </w:rPr>
        <w:lastRenderedPageBreak/>
        <w:drawing>
          <wp:inline distT="0" distB="0" distL="0" distR="0" wp14:anchorId="59D74549" wp14:editId="501F274D">
            <wp:extent cx="5731510" cy="3231515"/>
            <wp:effectExtent l="0" t="0" r="2540" b="6985"/>
            <wp:docPr id="574879867" name="Picture 1" descr="A framed picture of a concert hal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4879867" name="Picture 1" descr="A framed picture of a concert hall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1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ACF6BB" w14:textId="77777777" w:rsidR="00FE65E2" w:rsidRDefault="00FE65E2"/>
    <w:p w14:paraId="69251030" w14:textId="51C757A4" w:rsidR="00FE65E2" w:rsidRDefault="00FE65E2">
      <w:r w:rsidRPr="00FE65E2">
        <w:rPr>
          <w:noProof/>
        </w:rPr>
        <w:drawing>
          <wp:inline distT="0" distB="0" distL="0" distR="0" wp14:anchorId="677A02A5" wp14:editId="647C3444">
            <wp:extent cx="5731510" cy="3241040"/>
            <wp:effectExtent l="0" t="0" r="2540" b="0"/>
            <wp:docPr id="133854909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8549098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1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54EB91" w14:textId="77777777" w:rsidR="00FE65E2" w:rsidRDefault="00FE65E2"/>
    <w:p w14:paraId="4885C196" w14:textId="0C34963B" w:rsidR="00FE65E2" w:rsidRDefault="00FE65E2">
      <w:r w:rsidRPr="00FE65E2">
        <w:rPr>
          <w:noProof/>
        </w:rPr>
        <w:lastRenderedPageBreak/>
        <w:drawing>
          <wp:inline distT="0" distB="0" distL="0" distR="0" wp14:anchorId="587417E5" wp14:editId="0EF4A619">
            <wp:extent cx="5731510" cy="3224530"/>
            <wp:effectExtent l="0" t="0" r="2540" b="0"/>
            <wp:docPr id="944408861" name="Picture 1" descr="A close-up of a person stacking coin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4408861" name="Picture 1" descr="A close-up of a person stacking coins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4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83C16F" w14:textId="77777777" w:rsidR="00FE65E2" w:rsidRDefault="00FE65E2"/>
    <w:p w14:paraId="0D35538F" w14:textId="6BD66BB3" w:rsidR="00FE65E2" w:rsidRDefault="00FE65E2">
      <w:r w:rsidRPr="00FE65E2">
        <w:rPr>
          <w:noProof/>
        </w:rPr>
        <w:drawing>
          <wp:inline distT="0" distB="0" distL="0" distR="0" wp14:anchorId="1BEEA079" wp14:editId="29EA078A">
            <wp:extent cx="5731510" cy="3237230"/>
            <wp:effectExtent l="0" t="0" r="2540" b="1270"/>
            <wp:docPr id="161941805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9418050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72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AB6AC7" w14:textId="77777777" w:rsidR="00FE65E2" w:rsidRDefault="00FE65E2"/>
    <w:p w14:paraId="0184E269" w14:textId="449A85FF" w:rsidR="00FE65E2" w:rsidRDefault="00FE65E2">
      <w:r w:rsidRPr="00FE65E2">
        <w:rPr>
          <w:noProof/>
        </w:rPr>
        <w:lastRenderedPageBreak/>
        <w:drawing>
          <wp:inline distT="0" distB="0" distL="0" distR="0" wp14:anchorId="77135DCD" wp14:editId="38884CBD">
            <wp:extent cx="5731510" cy="3213100"/>
            <wp:effectExtent l="0" t="0" r="2540" b="6350"/>
            <wp:docPr id="65837758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8377583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3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C6A00F" w14:textId="77777777" w:rsidR="00B20DA6" w:rsidRDefault="00B20DA6"/>
    <w:p w14:paraId="09777C65" w14:textId="06712658" w:rsidR="00B20DA6" w:rsidRDefault="00B20DA6">
      <w:r w:rsidRPr="00B20DA6">
        <w:rPr>
          <w:noProof/>
        </w:rPr>
        <w:drawing>
          <wp:inline distT="0" distB="0" distL="0" distR="0" wp14:anchorId="3DD89F76" wp14:editId="6AEED74E">
            <wp:extent cx="5731510" cy="3223260"/>
            <wp:effectExtent l="0" t="0" r="2540" b="0"/>
            <wp:docPr id="590081877" name="Picture 1" descr="A white board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0081877" name="Picture 1" descr="A white board with black text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2D2D90" w14:textId="77777777" w:rsidR="00B20DA6" w:rsidRDefault="00B20DA6"/>
    <w:p w14:paraId="78715FA1" w14:textId="77777777" w:rsidR="00B20DA6" w:rsidRDefault="00B20DA6"/>
    <w:p w14:paraId="1BECF8B1" w14:textId="77777777" w:rsidR="00B20DA6" w:rsidRDefault="00B20DA6"/>
    <w:p w14:paraId="37653EA8" w14:textId="77777777" w:rsidR="00B20DA6" w:rsidRDefault="00B20DA6"/>
    <w:p w14:paraId="1D510B3C" w14:textId="77777777" w:rsidR="00B20DA6" w:rsidRDefault="00B20DA6"/>
    <w:p w14:paraId="3DB0C90B" w14:textId="77777777" w:rsidR="00B20DA6" w:rsidRDefault="00B20DA6"/>
    <w:p w14:paraId="01FC51BA" w14:textId="77777777" w:rsidR="00B20DA6" w:rsidRDefault="00B20DA6"/>
    <w:p w14:paraId="3A4D3EAA" w14:textId="77777777" w:rsidR="00B20DA6" w:rsidRDefault="00B20DA6" w:rsidP="00B20DA6">
      <w:pPr>
        <w:pStyle w:val="Heading1"/>
        <w:jc w:val="both"/>
      </w:pPr>
      <w:r>
        <w:lastRenderedPageBreak/>
        <w:t xml:space="preserve">References </w:t>
      </w:r>
    </w:p>
    <w:p w14:paraId="08A6F496" w14:textId="44104915" w:rsidR="008732C7" w:rsidRDefault="008732C7" w:rsidP="008732C7">
      <w:pPr>
        <w:pStyle w:val="NormalWeb"/>
        <w:ind w:left="567" w:hanging="567"/>
      </w:pPr>
      <w:r>
        <w:t xml:space="preserve">BBC News (2022) </w:t>
      </w:r>
      <w:r>
        <w:rPr>
          <w:i/>
          <w:iCs/>
        </w:rPr>
        <w:t xml:space="preserve">Cost of living: Royal &amp; </w:t>
      </w:r>
      <w:proofErr w:type="spellStart"/>
      <w:r>
        <w:rPr>
          <w:i/>
          <w:iCs/>
        </w:rPr>
        <w:t>Derngate</w:t>
      </w:r>
      <w:proofErr w:type="spellEnd"/>
      <w:r>
        <w:rPr>
          <w:i/>
          <w:iCs/>
        </w:rPr>
        <w:t xml:space="preserve"> theatre hit by rising costs</w:t>
      </w:r>
      <w:r>
        <w:t xml:space="preserve">, </w:t>
      </w:r>
      <w:r>
        <w:rPr>
          <w:i/>
          <w:iCs/>
        </w:rPr>
        <w:t>BBC News</w:t>
      </w:r>
      <w:r>
        <w:t xml:space="preserve">. Available at: </w:t>
      </w:r>
      <w:hyperlink r:id="rId15" w:history="1">
        <w:r w:rsidR="00AE74E0" w:rsidRPr="00A4403D">
          <w:rPr>
            <w:rStyle w:val="Hyperlink"/>
          </w:rPr>
          <w:t>https://www.bbc.com/news/uk-england-northamptonshire-63253303</w:t>
        </w:r>
      </w:hyperlink>
      <w:r w:rsidR="00AE74E0">
        <w:t xml:space="preserve"> </w:t>
      </w:r>
      <w:r>
        <w:t xml:space="preserve">(Accessed: 09 October 2024). </w:t>
      </w:r>
    </w:p>
    <w:p w14:paraId="0801CA2E" w14:textId="77777777" w:rsidR="008732C7" w:rsidRDefault="008732C7" w:rsidP="008732C7">
      <w:pPr>
        <w:pStyle w:val="NormalWeb"/>
        <w:ind w:left="567" w:hanging="567"/>
      </w:pPr>
      <w:r>
        <w:t xml:space="preserve">Berridge, G. (2020) ‘Designing event experiences’, </w:t>
      </w:r>
      <w:r>
        <w:rPr>
          <w:i/>
          <w:iCs/>
        </w:rPr>
        <w:t>The Routledge Handbook of Events</w:t>
      </w:r>
      <w:r>
        <w:t xml:space="preserve">, pp. 378–395. </w:t>
      </w:r>
    </w:p>
    <w:p w14:paraId="47B5F637" w14:textId="77777777" w:rsidR="008732C7" w:rsidRDefault="008732C7" w:rsidP="008732C7">
      <w:pPr>
        <w:pStyle w:val="NormalWeb"/>
        <w:ind w:left="567" w:hanging="567"/>
      </w:pPr>
      <w:r>
        <w:t xml:space="preserve">Byers, T., </w:t>
      </w:r>
      <w:proofErr w:type="spellStart"/>
      <w:r>
        <w:t>Hayday</w:t>
      </w:r>
      <w:proofErr w:type="spellEnd"/>
      <w:r>
        <w:t xml:space="preserve">, E. and </w:t>
      </w:r>
      <w:proofErr w:type="spellStart"/>
      <w:r>
        <w:t>Pappous</w:t>
      </w:r>
      <w:proofErr w:type="spellEnd"/>
      <w:r>
        <w:t xml:space="preserve">, A. (Sakis) (2020) ‘A new conceptualization of Mega Sports Event Legacy Delivery: Wicked problems and critical realist solution’, </w:t>
      </w:r>
      <w:r>
        <w:rPr>
          <w:i/>
          <w:iCs/>
        </w:rPr>
        <w:t>Sport Management Review</w:t>
      </w:r>
      <w:r>
        <w:t xml:space="preserve">, 23(2), pp. 171–182. </w:t>
      </w:r>
    </w:p>
    <w:p w14:paraId="2AB37BF7" w14:textId="77777777" w:rsidR="008732C7" w:rsidRDefault="008732C7" w:rsidP="008732C7">
      <w:pPr>
        <w:pStyle w:val="NormalWeb"/>
        <w:ind w:left="567" w:hanging="567"/>
      </w:pPr>
      <w:r>
        <w:t xml:space="preserve">Cai, W. and </w:t>
      </w:r>
      <w:proofErr w:type="spellStart"/>
      <w:r>
        <w:t>Ugander</w:t>
      </w:r>
      <w:proofErr w:type="spellEnd"/>
      <w:r>
        <w:t xml:space="preserve">, J. (2021) ‘Experience-driven peer effects: Evidence from a large natural experiment’, </w:t>
      </w:r>
      <w:r>
        <w:rPr>
          <w:i/>
          <w:iCs/>
        </w:rPr>
        <w:t xml:space="preserve">Proceedings of the International AAAI Conference on Web and </w:t>
      </w:r>
      <w:proofErr w:type="gramStart"/>
      <w:r>
        <w:rPr>
          <w:i/>
          <w:iCs/>
        </w:rPr>
        <w:t>Social Media</w:t>
      </w:r>
      <w:proofErr w:type="gramEnd"/>
      <w:r>
        <w:t xml:space="preserve">, 15, pp. 95–104. </w:t>
      </w:r>
    </w:p>
    <w:p w14:paraId="42A7805B" w14:textId="77777777" w:rsidR="008732C7" w:rsidRDefault="008732C7" w:rsidP="008732C7">
      <w:pPr>
        <w:pStyle w:val="NormalWeb"/>
        <w:ind w:left="567" w:hanging="567"/>
      </w:pPr>
      <w:r>
        <w:t xml:space="preserve">Diamond, L. (2022) ‘Democratic regression in comparative perspective: Scope, methods, and causes’, </w:t>
      </w:r>
      <w:r>
        <w:rPr>
          <w:i/>
          <w:iCs/>
        </w:rPr>
        <w:t>Democratic Regressions in Asia</w:t>
      </w:r>
      <w:r>
        <w:t xml:space="preserve">, pp. 22–42. </w:t>
      </w:r>
    </w:p>
    <w:p w14:paraId="2EF403CB" w14:textId="77777777" w:rsidR="008732C7" w:rsidRDefault="008732C7" w:rsidP="008732C7">
      <w:pPr>
        <w:pStyle w:val="NormalWeb"/>
        <w:ind w:left="567" w:hanging="567"/>
      </w:pPr>
      <w:r>
        <w:t xml:space="preserve">Dowson, R., Albert, B. and Lomax, D. (2023) </w:t>
      </w:r>
      <w:r>
        <w:rPr>
          <w:i/>
          <w:iCs/>
        </w:rPr>
        <w:t>Event planning and management: Principles, planning, and Practice</w:t>
      </w:r>
      <w:r>
        <w:t xml:space="preserve">. London, United Kingdom: Kogan Page. </w:t>
      </w:r>
    </w:p>
    <w:p w14:paraId="62424954" w14:textId="77777777" w:rsidR="008732C7" w:rsidRDefault="008732C7" w:rsidP="008732C7">
      <w:pPr>
        <w:pStyle w:val="NormalWeb"/>
        <w:ind w:left="567" w:hanging="567"/>
      </w:pPr>
      <w:r>
        <w:t xml:space="preserve">Getz, D. and Page, S. (2020) </w:t>
      </w:r>
      <w:r>
        <w:rPr>
          <w:i/>
          <w:iCs/>
        </w:rPr>
        <w:t>Event studies: Theory, research and policy for planned events</w:t>
      </w:r>
      <w:r>
        <w:t xml:space="preserve">. 4th </w:t>
      </w:r>
      <w:proofErr w:type="spellStart"/>
      <w:r>
        <w:t>edn</w:t>
      </w:r>
      <w:proofErr w:type="spellEnd"/>
      <w:r>
        <w:t xml:space="preserve">. Abingdon, Oxon: Routledge, an imprint of the Taylor &amp; Francis Group. </w:t>
      </w:r>
    </w:p>
    <w:p w14:paraId="2403F967" w14:textId="77777777" w:rsidR="008732C7" w:rsidRDefault="008732C7" w:rsidP="008732C7">
      <w:pPr>
        <w:pStyle w:val="NormalWeb"/>
        <w:ind w:left="567" w:hanging="567"/>
      </w:pPr>
      <w:r>
        <w:t xml:space="preserve">Hagen, D. (2021) ‘Sustainable event management: New perspectives for the Meeting Industry Through Innovation and Digitalisation?’, </w:t>
      </w:r>
      <w:r>
        <w:rPr>
          <w:i/>
          <w:iCs/>
        </w:rPr>
        <w:t>World Sustainability Series</w:t>
      </w:r>
      <w:r>
        <w:t xml:space="preserve">, pp. 259–275. </w:t>
      </w:r>
    </w:p>
    <w:p w14:paraId="4783AEBF" w14:textId="77777777" w:rsidR="008732C7" w:rsidRDefault="008732C7" w:rsidP="008732C7">
      <w:pPr>
        <w:pStyle w:val="NormalWeb"/>
        <w:ind w:left="567" w:hanging="567"/>
      </w:pPr>
      <w:r>
        <w:t xml:space="preserve">Mainolfi, G. and Marino, V. (2020) ‘Destination beliefs, event satisfaction, and post-visit product receptivity--model’, </w:t>
      </w:r>
      <w:proofErr w:type="spellStart"/>
      <w:r>
        <w:rPr>
          <w:i/>
          <w:iCs/>
        </w:rPr>
        <w:t>PsycTESTS</w:t>
      </w:r>
      <w:proofErr w:type="spellEnd"/>
      <w:r>
        <w:rPr>
          <w:i/>
          <w:iCs/>
        </w:rPr>
        <w:t xml:space="preserve"> Dataset</w:t>
      </w:r>
      <w:r>
        <w:t xml:space="preserve"> [Preprint]. </w:t>
      </w:r>
    </w:p>
    <w:p w14:paraId="21D3B66C" w14:textId="77777777" w:rsidR="008732C7" w:rsidRDefault="008732C7" w:rsidP="008732C7">
      <w:pPr>
        <w:pStyle w:val="NormalWeb"/>
        <w:ind w:left="567" w:hanging="567"/>
      </w:pPr>
      <w:r>
        <w:t xml:space="preserve">Masterman, G. and Wood, E.H. (2011) </w:t>
      </w:r>
      <w:r>
        <w:rPr>
          <w:i/>
          <w:iCs/>
        </w:rPr>
        <w:t>Innovative Marketing Communications: Strategies for the events industry</w:t>
      </w:r>
      <w:r>
        <w:t xml:space="preserve">. Oxon: Routledge, Taylor &amp; Francis Group. </w:t>
      </w:r>
    </w:p>
    <w:p w14:paraId="520A0953" w14:textId="77777777" w:rsidR="008732C7" w:rsidRDefault="008732C7" w:rsidP="008732C7">
      <w:pPr>
        <w:pStyle w:val="NormalWeb"/>
        <w:ind w:left="567" w:hanging="567"/>
      </w:pPr>
      <w:r>
        <w:t xml:space="preserve">Neus, F. (2020) </w:t>
      </w:r>
      <w:r>
        <w:rPr>
          <w:i/>
          <w:iCs/>
        </w:rPr>
        <w:t>Event marketing in the context of higher education marketing and Digital Environments Florian Neus</w:t>
      </w:r>
      <w:r>
        <w:t xml:space="preserve">. Wiesbaden: Springer </w:t>
      </w:r>
      <w:proofErr w:type="spellStart"/>
      <w:r>
        <w:t>Fachmedien</w:t>
      </w:r>
      <w:proofErr w:type="spellEnd"/>
      <w:r>
        <w:t xml:space="preserve">. </w:t>
      </w:r>
    </w:p>
    <w:p w14:paraId="6614A8EA" w14:textId="389C7CF2" w:rsidR="008732C7" w:rsidRDefault="008732C7" w:rsidP="008732C7">
      <w:pPr>
        <w:pStyle w:val="NormalWeb"/>
        <w:ind w:left="567" w:hanging="567"/>
      </w:pPr>
      <w:r>
        <w:t xml:space="preserve">Pandey, D.K. and Kumari, V. (2021) ‘Event study on the reaction of the developed and emerging stock markets to the 2019-ncov outbreak’, </w:t>
      </w:r>
      <w:r>
        <w:rPr>
          <w:i/>
          <w:iCs/>
        </w:rPr>
        <w:t>International Review of Economics &amp;amp; Finance</w:t>
      </w:r>
      <w:r>
        <w:t xml:space="preserve">, 71, pp. 467–483. </w:t>
      </w:r>
    </w:p>
    <w:p w14:paraId="41A10B33" w14:textId="77777777" w:rsidR="008732C7" w:rsidRDefault="008732C7" w:rsidP="008732C7">
      <w:pPr>
        <w:pStyle w:val="NormalWeb"/>
        <w:ind w:left="567" w:hanging="567"/>
      </w:pPr>
      <w:proofErr w:type="spellStart"/>
      <w:r>
        <w:t>Paukaeva</w:t>
      </w:r>
      <w:proofErr w:type="spellEnd"/>
      <w:r>
        <w:t xml:space="preserve">, A.A. </w:t>
      </w:r>
      <w:r>
        <w:rPr>
          <w:i/>
          <w:iCs/>
        </w:rPr>
        <w:t>et al.</w:t>
      </w:r>
      <w:r>
        <w:t xml:space="preserve"> (2021) ‘Impacts of the temporary urban design on the people’s </w:t>
      </w:r>
      <w:proofErr w:type="spellStart"/>
      <w:r>
        <w:t>behavior</w:t>
      </w:r>
      <w:proofErr w:type="spellEnd"/>
      <w:r>
        <w:t xml:space="preserve"> - the case study on the winter city </w:t>
      </w:r>
      <w:proofErr w:type="spellStart"/>
      <w:r>
        <w:t>khabarovsk</w:t>
      </w:r>
      <w:proofErr w:type="spellEnd"/>
      <w:r>
        <w:t xml:space="preserve">, Russia’, </w:t>
      </w:r>
      <w:r>
        <w:rPr>
          <w:i/>
          <w:iCs/>
        </w:rPr>
        <w:t>Cities</w:t>
      </w:r>
      <w:r>
        <w:t xml:space="preserve">, 117, p. 103303. </w:t>
      </w:r>
    </w:p>
    <w:p w14:paraId="5A377679" w14:textId="77777777" w:rsidR="008732C7" w:rsidRDefault="008732C7" w:rsidP="008732C7">
      <w:pPr>
        <w:pStyle w:val="NormalWeb"/>
        <w:ind w:left="567" w:hanging="567"/>
      </w:pPr>
      <w:r>
        <w:t xml:space="preserve">Phillips, R.L. (2021) </w:t>
      </w:r>
      <w:r>
        <w:rPr>
          <w:i/>
          <w:iCs/>
        </w:rPr>
        <w:t>Pricing and revenue optimization</w:t>
      </w:r>
      <w:r>
        <w:t xml:space="preserve">. Stanford, CA: Stanford Business Books. </w:t>
      </w:r>
    </w:p>
    <w:p w14:paraId="1CC8DCB9" w14:textId="574AFDA7" w:rsidR="008732C7" w:rsidRDefault="008732C7" w:rsidP="008732C7">
      <w:pPr>
        <w:pStyle w:val="NormalWeb"/>
        <w:ind w:left="567" w:hanging="567"/>
      </w:pPr>
      <w:r>
        <w:lastRenderedPageBreak/>
        <w:t xml:space="preserve">Royal &amp; </w:t>
      </w:r>
      <w:proofErr w:type="spellStart"/>
      <w:r>
        <w:t>Derngate</w:t>
      </w:r>
      <w:proofErr w:type="spellEnd"/>
      <w:r>
        <w:t xml:space="preserve"> (2023) </w:t>
      </w:r>
      <w:r>
        <w:rPr>
          <w:i/>
          <w:iCs/>
        </w:rPr>
        <w:t>Our spaces</w:t>
      </w:r>
      <w:r>
        <w:t xml:space="preserve">, </w:t>
      </w:r>
      <w:r>
        <w:rPr>
          <w:i/>
          <w:iCs/>
        </w:rPr>
        <w:t xml:space="preserve">Royal &amp; </w:t>
      </w:r>
      <w:proofErr w:type="spellStart"/>
      <w:r>
        <w:rPr>
          <w:i/>
          <w:iCs/>
        </w:rPr>
        <w:t>Derngate</w:t>
      </w:r>
      <w:proofErr w:type="spellEnd"/>
      <w:r>
        <w:rPr>
          <w:i/>
          <w:iCs/>
        </w:rPr>
        <w:t xml:space="preserve"> Northampton</w:t>
      </w:r>
      <w:r>
        <w:t xml:space="preserve">. Available at: </w:t>
      </w:r>
      <w:hyperlink r:id="rId16" w:history="1">
        <w:r w:rsidR="00AE74E0" w:rsidRPr="00A4403D">
          <w:rPr>
            <w:rStyle w:val="Hyperlink"/>
          </w:rPr>
          <w:t>https://www.royalandderngate.co.uk/about-us/building/</w:t>
        </w:r>
      </w:hyperlink>
      <w:r w:rsidR="00AE74E0">
        <w:t xml:space="preserve"> </w:t>
      </w:r>
      <w:r>
        <w:t xml:space="preserve">(Accessed: 09 October 2024). </w:t>
      </w:r>
    </w:p>
    <w:p w14:paraId="60C853BC" w14:textId="50A67133" w:rsidR="008732C7" w:rsidRDefault="008732C7" w:rsidP="008732C7">
      <w:pPr>
        <w:pStyle w:val="NormalWeb"/>
        <w:ind w:left="567" w:hanging="567"/>
      </w:pPr>
      <w:r>
        <w:t xml:space="preserve">Royal &amp; </w:t>
      </w:r>
      <w:proofErr w:type="spellStart"/>
      <w:r>
        <w:t>Derngate</w:t>
      </w:r>
      <w:proofErr w:type="spellEnd"/>
      <w:r>
        <w:t xml:space="preserve"> (2024) </w:t>
      </w:r>
      <w:r>
        <w:rPr>
          <w:i/>
          <w:iCs/>
        </w:rPr>
        <w:t>About Us</w:t>
      </w:r>
      <w:r>
        <w:t xml:space="preserve">, </w:t>
      </w:r>
      <w:r>
        <w:rPr>
          <w:i/>
          <w:iCs/>
        </w:rPr>
        <w:t xml:space="preserve">Royal &amp; </w:t>
      </w:r>
      <w:proofErr w:type="spellStart"/>
      <w:r>
        <w:rPr>
          <w:i/>
          <w:iCs/>
        </w:rPr>
        <w:t>Derngate</w:t>
      </w:r>
      <w:proofErr w:type="spellEnd"/>
      <w:r>
        <w:rPr>
          <w:i/>
          <w:iCs/>
        </w:rPr>
        <w:t xml:space="preserve"> Northampton</w:t>
      </w:r>
      <w:r>
        <w:t xml:space="preserve">. Available at: </w:t>
      </w:r>
      <w:hyperlink r:id="rId17" w:history="1">
        <w:r w:rsidR="00AE74E0" w:rsidRPr="00A4403D">
          <w:rPr>
            <w:rStyle w:val="Hyperlink"/>
          </w:rPr>
          <w:t>https://www.royalandderngate.co.uk/about-us/</w:t>
        </w:r>
      </w:hyperlink>
      <w:r w:rsidR="00AE74E0">
        <w:t xml:space="preserve"> </w:t>
      </w:r>
      <w:r>
        <w:t xml:space="preserve">(Accessed: 09 October 2024). </w:t>
      </w:r>
    </w:p>
    <w:p w14:paraId="00414BC9" w14:textId="77777777" w:rsidR="008732C7" w:rsidRDefault="008732C7" w:rsidP="008732C7">
      <w:pPr>
        <w:pStyle w:val="NormalWeb"/>
        <w:ind w:left="567" w:hanging="567"/>
      </w:pPr>
      <w:proofErr w:type="spellStart"/>
      <w:r>
        <w:t>Schulenkorf</w:t>
      </w:r>
      <w:proofErr w:type="spellEnd"/>
      <w:r>
        <w:t xml:space="preserve">, N. </w:t>
      </w:r>
      <w:r>
        <w:rPr>
          <w:i/>
          <w:iCs/>
        </w:rPr>
        <w:t>et al.</w:t>
      </w:r>
      <w:r>
        <w:t xml:space="preserve"> (2022) ‘Event leverage: A systematic literature review and new research agenda’, </w:t>
      </w:r>
      <w:r>
        <w:rPr>
          <w:i/>
          <w:iCs/>
        </w:rPr>
        <w:t>European Sport Management Quarterly</w:t>
      </w:r>
      <w:r>
        <w:t xml:space="preserve">, 24(3), pp. 785–809. </w:t>
      </w:r>
    </w:p>
    <w:p w14:paraId="6405147E" w14:textId="3B020A0B" w:rsidR="008732C7" w:rsidRDefault="008732C7" w:rsidP="008732C7">
      <w:pPr>
        <w:pStyle w:val="NormalWeb"/>
        <w:ind w:left="567" w:hanging="567"/>
      </w:pPr>
      <w:r>
        <w:t xml:space="preserve">Wadhwa, V. (2024) </w:t>
      </w:r>
      <w:r>
        <w:rPr>
          <w:i/>
          <w:iCs/>
        </w:rPr>
        <w:t>Event goals and objectives - 5 step guide with examples</w:t>
      </w:r>
      <w:r>
        <w:t xml:space="preserve">, </w:t>
      </w:r>
      <w:proofErr w:type="spellStart"/>
      <w:r>
        <w:rPr>
          <w:i/>
          <w:iCs/>
        </w:rPr>
        <w:t>Airmeet</w:t>
      </w:r>
      <w:proofErr w:type="spellEnd"/>
      <w:r>
        <w:t xml:space="preserve">. Available at: </w:t>
      </w:r>
      <w:hyperlink r:id="rId18" w:history="1">
        <w:r w:rsidR="00AE74E0" w:rsidRPr="00A4403D">
          <w:rPr>
            <w:rStyle w:val="Hyperlink"/>
          </w:rPr>
          <w:t>https://www.airmeet.com/hub/blog/virtual-event-goals-objectives-planning/</w:t>
        </w:r>
      </w:hyperlink>
      <w:r w:rsidR="00AE74E0">
        <w:t xml:space="preserve"> </w:t>
      </w:r>
      <w:r>
        <w:t xml:space="preserve">(Accessed: 14 October 2024). </w:t>
      </w:r>
    </w:p>
    <w:p w14:paraId="31F001A3" w14:textId="77777777" w:rsidR="008732C7" w:rsidRDefault="008732C7" w:rsidP="008732C7">
      <w:pPr>
        <w:pStyle w:val="NormalWeb"/>
        <w:ind w:left="567" w:hanging="567"/>
      </w:pPr>
      <w:r>
        <w:t xml:space="preserve">Ye, Y. (John) </w:t>
      </w:r>
      <w:r>
        <w:rPr>
          <w:i/>
          <w:iCs/>
        </w:rPr>
        <w:t>et al.</w:t>
      </w:r>
      <w:r>
        <w:t xml:space="preserve"> (2020) ‘Motivators of attendance at eco-friendly events’, </w:t>
      </w:r>
      <w:r>
        <w:rPr>
          <w:i/>
          <w:iCs/>
        </w:rPr>
        <w:t>Journal of Convention &amp;amp; Event Tourism</w:t>
      </w:r>
      <w:r>
        <w:t xml:space="preserve">, 21(5), pp. 417–437. </w:t>
      </w:r>
    </w:p>
    <w:p w14:paraId="5F7BA69A" w14:textId="77777777" w:rsidR="008732C7" w:rsidRDefault="008732C7" w:rsidP="008732C7">
      <w:pPr>
        <w:pStyle w:val="NormalWeb"/>
        <w:ind w:left="567" w:hanging="567"/>
      </w:pPr>
      <w:r>
        <w:t xml:space="preserve">Zhang, A. (2024) ‘Capacity, volume flexibility, and costs’, </w:t>
      </w:r>
      <w:r>
        <w:rPr>
          <w:i/>
          <w:iCs/>
        </w:rPr>
        <w:t>International Journal of Industrial Organization</w:t>
      </w:r>
      <w:r>
        <w:t xml:space="preserve">, 97, p. 103096. </w:t>
      </w:r>
    </w:p>
    <w:p w14:paraId="4607CCB4" w14:textId="77777777" w:rsidR="00B20DA6" w:rsidRDefault="00B20DA6"/>
    <w:sectPr w:rsidR="00B20D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6EF336E5"/>
    <w:multiLevelType w:val="multilevel"/>
    <w:tmpl w:val="4294BDA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69561578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3FD0"/>
    <w:rsid w:val="000869C5"/>
    <w:rsid w:val="000E0737"/>
    <w:rsid w:val="002F3FD0"/>
    <w:rsid w:val="004A5D3F"/>
    <w:rsid w:val="004F2F08"/>
    <w:rsid w:val="0050407C"/>
    <w:rsid w:val="007D2E55"/>
    <w:rsid w:val="008732C7"/>
    <w:rsid w:val="008C6E17"/>
    <w:rsid w:val="00AE74E0"/>
    <w:rsid w:val="00B20DA6"/>
    <w:rsid w:val="00D25A5D"/>
    <w:rsid w:val="00DB010D"/>
    <w:rsid w:val="00FE65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79266F"/>
  <w15:chartTrackingRefBased/>
  <w15:docId w15:val="{6825D7E4-A7E1-41D0-93A2-EF1AD49106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F3FD0"/>
  </w:style>
  <w:style w:type="paragraph" w:styleId="Heading1">
    <w:name w:val="heading 1"/>
    <w:basedOn w:val="Normal"/>
    <w:next w:val="Normal"/>
    <w:link w:val="Heading1Char"/>
    <w:uiPriority w:val="9"/>
    <w:qFormat/>
    <w:rsid w:val="002F3FD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F3FD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F3FD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F3FD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F3FD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F3FD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F3FD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F3FD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F3FD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F3FD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F3FD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F3FD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F3FD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F3FD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F3FD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F3FD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F3FD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F3FD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F3FD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F3FD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F3FD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F3FD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F3FD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F3FD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F3FD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F3FD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F3FD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F3FD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F3FD0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B20DA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val="en-IN" w:eastAsia="en-IN"/>
      <w14:ligatures w14:val="none"/>
    </w:rPr>
  </w:style>
  <w:style w:type="character" w:styleId="Hyperlink">
    <w:name w:val="Hyperlink"/>
    <w:basedOn w:val="DefaultParagraphFont"/>
    <w:uiPriority w:val="99"/>
    <w:unhideWhenUsed/>
    <w:rsid w:val="00AE74E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E74E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919949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8387769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  <w:divsChild>
            <w:div w:id="39063669">
              <w:marLeft w:val="0"/>
              <w:marRight w:val="0"/>
              <w:marTop w:val="0"/>
              <w:marBottom w:val="0"/>
              <w:div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divBdr>
              <w:divsChild>
                <w:div w:id="1128205636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2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2075658282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  <w:divsChild>
            <w:div w:id="192504378">
              <w:marLeft w:val="0"/>
              <w:marRight w:val="0"/>
              <w:marTop w:val="0"/>
              <w:marBottom w:val="0"/>
              <w:div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divBdr>
            </w:div>
          </w:divsChild>
        </w:div>
      </w:divsChild>
    </w:div>
    <w:div w:id="2034309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hyperlink" Target="https://www.airmeet.com/hub/blog/virtual-event-goals-objectives-planning/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hyperlink" Target="https://www.royalandderngate.co.uk/about-us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royalandderngate.co.uk/about-us/building/" TargetMode="Externa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hyperlink" Target="https://www.bbc.com/news/uk-england-northamptonshire-63253303" TargetMode="External"/><Relationship Id="rId10" Type="http://schemas.openxmlformats.org/officeDocument/2006/relationships/image" Target="media/image6.pn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79</TotalTime>
  <Pages>8</Pages>
  <Words>545</Words>
  <Characters>3111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ana savulescu</dc:creator>
  <cp:keywords/>
  <dc:description/>
  <cp:lastModifiedBy>ana savulescu</cp:lastModifiedBy>
  <cp:revision>3</cp:revision>
  <dcterms:created xsi:type="dcterms:W3CDTF">2024-10-14T10:25:00Z</dcterms:created>
  <dcterms:modified xsi:type="dcterms:W3CDTF">2024-10-17T08:31:00Z</dcterms:modified>
</cp:coreProperties>
</file>