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B55" w:rsidRDefault="00D87B55">
      <w:pPr>
        <w:rPr>
          <w:u w:val="single"/>
        </w:rPr>
      </w:pPr>
    </w:p>
    <w:p w:rsidR="00D87B55" w:rsidRPr="00D87B55" w:rsidRDefault="00D87B55" w:rsidP="00D87B55">
      <w:pPr>
        <w:jc w:val="center"/>
        <w:rPr>
          <w:sz w:val="32"/>
          <w:szCs w:val="32"/>
          <w:u w:val="single"/>
        </w:rPr>
      </w:pPr>
      <w:r w:rsidRPr="00D87B55">
        <w:rPr>
          <w:sz w:val="32"/>
          <w:szCs w:val="32"/>
          <w:u w:val="single"/>
        </w:rPr>
        <w:t>Contents</w:t>
      </w:r>
      <w:r w:rsidRPr="00D87B55">
        <w:rPr>
          <w:sz w:val="32"/>
          <w:szCs w:val="32"/>
        </w:rPr>
        <w:t>:</w:t>
      </w:r>
    </w:p>
    <w:p w:rsidR="00D87B55" w:rsidRDefault="00D87B55" w:rsidP="00D75E07">
      <w:pPr>
        <w:pStyle w:val="ListParagraph"/>
        <w:jc w:val="center"/>
      </w:pPr>
      <w:r w:rsidRPr="00D87B55">
        <w:rPr>
          <w:sz w:val="28"/>
          <w:szCs w:val="28"/>
        </w:rPr>
        <w:t>Assessment component 1</w:t>
      </w:r>
      <w:r>
        <w:t>:</w:t>
      </w:r>
    </w:p>
    <w:p w:rsidR="00D87B55" w:rsidRDefault="00D87B55" w:rsidP="00D87B55">
      <w:pPr>
        <w:pStyle w:val="ListParagraph"/>
      </w:pPr>
    </w:p>
    <w:p w:rsidR="00D87B55" w:rsidRDefault="00D87B55" w:rsidP="00D87B55">
      <w:pPr>
        <w:pStyle w:val="ListParagraph"/>
        <w:numPr>
          <w:ilvl w:val="0"/>
          <w:numId w:val="3"/>
        </w:numPr>
      </w:pPr>
      <w:r>
        <w:t xml:space="preserve">Critical analysis of personal leadership style                                                                       2 </w:t>
      </w:r>
    </w:p>
    <w:p w:rsidR="00D87B55" w:rsidRDefault="00D87B55" w:rsidP="00D87B55">
      <w:pPr>
        <w:pStyle w:val="ListParagraph"/>
      </w:pPr>
    </w:p>
    <w:p w:rsidR="00D87B55" w:rsidRDefault="0003797D" w:rsidP="00D87B55">
      <w:pPr>
        <w:pStyle w:val="ListParagraph"/>
        <w:numPr>
          <w:ilvl w:val="0"/>
          <w:numId w:val="3"/>
        </w:numPr>
      </w:pPr>
      <w:r>
        <w:t xml:space="preserve">Learning Log </w:t>
      </w:r>
      <w:r>
        <w:tab/>
      </w:r>
      <w:r>
        <w:tab/>
      </w:r>
      <w:r>
        <w:tab/>
      </w:r>
      <w:r>
        <w:tab/>
      </w:r>
      <w:r>
        <w:tab/>
      </w:r>
      <w:r>
        <w:tab/>
      </w:r>
      <w:r>
        <w:tab/>
      </w:r>
      <w:r>
        <w:tab/>
        <w:t xml:space="preserve">                   </w:t>
      </w:r>
      <w:r w:rsidR="00D87B55">
        <w:t>5</w:t>
      </w:r>
    </w:p>
    <w:p w:rsidR="00D87B55" w:rsidRDefault="00D87B55" w:rsidP="00D87B55">
      <w:pPr>
        <w:pStyle w:val="ListParagraph"/>
      </w:pPr>
    </w:p>
    <w:p w:rsidR="00D87B55" w:rsidRDefault="0003797D" w:rsidP="00D87B55">
      <w:pPr>
        <w:pStyle w:val="ListParagraph"/>
        <w:numPr>
          <w:ilvl w:val="0"/>
          <w:numId w:val="3"/>
        </w:numPr>
      </w:pPr>
      <w:r>
        <w:t xml:space="preserve">Personal Leadership Development Plan                                                                              </w:t>
      </w:r>
      <w:r w:rsidR="00D87B55">
        <w:t xml:space="preserve"> 6</w:t>
      </w:r>
    </w:p>
    <w:p w:rsidR="00D87B55" w:rsidRDefault="00D87B55" w:rsidP="00D87B55">
      <w:pPr>
        <w:pStyle w:val="ListParagraph"/>
      </w:pPr>
    </w:p>
    <w:p w:rsidR="00D87B55" w:rsidRDefault="00D87B55" w:rsidP="00D75E07">
      <w:pPr>
        <w:pStyle w:val="ListParagraph"/>
        <w:jc w:val="center"/>
      </w:pPr>
      <w:r w:rsidRPr="00D87B55">
        <w:rPr>
          <w:sz w:val="28"/>
          <w:szCs w:val="28"/>
        </w:rPr>
        <w:t>Assessment component 2</w:t>
      </w:r>
      <w:r>
        <w:t>:</w:t>
      </w:r>
    </w:p>
    <w:p w:rsidR="00D87B55" w:rsidRDefault="00D87B55" w:rsidP="00D87B55">
      <w:pPr>
        <w:pStyle w:val="ListParagraph"/>
      </w:pPr>
    </w:p>
    <w:p w:rsidR="00D87B55" w:rsidRDefault="00D87B55" w:rsidP="00D87B55">
      <w:pPr>
        <w:pStyle w:val="ListParagraph"/>
        <w:numPr>
          <w:ilvl w:val="0"/>
          <w:numId w:val="3"/>
        </w:numPr>
      </w:pPr>
      <w:r>
        <w:t xml:space="preserve">Reflection </w:t>
      </w:r>
      <w:r>
        <w:tab/>
      </w:r>
      <w:r>
        <w:tab/>
      </w:r>
      <w:r>
        <w:tab/>
      </w:r>
      <w:r>
        <w:tab/>
      </w:r>
      <w:r>
        <w:tab/>
      </w:r>
      <w:r>
        <w:tab/>
      </w:r>
      <w:r>
        <w:tab/>
      </w:r>
      <w:r>
        <w:tab/>
      </w:r>
      <w:r>
        <w:tab/>
        <w:t xml:space="preserve">     7</w:t>
      </w:r>
    </w:p>
    <w:p w:rsidR="00D87B55" w:rsidRDefault="00D87B55" w:rsidP="00D87B55">
      <w:pPr>
        <w:pStyle w:val="ListParagraph"/>
      </w:pPr>
    </w:p>
    <w:p w:rsidR="00D87B55" w:rsidRDefault="00E757AC" w:rsidP="00D87B55">
      <w:pPr>
        <w:pStyle w:val="ListParagraph"/>
        <w:numPr>
          <w:ilvl w:val="0"/>
          <w:numId w:val="3"/>
        </w:numPr>
      </w:pPr>
      <w:r>
        <w:t>National Emergency Laparo</w:t>
      </w:r>
      <w:r w:rsidR="00071D5F">
        <w:t>tomy Audit (NELA) lead</w:t>
      </w:r>
      <w:r w:rsidR="00071D5F">
        <w:tab/>
      </w:r>
      <w:r w:rsidR="00071D5F">
        <w:tab/>
      </w:r>
      <w:r w:rsidR="00071D5F">
        <w:tab/>
      </w:r>
      <w:r w:rsidR="00071D5F">
        <w:tab/>
        <w:t xml:space="preserve">     7</w:t>
      </w:r>
    </w:p>
    <w:p w:rsidR="00E757AC" w:rsidRDefault="00E757AC" w:rsidP="00E757AC">
      <w:pPr>
        <w:pStyle w:val="ListParagraph"/>
      </w:pPr>
    </w:p>
    <w:p w:rsidR="00E757AC" w:rsidRDefault="00E757AC" w:rsidP="00D87B55">
      <w:pPr>
        <w:pStyle w:val="ListParagraph"/>
        <w:numPr>
          <w:ilvl w:val="0"/>
          <w:numId w:val="3"/>
        </w:numPr>
      </w:pPr>
      <w:r>
        <w:t>Post Anaesthetic Care Unit (PACU</w:t>
      </w:r>
      <w:r w:rsidR="007A70BC">
        <w:t>)</w:t>
      </w:r>
      <w:r>
        <w:t xml:space="preserve"> at ABUHB – operational lead</w:t>
      </w:r>
      <w:r>
        <w:tab/>
      </w:r>
      <w:r>
        <w:tab/>
      </w:r>
      <w:r>
        <w:tab/>
      </w:r>
      <w:r w:rsidR="0070333A">
        <w:t xml:space="preserve">    </w:t>
      </w:r>
      <w:r w:rsidR="00FE03F4">
        <w:t>10</w:t>
      </w:r>
    </w:p>
    <w:p w:rsidR="00E757AC" w:rsidRDefault="00E757AC" w:rsidP="00E757AC">
      <w:pPr>
        <w:pStyle w:val="ListParagraph"/>
      </w:pPr>
    </w:p>
    <w:p w:rsidR="00E757AC" w:rsidRDefault="00E757AC" w:rsidP="00D87B55">
      <w:pPr>
        <w:pStyle w:val="ListParagraph"/>
        <w:numPr>
          <w:ilvl w:val="0"/>
          <w:numId w:val="3"/>
        </w:numPr>
      </w:pPr>
      <w:proofErr w:type="spellStart"/>
      <w:r>
        <w:t>Procalcitonin</w:t>
      </w:r>
      <w:proofErr w:type="spellEnd"/>
      <w:r>
        <w:t xml:space="preserve"> – setting up assay for critical care patients in ABUHB</w:t>
      </w:r>
      <w:r>
        <w:tab/>
      </w:r>
      <w:r>
        <w:tab/>
        <w:t xml:space="preserve">    12</w:t>
      </w:r>
    </w:p>
    <w:p w:rsidR="00E757AC" w:rsidRDefault="00E757AC" w:rsidP="00E757AC">
      <w:pPr>
        <w:pStyle w:val="ListParagraph"/>
      </w:pPr>
    </w:p>
    <w:p w:rsidR="00E757AC" w:rsidRDefault="003848A7" w:rsidP="00D87B55">
      <w:pPr>
        <w:pStyle w:val="ListParagraph"/>
        <w:numPr>
          <w:ilvl w:val="0"/>
          <w:numId w:val="3"/>
        </w:numPr>
      </w:pPr>
      <w:r>
        <w:t>Critical care capacity assessment for ABUHB cl</w:t>
      </w:r>
      <w:r w:rsidR="00E72DBF">
        <w:t>inical futures modelling</w:t>
      </w:r>
      <w:r w:rsidR="00E72DBF">
        <w:tab/>
      </w:r>
      <w:r w:rsidR="00E72DBF">
        <w:tab/>
        <w:t xml:space="preserve">    15</w:t>
      </w:r>
    </w:p>
    <w:p w:rsidR="00E757AC" w:rsidRDefault="00E757AC" w:rsidP="00E757AC">
      <w:pPr>
        <w:pStyle w:val="ListParagraph"/>
      </w:pPr>
    </w:p>
    <w:p w:rsidR="00E757AC" w:rsidRDefault="006D4F6A" w:rsidP="00D87B55">
      <w:pPr>
        <w:pStyle w:val="ListParagraph"/>
        <w:numPr>
          <w:ilvl w:val="0"/>
          <w:numId w:val="3"/>
        </w:numPr>
      </w:pPr>
      <w:r>
        <w:t>Action learning</w:t>
      </w:r>
      <w:r>
        <w:tab/>
      </w:r>
      <w:r>
        <w:tab/>
      </w:r>
      <w:r>
        <w:tab/>
      </w:r>
      <w:r>
        <w:tab/>
      </w:r>
      <w:r>
        <w:tab/>
      </w:r>
      <w:r>
        <w:tab/>
      </w:r>
      <w:r>
        <w:tab/>
      </w:r>
      <w:r>
        <w:tab/>
      </w:r>
      <w:r>
        <w:tab/>
        <w:t xml:space="preserve">    </w:t>
      </w:r>
      <w:r w:rsidR="00E72DBF">
        <w:t>15</w:t>
      </w:r>
    </w:p>
    <w:p w:rsidR="006D4F6A" w:rsidRDefault="006D4F6A" w:rsidP="006D4F6A">
      <w:pPr>
        <w:pStyle w:val="ListParagraph"/>
      </w:pPr>
    </w:p>
    <w:p w:rsidR="006D4F6A" w:rsidRDefault="0076735B" w:rsidP="00D87B55">
      <w:pPr>
        <w:pStyle w:val="ListParagraph"/>
        <w:numPr>
          <w:ilvl w:val="0"/>
          <w:numId w:val="3"/>
        </w:numPr>
      </w:pPr>
      <w:r>
        <w:t>Clinical director for Critical care, ABUHB</w:t>
      </w:r>
      <w:r>
        <w:tab/>
      </w:r>
      <w:r>
        <w:tab/>
      </w:r>
      <w:r>
        <w:tab/>
      </w:r>
      <w:r>
        <w:tab/>
      </w:r>
      <w:r>
        <w:tab/>
      </w:r>
      <w:r>
        <w:tab/>
      </w:r>
      <w:r w:rsidR="008739C0">
        <w:t xml:space="preserve">    16</w:t>
      </w:r>
    </w:p>
    <w:p w:rsidR="0076735B" w:rsidRDefault="0076735B" w:rsidP="0076735B">
      <w:pPr>
        <w:pStyle w:val="ListParagraph"/>
      </w:pPr>
    </w:p>
    <w:p w:rsidR="0076735B" w:rsidRPr="00D87B55" w:rsidRDefault="006265E5" w:rsidP="00D87B55">
      <w:pPr>
        <w:pStyle w:val="ListParagraph"/>
        <w:numPr>
          <w:ilvl w:val="0"/>
          <w:numId w:val="3"/>
        </w:numPr>
      </w:pPr>
      <w:r>
        <w:t>Reference list</w:t>
      </w:r>
      <w:r>
        <w:tab/>
      </w:r>
      <w:r>
        <w:tab/>
      </w:r>
      <w:r>
        <w:tab/>
      </w:r>
      <w:r>
        <w:tab/>
      </w:r>
      <w:r>
        <w:tab/>
      </w:r>
      <w:r>
        <w:tab/>
      </w:r>
      <w:r>
        <w:tab/>
      </w:r>
      <w:r>
        <w:tab/>
      </w:r>
      <w:r>
        <w:tab/>
        <w:t xml:space="preserve">    1</w:t>
      </w:r>
      <w:r w:rsidR="00AC2180">
        <w:t>8</w:t>
      </w:r>
    </w:p>
    <w:p w:rsidR="00D87B55" w:rsidRDefault="00D87B55">
      <w:pPr>
        <w:rPr>
          <w:u w:val="single"/>
        </w:rPr>
      </w:pPr>
    </w:p>
    <w:p w:rsidR="00D87B55" w:rsidRDefault="00D87B55">
      <w:pPr>
        <w:rPr>
          <w:u w:val="single"/>
        </w:rPr>
      </w:pPr>
    </w:p>
    <w:p w:rsidR="00D87B55" w:rsidRDefault="00D87B55">
      <w:pPr>
        <w:rPr>
          <w:u w:val="single"/>
        </w:rPr>
      </w:pPr>
    </w:p>
    <w:p w:rsidR="00D87B55" w:rsidRDefault="00D87B55">
      <w:pPr>
        <w:rPr>
          <w:u w:val="single"/>
        </w:rPr>
      </w:pPr>
    </w:p>
    <w:p w:rsidR="00D87B55" w:rsidRDefault="00D87B55">
      <w:pPr>
        <w:rPr>
          <w:u w:val="single"/>
        </w:rPr>
      </w:pPr>
    </w:p>
    <w:p w:rsidR="00D87B55" w:rsidRDefault="00D87B55">
      <w:pPr>
        <w:rPr>
          <w:u w:val="single"/>
        </w:rPr>
      </w:pPr>
    </w:p>
    <w:p w:rsidR="00D87B55" w:rsidRDefault="00D87B55">
      <w:pPr>
        <w:rPr>
          <w:u w:val="single"/>
        </w:rPr>
      </w:pPr>
    </w:p>
    <w:p w:rsidR="00A4643C" w:rsidRDefault="00A4643C">
      <w:pPr>
        <w:rPr>
          <w:u w:val="single"/>
        </w:rPr>
      </w:pPr>
    </w:p>
    <w:p w:rsidR="00AF1696" w:rsidRDefault="00ED0435">
      <w:r w:rsidRPr="00BC2454">
        <w:rPr>
          <w:sz w:val="28"/>
          <w:szCs w:val="28"/>
        </w:rPr>
        <w:t>Assessment C</w:t>
      </w:r>
      <w:r w:rsidR="00AF1696" w:rsidRPr="00BC2454">
        <w:rPr>
          <w:sz w:val="28"/>
          <w:szCs w:val="28"/>
        </w:rPr>
        <w:t>omponent 1</w:t>
      </w:r>
      <w:r w:rsidR="00A4643C" w:rsidRPr="00BC2454">
        <w:rPr>
          <w:sz w:val="28"/>
          <w:szCs w:val="28"/>
        </w:rPr>
        <w:t xml:space="preserve"> – C</w:t>
      </w:r>
      <w:r w:rsidR="00AF1696" w:rsidRPr="00BC2454">
        <w:rPr>
          <w:sz w:val="28"/>
          <w:szCs w:val="28"/>
        </w:rPr>
        <w:t>ritical analys</w:t>
      </w:r>
      <w:r w:rsidR="00A4643C" w:rsidRPr="00BC2454">
        <w:rPr>
          <w:sz w:val="28"/>
          <w:szCs w:val="28"/>
        </w:rPr>
        <w:t>is of personal leadership style</w:t>
      </w:r>
      <w:r w:rsidR="00A4643C">
        <w:t>:</w:t>
      </w:r>
    </w:p>
    <w:p w:rsidR="005E47E3" w:rsidRDefault="005E47E3">
      <w:r w:rsidRPr="00BC2454">
        <w:rPr>
          <w:sz w:val="24"/>
          <w:szCs w:val="24"/>
        </w:rPr>
        <w:t>Introduction</w:t>
      </w:r>
      <w:r>
        <w:t>:</w:t>
      </w:r>
    </w:p>
    <w:p w:rsidR="00AD3158" w:rsidRDefault="00AD3158">
      <w:r>
        <w:t xml:space="preserve">The </w:t>
      </w:r>
      <w:r w:rsidR="00061F2A">
        <w:t xml:space="preserve">term </w:t>
      </w:r>
      <w:r w:rsidR="00061F2A" w:rsidRPr="00061F2A">
        <w:rPr>
          <w:i/>
        </w:rPr>
        <w:t>leadership</w:t>
      </w:r>
      <w:r w:rsidR="00061F2A">
        <w:t xml:space="preserve"> has been defined in a number of ways </w:t>
      </w:r>
      <w:r w:rsidR="00BE4E59">
        <w:t xml:space="preserve">in the literature by researchers based on their own individual perspectives </w:t>
      </w:r>
      <w:r w:rsidR="00061F2A">
        <w:t xml:space="preserve">but it can be typified </w:t>
      </w:r>
      <w:r w:rsidR="00BE4E59">
        <w:t>as</w:t>
      </w:r>
      <w:r w:rsidR="00061F2A">
        <w:t xml:space="preserve"> ‘the process of influencing the activities of an organised group towards goal achievement’ (Rauch &amp; </w:t>
      </w:r>
      <w:proofErr w:type="spellStart"/>
      <w:r w:rsidR="00061F2A">
        <w:t>Behling</w:t>
      </w:r>
      <w:proofErr w:type="spellEnd"/>
      <w:r w:rsidR="00061F2A">
        <w:t xml:space="preserve"> 1984)</w:t>
      </w:r>
      <w:r w:rsidR="00BE4E59">
        <w:t>. Leadership in an organisation could be delivered either in a dir</w:t>
      </w:r>
      <w:r w:rsidR="00D740A3">
        <w:t>ect or an indirect form (</w:t>
      </w:r>
      <w:proofErr w:type="spellStart"/>
      <w:r w:rsidR="00D740A3">
        <w:t>Yukl</w:t>
      </w:r>
      <w:proofErr w:type="spellEnd"/>
      <w:r w:rsidR="00BE4E59">
        <w:t xml:space="preserve"> 2013). For example, direct forms of leadership involves attempts to influence followers by sending e-mail messages and memos to employees, and indirect forms of leadership is best described by how a</w:t>
      </w:r>
      <w:r w:rsidR="00DC30C2">
        <w:t xml:space="preserve"> chief executive influences people in his organisation without directly interacting with them. However, it’s </w:t>
      </w:r>
      <w:r w:rsidR="00CE36C0">
        <w:t>important</w:t>
      </w:r>
      <w:r w:rsidR="00DC30C2">
        <w:t xml:space="preserve"> to remember that leadership is more than just a simple dichotomy and </w:t>
      </w:r>
      <w:r w:rsidR="001772E8">
        <w:t>both of these</w:t>
      </w:r>
      <w:r w:rsidR="00DC30C2">
        <w:t xml:space="preserve"> are not mutually exclusive.</w:t>
      </w:r>
    </w:p>
    <w:p w:rsidR="00D23539" w:rsidRDefault="00D23539">
      <w:r>
        <w:t xml:space="preserve">Another distinction </w:t>
      </w:r>
      <w:r w:rsidR="00A229A5">
        <w:t>to</w:t>
      </w:r>
      <w:r>
        <w:t xml:space="preserve"> be made here would be the difference between leadership and management. A leader can be a </w:t>
      </w:r>
      <w:r w:rsidR="004313F6">
        <w:t>manager but does not have to be.</w:t>
      </w:r>
      <w:r>
        <w:t xml:space="preserve"> </w:t>
      </w:r>
      <w:r w:rsidR="00CD3469">
        <w:t>Leaders</w:t>
      </w:r>
      <w:r>
        <w:t xml:space="preserve"> value flexibility, care about people and have a longer-term perspective with regards to </w:t>
      </w:r>
      <w:r w:rsidR="00F270BE">
        <w:t>working towards</w:t>
      </w:r>
      <w:r w:rsidR="00CA0C92">
        <w:t xml:space="preserve"> </w:t>
      </w:r>
      <w:r>
        <w:t>organisational objectives</w:t>
      </w:r>
      <w:r w:rsidR="00F270BE">
        <w:t xml:space="preserve"> and strategies</w:t>
      </w:r>
      <w:r>
        <w:t>. However, managers often value stability, are impersonal and focused on short-term results</w:t>
      </w:r>
      <w:r w:rsidR="005615D4">
        <w:t xml:space="preserve"> of an organisation</w:t>
      </w:r>
      <w:r>
        <w:t xml:space="preserve">. Management seeks to produce predictability and order, whereas leadership seeks to produce </w:t>
      </w:r>
      <w:r w:rsidR="006E6247">
        <w:t xml:space="preserve">an </w:t>
      </w:r>
      <w:r>
        <w:t>organisational change (</w:t>
      </w:r>
      <w:proofErr w:type="spellStart"/>
      <w:r>
        <w:t>Kotter</w:t>
      </w:r>
      <w:proofErr w:type="spellEnd"/>
      <w:r>
        <w:t xml:space="preserve"> 1990).</w:t>
      </w:r>
      <w:r w:rsidR="006110B9">
        <w:t xml:space="preserve"> It is important to maintain a balance between these two essential roles in any organisation.</w:t>
      </w:r>
    </w:p>
    <w:p w:rsidR="005E47E3" w:rsidRDefault="005E47E3">
      <w:r w:rsidRPr="00BC2454">
        <w:rPr>
          <w:sz w:val="24"/>
          <w:szCs w:val="24"/>
        </w:rPr>
        <w:t>Leadership traits, competencies and behaviours</w:t>
      </w:r>
      <w:r>
        <w:t>:</w:t>
      </w:r>
    </w:p>
    <w:p w:rsidR="003151A3" w:rsidRDefault="003151A3">
      <w:r>
        <w:t>There are some core leadership personality traits that are associated with effective leadership and these include (</w:t>
      </w:r>
      <w:proofErr w:type="spellStart"/>
      <w:r>
        <w:t>Yukl</w:t>
      </w:r>
      <w:proofErr w:type="spellEnd"/>
      <w:r>
        <w:t xml:space="preserve"> 2013): high energy levels and stress tolerance, self-confidence, internal locus of control, emotional maturity, personal integrity, socialised power motivation, achievement orientation and low needs for affiliation. </w:t>
      </w:r>
    </w:p>
    <w:p w:rsidR="00D72E11" w:rsidRDefault="003151A3">
      <w:r>
        <w:t xml:space="preserve">Leadership competencies are also important for effective leadership and research suggests the following competencies to be </w:t>
      </w:r>
      <w:r w:rsidR="005C1F5F">
        <w:t>of importance to leaders (</w:t>
      </w:r>
      <w:proofErr w:type="spellStart"/>
      <w:r w:rsidR="005C1F5F">
        <w:t>Boyatzis</w:t>
      </w:r>
      <w:proofErr w:type="spellEnd"/>
      <w:r w:rsidR="005C1F5F">
        <w:t>, 1982): technical competence, conceptual skills and interpersonal skills. However</w:t>
      </w:r>
      <w:r w:rsidR="00F67A1C">
        <w:t>,</w:t>
      </w:r>
      <w:r w:rsidR="005C1F5F">
        <w:t xml:space="preserve"> there is not </w:t>
      </w:r>
      <w:r w:rsidR="007F7A4F">
        <w:t>much</w:t>
      </w:r>
      <w:r w:rsidR="005C1F5F">
        <w:t xml:space="preserve"> evidence for a causal impact of personality traits and compe</w:t>
      </w:r>
      <w:r w:rsidR="00E72AF4">
        <w:t>tencies on effective leadership or emergence as a leader.</w:t>
      </w:r>
      <w:r w:rsidR="002C3BF8">
        <w:t xml:space="preserve"> </w:t>
      </w:r>
      <w:proofErr w:type="spellStart"/>
      <w:r w:rsidR="00D72E11">
        <w:t>Yukl</w:t>
      </w:r>
      <w:proofErr w:type="spellEnd"/>
      <w:r w:rsidR="00D72E11">
        <w:t xml:space="preserve"> (2013) proposed four broad categories of behaviours that characterise leaders: task oriented, relations oriented, change oriented and external networking.</w:t>
      </w:r>
    </w:p>
    <w:p w:rsidR="00016D0C" w:rsidRDefault="00016D0C">
      <w:r>
        <w:t xml:space="preserve">The partnership of medical, nursing and management leadership is important to the working </w:t>
      </w:r>
      <w:r w:rsidR="00374332">
        <w:t>of</w:t>
      </w:r>
      <w:r>
        <w:t xml:space="preserve"> the NHS. The strategic governance in NHS hospital trusts were examined by way of analysing annual reports, trust performance statistics, patient outcomes and mortality rates data (</w:t>
      </w:r>
      <w:proofErr w:type="spellStart"/>
      <w:r>
        <w:t>Veronesi</w:t>
      </w:r>
      <w:proofErr w:type="spellEnd"/>
      <w:r>
        <w:t xml:space="preserve">, Kirkpatrick and </w:t>
      </w:r>
      <w:proofErr w:type="spellStart"/>
      <w:r>
        <w:t>Vallascas</w:t>
      </w:r>
      <w:proofErr w:type="spellEnd"/>
      <w:r>
        <w:t xml:space="preserve"> 2012). They found that higher representation of clinicians in the governing boards was associated with better performance, patient satisfaction and morbidity rates of NHS trusts.</w:t>
      </w:r>
      <w:r w:rsidR="008455E8">
        <w:t xml:space="preserve"> However, this could be a </w:t>
      </w:r>
      <w:proofErr w:type="spellStart"/>
      <w:r w:rsidR="008455E8">
        <w:t>correlational</w:t>
      </w:r>
      <w:proofErr w:type="spellEnd"/>
      <w:r w:rsidR="008455E8">
        <w:t xml:space="preserve"> than a</w:t>
      </w:r>
      <w:r w:rsidR="00CC51AD">
        <w:t xml:space="preserve"> causal relationship.</w:t>
      </w:r>
    </w:p>
    <w:p w:rsidR="00B33263" w:rsidRDefault="00B33263">
      <w:r w:rsidRPr="00BC2454">
        <w:rPr>
          <w:sz w:val="24"/>
          <w:szCs w:val="24"/>
        </w:rPr>
        <w:lastRenderedPageBreak/>
        <w:t>Leader development interventions</w:t>
      </w:r>
      <w:r>
        <w:t>:</w:t>
      </w:r>
    </w:p>
    <w:p w:rsidR="00B33263" w:rsidRDefault="00B33263">
      <w:r>
        <w:t xml:space="preserve">There are a number of interventions to analyse, develop and promote leaders’ effectiveness, including 360 degree feedback, action learning, mentoring and coaching. The research literature shows that there is no best way to develop leaders and good leader development is context sensitive (Hartley, Martin &amp; </w:t>
      </w:r>
      <w:proofErr w:type="spellStart"/>
      <w:r>
        <w:t>Benington</w:t>
      </w:r>
      <w:proofErr w:type="spellEnd"/>
      <w:r>
        <w:t xml:space="preserve">, 2008). </w:t>
      </w:r>
      <w:r w:rsidR="003874BD">
        <w:t>Quite often this development is based on an analysis of the development needs of an individual leader, linked to a formal or informal gap analysis between desired capacity to lead, and the leader’s actual capacity to do so (</w:t>
      </w:r>
      <w:r w:rsidR="00344B2C">
        <w:t>West</w:t>
      </w:r>
      <w:r w:rsidR="003B0C35">
        <w:t>,</w:t>
      </w:r>
      <w:r w:rsidR="00344B2C">
        <w:t xml:space="preserve"> 2015)</w:t>
      </w:r>
    </w:p>
    <w:p w:rsidR="000D7A7C" w:rsidRDefault="000D7A7C">
      <w:r>
        <w:t xml:space="preserve">Multi-source (360 degree) feedback via questionnaire: This involves the leader’s subordinates, peers and superiors completing a questionnaire assessing the leader’s behaviours and effectiveness. Seifert, </w:t>
      </w:r>
      <w:proofErr w:type="spellStart"/>
      <w:r>
        <w:t>Yukl</w:t>
      </w:r>
      <w:proofErr w:type="spellEnd"/>
      <w:r>
        <w:t xml:space="preserve"> &amp; MacDonald (2013) report mixed results from a number of studies that looked at the effectiveness from the multi-source feedback, some positive and others with no effects.</w:t>
      </w:r>
    </w:p>
    <w:p w:rsidR="00746F14" w:rsidRDefault="00746F14">
      <w:r>
        <w:t xml:space="preserve">Action learning: Groups are formed of individuals who meet together regularly under the guidance of a facilitator to set objectives, problem solve and share experiences. </w:t>
      </w:r>
      <w:proofErr w:type="spellStart"/>
      <w:r w:rsidR="0072206D">
        <w:t>Prideaux</w:t>
      </w:r>
      <w:proofErr w:type="spellEnd"/>
      <w:r w:rsidR="0072206D">
        <w:t xml:space="preserve"> and Ford (1988) have reported positive outcomes from action </w:t>
      </w:r>
      <w:proofErr w:type="gramStart"/>
      <w:r w:rsidR="0072206D">
        <w:t>learning,</w:t>
      </w:r>
      <w:proofErr w:type="gramEnd"/>
      <w:r w:rsidR="0072206D">
        <w:t xml:space="preserve"> however the outcomes are likely to be dependent upon the set up of the groups, the training of the facilitator and processes to support action learning.</w:t>
      </w:r>
    </w:p>
    <w:p w:rsidR="00A33437" w:rsidRDefault="00A33437">
      <w:r w:rsidRPr="00BC2454">
        <w:rPr>
          <w:sz w:val="24"/>
          <w:szCs w:val="24"/>
        </w:rPr>
        <w:t>Personal leadership style</w:t>
      </w:r>
      <w:r>
        <w:t>:</w:t>
      </w:r>
    </w:p>
    <w:p w:rsidR="00A33437" w:rsidRDefault="0089019C">
      <w:r>
        <w:t xml:space="preserve">It is vital to recognise some key qualities like self-awareness, self-confidence, self-control, self-knowledge, personal reflection, resilience and determination are essential to manage ourselves as effective leaders. </w:t>
      </w:r>
      <w:r w:rsidR="007C577B">
        <w:t>I</w:t>
      </w:r>
      <w:r>
        <w:t xml:space="preserve">t is </w:t>
      </w:r>
      <w:r w:rsidR="007C577B">
        <w:t xml:space="preserve">also </w:t>
      </w:r>
      <w:r>
        <w:t xml:space="preserve">valuable to compare the self perception of leadership </w:t>
      </w:r>
      <w:r w:rsidR="007C577B">
        <w:t xml:space="preserve">traits, competencies and behaviour </w:t>
      </w:r>
      <w:r>
        <w:t>against the others</w:t>
      </w:r>
      <w:r w:rsidR="007C577B">
        <w:t>’ perception of a leader</w:t>
      </w:r>
      <w:r>
        <w:t xml:space="preserve"> </w:t>
      </w:r>
      <w:r w:rsidR="002331BD">
        <w:t>that includes</w:t>
      </w:r>
      <w:r>
        <w:t xml:space="preserve"> the</w:t>
      </w:r>
      <w:r w:rsidR="002331BD">
        <w:t>ir</w:t>
      </w:r>
      <w:r>
        <w:t xml:space="preserve"> line managers, peers and staff who directly report to the leader. </w:t>
      </w:r>
      <w:r w:rsidR="00EC0AD7">
        <w:t>Hence</w:t>
      </w:r>
      <w:r>
        <w:t xml:space="preserve">, I participated in the Healthcare Leadership Model </w:t>
      </w:r>
      <w:r w:rsidR="00C55C18">
        <w:t xml:space="preserve">(HLM) </w:t>
      </w:r>
      <w:r>
        <w:t xml:space="preserve">360 degree </w:t>
      </w:r>
      <w:r w:rsidR="006B6138">
        <w:t>feedback process which has a self-assessment tool for assessment of leadership performance across a number of l</w:t>
      </w:r>
      <w:r w:rsidR="00020F96">
        <w:t xml:space="preserve">eadership domains. This </w:t>
      </w:r>
      <w:r w:rsidR="00E64231">
        <w:t xml:space="preserve">self-assessment </w:t>
      </w:r>
      <w:r w:rsidR="00020F96">
        <w:t xml:space="preserve">is </w:t>
      </w:r>
      <w:r w:rsidR="00E64231">
        <w:t xml:space="preserve">then </w:t>
      </w:r>
      <w:r w:rsidR="006B6138">
        <w:t>compar</w:t>
      </w:r>
      <w:r w:rsidR="00020F96">
        <w:t>ed</w:t>
      </w:r>
      <w:r w:rsidR="006B6138">
        <w:t xml:space="preserve"> against the others</w:t>
      </w:r>
      <w:r w:rsidR="0069631E">
        <w:t>’</w:t>
      </w:r>
      <w:r w:rsidR="006B6138">
        <w:t xml:space="preserve"> perception of my performance </w:t>
      </w:r>
      <w:r w:rsidR="007D43A8">
        <w:t xml:space="preserve">as a clinical leader in the workplace </w:t>
      </w:r>
      <w:r w:rsidR="006B6138">
        <w:t>across these domains.</w:t>
      </w:r>
      <w:r w:rsidR="009C6703">
        <w:t xml:space="preserve"> There were a variety of staff in my workplace who rated my performance on these domains including those who were directly reporting to me, my peers, my immediate line manager (in my case, the directorate manager) and my other clinical managers superior to my rank in the health board.</w:t>
      </w:r>
      <w:r w:rsidR="006B6138">
        <w:t xml:space="preserve"> The HLM 360 degree feedback</w:t>
      </w:r>
      <w:r>
        <w:t xml:space="preserve"> report </w:t>
      </w:r>
      <w:r w:rsidR="006B6138">
        <w:t>has proved to be</w:t>
      </w:r>
      <w:r>
        <w:t xml:space="preserve"> an extremely valuable report </w:t>
      </w:r>
      <w:r w:rsidR="00BE47B6">
        <w:t>that gave</w:t>
      </w:r>
      <w:r>
        <w:t xml:space="preserve"> an indication of my current performance as a </w:t>
      </w:r>
      <w:proofErr w:type="gramStart"/>
      <w:r w:rsidR="006B6138">
        <w:t>leader,</w:t>
      </w:r>
      <w:proofErr w:type="gramEnd"/>
      <w:r w:rsidR="006B6138">
        <w:t xml:space="preserve"> </w:t>
      </w:r>
      <w:r>
        <w:t>p</w:t>
      </w:r>
      <w:r w:rsidR="00B025B0">
        <w:t>rovided me with</w:t>
      </w:r>
      <w:r>
        <w:t xml:space="preserve"> an accurate picture of my strengths</w:t>
      </w:r>
      <w:r w:rsidR="006B6138">
        <w:t xml:space="preserve"> as a leader</w:t>
      </w:r>
      <w:r>
        <w:t xml:space="preserve"> and also</w:t>
      </w:r>
      <w:r w:rsidR="0039539F">
        <w:t xml:space="preserve"> identified</w:t>
      </w:r>
      <w:r>
        <w:t xml:space="preserve"> areas </w:t>
      </w:r>
      <w:r w:rsidR="006B6138">
        <w:t>to focus on for future development as a clinical leader.</w:t>
      </w:r>
    </w:p>
    <w:p w:rsidR="00C55C18" w:rsidRDefault="00C55C18">
      <w:r>
        <w:t xml:space="preserve">All the nine domains of the HLM model were very positive and </w:t>
      </w:r>
      <w:r w:rsidR="00922399">
        <w:t>were scored higher</w:t>
      </w:r>
      <w:r>
        <w:t xml:space="preserve"> than my self-assessment </w:t>
      </w:r>
      <w:r w:rsidR="009C6703">
        <w:t>scores.</w:t>
      </w:r>
      <w:r w:rsidR="007725A9">
        <w:t xml:space="preserve"> </w:t>
      </w:r>
      <w:r w:rsidR="00B20F9B">
        <w:t xml:space="preserve">All the domains were rated as proficient </w:t>
      </w:r>
      <w:r w:rsidR="00EB2697">
        <w:t>or</w:t>
      </w:r>
      <w:r w:rsidR="00B20F9B">
        <w:t xml:space="preserve"> above except two. These two that</w:t>
      </w:r>
      <w:r>
        <w:t xml:space="preserve"> stood out </w:t>
      </w:r>
      <w:r w:rsidR="00B20F9B">
        <w:t>were rated as ‘essential</w:t>
      </w:r>
      <w:r w:rsidR="00C02639">
        <w:t xml:space="preserve"> to proficient</w:t>
      </w:r>
      <w:r w:rsidR="00B20F9B">
        <w:t>’ on the scale from Insufficient to Essential to Proficient to Strong to Exemplary</w:t>
      </w:r>
      <w:r w:rsidR="008D43B5">
        <w:t xml:space="preserve">; they </w:t>
      </w:r>
      <w:r w:rsidR="00EB2697">
        <w:t>were</w:t>
      </w:r>
      <w:r>
        <w:t xml:space="preserve"> </w:t>
      </w:r>
      <w:r w:rsidR="00EB2697">
        <w:t>‘</w:t>
      </w:r>
      <w:r>
        <w:t>holding to account</w:t>
      </w:r>
      <w:r w:rsidR="00EB2697">
        <w:t>’</w:t>
      </w:r>
      <w:r>
        <w:t xml:space="preserve"> and </w:t>
      </w:r>
      <w:r w:rsidR="00EB2697">
        <w:t>‘</w:t>
      </w:r>
      <w:r>
        <w:t>sharing the vision</w:t>
      </w:r>
      <w:r w:rsidR="00EB2697">
        <w:t>’</w:t>
      </w:r>
      <w:r w:rsidR="001375D1">
        <w:t xml:space="preserve"> domains</w:t>
      </w:r>
      <w:r>
        <w:t xml:space="preserve">. Although both of which were above the ‘essential’ </w:t>
      </w:r>
      <w:r w:rsidR="00726512">
        <w:t>rating</w:t>
      </w:r>
      <w:r>
        <w:t xml:space="preserve"> </w:t>
      </w:r>
      <w:r w:rsidR="00726512">
        <w:t>they were the domains that</w:t>
      </w:r>
      <w:r>
        <w:t xml:space="preserve"> sug</w:t>
      </w:r>
      <w:r w:rsidR="00726512">
        <w:t>gested</w:t>
      </w:r>
      <w:r>
        <w:t xml:space="preserve"> an area for me to focus for </w:t>
      </w:r>
      <w:r w:rsidR="00726512">
        <w:t>immediate (short-term)</w:t>
      </w:r>
      <w:r>
        <w:t xml:space="preserve"> development.</w:t>
      </w:r>
    </w:p>
    <w:p w:rsidR="00C55C18" w:rsidRDefault="00C55C18">
      <w:r>
        <w:lastRenderedPageBreak/>
        <w:t xml:space="preserve">The free-texts in the HLM report also gave a taste of my leadership style from others’ perspective </w:t>
      </w:r>
      <w:r w:rsidR="00C617DE">
        <w:t>in</w:t>
      </w:r>
      <w:r>
        <w:t xml:space="preserve"> my workplace.</w:t>
      </w:r>
      <w:r w:rsidR="00C617DE">
        <w:t xml:space="preserve"> Some of the comments that were of affirmative of a positive effect from my leadership include: ‘extremely approachable’, ‘listens’, ‘excellent communicator’, ‘involves all members of the team in any decision making process’, ‘looks for innovative ways to improve the service’, ‘calm manner’, ‘thank staff for their contributions’ and ‘a team approach to services’.</w:t>
      </w:r>
      <w:r w:rsidR="0019484C">
        <w:t xml:space="preserve"> </w:t>
      </w:r>
      <w:r w:rsidR="001B0F38">
        <w:t xml:space="preserve">These are the traits and behaviour that </w:t>
      </w:r>
      <w:r w:rsidR="00D3667E">
        <w:t>has</w:t>
      </w:r>
      <w:r w:rsidR="001B0F38">
        <w:t xml:space="preserve"> been known to be associated with effective leaders from the literature and </w:t>
      </w:r>
      <w:r w:rsidR="00D3667E">
        <w:t>it was</w:t>
      </w:r>
      <w:r w:rsidR="00A149D6">
        <w:t xml:space="preserve"> reassuring to see them in my report. </w:t>
      </w:r>
    </w:p>
    <w:p w:rsidR="00C617DE" w:rsidRPr="00BC2454" w:rsidRDefault="00C617DE">
      <w:pPr>
        <w:rPr>
          <w:sz w:val="24"/>
          <w:szCs w:val="24"/>
        </w:rPr>
      </w:pPr>
      <w:r w:rsidRPr="00BC2454">
        <w:rPr>
          <w:sz w:val="24"/>
          <w:szCs w:val="24"/>
        </w:rPr>
        <w:t xml:space="preserve">Things done less well in </w:t>
      </w:r>
      <w:r w:rsidR="002B29E5" w:rsidRPr="00BC2454">
        <w:rPr>
          <w:sz w:val="24"/>
          <w:szCs w:val="24"/>
        </w:rPr>
        <w:t>my</w:t>
      </w:r>
      <w:r w:rsidRPr="00BC2454">
        <w:rPr>
          <w:sz w:val="24"/>
          <w:szCs w:val="24"/>
        </w:rPr>
        <w:t xml:space="preserve"> role as a leader (from </w:t>
      </w:r>
      <w:r w:rsidR="0019484C" w:rsidRPr="00BC2454">
        <w:rPr>
          <w:sz w:val="24"/>
          <w:szCs w:val="24"/>
        </w:rPr>
        <w:t>my</w:t>
      </w:r>
      <w:r w:rsidRPr="00BC2454">
        <w:rPr>
          <w:sz w:val="24"/>
          <w:szCs w:val="24"/>
        </w:rPr>
        <w:t xml:space="preserve"> HLM report):</w:t>
      </w:r>
    </w:p>
    <w:p w:rsidR="00C617DE" w:rsidRDefault="00C617DE">
      <w:r>
        <w:t xml:space="preserve">There were some comments that proved valuable as a developmental tool including, ‘needs to adopt a stance of being a clinical director rather than an advocate of consultant body’, ‘need to understand the political dimension and ‘like him to feedback his activities more to the team’. The comments in the section on tips to improve as a leader also proved worthwhile: ‘inspire loyalty and involve everyone’, ‘slightly more assertive in certain settings’ and ‘increase visibility across all areas’. </w:t>
      </w:r>
    </w:p>
    <w:p w:rsidR="00387454" w:rsidRDefault="00387454">
      <w:r w:rsidRPr="00BC2454">
        <w:rPr>
          <w:sz w:val="24"/>
          <w:szCs w:val="24"/>
        </w:rPr>
        <w:t>Analysis of the MBTI report</w:t>
      </w:r>
      <w:r>
        <w:t>:</w:t>
      </w:r>
    </w:p>
    <w:p w:rsidR="00D0449E" w:rsidRDefault="00387454">
      <w:r>
        <w:t>The Myers-Briggs Type Indicator (MBTI) personality inventory explains the psychological type of par</w:t>
      </w:r>
      <w:r w:rsidR="00D0449E">
        <w:t xml:space="preserve">ticipants. </w:t>
      </w:r>
      <w:r>
        <w:t xml:space="preserve"> </w:t>
      </w:r>
      <w:r w:rsidR="00D0449E">
        <w:t>This helps</w:t>
      </w:r>
      <w:r>
        <w:t xml:space="preserve"> to equip participants with the information they need to reflect on their own psychological type and to begin integrating that knowledge into their everyday lives (Myers 1998)</w:t>
      </w:r>
      <w:r w:rsidR="00D0449E">
        <w:t xml:space="preserve">. Successful leadership is vital to the running of organisations and the MBTI Step II takes leaders beyond their four basic preferences in Step 1, allowing them to explore multiple facets that reflect the nuances of their individual personalities. This detailed exploration of unique characteristics can lead to more effective problem solving, decision making and communication. It’s well acknowledged that when people understand their own preferences and recognise the strengths others bring to a team, the entire team functions more effectively.  The MBTI types can help individuals communicate more clearly by recognising what different individuals want to hear, how they express themselves and how they prefer to give and receive feedback. </w:t>
      </w:r>
    </w:p>
    <w:p w:rsidR="00D0449E" w:rsidRDefault="00D0449E">
      <w:r>
        <w:t xml:space="preserve">My </w:t>
      </w:r>
      <w:r w:rsidR="00581C74">
        <w:t>own responses to the MBTI questionnaire</w:t>
      </w:r>
      <w:r>
        <w:t xml:space="preserve"> helped identify my preference as ISTJ – abbreviation for Introversion, Sensing, Thinking and Judging. The ISTJs tend to be serious but quiet, thorough and dependable. They ensure that everything is well organised and accurate. They’re practical, logical and realistic</w:t>
      </w:r>
      <w:r w:rsidR="008958E8">
        <w:t xml:space="preserve">. </w:t>
      </w:r>
      <w:r w:rsidR="00B4167D">
        <w:t>To enhance my impact as a leader, the Step II results to communicating suggested a number of interventions including: let team members know each other, pay attention to the style of those with who you are interacting and try to match that style</w:t>
      </w:r>
      <w:r w:rsidR="00BD1F30">
        <w:t>.</w:t>
      </w:r>
      <w:r w:rsidR="001462A2">
        <w:t xml:space="preserve"> Identifying the individual preferences on these facets helped me to better understand myself to </w:t>
      </w:r>
      <w:r w:rsidR="00F4065A">
        <w:t xml:space="preserve">improve my impact </w:t>
      </w:r>
      <w:r w:rsidR="004C3D03">
        <w:t>by applying</w:t>
      </w:r>
      <w:r w:rsidR="00F4065A">
        <w:t xml:space="preserve"> the </w:t>
      </w:r>
      <w:r w:rsidR="00581C74">
        <w:t xml:space="preserve">Step II </w:t>
      </w:r>
      <w:r w:rsidR="00F4065A">
        <w:t>results to change, managing conflict, making decisions and communicating effectively.</w:t>
      </w:r>
    </w:p>
    <w:p w:rsidR="003B65CD" w:rsidRDefault="003B65CD">
      <w:r w:rsidRPr="00BC2454">
        <w:rPr>
          <w:sz w:val="24"/>
          <w:szCs w:val="24"/>
        </w:rPr>
        <w:t>Mental toughness report</w:t>
      </w:r>
      <w:r>
        <w:t>:</w:t>
      </w:r>
    </w:p>
    <w:p w:rsidR="003B65CD" w:rsidRDefault="003B65CD">
      <w:r>
        <w:t>I participated in a questionnaire to produce a mental toughness report that gave me a developmental feedback on my mental toughness. This is a quality of how individuals perform when exposed to stressors, pressure and challenge.</w:t>
      </w:r>
      <w:r w:rsidR="002830DD">
        <w:t xml:space="preserve"> I scored overall 6 out of the 10 point scale, which is </w:t>
      </w:r>
      <w:r w:rsidR="002830DD">
        <w:lastRenderedPageBreak/>
        <w:t>suggestive of the fact that I’m able to cope with most of life’s challenges except for some difficult circumstances when I might feel a little threatened. There are a number of interventions to help overcome mental toughness including positive thinking, goal settin</w:t>
      </w:r>
      <w:r w:rsidR="00AE47CE">
        <w:t xml:space="preserve">g, </w:t>
      </w:r>
      <w:proofErr w:type="spellStart"/>
      <w:r w:rsidR="00AE47CE">
        <w:t>attentional</w:t>
      </w:r>
      <w:proofErr w:type="spellEnd"/>
      <w:r w:rsidR="00AE47CE">
        <w:t xml:space="preserve"> control, visualisat</w:t>
      </w:r>
      <w:r w:rsidR="002830DD">
        <w:t xml:space="preserve">ion, anxiety control and self-awareness. I plan to </w:t>
      </w:r>
      <w:r w:rsidR="00AF1F67">
        <w:t>adopt</w:t>
      </w:r>
      <w:r w:rsidR="002830DD">
        <w:t xml:space="preserve"> positive thinking and goal setting as the key developmental tools for myself</w:t>
      </w:r>
      <w:r w:rsidR="00567947">
        <w:t xml:space="preserve"> for this year</w:t>
      </w:r>
      <w:r w:rsidR="002830DD">
        <w:t>.</w:t>
      </w:r>
    </w:p>
    <w:p w:rsidR="002E20E7" w:rsidRDefault="00865581">
      <w:r>
        <w:t>My</w:t>
      </w:r>
      <w:r w:rsidR="005E3BFC">
        <w:t xml:space="preserve"> learning log</w:t>
      </w:r>
      <w:r>
        <w:t xml:space="preserve"> provides details of all</w:t>
      </w:r>
      <w:r w:rsidR="002E20E7">
        <w:t xml:space="preserve"> </w:t>
      </w:r>
      <w:r w:rsidR="00DB2E4E">
        <w:t xml:space="preserve">learning activities </w:t>
      </w:r>
      <w:r>
        <w:t>undertaken as</w:t>
      </w:r>
      <w:r w:rsidR="002E20E7">
        <w:t xml:space="preserve"> part of the </w:t>
      </w:r>
      <w:r w:rsidR="00E51E77">
        <w:t>Clinical</w:t>
      </w:r>
      <w:r w:rsidR="00CB4F94">
        <w:t xml:space="preserve"> Leadership programme:</w:t>
      </w:r>
    </w:p>
    <w:tbl>
      <w:tblPr>
        <w:tblStyle w:val="TableGrid"/>
        <w:tblW w:w="0" w:type="auto"/>
        <w:tblLook w:val="04A0"/>
      </w:tblPr>
      <w:tblGrid>
        <w:gridCol w:w="1526"/>
        <w:gridCol w:w="1559"/>
        <w:gridCol w:w="1843"/>
        <w:gridCol w:w="2268"/>
        <w:gridCol w:w="2046"/>
      </w:tblGrid>
      <w:tr w:rsidR="00AD3158" w:rsidTr="00B877F5">
        <w:tc>
          <w:tcPr>
            <w:tcW w:w="1526" w:type="dxa"/>
          </w:tcPr>
          <w:p w:rsidR="00AD3158" w:rsidRDefault="00AD3158">
            <w:r>
              <w:t>Date</w:t>
            </w:r>
          </w:p>
          <w:p w:rsidR="00AD3158" w:rsidRPr="00AD3158" w:rsidRDefault="00AD3158">
            <w:pPr>
              <w:rPr>
                <w:sz w:val="16"/>
                <w:szCs w:val="16"/>
              </w:rPr>
            </w:pPr>
            <w:r w:rsidRPr="00AD3158">
              <w:rPr>
                <w:sz w:val="16"/>
                <w:szCs w:val="16"/>
              </w:rPr>
              <w:t>(Activity undertaken)</w:t>
            </w:r>
          </w:p>
        </w:tc>
        <w:tc>
          <w:tcPr>
            <w:tcW w:w="1559" w:type="dxa"/>
          </w:tcPr>
          <w:p w:rsidR="00AD3158" w:rsidRDefault="00AD3158">
            <w:r>
              <w:t>Title</w:t>
            </w:r>
          </w:p>
          <w:p w:rsidR="00AD3158" w:rsidRPr="00AD3158" w:rsidRDefault="00AD3158">
            <w:pPr>
              <w:rPr>
                <w:sz w:val="16"/>
                <w:szCs w:val="16"/>
              </w:rPr>
            </w:pPr>
            <w:r w:rsidRPr="00AD3158">
              <w:rPr>
                <w:sz w:val="16"/>
                <w:szCs w:val="16"/>
              </w:rPr>
              <w:t>(of the activity)</w:t>
            </w:r>
          </w:p>
        </w:tc>
        <w:tc>
          <w:tcPr>
            <w:tcW w:w="1843" w:type="dxa"/>
          </w:tcPr>
          <w:p w:rsidR="00AD3158" w:rsidRDefault="00AD3158">
            <w:r>
              <w:t>Description</w:t>
            </w:r>
          </w:p>
          <w:p w:rsidR="00AD3158" w:rsidRPr="00AD3158" w:rsidRDefault="00AD3158">
            <w:pPr>
              <w:rPr>
                <w:sz w:val="16"/>
                <w:szCs w:val="16"/>
              </w:rPr>
            </w:pPr>
            <w:r w:rsidRPr="00AD3158">
              <w:rPr>
                <w:sz w:val="16"/>
                <w:szCs w:val="16"/>
              </w:rPr>
              <w:t>(of the activity)</w:t>
            </w:r>
          </w:p>
        </w:tc>
        <w:tc>
          <w:tcPr>
            <w:tcW w:w="2268" w:type="dxa"/>
          </w:tcPr>
          <w:p w:rsidR="00AD3158" w:rsidRDefault="00AD3158">
            <w:r>
              <w:t>Learning outcome</w:t>
            </w:r>
          </w:p>
          <w:p w:rsidR="00AD3158" w:rsidRPr="00AD3158" w:rsidRDefault="00AD3158">
            <w:pPr>
              <w:rPr>
                <w:sz w:val="16"/>
                <w:szCs w:val="16"/>
              </w:rPr>
            </w:pPr>
            <w:r w:rsidRPr="00AD3158">
              <w:rPr>
                <w:sz w:val="16"/>
                <w:szCs w:val="16"/>
              </w:rPr>
              <w:t>(what have you learnt; how your skills/knowledge changed)</w:t>
            </w:r>
          </w:p>
        </w:tc>
        <w:tc>
          <w:tcPr>
            <w:tcW w:w="2046" w:type="dxa"/>
          </w:tcPr>
          <w:p w:rsidR="00AD3158" w:rsidRDefault="00AD3158">
            <w:r>
              <w:t>Impact at work</w:t>
            </w:r>
          </w:p>
          <w:p w:rsidR="00AD3158" w:rsidRPr="00AD3158" w:rsidRDefault="00AD3158">
            <w:pPr>
              <w:rPr>
                <w:sz w:val="16"/>
                <w:szCs w:val="16"/>
              </w:rPr>
            </w:pPr>
            <w:r w:rsidRPr="00AD3158">
              <w:rPr>
                <w:sz w:val="16"/>
                <w:szCs w:val="16"/>
              </w:rPr>
              <w:t>(how this activity changed your performance and capability at work)</w:t>
            </w:r>
          </w:p>
        </w:tc>
      </w:tr>
      <w:tr w:rsidR="00AD3158" w:rsidTr="00B877F5">
        <w:tc>
          <w:tcPr>
            <w:tcW w:w="1526" w:type="dxa"/>
          </w:tcPr>
          <w:p w:rsidR="00AD3158" w:rsidRDefault="004B56DA">
            <w:r>
              <w:t>201</w:t>
            </w:r>
            <w:r w:rsidR="00A40B31">
              <w:t>7/1</w:t>
            </w:r>
            <w:r>
              <w:t>8</w:t>
            </w:r>
          </w:p>
        </w:tc>
        <w:tc>
          <w:tcPr>
            <w:tcW w:w="1559" w:type="dxa"/>
          </w:tcPr>
          <w:p w:rsidR="00AD3158" w:rsidRDefault="004B56DA">
            <w:r>
              <w:t>Action learning</w:t>
            </w:r>
          </w:p>
        </w:tc>
        <w:tc>
          <w:tcPr>
            <w:tcW w:w="1843" w:type="dxa"/>
          </w:tcPr>
          <w:p w:rsidR="00AD3158" w:rsidRDefault="004B56DA" w:rsidP="00C76738">
            <w:r>
              <w:t xml:space="preserve">Discussed </w:t>
            </w:r>
            <w:r w:rsidR="00C76738">
              <w:t>i</w:t>
            </w:r>
            <w:r>
              <w:t>ssue</w:t>
            </w:r>
            <w:r w:rsidR="002F51C5">
              <w:t>s that were unresolved</w:t>
            </w:r>
            <w:r w:rsidR="00C76738">
              <w:t xml:space="preserve"> in</w:t>
            </w:r>
            <w:r w:rsidR="00D908BB">
              <w:t xml:space="preserve"> workplace</w:t>
            </w:r>
          </w:p>
        </w:tc>
        <w:tc>
          <w:tcPr>
            <w:tcW w:w="2268" w:type="dxa"/>
          </w:tcPr>
          <w:p w:rsidR="00AD3158" w:rsidRDefault="00D908BB">
            <w:r>
              <w:t>Makes the participants think critically and collaborate effectively in problem-solving</w:t>
            </w:r>
          </w:p>
        </w:tc>
        <w:tc>
          <w:tcPr>
            <w:tcW w:w="2046" w:type="dxa"/>
          </w:tcPr>
          <w:p w:rsidR="00AD3158" w:rsidRDefault="00EA67AA" w:rsidP="00B87DA1">
            <w:r>
              <w:t xml:space="preserve">Gave a </w:t>
            </w:r>
            <w:r w:rsidR="00B87DA1">
              <w:t>varied</w:t>
            </w:r>
            <w:r>
              <w:t xml:space="preserve"> perspective of approaching the issue again at workplace</w:t>
            </w:r>
          </w:p>
        </w:tc>
      </w:tr>
      <w:tr w:rsidR="00AD3158" w:rsidTr="00B877F5">
        <w:tc>
          <w:tcPr>
            <w:tcW w:w="1526" w:type="dxa"/>
          </w:tcPr>
          <w:p w:rsidR="00AD3158" w:rsidRDefault="00A27DAF">
            <w:r>
              <w:t>2017 Nov</w:t>
            </w:r>
          </w:p>
        </w:tc>
        <w:tc>
          <w:tcPr>
            <w:tcW w:w="1559" w:type="dxa"/>
          </w:tcPr>
          <w:p w:rsidR="00AD3158" w:rsidRDefault="00A27DAF">
            <w:r>
              <w:t>Political &amp; Strategic context</w:t>
            </w:r>
          </w:p>
        </w:tc>
        <w:tc>
          <w:tcPr>
            <w:tcW w:w="1843" w:type="dxa"/>
          </w:tcPr>
          <w:p w:rsidR="00AD3158" w:rsidRDefault="00A27DAF">
            <w:r>
              <w:t>Listened to leaders on the topic</w:t>
            </w:r>
          </w:p>
        </w:tc>
        <w:tc>
          <w:tcPr>
            <w:tcW w:w="2268" w:type="dxa"/>
          </w:tcPr>
          <w:p w:rsidR="00AD3158" w:rsidRDefault="00A27DAF">
            <w:r>
              <w:t>Finance flow from UK to WG to NHS</w:t>
            </w:r>
          </w:p>
          <w:p w:rsidR="00A27DAF" w:rsidRDefault="00A27DAF">
            <w:r>
              <w:t>Strategic changes on the horizon</w:t>
            </w:r>
          </w:p>
        </w:tc>
        <w:tc>
          <w:tcPr>
            <w:tcW w:w="2046" w:type="dxa"/>
          </w:tcPr>
          <w:p w:rsidR="00AD3158" w:rsidRDefault="00A27DAF">
            <w:r>
              <w:t>Identify regional ways of working in shortage areas</w:t>
            </w:r>
          </w:p>
        </w:tc>
      </w:tr>
      <w:tr w:rsidR="00AD3158" w:rsidTr="00B877F5">
        <w:tc>
          <w:tcPr>
            <w:tcW w:w="1526" w:type="dxa"/>
          </w:tcPr>
          <w:p w:rsidR="00AD3158" w:rsidRDefault="008A5E5B">
            <w:r>
              <w:t>2017/18</w:t>
            </w:r>
          </w:p>
        </w:tc>
        <w:tc>
          <w:tcPr>
            <w:tcW w:w="1559" w:type="dxa"/>
          </w:tcPr>
          <w:p w:rsidR="00AD3158" w:rsidRDefault="008A5E5B">
            <w:r>
              <w:t>360 HLM appraisal</w:t>
            </w:r>
          </w:p>
        </w:tc>
        <w:tc>
          <w:tcPr>
            <w:tcW w:w="1843" w:type="dxa"/>
          </w:tcPr>
          <w:p w:rsidR="00AD3158" w:rsidRDefault="008A5E5B">
            <w:r>
              <w:t>Feedback on my behaviour and performance as a leader</w:t>
            </w:r>
          </w:p>
        </w:tc>
        <w:tc>
          <w:tcPr>
            <w:tcW w:w="2268" w:type="dxa"/>
          </w:tcPr>
          <w:p w:rsidR="00AD3158" w:rsidRDefault="008A5E5B">
            <w:r>
              <w:t>Provides leadership performance and behaviour</w:t>
            </w:r>
          </w:p>
        </w:tc>
        <w:tc>
          <w:tcPr>
            <w:tcW w:w="2046" w:type="dxa"/>
          </w:tcPr>
          <w:p w:rsidR="00AD3158" w:rsidRDefault="008A5E5B">
            <w:r>
              <w:t>Exploring the report identifies strengths and weaknesses to enhance me as a leader</w:t>
            </w:r>
          </w:p>
        </w:tc>
      </w:tr>
      <w:tr w:rsidR="00AD3158" w:rsidTr="00B877F5">
        <w:tc>
          <w:tcPr>
            <w:tcW w:w="1526" w:type="dxa"/>
          </w:tcPr>
          <w:p w:rsidR="00AD3158" w:rsidRDefault="00A7038B">
            <w:r>
              <w:t>2017 Dec</w:t>
            </w:r>
          </w:p>
        </w:tc>
        <w:tc>
          <w:tcPr>
            <w:tcW w:w="1559" w:type="dxa"/>
          </w:tcPr>
          <w:p w:rsidR="00AD3158" w:rsidRDefault="00A7038B">
            <w:r>
              <w:t>Leading Improvement</w:t>
            </w:r>
          </w:p>
        </w:tc>
        <w:tc>
          <w:tcPr>
            <w:tcW w:w="1843" w:type="dxa"/>
          </w:tcPr>
          <w:p w:rsidR="00AD3158" w:rsidRDefault="00A7038B">
            <w:r>
              <w:t>Improvement methodologies and change management</w:t>
            </w:r>
          </w:p>
        </w:tc>
        <w:tc>
          <w:tcPr>
            <w:tcW w:w="2268" w:type="dxa"/>
          </w:tcPr>
          <w:p w:rsidR="00AD3158" w:rsidRDefault="00A7038B" w:rsidP="00CE6028">
            <w:r>
              <w:t xml:space="preserve">PDSA cycles, Improving Quality Together (IQT) from 1000Lives </w:t>
            </w:r>
            <w:r w:rsidR="00CE6028">
              <w:t>team</w:t>
            </w:r>
          </w:p>
        </w:tc>
        <w:tc>
          <w:tcPr>
            <w:tcW w:w="2046" w:type="dxa"/>
          </w:tcPr>
          <w:p w:rsidR="00AD3158" w:rsidRDefault="0007455D">
            <w:r>
              <w:t>Used the run chart for educational programmes on emergency laparotomy patients</w:t>
            </w:r>
          </w:p>
        </w:tc>
      </w:tr>
      <w:tr w:rsidR="00AD3158" w:rsidTr="00B877F5">
        <w:tc>
          <w:tcPr>
            <w:tcW w:w="1526" w:type="dxa"/>
          </w:tcPr>
          <w:p w:rsidR="00AD3158" w:rsidRDefault="000953DB">
            <w:r>
              <w:t>2018 Mar</w:t>
            </w:r>
          </w:p>
        </w:tc>
        <w:tc>
          <w:tcPr>
            <w:tcW w:w="1559" w:type="dxa"/>
          </w:tcPr>
          <w:p w:rsidR="00AD3158" w:rsidRDefault="000953DB" w:rsidP="000953DB">
            <w:r>
              <w:t xml:space="preserve">Residential learning </w:t>
            </w:r>
          </w:p>
        </w:tc>
        <w:tc>
          <w:tcPr>
            <w:tcW w:w="1843" w:type="dxa"/>
          </w:tcPr>
          <w:p w:rsidR="000953DB" w:rsidRDefault="000953DB">
            <w:r>
              <w:t>Leadership styles &amp; Effective team-working</w:t>
            </w:r>
          </w:p>
        </w:tc>
        <w:tc>
          <w:tcPr>
            <w:tcW w:w="2268" w:type="dxa"/>
          </w:tcPr>
          <w:p w:rsidR="00AD3158" w:rsidRDefault="000953DB">
            <w:r>
              <w:t>Variety of leadership styles to suit varied contexts in building effective teams</w:t>
            </w:r>
          </w:p>
        </w:tc>
        <w:tc>
          <w:tcPr>
            <w:tcW w:w="2046" w:type="dxa"/>
          </w:tcPr>
          <w:p w:rsidR="00AD3158" w:rsidRDefault="000953DB">
            <w:r>
              <w:t>Use different strategies for varied projects involving different skill</w:t>
            </w:r>
            <w:r w:rsidR="00CA7C9D">
              <w:t>-</w:t>
            </w:r>
            <w:r>
              <w:t>mix</w:t>
            </w:r>
          </w:p>
        </w:tc>
      </w:tr>
    </w:tbl>
    <w:p w:rsidR="00AD3158" w:rsidRDefault="00AD3158"/>
    <w:p w:rsidR="00D55734" w:rsidRDefault="00D55734" w:rsidP="00D55734">
      <w:r w:rsidRPr="007E3F64">
        <w:rPr>
          <w:sz w:val="24"/>
          <w:szCs w:val="24"/>
        </w:rPr>
        <w:t>Personal leadership development plan</w:t>
      </w:r>
      <w:r>
        <w:t>:</w:t>
      </w:r>
    </w:p>
    <w:p w:rsidR="00D55734" w:rsidRDefault="00D55734" w:rsidP="00D55734">
      <w:r>
        <w:t>The key points for me to work towards in my development plan would be:</w:t>
      </w:r>
    </w:p>
    <w:p w:rsidR="00D55734" w:rsidRDefault="00D55734" w:rsidP="00D55734">
      <w:pPr>
        <w:pStyle w:val="ListParagraph"/>
        <w:numPr>
          <w:ilvl w:val="0"/>
          <w:numId w:val="2"/>
        </w:numPr>
      </w:pPr>
      <w:r>
        <w:t>To make others feel engaged in the vision of the team</w:t>
      </w:r>
    </w:p>
    <w:p w:rsidR="00D55734" w:rsidRDefault="00D55734" w:rsidP="00D55734">
      <w:pPr>
        <w:pStyle w:val="ListParagraph"/>
        <w:numPr>
          <w:ilvl w:val="0"/>
          <w:numId w:val="2"/>
        </w:numPr>
      </w:pPr>
      <w:r>
        <w:t>To ensure everyone know what is expected of them in the team</w:t>
      </w:r>
    </w:p>
    <w:p w:rsidR="00D55734" w:rsidRDefault="00D55734" w:rsidP="00D55734">
      <w:pPr>
        <w:pStyle w:val="ListParagraph"/>
        <w:numPr>
          <w:ilvl w:val="0"/>
          <w:numId w:val="2"/>
        </w:numPr>
      </w:pPr>
      <w:r>
        <w:t>To provide constructive feedback that will improve the performance of the team</w:t>
      </w:r>
    </w:p>
    <w:p w:rsidR="00D55734" w:rsidRDefault="00D55734" w:rsidP="00D55734">
      <w:pPr>
        <w:pStyle w:val="ListParagraph"/>
        <w:numPr>
          <w:ilvl w:val="0"/>
          <w:numId w:val="2"/>
        </w:numPr>
      </w:pPr>
      <w:r>
        <w:t>To make it known that the team has high expectations and any mediocrity will be challenged</w:t>
      </w:r>
    </w:p>
    <w:p w:rsidR="00D55734" w:rsidRDefault="00D55734" w:rsidP="00D55734">
      <w:pPr>
        <w:pStyle w:val="ListParagraph"/>
        <w:numPr>
          <w:ilvl w:val="0"/>
          <w:numId w:val="2"/>
        </w:numPr>
      </w:pPr>
      <w:r>
        <w:t>Adopt positive thinking and goal setting</w:t>
      </w:r>
    </w:p>
    <w:p w:rsidR="00D55734" w:rsidRDefault="00D55734" w:rsidP="00D55734">
      <w:pPr>
        <w:pStyle w:val="ListParagraph"/>
        <w:numPr>
          <w:ilvl w:val="0"/>
          <w:numId w:val="2"/>
        </w:numPr>
      </w:pPr>
      <w:r>
        <w:lastRenderedPageBreak/>
        <w:t>Identify personality facets that I’m comfortable with and plan to bring the best out of me when working in a team with different personality facets</w:t>
      </w:r>
    </w:p>
    <w:tbl>
      <w:tblPr>
        <w:tblStyle w:val="TableGrid"/>
        <w:tblW w:w="0" w:type="auto"/>
        <w:tblLook w:val="04A0"/>
      </w:tblPr>
      <w:tblGrid>
        <w:gridCol w:w="2310"/>
        <w:gridCol w:w="2310"/>
        <w:gridCol w:w="2311"/>
        <w:gridCol w:w="2311"/>
      </w:tblGrid>
      <w:tr w:rsidR="00D55734" w:rsidTr="008F24B0">
        <w:tc>
          <w:tcPr>
            <w:tcW w:w="2310" w:type="dxa"/>
          </w:tcPr>
          <w:p w:rsidR="00D55734" w:rsidRDefault="00D55734" w:rsidP="008F24B0">
            <w:r>
              <w:t>Learning objective</w:t>
            </w:r>
          </w:p>
        </w:tc>
        <w:tc>
          <w:tcPr>
            <w:tcW w:w="2310" w:type="dxa"/>
          </w:tcPr>
          <w:p w:rsidR="00D55734" w:rsidRDefault="00D55734" w:rsidP="008F24B0">
            <w:r>
              <w:t xml:space="preserve">Facets identified –PDP </w:t>
            </w:r>
          </w:p>
        </w:tc>
        <w:tc>
          <w:tcPr>
            <w:tcW w:w="2311" w:type="dxa"/>
          </w:tcPr>
          <w:p w:rsidR="00D55734" w:rsidRDefault="00D55734" w:rsidP="008F24B0">
            <w:r>
              <w:t>Plans to achieve via:</w:t>
            </w:r>
          </w:p>
        </w:tc>
        <w:tc>
          <w:tcPr>
            <w:tcW w:w="2311" w:type="dxa"/>
          </w:tcPr>
          <w:p w:rsidR="00D55734" w:rsidRDefault="00D55734" w:rsidP="008F24B0">
            <w:r>
              <w:t>Timeframe by:</w:t>
            </w:r>
          </w:p>
        </w:tc>
      </w:tr>
      <w:tr w:rsidR="00D55734" w:rsidTr="008F24B0">
        <w:tc>
          <w:tcPr>
            <w:tcW w:w="2310" w:type="dxa"/>
          </w:tcPr>
          <w:p w:rsidR="00D55734" w:rsidRDefault="00D55734" w:rsidP="008F24B0">
            <w:r>
              <w:t>Holding to account</w:t>
            </w:r>
          </w:p>
        </w:tc>
        <w:tc>
          <w:tcPr>
            <w:tcW w:w="2310" w:type="dxa"/>
          </w:tcPr>
          <w:p w:rsidR="00D55734" w:rsidRDefault="00D55734" w:rsidP="008F24B0">
            <w:r>
              <w:t xml:space="preserve">Constructive feedback; </w:t>
            </w:r>
          </w:p>
          <w:p w:rsidR="00D55734" w:rsidRDefault="00D55734" w:rsidP="008F24B0">
            <w:r>
              <w:t>Challenge mediocrity</w:t>
            </w:r>
          </w:p>
        </w:tc>
        <w:tc>
          <w:tcPr>
            <w:tcW w:w="2311" w:type="dxa"/>
          </w:tcPr>
          <w:p w:rsidR="00D55734" w:rsidRDefault="00D55734" w:rsidP="008F24B0">
            <w:r>
              <w:t>Consultant and senior staff meetings to reinforce this; Individual job plan meetings to reinforce this</w:t>
            </w:r>
          </w:p>
        </w:tc>
        <w:tc>
          <w:tcPr>
            <w:tcW w:w="2311" w:type="dxa"/>
          </w:tcPr>
          <w:p w:rsidR="00D55734" w:rsidRDefault="00D55734" w:rsidP="008F24B0">
            <w:r>
              <w:t>2018/19</w:t>
            </w:r>
          </w:p>
        </w:tc>
      </w:tr>
      <w:tr w:rsidR="00D55734" w:rsidTr="008F24B0">
        <w:tc>
          <w:tcPr>
            <w:tcW w:w="2310" w:type="dxa"/>
          </w:tcPr>
          <w:p w:rsidR="00D55734" w:rsidRDefault="00D55734" w:rsidP="008F24B0">
            <w:r>
              <w:t>Sharing the vision</w:t>
            </w:r>
          </w:p>
        </w:tc>
        <w:tc>
          <w:tcPr>
            <w:tcW w:w="2310" w:type="dxa"/>
          </w:tcPr>
          <w:p w:rsidR="00D55734" w:rsidRDefault="00D55734" w:rsidP="008F24B0">
            <w:r>
              <w:t>Making team members feel engaged with the vision</w:t>
            </w:r>
          </w:p>
        </w:tc>
        <w:tc>
          <w:tcPr>
            <w:tcW w:w="2311" w:type="dxa"/>
          </w:tcPr>
          <w:p w:rsidR="00D55734" w:rsidRDefault="00D55734" w:rsidP="008F24B0">
            <w:r>
              <w:t>Regular update reports to all team members</w:t>
            </w:r>
          </w:p>
        </w:tc>
        <w:tc>
          <w:tcPr>
            <w:tcW w:w="2311" w:type="dxa"/>
          </w:tcPr>
          <w:p w:rsidR="00D55734" w:rsidRDefault="00D55734" w:rsidP="008F24B0">
            <w:r>
              <w:t>2018/19</w:t>
            </w:r>
          </w:p>
        </w:tc>
      </w:tr>
      <w:tr w:rsidR="00D55734" w:rsidTr="008F24B0">
        <w:tc>
          <w:tcPr>
            <w:tcW w:w="2310" w:type="dxa"/>
          </w:tcPr>
          <w:p w:rsidR="00D55734" w:rsidRDefault="00D55734" w:rsidP="008F24B0">
            <w:r>
              <w:t>Mental toughness</w:t>
            </w:r>
          </w:p>
        </w:tc>
        <w:tc>
          <w:tcPr>
            <w:tcW w:w="2310" w:type="dxa"/>
          </w:tcPr>
          <w:p w:rsidR="00D55734" w:rsidRDefault="00D55734" w:rsidP="008F24B0">
            <w:r>
              <w:t>Goal setting, Positive thinking</w:t>
            </w:r>
          </w:p>
        </w:tc>
        <w:tc>
          <w:tcPr>
            <w:tcW w:w="2311" w:type="dxa"/>
          </w:tcPr>
          <w:p w:rsidR="00D55734" w:rsidRDefault="00D55734" w:rsidP="008F24B0">
            <w:r>
              <w:t>Mindfulness and Yoga</w:t>
            </w:r>
          </w:p>
          <w:p w:rsidR="00D55734" w:rsidRDefault="00D55734" w:rsidP="008F24B0">
            <w:r>
              <w:t>Work with my wife with her expertise on positive thinking</w:t>
            </w:r>
          </w:p>
        </w:tc>
        <w:tc>
          <w:tcPr>
            <w:tcW w:w="2311" w:type="dxa"/>
          </w:tcPr>
          <w:p w:rsidR="00D55734" w:rsidRDefault="00D55734" w:rsidP="008F24B0">
            <w:r>
              <w:t>2019/20</w:t>
            </w:r>
          </w:p>
        </w:tc>
      </w:tr>
      <w:tr w:rsidR="00D55734" w:rsidTr="008F24B0">
        <w:tc>
          <w:tcPr>
            <w:tcW w:w="2310" w:type="dxa"/>
          </w:tcPr>
          <w:p w:rsidR="00D55734" w:rsidRDefault="00D55734" w:rsidP="008F24B0">
            <w:r>
              <w:t>MBTI Preference</w:t>
            </w:r>
          </w:p>
        </w:tc>
        <w:tc>
          <w:tcPr>
            <w:tcW w:w="2310" w:type="dxa"/>
          </w:tcPr>
          <w:p w:rsidR="00D55734" w:rsidRDefault="00D55734" w:rsidP="008F24B0">
            <w:r>
              <w:t>Understanding own</w:t>
            </w:r>
          </w:p>
          <w:p w:rsidR="00D55734" w:rsidRDefault="00D55734" w:rsidP="008F24B0">
            <w:r>
              <w:t xml:space="preserve">Preference </w:t>
            </w:r>
          </w:p>
        </w:tc>
        <w:tc>
          <w:tcPr>
            <w:tcW w:w="2311" w:type="dxa"/>
          </w:tcPr>
          <w:p w:rsidR="00D55734" w:rsidRDefault="00D55734" w:rsidP="008F24B0">
            <w:r>
              <w:t xml:space="preserve">Reflective analysis during project progression </w:t>
            </w:r>
          </w:p>
        </w:tc>
        <w:tc>
          <w:tcPr>
            <w:tcW w:w="2311" w:type="dxa"/>
          </w:tcPr>
          <w:p w:rsidR="00D55734" w:rsidRDefault="00D55734" w:rsidP="008F24B0">
            <w:r>
              <w:t>2019</w:t>
            </w:r>
          </w:p>
        </w:tc>
      </w:tr>
    </w:tbl>
    <w:p w:rsidR="00D55734" w:rsidRDefault="00D55734" w:rsidP="00D55734"/>
    <w:p w:rsidR="00D55734" w:rsidRDefault="00D55734" w:rsidP="00D55734">
      <w:r>
        <w:t xml:space="preserve">In relation to the development plans, these objectives ought to be specific, achievable over time, realistic and measurable via repeat feedback processes; I would have to give myself enough time for completion. To this, I plan to use my multi-source feedback process for my annual appraisal as a means of judging my performance and looking for evidence of improvement around these domains. I envisage attending further management and leadership courses for clinical leaders during this time to look for improvement strategies for a leader. I am a firm believer of values of networking and </w:t>
      </w:r>
      <w:proofErr w:type="gramStart"/>
      <w:r>
        <w:t>national-level managerial forums for clinical leaders is</w:t>
      </w:r>
      <w:proofErr w:type="gramEnd"/>
      <w:r>
        <w:t xml:space="preserve"> a great place for collaborative networking.</w:t>
      </w:r>
    </w:p>
    <w:p w:rsidR="00D55734" w:rsidRDefault="00D55734"/>
    <w:p w:rsidR="006D257D" w:rsidRDefault="006D257D"/>
    <w:p w:rsidR="006D257D" w:rsidRDefault="006D257D"/>
    <w:p w:rsidR="006D257D" w:rsidRDefault="006D257D"/>
    <w:p w:rsidR="006D257D" w:rsidRDefault="006D257D"/>
    <w:p w:rsidR="006D257D" w:rsidRDefault="006D257D"/>
    <w:p w:rsidR="006D257D" w:rsidRDefault="006D257D"/>
    <w:p w:rsidR="0048143C" w:rsidRDefault="0048143C">
      <w:pPr>
        <w:rPr>
          <w:sz w:val="28"/>
          <w:szCs w:val="28"/>
        </w:rPr>
      </w:pPr>
    </w:p>
    <w:p w:rsidR="0048143C" w:rsidRDefault="0048143C">
      <w:pPr>
        <w:rPr>
          <w:sz w:val="28"/>
          <w:szCs w:val="28"/>
        </w:rPr>
      </w:pPr>
    </w:p>
    <w:p w:rsidR="0048143C" w:rsidRDefault="0048143C">
      <w:pPr>
        <w:rPr>
          <w:sz w:val="28"/>
          <w:szCs w:val="28"/>
        </w:rPr>
      </w:pPr>
    </w:p>
    <w:p w:rsidR="00AF1696" w:rsidRDefault="00AF1696">
      <w:r w:rsidRPr="006D257D">
        <w:rPr>
          <w:sz w:val="28"/>
          <w:szCs w:val="28"/>
        </w:rPr>
        <w:t>Assessment component 2 – Reflection</w:t>
      </w:r>
      <w:r>
        <w:t>:</w:t>
      </w:r>
    </w:p>
    <w:p w:rsidR="00061F2A" w:rsidRDefault="002F5F2F" w:rsidP="00061F2A">
      <w:r w:rsidRPr="006D257D">
        <w:rPr>
          <w:sz w:val="24"/>
          <w:szCs w:val="24"/>
        </w:rPr>
        <w:t>Reflective accounts</w:t>
      </w:r>
      <w:r>
        <w:t>:</w:t>
      </w:r>
    </w:p>
    <w:p w:rsidR="00F52348" w:rsidRDefault="002F5F2F" w:rsidP="00061F2A">
      <w:r>
        <w:t>I have been a clinical leader since starting to work as a doctor</w:t>
      </w:r>
      <w:r w:rsidR="00703048">
        <w:t xml:space="preserve">; </w:t>
      </w:r>
      <w:r>
        <w:t xml:space="preserve">even at the level of a trainee doctor </w:t>
      </w:r>
      <w:r w:rsidR="002E5EE0">
        <w:t>one</w:t>
      </w:r>
      <w:r>
        <w:t xml:space="preserve"> needs to work within a multidisciplinary team consisting of other doctors, nurses, allied health professionals and administrative members of staff, and most importantly </w:t>
      </w:r>
      <w:r w:rsidR="00512D29">
        <w:t xml:space="preserve">involve </w:t>
      </w:r>
      <w:r>
        <w:t>patients</w:t>
      </w:r>
      <w:r w:rsidR="00512D29">
        <w:t xml:space="preserve"> in their own care</w:t>
      </w:r>
      <w:r>
        <w:t>. We aspire to drive</w:t>
      </w:r>
      <w:r w:rsidR="00703048">
        <w:t xml:space="preserve"> clinical</w:t>
      </w:r>
      <w:r>
        <w:t xml:space="preserve"> leadership in the healthcare sector driven by our skills, knowledge and advocacy of patient interests. Lord </w:t>
      </w:r>
      <w:proofErr w:type="spellStart"/>
      <w:r>
        <w:t>Darzi’s</w:t>
      </w:r>
      <w:proofErr w:type="spellEnd"/>
      <w:r>
        <w:t xml:space="preserve"> NHS Next Stage Review seeks a model of clinician engagement, empowerment and clinical leadership for the NHS</w:t>
      </w:r>
      <w:r w:rsidR="002743D4">
        <w:t xml:space="preserve"> to drive its </w:t>
      </w:r>
      <w:proofErr w:type="gramStart"/>
      <w:r w:rsidR="002743D4">
        <w:t>progress</w:t>
      </w:r>
      <w:r w:rsidR="00577349">
        <w:t xml:space="preserve"> </w:t>
      </w:r>
      <w:r>
        <w:t xml:space="preserve"> (</w:t>
      </w:r>
      <w:proofErr w:type="gramEnd"/>
      <w:r>
        <w:t>Department of Health, 2008)</w:t>
      </w:r>
      <w:r w:rsidR="002D1E61">
        <w:t xml:space="preserve">. Since becoming a consultant in the NHS </w:t>
      </w:r>
      <w:r w:rsidR="00577349">
        <w:t xml:space="preserve">in 2012 </w:t>
      </w:r>
      <w:r w:rsidR="002D1E61">
        <w:t>my r</w:t>
      </w:r>
      <w:r w:rsidR="005661EF">
        <w:t>oles and r</w:t>
      </w:r>
      <w:r w:rsidR="002D1E61">
        <w:t xml:space="preserve">esponsibility </w:t>
      </w:r>
      <w:r w:rsidR="005661EF">
        <w:t>have</w:t>
      </w:r>
      <w:r w:rsidR="002D1E61">
        <w:t xml:space="preserve"> </w:t>
      </w:r>
      <w:r w:rsidR="0095511F">
        <w:t xml:space="preserve">further </w:t>
      </w:r>
      <w:r w:rsidR="002D1E61">
        <w:t>increased; patient</w:t>
      </w:r>
      <w:r w:rsidR="005661EF">
        <w:t>s’</w:t>
      </w:r>
      <w:r w:rsidR="002D1E61">
        <w:t xml:space="preserve"> and other healthcare professionals’ trust</w:t>
      </w:r>
      <w:r w:rsidR="00135AA2">
        <w:t>, respect and belief</w:t>
      </w:r>
      <w:r w:rsidR="002D1E61">
        <w:t xml:space="preserve"> </w:t>
      </w:r>
      <w:r w:rsidR="005661EF">
        <w:t>on me have</w:t>
      </w:r>
      <w:r w:rsidR="002D1E61">
        <w:t xml:space="preserve"> also </w:t>
      </w:r>
      <w:r w:rsidR="00135AA2">
        <w:t xml:space="preserve">vastly </w:t>
      </w:r>
      <w:r w:rsidR="002D1E61">
        <w:t>increased.</w:t>
      </w:r>
      <w:r w:rsidR="005661EF">
        <w:t xml:space="preserve"> T</w:t>
      </w:r>
      <w:r w:rsidR="002D1E61">
        <w:t xml:space="preserve">here are a number of lead roles that I have taken since becoming a consultant that have given me an opportunity to reflect on. The positives and negatives from reflecting upon these lead roles make me continuously </w:t>
      </w:r>
      <w:r w:rsidR="00042BAA">
        <w:t>refine</w:t>
      </w:r>
      <w:r w:rsidR="002D1E61">
        <w:t xml:space="preserve"> myself as a clinical leader.</w:t>
      </w:r>
      <w:r w:rsidR="00DB4733">
        <w:t xml:space="preserve"> </w:t>
      </w:r>
    </w:p>
    <w:p w:rsidR="002F5F2F" w:rsidRDefault="00DB4733" w:rsidP="00061F2A">
      <w:r>
        <w:t xml:space="preserve">There are a number of ways of reflecting on my leadership skills and one of the foremost yet very valid reflective models is provided by the Gibbs’ framework for reflection (Gibbs, 1988). The first step involves description of the event, where in you detail the event that is being reflected. This is then followed by the next step ‘Feelings and thoughts’ which </w:t>
      </w:r>
      <w:r w:rsidR="00F52348">
        <w:t xml:space="preserve">is trying to recall and explore the things that were going on inside the head. The next step is ‘Evaluation’ where one tries to make a judgement of what happened – the good and bad around the event. This is then followed by ‘Analysis’ – the event is broken down in to small chunks to be separately analysed. After which come the final 2 steps, ‘Synthesis’ and ‘Action plan’ where one should </w:t>
      </w:r>
      <w:r w:rsidR="0020719C">
        <w:t xml:space="preserve">question </w:t>
      </w:r>
      <w:r w:rsidR="00F52348">
        <w:t xml:space="preserve">themselves as to what could have been done differently and what would they do if the event where to </w:t>
      </w:r>
      <w:r w:rsidR="00EE71D8">
        <w:t>recur</w:t>
      </w:r>
      <w:r w:rsidR="00F52348">
        <w:t xml:space="preserve">, respectively. </w:t>
      </w:r>
    </w:p>
    <w:p w:rsidR="007861E5" w:rsidRDefault="007861E5" w:rsidP="00061F2A">
      <w:r>
        <w:t xml:space="preserve">In the </w:t>
      </w:r>
      <w:r w:rsidR="00407DE4">
        <w:t>six</w:t>
      </w:r>
      <w:r>
        <w:t xml:space="preserve"> reflective accounts below I have used the elements of reflect</w:t>
      </w:r>
      <w:r w:rsidR="0087380D">
        <w:t xml:space="preserve">ive framework but </w:t>
      </w:r>
      <w:r w:rsidR="00F00808">
        <w:t>they are</w:t>
      </w:r>
      <w:r w:rsidR="0087380D">
        <w:t xml:space="preserve"> not presented </w:t>
      </w:r>
      <w:r w:rsidR="00F00808">
        <w:t>following</w:t>
      </w:r>
      <w:r w:rsidR="0087380D">
        <w:t xml:space="preserve"> the same stages as</w:t>
      </w:r>
      <w:r w:rsidR="00C62B70">
        <w:t xml:space="preserve"> in</w:t>
      </w:r>
      <w:r w:rsidR="0087380D">
        <w:t xml:space="preserve"> the </w:t>
      </w:r>
      <w:r w:rsidR="00F00808">
        <w:t>Gibbs’ or other reflective models</w:t>
      </w:r>
      <w:r w:rsidR="0087380D">
        <w:t xml:space="preserve"> framework. </w:t>
      </w:r>
    </w:p>
    <w:p w:rsidR="0096531B" w:rsidRDefault="0096531B" w:rsidP="0096531B">
      <w:r>
        <w:t xml:space="preserve">1`) </w:t>
      </w:r>
      <w:r w:rsidR="00231E61" w:rsidRPr="00096F31">
        <w:rPr>
          <w:sz w:val="24"/>
          <w:szCs w:val="24"/>
        </w:rPr>
        <w:t>National Emergency Laparotomy Audit (NELA) lead</w:t>
      </w:r>
      <w:r w:rsidR="00231E61">
        <w:t xml:space="preserve">: </w:t>
      </w:r>
    </w:p>
    <w:p w:rsidR="00D1489E" w:rsidRDefault="0094459D" w:rsidP="0096531B">
      <w:r>
        <w:t>A</w:t>
      </w:r>
      <w:r w:rsidR="00D1489E">
        <w:t xml:space="preserve"> year after becoming a consultant in 2012</w:t>
      </w:r>
      <w:r w:rsidR="00067625">
        <w:t>,</w:t>
      </w:r>
      <w:r w:rsidR="00D1489E">
        <w:t xml:space="preserve"> I took the role of leading the National E</w:t>
      </w:r>
      <w:r w:rsidR="00231E61">
        <w:t>mergency Laparotomy Audit</w:t>
      </w:r>
      <w:r w:rsidR="00D1489E">
        <w:t xml:space="preserve"> </w:t>
      </w:r>
      <w:r w:rsidR="00CB6537">
        <w:t xml:space="preserve">(NELA) </w:t>
      </w:r>
      <w:r w:rsidR="00D1489E">
        <w:t>in the Royal Gwent Hospital site of Aneurin Bevan University Health Board</w:t>
      </w:r>
      <w:r w:rsidR="000D2088">
        <w:t xml:space="preserve"> (ABUHB)</w:t>
      </w:r>
      <w:r w:rsidR="00D1489E">
        <w:t>. This was a mandatory NHS audit that needed all t</w:t>
      </w:r>
      <w:r w:rsidR="000E4422">
        <w:t xml:space="preserve">he NHS hospitals to review the </w:t>
      </w:r>
      <w:proofErr w:type="spellStart"/>
      <w:r w:rsidR="000E4422">
        <w:t>p</w:t>
      </w:r>
      <w:r w:rsidR="00D1489E">
        <w:t>erioperative</w:t>
      </w:r>
      <w:proofErr w:type="spellEnd"/>
      <w:r w:rsidR="00D1489E">
        <w:t xml:space="preserve"> pathways of patient care in relation to provision of emergency laparotomy care. This audit has been ongoing for well over five years now and </w:t>
      </w:r>
      <w:r w:rsidR="004A083C">
        <w:t>looks</w:t>
      </w:r>
      <w:r w:rsidR="00D1489E">
        <w:t xml:space="preserve"> at the structures, processes and outcomes for the emergency laparotomy patients</w:t>
      </w:r>
      <w:r w:rsidR="004A083C">
        <w:t xml:space="preserve"> at individual hospitals</w:t>
      </w:r>
      <w:r w:rsidR="00D1489E">
        <w:t xml:space="preserve"> and identifying variations in care and outcomes across the country (NELA, 2018).</w:t>
      </w:r>
      <w:r w:rsidR="004A083C">
        <w:t xml:space="preserve"> Individual NHS organisations then need to study and compare their outcomes against other similar hospitals across the UK and regionally and make changes to their pathways to improve the morbidity and mortality for their emergency laparotomy patients. </w:t>
      </w:r>
    </w:p>
    <w:p w:rsidR="004A083C" w:rsidRDefault="004A083C" w:rsidP="00061F2A">
      <w:r>
        <w:lastRenderedPageBreak/>
        <w:t xml:space="preserve">Data collection is a mandatory aspect for the NELA audit that involves the junior trainee doctors in surgery and anaesthesia input data in to the NELA database. Prospective and accurate data entry is a key to the success of the NELA as the audit then becomes comparable to the other hospitals. There was a real difficulty in getting the trainee doctors to complete the NELA online data entry, especially when the audit started in 2013. The team tasked with improving the NELA outcomes in the Royal Gwent Hospital went through a brain storming session indentifying potential causes for the incomplete prospective data entry. I also networked with similar NELA clinical leads across Wales to find out if this is a regional / national issue with data entry. </w:t>
      </w:r>
    </w:p>
    <w:p w:rsidR="004A083C" w:rsidRDefault="004A083C" w:rsidP="00061F2A">
      <w:r>
        <w:t>The first issue raised by the trainee doctors was the lack of portable computers that they could use to enter the data online. I listened to their views and when funding became available for a research project on these emergency laparotomy patients, we separated a pot of fund to get a tablet device so that the data could be entered manually whilst sitting within the theatre suite rather than to leave to the anaesthetic room for the desktop computer. A few other hospitals have taken this cue and gone outright to buy portable computers or tablet devices to help with data entry. This helped increase the data entry tremendously.</w:t>
      </w:r>
    </w:p>
    <w:p w:rsidR="004A083C" w:rsidRDefault="004A083C" w:rsidP="00061F2A">
      <w:r>
        <w:t>The second issue identified in the root cause analysis</w:t>
      </w:r>
      <w:r w:rsidR="00C9457F">
        <w:t xml:space="preserve"> of the issues was a lack of a </w:t>
      </w:r>
      <w:proofErr w:type="spellStart"/>
      <w:r w:rsidR="00C9457F">
        <w:t>p</w:t>
      </w:r>
      <w:r>
        <w:t>erioperative</w:t>
      </w:r>
      <w:proofErr w:type="spellEnd"/>
      <w:r>
        <w:t xml:space="preserve"> care pathway in the management of these high risk patients. Attendance at a number of national conferences around the care of the emergency laparotomy patients and networking with like-minded clinical leaders across Wales helped our hospital to participate in the EPOCH </w:t>
      </w:r>
      <w:r w:rsidR="00F02008">
        <w:t xml:space="preserve">research </w:t>
      </w:r>
      <w:r>
        <w:t xml:space="preserve">study, the </w:t>
      </w:r>
      <w:r w:rsidRPr="00370D6E">
        <w:rPr>
          <w:u w:val="single"/>
        </w:rPr>
        <w:t>E</w:t>
      </w:r>
      <w:r>
        <w:t xml:space="preserve">nhance </w:t>
      </w:r>
      <w:r w:rsidRPr="00370D6E">
        <w:rPr>
          <w:u w:val="single"/>
        </w:rPr>
        <w:t>P</w:t>
      </w:r>
      <w:r>
        <w:t>eri</w:t>
      </w:r>
      <w:r w:rsidRPr="00370D6E">
        <w:rPr>
          <w:u w:val="single"/>
        </w:rPr>
        <w:t>o</w:t>
      </w:r>
      <w:r>
        <w:t xml:space="preserve">perative </w:t>
      </w:r>
      <w:r w:rsidRPr="00370D6E">
        <w:rPr>
          <w:u w:val="single"/>
        </w:rPr>
        <w:t>C</w:t>
      </w:r>
      <w:r>
        <w:t xml:space="preserve">are for </w:t>
      </w:r>
      <w:r w:rsidRPr="00370D6E">
        <w:rPr>
          <w:u w:val="single"/>
        </w:rPr>
        <w:t>H</w:t>
      </w:r>
      <w:r>
        <w:t>igh-risk patients. This was a stepped-wedge, cluster, randomisation study that looked at an integrated care pathway (ICP) in the management of the emergency laparotomy patients and a quality improvement package that enabled the successful implementation of the ICP in to clinical practise (EPOCH, 2018)</w:t>
      </w:r>
    </w:p>
    <w:p w:rsidR="00674A57" w:rsidRDefault="00674A57" w:rsidP="00061F2A">
      <w:r>
        <w:t>The solutions to the above two issues did not completely resolve the prospective data entr</w:t>
      </w:r>
      <w:r w:rsidR="003A2004">
        <w:t>y issue of the audit, leaving a number of incomplete fields on the dataset leaving the NELA team in the Royal Gwent Hospital to populate retrospectively with questions around 100% accuracy of the input data</w:t>
      </w:r>
      <w:r>
        <w:t>. It was then I decided to use a ‘Directive, Push’ style of influencing to overcome ongoing issues (Dent, 2018).</w:t>
      </w:r>
      <w:r w:rsidR="003A2004">
        <w:t xml:space="preserve"> Out of the two basic influencing styles – Push and Pull, lie two sub-styles: Push – Directive and Persuasive reasoning, and Pull – Collaborative and Visionary. </w:t>
      </w:r>
      <w:r w:rsidR="00492B4F">
        <w:t>The</w:t>
      </w:r>
      <w:r w:rsidR="003A2004">
        <w:t xml:space="preserve"> anaesthetic doctors in </w:t>
      </w:r>
      <w:r w:rsidR="00492B4F">
        <w:t>our</w:t>
      </w:r>
      <w:r w:rsidR="003A2004">
        <w:t xml:space="preserve"> department consider </w:t>
      </w:r>
      <w:r w:rsidR="00D04061">
        <w:t>me</w:t>
      </w:r>
      <w:r w:rsidR="003A2004">
        <w:t xml:space="preserve"> as the</w:t>
      </w:r>
      <w:r w:rsidR="00D04061">
        <w:t xml:space="preserve"> local</w:t>
      </w:r>
      <w:r w:rsidR="003A2004">
        <w:t xml:space="preserve"> expert on NELA patients</w:t>
      </w:r>
      <w:r w:rsidR="00D04061">
        <w:t xml:space="preserve"> and their care </w:t>
      </w:r>
      <w:proofErr w:type="gramStart"/>
      <w:r w:rsidR="00D04061">
        <w:t>pathways</w:t>
      </w:r>
      <w:r w:rsidR="003A2004">
        <w:t>, which is</w:t>
      </w:r>
      <w:proofErr w:type="gramEnd"/>
      <w:r w:rsidR="003A2004">
        <w:t xml:space="preserve"> why I believe a directive style of influencing might have worked well in this setting. Also the data entry is done by the junior doctors who are relative inexperienced on this topic and each year there is a data entry deadline by in January for that year’s data entry. </w:t>
      </w:r>
      <w:r w:rsidR="006874A7">
        <w:t xml:space="preserve">There are clear benefits in the directive style of influencing to help promote data entry amongst the junior staff as its speedy, with clear expectations from the inexperienced members of the staff and everyone knows what’s expected of them. This may appear autocratic sometimes, especially with relatively senior staff although this was not the case here. </w:t>
      </w:r>
    </w:p>
    <w:p w:rsidR="005459E9" w:rsidRDefault="005459E9" w:rsidP="00061F2A">
      <w:r>
        <w:t xml:space="preserve">Push style of influencing is more about moving or forcing someone to change rather than a motivational change. They often involve logical reasoning, threatening punishment or offering </w:t>
      </w:r>
      <w:r>
        <w:lastRenderedPageBreak/>
        <w:t xml:space="preserve">rewards or incentives. They seek to increase the ‘forces’ and the rationale for change. They can often be referred to as the ‘stick and carrot’ approach. Push styles can be effective in achieving compliance and bring about quick results. </w:t>
      </w:r>
      <w:r w:rsidR="002E5F23">
        <w:t xml:space="preserve">In particular, I sent out periodic email notifications and organised educational lectures for the anaesthetic doctors regularly to help them understand the national data and the standards of care on the NELA subject. I then followed these by regular email notifications to those trainee doctors who were involved with particular patients but left incomplete data fields on the website. All the emails would also include the need for accurate data collection on these patients and why this is important as these data help local comparison of outcomes with the national </w:t>
      </w:r>
      <w:r w:rsidR="001B4929">
        <w:t>figures</w:t>
      </w:r>
      <w:r w:rsidR="002E5F23">
        <w:t xml:space="preserve">. </w:t>
      </w:r>
    </w:p>
    <w:p w:rsidR="006874A7" w:rsidRDefault="006874A7" w:rsidP="00061F2A">
      <w:r>
        <w:t xml:space="preserve">The directive style of influencing might work very well when the leader is considered an expert on the </w:t>
      </w:r>
      <w:proofErr w:type="gramStart"/>
      <w:r w:rsidR="005459E9">
        <w:t>subject,</w:t>
      </w:r>
      <w:proofErr w:type="gramEnd"/>
      <w:r>
        <w:t xml:space="preserve"> have a high level of credibility, working with less knowledgeable people and when there is a time constraint or a deadline issue. Hence, this style is best avoided when working with others who are also experts on the subject, when the individual doesn’t have the credibility with the stakeholders and faced with a dilemma or a conundrum.</w:t>
      </w:r>
    </w:p>
    <w:p w:rsidR="001B4929" w:rsidRDefault="001B4929" w:rsidP="00061F2A">
      <w:r>
        <w:t>At a national level on the same topic around the care of emergency laparotomy (NELA) patients, NHS England have now introduced ‘Best practice tariff’ for those hospitals in England that pays a higher rate for trusts that deliver care t</w:t>
      </w:r>
      <w:r w:rsidR="005907ED">
        <w:t>hat is considered best practise (Best Practice Tariff, 2018)</w:t>
      </w:r>
      <w:r>
        <w:t xml:space="preserve"> If care does not meet the requirements for the best practise tariff, NHS trusts will be paid at a lower rate. The enhanced tariff will be paid if 80% of high risk patients have a consultant surgeon and consultant anaesthetist present during surgery and are admitted to critical care post operatively. This again is an example of adopting a push, directive style of influencing where there is a safety (or time deadline) issue. The emergency laparotomy is one of the highest risk operative procedures carried out in a majority of the hospitals across the country. The average 30-day mortality is about 15% at the Royal Gwent Hospital and is well above the national average mortality rate of about 10.5% (NELA, 2018). So there was a much needed strategy to improve the outcomes of these patients locally and also networking on a national platform to understand their own strategies for improving the outcomes in these patients. </w:t>
      </w:r>
    </w:p>
    <w:p w:rsidR="006C3BAD" w:rsidRDefault="006C3BAD" w:rsidP="00061F2A">
      <w:r>
        <w:t xml:space="preserve">The poor outcomes for the emergency laparotomy patients across the Welsh hospitals, compared with the English counterparts, has been the focus of attention for the Welsh Government and the Chief Executives in all the Welsh health boards that participate in the NELA audit (all health boards except Powys Teaching Health Board).  </w:t>
      </w:r>
      <w:r w:rsidR="002F277D">
        <w:t xml:space="preserve">This has culminated in the development of an Emergency Laparotomy Collaborative (ELC </w:t>
      </w:r>
      <w:proofErr w:type="spellStart"/>
      <w:r w:rsidR="002F277D">
        <w:t>Cymru</w:t>
      </w:r>
      <w:proofErr w:type="spellEnd"/>
      <w:r w:rsidR="002F277D">
        <w:t xml:space="preserve">) across Wales that will be hosted by the 1000Lives team from the Public Health Wales offices. The Welsh Government has to be commended in the setting up of this ELC </w:t>
      </w:r>
      <w:proofErr w:type="spellStart"/>
      <w:r w:rsidR="002F277D">
        <w:t>Cymru</w:t>
      </w:r>
      <w:proofErr w:type="spellEnd"/>
      <w:r w:rsidR="002F277D">
        <w:t xml:space="preserve"> programme appreciating that there is significant variation in the outcomes for these emergency laparotomy patients in Wales. The 1000 Lives team have a track record for improving the outcomes in a number of other Quality Improvement (QI) work across Wales and I am looking forward to work with the team to improve the outco</w:t>
      </w:r>
      <w:r w:rsidR="002F337D">
        <w:t>mes for these patients in ABUHB. A similar project across England has resulted in significant improvements in their outcome, a clear example of networking across the NHS health care providers to improve the morbidity and mortality outcomes for these patients.</w:t>
      </w:r>
    </w:p>
    <w:p w:rsidR="00DD2D03" w:rsidRDefault="00DD2D03" w:rsidP="00061F2A">
      <w:pPr>
        <w:rPr>
          <w:sz w:val="24"/>
          <w:szCs w:val="24"/>
        </w:rPr>
      </w:pPr>
    </w:p>
    <w:p w:rsidR="00231E61" w:rsidRDefault="00231E61" w:rsidP="00061F2A">
      <w:r w:rsidRPr="001C608C">
        <w:rPr>
          <w:sz w:val="24"/>
          <w:szCs w:val="24"/>
        </w:rPr>
        <w:t>2) Po</w:t>
      </w:r>
      <w:r w:rsidR="001519A0" w:rsidRPr="001C608C">
        <w:rPr>
          <w:sz w:val="24"/>
          <w:szCs w:val="24"/>
        </w:rPr>
        <w:t xml:space="preserve">st Anaesthetic Care Unit (PACU) </w:t>
      </w:r>
      <w:r w:rsidR="00B82EDF" w:rsidRPr="001C608C">
        <w:rPr>
          <w:sz w:val="24"/>
          <w:szCs w:val="24"/>
        </w:rPr>
        <w:t xml:space="preserve">at ABUHB </w:t>
      </w:r>
      <w:r w:rsidR="001519A0" w:rsidRPr="001C608C">
        <w:rPr>
          <w:sz w:val="24"/>
          <w:szCs w:val="24"/>
        </w:rPr>
        <w:t>–</w:t>
      </w:r>
      <w:r w:rsidR="00B82EDF" w:rsidRPr="001C608C">
        <w:rPr>
          <w:sz w:val="24"/>
          <w:szCs w:val="24"/>
        </w:rPr>
        <w:t xml:space="preserve"> operational lead</w:t>
      </w:r>
      <w:r w:rsidR="00B82EDF">
        <w:t>:</w:t>
      </w:r>
    </w:p>
    <w:p w:rsidR="00EB6A7C" w:rsidRDefault="00EB6A7C" w:rsidP="00061F2A">
      <w:r>
        <w:t xml:space="preserve">There were a significant number of high risk elective surgical procedures that were cancelled at the Royal Gwent Hospital (RGH), Newport in Aneurin Bevan University Health Board (ABUHB) due to lack of critical care capacity. It is widely recognised that critical care occupancy rates should be around </w:t>
      </w:r>
      <w:r w:rsidR="005632D1">
        <w:t xml:space="preserve">65 - </w:t>
      </w:r>
      <w:r>
        <w:t xml:space="preserve">70% in order for units to cope with normal fluctuations in demand. However, the critical care unit at the RGH site reports occupancy rates closer to 100%. Two significant factors that contribute to the high occupancy rate – lack of critical care capacity (ABUHB has about 3 critical care beds per 100,000 population, one of the lowest in Western Europe) and delayed transfers of care (Welsh Government, 2013). </w:t>
      </w:r>
      <w:r w:rsidR="00014FB1">
        <w:t xml:space="preserve">Higher occupancies are known to lead to cancelled operations, non-clinical transfers and delayed admissions to the critical care unit, each of which have their own impact on the outcomes for patients. </w:t>
      </w:r>
      <w:r w:rsidR="004B5D77">
        <w:t>It is well known that a number of these cancelled operations were cancer surgeries that often r</w:t>
      </w:r>
      <w:r w:rsidR="003260F2">
        <w:t>esult in patient complaints due to cancellations. I</w:t>
      </w:r>
      <w:r w:rsidR="004B5D77">
        <w:t xml:space="preserve">n a worse-case scenario </w:t>
      </w:r>
      <w:r w:rsidR="003260F2">
        <w:t>these complaints have</w:t>
      </w:r>
      <w:r w:rsidR="004B5D77">
        <w:t xml:space="preserve"> also resulted in serious incident investigations due to tumours </w:t>
      </w:r>
      <w:r w:rsidR="003260F2">
        <w:t xml:space="preserve">becoming </w:t>
      </w:r>
      <w:proofErr w:type="spellStart"/>
      <w:r w:rsidR="003260F2">
        <w:t>unresectable</w:t>
      </w:r>
      <w:proofErr w:type="spellEnd"/>
      <w:r w:rsidR="003260F2">
        <w:t xml:space="preserve"> </w:t>
      </w:r>
      <w:r w:rsidR="004B5D77">
        <w:t xml:space="preserve">and </w:t>
      </w:r>
      <w:r w:rsidR="003260F2">
        <w:t xml:space="preserve">consequently </w:t>
      </w:r>
      <w:r w:rsidR="004B5D77">
        <w:t xml:space="preserve">poor morbidity and mortality outcome </w:t>
      </w:r>
      <w:r w:rsidR="003260F2">
        <w:t xml:space="preserve">due to the postponement of cancer </w:t>
      </w:r>
      <w:r w:rsidR="004B5D77">
        <w:t>surgery.</w:t>
      </w:r>
    </w:p>
    <w:p w:rsidR="00FB5FE5" w:rsidRDefault="00FB5FE5" w:rsidP="00061F2A">
      <w:r>
        <w:t>The introduction of a Post Anaesthetic Care Unit (PACU) at the RGH site was planned to reduce the numbers of elective surgical cancellations due to lack of critical care capacity. I was appointed to lead the organisational development of the PACU from a mere concept stage. I worked with a team of senior nurses and managers within the scheduled care division of ABUHB to write the Standard Operating Procedures (SOP) for this PACU unit.</w:t>
      </w:r>
      <w:r w:rsidR="000531BD">
        <w:t xml:space="preserve"> We introduced PACU with a novel admission procedure where in patients were simultaneously admitted to a surgical ward and virtually occupy the ward bed in PACU i.e., there is no physical bed in PACU and it’s only the surgical ward bed comes with the patient when they come through the PACU unit.</w:t>
      </w:r>
      <w:r w:rsidR="007A516D">
        <w:t xml:space="preserve"> This was supposed to ensure that the PACU was ring-fenced and the surgical ward bed was available for the patients once they were discharged and avoids a scenario of Delayed Transfers of Care (</w:t>
      </w:r>
      <w:proofErr w:type="spellStart"/>
      <w:r w:rsidR="007A516D">
        <w:t>DToC</w:t>
      </w:r>
      <w:proofErr w:type="spellEnd"/>
      <w:r w:rsidR="007A516D">
        <w:t>), a common problem in the critical care units in Wales due to poor patient flow across the hospital.</w:t>
      </w:r>
    </w:p>
    <w:p w:rsidR="00EE72E8" w:rsidRDefault="00EE72E8" w:rsidP="00061F2A">
      <w:r>
        <w:t>The primary outcome measure for the operational success of the PACU was deemed to be the percentage of surgical procedures that were cancelled due to lack of critical care capacity.</w:t>
      </w:r>
      <w:r w:rsidR="00C50F21">
        <w:t xml:space="preserve"> In the Royal Gwent hospital, prospective data collection for the number of patients booked for a critical care bed post operatively were collected since 2012. Since the PACU was opened up in 2015, we were able to use the percentage of surgeries that were cancelled due to lack of critical care capacity from 2012 to 2014 as a baseline. This was then compared with the surgical cancellation rate from 2015 onwards to continue with prospective data around surgical cancellations when they needed post operative critical care bed. </w:t>
      </w:r>
    </w:p>
    <w:p w:rsidR="00C50F21" w:rsidRDefault="00C50F21" w:rsidP="00061F2A">
      <w:r>
        <w:t xml:space="preserve">A secondary outcome measure was the proportion of critical care admissions that were elective post operative surgery as the primary reason for admission to the critical care unit. This data was again routinely measured as part of the ICNARC case-mix programme (ICNARC 2018). </w:t>
      </w:r>
      <w:r w:rsidR="00CE4200">
        <w:t xml:space="preserve">The Institute for Healthcare Improvement’s Model for Improvement provides us with a roadmap to set the direction </w:t>
      </w:r>
      <w:r w:rsidR="00CE4200">
        <w:lastRenderedPageBreak/>
        <w:t>for quality improvement processes like the setting up of the PACU unit in ABUHB. The first part of the</w:t>
      </w:r>
      <w:r w:rsidR="004B0782">
        <w:t xml:space="preserve"> model is framed as 3 questions (Langley, 2009)</w:t>
      </w:r>
    </w:p>
    <w:p w:rsidR="0051547F" w:rsidRDefault="00CE4200" w:rsidP="00CE4200">
      <w:pPr>
        <w:pStyle w:val="ListParagraph"/>
        <w:numPr>
          <w:ilvl w:val="0"/>
          <w:numId w:val="2"/>
        </w:numPr>
      </w:pPr>
      <w:r>
        <w:t xml:space="preserve">What are we trying to accomplish? </w:t>
      </w:r>
    </w:p>
    <w:p w:rsidR="0051547F" w:rsidRDefault="0051547F" w:rsidP="0051547F">
      <w:pPr>
        <w:pStyle w:val="ListParagraph"/>
      </w:pPr>
      <w:r>
        <w:t>The AIM of a project should be specific, measurable, outcome focussed, succinct but clear, worthwhile and with timelines for completion</w:t>
      </w:r>
    </w:p>
    <w:p w:rsidR="00CE4200" w:rsidRDefault="00CE4200" w:rsidP="0051547F">
      <w:pPr>
        <w:pStyle w:val="ListParagraph"/>
      </w:pPr>
      <w:r>
        <w:t xml:space="preserve">In my project, the </w:t>
      </w:r>
      <w:r w:rsidR="00F77ADD">
        <w:t>AIM</w:t>
      </w:r>
      <w:r>
        <w:t xml:space="preserve"> was to improve the admission rates of high-risk surgical patients post operatively to the critical care unit and reduce the cancellation rates of these high-risk surgeries to an absolute minimum (ideally, close to zero).</w:t>
      </w:r>
    </w:p>
    <w:p w:rsidR="000F4553" w:rsidRDefault="00CE4200" w:rsidP="00CE4200">
      <w:pPr>
        <w:pStyle w:val="ListParagraph"/>
        <w:numPr>
          <w:ilvl w:val="0"/>
          <w:numId w:val="2"/>
        </w:numPr>
      </w:pPr>
      <w:r>
        <w:t xml:space="preserve">How will we know that a change is an improvement? </w:t>
      </w:r>
    </w:p>
    <w:p w:rsidR="000F4553" w:rsidRDefault="00CE4200" w:rsidP="000F4553">
      <w:pPr>
        <w:pStyle w:val="ListParagraph"/>
      </w:pPr>
      <w:r>
        <w:t xml:space="preserve">These are the </w:t>
      </w:r>
      <w:r w:rsidR="00F77ADD">
        <w:t>MEASURES</w:t>
      </w:r>
      <w:r>
        <w:t xml:space="preserve"> and describe our current and future position. </w:t>
      </w:r>
      <w:r w:rsidR="000F4553">
        <w:t>The seven steps to measurement delineate the steps that are needed to act as a framework to determine the measures that could be used for monitoring improvement in change (1000 Lives, 2018)</w:t>
      </w:r>
    </w:p>
    <w:p w:rsidR="00CE4200" w:rsidRDefault="00CE4200" w:rsidP="000F4553">
      <w:pPr>
        <w:pStyle w:val="ListParagraph"/>
      </w:pPr>
      <w:r>
        <w:t>In my project, the measures utilised were the ICNARC figures for elective, surgical admissions to the critical care unit and the rates of elective surgical cancellations captured by prospective audit data</w:t>
      </w:r>
    </w:p>
    <w:p w:rsidR="008A61B7" w:rsidRDefault="00CE4200" w:rsidP="00CE4200">
      <w:pPr>
        <w:pStyle w:val="ListParagraph"/>
        <w:numPr>
          <w:ilvl w:val="0"/>
          <w:numId w:val="2"/>
        </w:numPr>
      </w:pPr>
      <w:r>
        <w:t xml:space="preserve">What changes can we make that will result in an improvement? </w:t>
      </w:r>
    </w:p>
    <w:p w:rsidR="00CE4200" w:rsidRDefault="00CE4200" w:rsidP="008A61B7">
      <w:pPr>
        <w:pStyle w:val="ListParagraph"/>
      </w:pPr>
      <w:r>
        <w:t xml:space="preserve">These are the </w:t>
      </w:r>
      <w:r w:rsidR="006F05D4">
        <w:t>CHANGES</w:t>
      </w:r>
      <w:r>
        <w:t xml:space="preserve"> that tell us how we are going to get there. </w:t>
      </w:r>
      <w:r w:rsidR="008A61B7">
        <w:t>In my project, the two key issues that had previously resulted in poor admission rates and high cancellations of elective surgery were analysed using the driver diagram. These primary drivers in turn led on to the secondary drivers – low critical care capacity and delayed transfers of care causing poor patient flow across critical care and hospital. The key components of change were then identified: increase capacity for these patients by way of creation of the PACU (3 additional beds in the critical care unit) and ring-fencing of beds (by creating virtual beds). T</w:t>
      </w:r>
      <w:r>
        <w:t>he ring-fencing of beds</w:t>
      </w:r>
      <w:r w:rsidR="008A61B7">
        <w:t xml:space="preserve"> was done</w:t>
      </w:r>
      <w:r>
        <w:t xml:space="preserve"> by way of creating a virtual bed in PACU for each of these patients admitted so that they physical bed is from the surgical ward and does NOT exist in the PACU unit</w:t>
      </w:r>
      <w:r w:rsidR="007B41E4">
        <w:t>. This involved close working with the senior nurses and managers in surgical directorate.</w:t>
      </w:r>
    </w:p>
    <w:p w:rsidR="00CE4200" w:rsidRDefault="00CE4200" w:rsidP="00061F2A">
      <w:r>
        <w:t>The strategy and test for change would best be described the Plan-Do-Study-Act (PDSA) cycle. Th</w:t>
      </w:r>
      <w:r w:rsidR="0051547F">
        <w:t>is is the second section of the Model for Improvement that f</w:t>
      </w:r>
      <w:r w:rsidR="00651795">
        <w:t>ocuses on testing these changes:</w:t>
      </w:r>
    </w:p>
    <w:p w:rsidR="00651795" w:rsidRDefault="00651795" w:rsidP="00061F2A">
      <w:r>
        <w:t>Plan: what we will be doing differently</w:t>
      </w:r>
    </w:p>
    <w:p w:rsidR="00651795" w:rsidRDefault="00651795" w:rsidP="00061F2A">
      <w:r>
        <w:t>Do: Carry out the plan and collect information on what worked well and what issues need tackling</w:t>
      </w:r>
    </w:p>
    <w:p w:rsidR="00651795" w:rsidRDefault="00651795" w:rsidP="00061F2A">
      <w:r>
        <w:t>Study: Gather relevant team members as soon as possible after the test for a short informal meeting. Analyse the information gathered and review the aim of the new procedure or technique against what actually happened.</w:t>
      </w:r>
    </w:p>
    <w:p w:rsidR="00651795" w:rsidRDefault="00651795" w:rsidP="00061F2A">
      <w:r>
        <w:t>Act: Use this new knowledge to plan the next test. Agree the changes and amend the outcomes measures if necessary.</w:t>
      </w:r>
    </w:p>
    <w:p w:rsidR="00651795" w:rsidRDefault="00651795" w:rsidP="00061F2A">
      <w:r>
        <w:t xml:space="preserve">In </w:t>
      </w:r>
      <w:r w:rsidR="00416E15">
        <w:t>summary</w:t>
      </w:r>
      <w:r>
        <w:t xml:space="preserve">, we plan, we do, we study and finally we act on these results. </w:t>
      </w:r>
      <w:r w:rsidR="005607D2">
        <w:t>It</w:t>
      </w:r>
      <w:r w:rsidR="00416E15">
        <w:t xml:space="preserve"> i</w:t>
      </w:r>
      <w:r>
        <w:t xml:space="preserve">s important to note that the PDSA cycle is a continuum and needs re-testing to ensure quality improvement flourishes </w:t>
      </w:r>
      <w:r>
        <w:lastRenderedPageBreak/>
        <w:t xml:space="preserve">continuously in a dynamic environment of healthcare systems.  In my project, we set up the PACU and it went operational in 2015. After a few months of operations, the PACU working team assembled and analysed our measures.  The percentage of surgical cancellations from the first 6-month period from April 2015 was compared for the same period in 2012-14. This showed that the cancellation rates were significantly reduced from 28% in 2014 to 1% in 2015. This was presented in </w:t>
      </w:r>
      <w:r w:rsidR="001B2887">
        <w:t>a</w:t>
      </w:r>
      <w:r>
        <w:t xml:space="preserve"> run chart to enable </w:t>
      </w:r>
      <w:r w:rsidR="001B2887">
        <w:t xml:space="preserve">clear </w:t>
      </w:r>
      <w:r>
        <w:t xml:space="preserve">visualisation of the deteriorating trend from 2012-14 </w:t>
      </w:r>
      <w:r w:rsidR="001B2887">
        <w:t>which</w:t>
      </w:r>
      <w:r>
        <w:t xml:space="preserve"> </w:t>
      </w:r>
      <w:r w:rsidR="001B2887">
        <w:t>had reversed in 2015 with the establishment of the PACU unit.</w:t>
      </w:r>
      <w:r w:rsidR="00FA5FD7">
        <w:t xml:space="preserve"> The percentage of admissions following elective surgery at the RGH site was also compared against the national average and presented in a run chart covering the 4 years. This clearly pointed the fact that for the first time ever the percentage of elective surgical admissions to the RGH site (30%) had gone above the national average of 25%.</w:t>
      </w:r>
    </w:p>
    <w:p w:rsidR="008622C4" w:rsidRDefault="008622C4" w:rsidP="00061F2A">
      <w:r>
        <w:t>Completion of the first PDSA cycle also gave us the ongoing issues with the smooth running of the PACU unit. One was the key issues was the booking of the patients on the day of surgery leading to a few cancellations still. Further detailed look at this issue pointed towards lack of awareness of the anaesthetist to the patients booked for PACU – this was resolved by way of weekly communication to the whole of the anaesthetic department around the patients booked for admission to PACU postoperatively. Another issue that was identified was the difficulty to book for a bed in PACU. To rectify this, I worked with the department by sending out an electronic booking form that could be emailed to the ward clerk in the critical care unit. This meant that even if the surgeon or the anaesthetist was not in the RGH site they could email the booking form before the day of surgery to the ward clerk to ensure the PACU beds are booked in advance and hence, nursing staff allocated to staff the PACU unit.</w:t>
      </w:r>
    </w:p>
    <w:p w:rsidR="0033614D" w:rsidRDefault="0033614D" w:rsidP="00061F2A">
      <w:r>
        <w:t xml:space="preserve">It is no doubt </w:t>
      </w:r>
      <w:r w:rsidR="00767901">
        <w:t>that PACU has been successful</w:t>
      </w:r>
      <w:r>
        <w:t xml:space="preserve"> in reducing the cancellations of high-risk surgeries needing post operative critical care bed. They </w:t>
      </w:r>
      <w:r w:rsidR="00A468F0">
        <w:t>should also be commended</w:t>
      </w:r>
      <w:r>
        <w:t xml:space="preserve"> </w:t>
      </w:r>
      <w:r w:rsidR="00A468F0">
        <w:t>for</w:t>
      </w:r>
      <w:r>
        <w:t xml:space="preserve"> operating smoothly in spite of the perennial patient flow issues in the NHS. This was highlighted to the critical care network as an example of best practise in critical care circles, along with the PACU unit in Cardiff and Vale Health Board. I have now been asked to sit in the ‘task and finish’ group set up to consider the roll-out of PACU units across all acute hospitals in Wales. This is again a clear example of taking best practices from one part of the NHS to other parts, and also an example of what networking across NHS can do to help improve its outcome.</w:t>
      </w:r>
      <w:r w:rsidR="009B6770">
        <w:t xml:space="preserve"> The Welsh Government has recently announced a recurrent fund of £ 15 million per year to critical care in Wales and PACU is one of the seven streams of critical care work that is set up </w:t>
      </w:r>
      <w:r w:rsidR="00025A96">
        <w:t>to receive a share of this fund to improve their high-risk surgical admissions post operatively and also to reduce cancellation of surgeries with its consequent impact on referral-to-treat (RTT) target times for surgeries.</w:t>
      </w:r>
    </w:p>
    <w:p w:rsidR="00067625" w:rsidRDefault="00067625" w:rsidP="00061F2A">
      <w:r w:rsidRPr="00AA6DE5">
        <w:rPr>
          <w:sz w:val="24"/>
          <w:szCs w:val="24"/>
        </w:rPr>
        <w:t xml:space="preserve">3) </w:t>
      </w:r>
      <w:proofErr w:type="spellStart"/>
      <w:r w:rsidRPr="00AA6DE5">
        <w:rPr>
          <w:sz w:val="24"/>
          <w:szCs w:val="24"/>
        </w:rPr>
        <w:t>Procalcitonin</w:t>
      </w:r>
      <w:proofErr w:type="spellEnd"/>
      <w:r w:rsidRPr="00AA6DE5">
        <w:rPr>
          <w:sz w:val="24"/>
          <w:szCs w:val="24"/>
        </w:rPr>
        <w:t xml:space="preserve"> – setting up </w:t>
      </w:r>
      <w:r w:rsidR="003D12CF" w:rsidRPr="00AA6DE5">
        <w:rPr>
          <w:sz w:val="24"/>
          <w:szCs w:val="24"/>
        </w:rPr>
        <w:t>assay for critical care patients in ABUHB</w:t>
      </w:r>
      <w:r>
        <w:t>:</w:t>
      </w:r>
    </w:p>
    <w:p w:rsidR="00067625" w:rsidRDefault="008F3AD4" w:rsidP="00061F2A">
      <w:r>
        <w:t xml:space="preserve">It is well known that the prolonged use of antibiotics is associated with the development of antibiotic resistance amongst the microbiological organisms with consequent poor outcomes for patients due to lack of effective antibiotics to tackle resistant organisms. There is no gold standard diagnostic biomarker that could be analysed via a blood test to confirm bacterial sepsis and treat with antibiotics, reliable in 100% of patients with sepsis. </w:t>
      </w:r>
      <w:proofErr w:type="spellStart"/>
      <w:r>
        <w:t>Procalcitonin</w:t>
      </w:r>
      <w:proofErr w:type="spellEnd"/>
      <w:r>
        <w:t xml:space="preserve"> (PCT) is an inflammatory </w:t>
      </w:r>
      <w:r>
        <w:lastRenderedPageBreak/>
        <w:t>biomarker which appears to be sensitive than the currently available sepsis biomarker panel in ABUHB. This blood test has been used widely in Europe and across the world but hasn’t seen a great uptake in the United Kingdom. One of the main reasons for the poor uptake of this blood assay in this country is the cost of the blood test compared to the other blood tests which are le</w:t>
      </w:r>
      <w:r w:rsidR="003F2586">
        <w:t>ss sensitive to pick up sepsis. There are indications from research studies that the use of a PCT-guided antibiotic usage might result in reduced antibiotic usage (</w:t>
      </w:r>
      <w:proofErr w:type="spellStart"/>
      <w:r w:rsidR="003F2586">
        <w:t>Boaudma</w:t>
      </w:r>
      <w:proofErr w:type="spellEnd"/>
      <w:r w:rsidR="003F2586">
        <w:t xml:space="preserve">, 2010). </w:t>
      </w:r>
      <w:r w:rsidR="00CE7D51">
        <w:t>Reduced antibiotic usage with the help of PCT assay would be</w:t>
      </w:r>
      <w:r w:rsidR="003F2586">
        <w:t xml:space="preserve"> in keeping with the antimicrobial stewardship that is one of the </w:t>
      </w:r>
      <w:r w:rsidR="00CE7D51">
        <w:t>national priorities t</w:t>
      </w:r>
      <w:r w:rsidR="003F2586">
        <w:t>o reduce t</w:t>
      </w:r>
      <w:r w:rsidR="00086E0E">
        <w:t>he use of antibiotics (NHS England, 2018)</w:t>
      </w:r>
      <w:r w:rsidR="003A55C5">
        <w:t xml:space="preserve">. </w:t>
      </w:r>
      <w:r w:rsidR="001B3704">
        <w:t>The only health board in Wales that currently has PCT tes</w:t>
      </w:r>
      <w:r w:rsidR="009B5338">
        <w:t>ting is Hywel Dda health board in West Wales.</w:t>
      </w:r>
    </w:p>
    <w:p w:rsidR="004B3898" w:rsidRDefault="003A55C5" w:rsidP="00061F2A">
      <w:r>
        <w:t xml:space="preserve">Having agreed to </w:t>
      </w:r>
      <w:r w:rsidR="004B3898">
        <w:t xml:space="preserve">design and </w:t>
      </w:r>
      <w:r>
        <w:t>lead the project in ABUHB, the key challenge that I faced was the funding for the PCT assay</w:t>
      </w:r>
      <w:r w:rsidR="009B5338">
        <w:t>. This is</w:t>
      </w:r>
      <w:r>
        <w:t xml:space="preserve"> in spite of the clinical suggestion that use of a</w:t>
      </w:r>
      <w:r w:rsidR="009B5338">
        <w:t xml:space="preserve"> PCT-guided-algorithm reduced the usage of </w:t>
      </w:r>
      <w:r>
        <w:t>antibiotics in intensive care unit</w:t>
      </w:r>
      <w:r w:rsidR="00CF5AB7">
        <w:t>s and this</w:t>
      </w:r>
      <w:r>
        <w:t xml:space="preserve"> cou</w:t>
      </w:r>
      <w:r w:rsidR="006F78C0">
        <w:t xml:space="preserve">ld be beneficial to the </w:t>
      </w:r>
      <w:r w:rsidR="00CF5AB7">
        <w:t xml:space="preserve">general </w:t>
      </w:r>
      <w:r w:rsidR="006F78C0">
        <w:t>population by way of improved antibiotic stewardship</w:t>
      </w:r>
      <w:r>
        <w:t xml:space="preserve">. </w:t>
      </w:r>
      <w:r w:rsidR="004B3898">
        <w:t>I liaised with the key stakeholders, in this instance, the consultant microbiologists, the pathology lab managers and the managers in my directorate.</w:t>
      </w:r>
      <w:r w:rsidR="00B758E2">
        <w:t xml:space="preserve"> I also maintained regular contact with colleagues in Hywel Dda to ensure any lessons learnt over </w:t>
      </w:r>
      <w:r w:rsidR="009B465B">
        <w:t>there can</w:t>
      </w:r>
      <w:r w:rsidR="00B758E2">
        <w:t xml:space="preserve"> be applied right away from the start. The ABUHB stakeholder discussions</w:t>
      </w:r>
      <w:r w:rsidR="004B3898">
        <w:t xml:space="preserve"> was a perfect forum for a ‘Collaborative, Pull’ style of influencing given that the team is reliant upon commitment from others, dependent on innovative ideas from others and there was no clear answer to the solution (Dent, 2018). The collaborative style of influencing by a team leader has the potential benefits of a consultative approach that involves building on ideas from others and consequently shows respect for others. This also generates a greater buy-in from others in the team. However, it may take a long time to compete the goals of the team and may get distracted by too many innovative ideas. This form of influencing style is best applied when longer-term buy-in from the team is absolutely crucial and is best avoided when a quick decision is needed. </w:t>
      </w:r>
    </w:p>
    <w:p w:rsidR="003A55C5" w:rsidRDefault="00BF5CD1" w:rsidP="00061F2A">
      <w:r>
        <w:t>As the clinical lead for this project from critical care, I</w:t>
      </w:r>
      <w:r w:rsidR="003A55C5">
        <w:t xml:space="preserve"> applied for Welsh Government funding for innovative practise ideas </w:t>
      </w:r>
      <w:r w:rsidR="006F78C0">
        <w:t xml:space="preserve">via the critical care network </w:t>
      </w:r>
      <w:r w:rsidR="003A55C5">
        <w:t xml:space="preserve">and </w:t>
      </w:r>
      <w:r w:rsidR="00320409">
        <w:t xml:space="preserve">it </w:t>
      </w:r>
      <w:r w:rsidR="003A55C5">
        <w:t xml:space="preserve">was agreed to </w:t>
      </w:r>
      <w:r w:rsidR="00320409">
        <w:t>fund</w:t>
      </w:r>
      <w:r w:rsidR="003A55C5">
        <w:t xml:space="preserve"> a pilot phase of PCT assay in 201</w:t>
      </w:r>
      <w:r w:rsidR="006F78C0">
        <w:t>4/1</w:t>
      </w:r>
      <w:r w:rsidR="003A55C5">
        <w:t>5.</w:t>
      </w:r>
      <w:r w:rsidR="00E56600">
        <w:t xml:space="preserve"> I was conscious that this was a pilot study for one year and any business case for longer-term funding would need to be justified by robust evidence for benefits for the ABUHB patients. To this, we decided to look at a snap-shot audit for a month to look at the clinicians’ perception of the utility of the PCT assay in reducing antibiotic usage. We presented this in the critical care directorate meeting to ensure the departmental manager was also aware of the clinical benefit of reducing antibiotic course from the audit. I then decided to look at the antibiotic spend for our department in liaison with the figures from our critical care pharmacist. The antibiotic spend on the top 5 antibiotics used in the critical care unit was plotted on a chart against the consecutive years –</w:t>
      </w:r>
      <w:r w:rsidR="00061697">
        <w:t xml:space="preserve"> 3</w:t>
      </w:r>
      <w:r w:rsidR="00E56600">
        <w:t xml:space="preserve"> years prior to the introduction </w:t>
      </w:r>
      <w:r w:rsidR="00921EB8">
        <w:t xml:space="preserve">of PCT and </w:t>
      </w:r>
      <w:r w:rsidR="00061697">
        <w:t>for 3</w:t>
      </w:r>
      <w:r w:rsidR="00E56600">
        <w:t xml:space="preserve"> years after PCT was established in the critical care unit at ABUHB. </w:t>
      </w:r>
    </w:p>
    <w:p w:rsidR="00923C67" w:rsidRDefault="00923C67" w:rsidP="00061F2A">
      <w:r w:rsidRPr="00923C67">
        <w:rPr>
          <w:noProof/>
          <w:lang w:eastAsia="en-GB"/>
        </w:rPr>
        <w:lastRenderedPageBreak/>
        <w:drawing>
          <wp:inline distT="0" distB="0" distL="0" distR="0">
            <wp:extent cx="4596063" cy="2679032"/>
            <wp:effectExtent l="0" t="0" r="14605" b="7620"/>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D323618-0984-4DAD-86F2-8855392ADA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B3898" w:rsidRDefault="00923C67" w:rsidP="00061F2A">
      <w:r>
        <w:t>From the</w:t>
      </w:r>
      <w:r w:rsidR="008B65DD">
        <w:t xml:space="preserve"> above</w:t>
      </w:r>
      <w:r>
        <w:t xml:space="preserve"> chart, it </w:t>
      </w:r>
      <w:r w:rsidR="00C8418F">
        <w:t>is</w:t>
      </w:r>
      <w:r>
        <w:t xml:space="preserve"> clear that after a period of ‘settling-in’ wh</w:t>
      </w:r>
      <w:r w:rsidR="006A2525">
        <w:t>erein</w:t>
      </w:r>
      <w:r>
        <w:t xml:space="preserve"> the clinicians were getting used to the clinical interpretation of PCT values, there was a trend towards decreasing </w:t>
      </w:r>
      <w:r w:rsidR="00F22993">
        <w:t>spend</w:t>
      </w:r>
      <w:r>
        <w:t xml:space="preserve"> for the top 5 antibiotic </w:t>
      </w:r>
      <w:r w:rsidR="00F22993">
        <w:t>costs</w:t>
      </w:r>
      <w:r>
        <w:t xml:space="preserve"> in the department. </w:t>
      </w:r>
      <w:r w:rsidR="00F22993">
        <w:t xml:space="preserve">This </w:t>
      </w:r>
      <w:r w:rsidR="00AD67D4">
        <w:t>decrease in antibiotic spend was</w:t>
      </w:r>
      <w:r w:rsidR="00F22993">
        <w:t xml:space="preserve"> in spite of increased patient admissions and activity in general over these years in ABUHB critical care units. </w:t>
      </w:r>
      <w:r w:rsidR="006A2525">
        <w:t xml:space="preserve">This </w:t>
      </w:r>
      <w:r w:rsidR="00BC6520">
        <w:t>translated</w:t>
      </w:r>
      <w:r w:rsidR="006A2525">
        <w:t xml:space="preserve"> </w:t>
      </w:r>
      <w:r w:rsidR="00BC6520">
        <w:t>to</w:t>
      </w:r>
      <w:r w:rsidR="006A2525">
        <w:t xml:space="preserve"> significant cost savings with the use of PCT </w:t>
      </w:r>
      <w:r w:rsidR="004340C8">
        <w:t xml:space="preserve">which was </w:t>
      </w:r>
      <w:r w:rsidR="006A2525">
        <w:t xml:space="preserve">comparable to the actual spend on PCT </w:t>
      </w:r>
      <w:r w:rsidR="00D329B6">
        <w:t>testing</w:t>
      </w:r>
      <w:r w:rsidR="006A2525">
        <w:t xml:space="preserve"> </w:t>
      </w:r>
      <w:r w:rsidR="00D329B6">
        <w:t>for</w:t>
      </w:r>
      <w:r w:rsidR="006A2525">
        <w:t xml:space="preserve"> critical care</w:t>
      </w:r>
      <w:r w:rsidR="00D329B6">
        <w:t xml:space="preserve"> patients</w:t>
      </w:r>
      <w:r w:rsidR="006A2525">
        <w:t xml:space="preserve">. However, the </w:t>
      </w:r>
      <w:r w:rsidR="004340C8">
        <w:t>benefits to the population in general due to the lower use of antibiotics and consequently reduced risk for development of antibiotic resistance are</w:t>
      </w:r>
      <w:r w:rsidR="006A2525">
        <w:t xml:space="preserve"> insurmountable</w:t>
      </w:r>
      <w:r w:rsidR="0058590B">
        <w:t xml:space="preserve">. </w:t>
      </w:r>
      <w:r w:rsidR="00AC6C95">
        <w:t xml:space="preserve">To look at the wider application of this assay across other Welsh critical care units, I presented this at the antimicrobial stewardship forums organised by Public Health Wales (PHW) and also agreed to participate in the All Wales </w:t>
      </w:r>
      <w:proofErr w:type="spellStart"/>
      <w:r w:rsidR="00AC6C95">
        <w:t>Procalcitonin</w:t>
      </w:r>
      <w:proofErr w:type="spellEnd"/>
      <w:r w:rsidR="00AC6C95">
        <w:t xml:space="preserve"> Working Party which was appointed to look at the current evidence for the use of PCT in critical care patients. </w:t>
      </w:r>
      <w:r w:rsidR="009A778C">
        <w:t>To date, we are still running this assay in ABUHB helping us in the antimicrobial stewardship programme.</w:t>
      </w:r>
    </w:p>
    <w:p w:rsidR="009F6AF6" w:rsidRDefault="009F6AF6" w:rsidP="00061F2A">
      <w:r>
        <w:t xml:space="preserve">The success of </w:t>
      </w:r>
      <w:proofErr w:type="spellStart"/>
      <w:r>
        <w:t>procalcitonin</w:t>
      </w:r>
      <w:proofErr w:type="spellEnd"/>
      <w:r>
        <w:t xml:space="preserve"> assay to determine the presence of bacterial infection with more sensitivity has been appreciated in a number of other non-critical care areas including respiratory medicine and cardiology. With the increasing evidence of </w:t>
      </w:r>
      <w:proofErr w:type="spellStart"/>
      <w:r>
        <w:t>procalcitonin</w:t>
      </w:r>
      <w:proofErr w:type="spellEnd"/>
      <w:r>
        <w:t xml:space="preserve"> utility to determine the need for antibiotics in patients presenting with exacerbation of their chronic obstructive pulmonary disease (COPD) and the availability of this assay in ABUHB, thanks to critical care, the utility and the antimicrobial stewardship has extended beyond critical care units, another example of collaborative working in NHS. There has recently been a cardiology patient with very high levels of routine sepsis biomarkers in their bloods but very low levels of </w:t>
      </w:r>
      <w:proofErr w:type="spellStart"/>
      <w:r>
        <w:t>procalcitonin</w:t>
      </w:r>
      <w:proofErr w:type="spellEnd"/>
      <w:r>
        <w:t xml:space="preserve"> who had their pace-maker insertion procedure done without cancellation. If it was not for the availability of </w:t>
      </w:r>
      <w:proofErr w:type="spellStart"/>
      <w:r>
        <w:t>procalcitonin</w:t>
      </w:r>
      <w:proofErr w:type="spellEnd"/>
      <w:r>
        <w:t xml:space="preserve"> assay, the clinicians would not have the confidence to diagnose the absence of bacterial infection in such a patient. </w:t>
      </w:r>
    </w:p>
    <w:p w:rsidR="00EC7BE6" w:rsidRDefault="00EC7BE6" w:rsidP="00061F2A">
      <w:pPr>
        <w:rPr>
          <w:sz w:val="24"/>
          <w:szCs w:val="24"/>
        </w:rPr>
      </w:pPr>
    </w:p>
    <w:p w:rsidR="00EC7BE6" w:rsidRDefault="00EC7BE6" w:rsidP="00061F2A">
      <w:pPr>
        <w:rPr>
          <w:sz w:val="24"/>
          <w:szCs w:val="24"/>
        </w:rPr>
      </w:pPr>
    </w:p>
    <w:p w:rsidR="00C779F7" w:rsidRDefault="00C779F7" w:rsidP="00061F2A">
      <w:r w:rsidRPr="000F579B">
        <w:rPr>
          <w:sz w:val="24"/>
          <w:szCs w:val="24"/>
        </w:rPr>
        <w:lastRenderedPageBreak/>
        <w:t>4) Critical care capacity assessment for ABUHB clinical futures modelling</w:t>
      </w:r>
      <w:r>
        <w:t>:</w:t>
      </w:r>
    </w:p>
    <w:p w:rsidR="00C779F7" w:rsidRDefault="00C779F7" w:rsidP="00061F2A">
      <w:r>
        <w:t xml:space="preserve">As the clinical director for critical care, I was tasked to work as part of a clinical futures team that looked at the current critical care usage and assess needs for expansion. Given that the 2 units in ABUHB participate in the national ICNARC database (Intensive Care National Audit and Research Centre), we already have a wealth of data including the operating capacity throughout the year and also the delayed transfers of care (DTOCs) who are patients that are discharged from the critical care unit but remain in the unit due to lack of ward beds in the medical and surgical wards. </w:t>
      </w:r>
      <w:r w:rsidR="00DC55D6">
        <w:t>The gross overview of the critical care occupancy rates suggested an expansion for critical care capacity but this was contested by a few members of the team set up to review the needs for critical care expansion in ABUHB – it was worth noting that the team was made up of medical, nursing and managerial staff, and given that each critical care bed increase costs in excess of half a million mainly due to expansion of nursing staff required but also due to other staff, drugs and consumables utility.</w:t>
      </w:r>
    </w:p>
    <w:p w:rsidR="002A3B78" w:rsidRDefault="002A3B78" w:rsidP="00061F2A">
      <w:r>
        <w:t>I identified a number of issues that could jeopardise the expansion of critical care capacity which was felt as a must by the clinicians and front line workers in the ABUHB critical care units. Although my credibility within the team was high, I was trying to get buy-in for a decision that was unpopular with the managerial members of the team</w:t>
      </w:r>
      <w:r w:rsidR="000F73D4">
        <w:t>, given the cost implication for the expansion in capacity that was needed</w:t>
      </w:r>
      <w:r>
        <w:t xml:space="preserve">. I decided to </w:t>
      </w:r>
      <w:r w:rsidR="000F73D4">
        <w:t>ask</w:t>
      </w:r>
      <w:r>
        <w:t xml:space="preserve"> for an independent analysis of the current demand for critical care by way of close working with the mathematical modellers at the Aneurin Bevan Continuous Improvement (ABCi) department and at the University of South Wales. </w:t>
      </w:r>
      <w:r w:rsidR="000F73D4">
        <w:t xml:space="preserve">This was time well spent and the mathematical modellers worked with myself and agreed that a significant increase was needed with the ABUHB critical care capacity for clinical futures. This presented a typical example of a ‘Persuasive reasoning’ style of influencing, which is </w:t>
      </w:r>
      <w:r w:rsidR="00B80F38">
        <w:t>‘</w:t>
      </w:r>
      <w:r w:rsidR="000F73D4">
        <w:t>action oriented but ruth</w:t>
      </w:r>
      <w:r w:rsidR="003E1AC4">
        <w:t>less in debate</w:t>
      </w:r>
      <w:r w:rsidR="00B80F38">
        <w:t>’</w:t>
      </w:r>
      <w:r w:rsidR="003E1AC4">
        <w:t>. In this style of influencing, t</w:t>
      </w:r>
      <w:r w:rsidR="000F73D4">
        <w:t xml:space="preserve">here is </w:t>
      </w:r>
      <w:r w:rsidR="003E1AC4">
        <w:t xml:space="preserve">a </w:t>
      </w:r>
      <w:r w:rsidR="000F73D4">
        <w:t xml:space="preserve">clear thought process and </w:t>
      </w:r>
      <w:r w:rsidR="003E1AC4">
        <w:t>there is a willingness</w:t>
      </w:r>
      <w:r w:rsidR="000F73D4">
        <w:t xml:space="preserve"> to challenge the status quo. This is typically used when the clinical leader is an expert with a track record of success and </w:t>
      </w:r>
      <w:r w:rsidR="0014639A">
        <w:t>there is a strong belief</w:t>
      </w:r>
      <w:r w:rsidR="000F73D4">
        <w:t xml:space="preserve"> </w:t>
      </w:r>
      <w:r w:rsidR="0014639A">
        <w:t>in the case</w:t>
      </w:r>
      <w:r w:rsidR="000F73D4">
        <w:t>. It is very logical and methodical, and is best avoided with someone</w:t>
      </w:r>
      <w:r w:rsidR="00D41D26">
        <w:t xml:space="preserve"> has a low level of credibility (Dent, 2018).</w:t>
      </w:r>
    </w:p>
    <w:p w:rsidR="00AC1FC9" w:rsidRDefault="00AC1FC9" w:rsidP="00061F2A">
      <w:r w:rsidRPr="000F579B">
        <w:rPr>
          <w:sz w:val="24"/>
          <w:szCs w:val="24"/>
        </w:rPr>
        <w:t>5) Action learning</w:t>
      </w:r>
      <w:r>
        <w:t>:</w:t>
      </w:r>
    </w:p>
    <w:p w:rsidR="00AC1FC9" w:rsidRDefault="00AC1FC9" w:rsidP="00061F2A">
      <w:r>
        <w:t xml:space="preserve">I participated in a number of action learning </w:t>
      </w:r>
      <w:r w:rsidR="00B32E0B">
        <w:t>workshops throughout the last year as part of the postgraduate programme on clinical leadership</w:t>
      </w:r>
      <w:r w:rsidR="00F6002F">
        <w:t>. The action learning tool</w:t>
      </w:r>
      <w:r>
        <w:t xml:space="preserve"> was an eye opener as it gave a different aspect to my learning process that I ne</w:t>
      </w:r>
      <w:r w:rsidR="00FE0733">
        <w:t>ver seemed to have had before. In these workshops, t</w:t>
      </w:r>
      <w:r>
        <w:t>here were plenty of opportunities for all the members of the ‘action learning set’ to bring any issues from their workplace for discussion in these workshops. I did bring a problem of my own to this forum having tried all options that seemed to be available to me. However, it became increasingly apparent during the course of the action learning process that other options do exist and what seemed like an intractable issue</w:t>
      </w:r>
      <w:r w:rsidR="00FE0733">
        <w:t xml:space="preserve"> initially at the start of the action learning workshops</w:t>
      </w:r>
      <w:r>
        <w:t xml:space="preserve"> a</w:t>
      </w:r>
      <w:r w:rsidR="00FE0733">
        <w:t>ppeared to look quite different by the final workshop throughout the end of the programme.</w:t>
      </w:r>
    </w:p>
    <w:p w:rsidR="005F4FEA" w:rsidRDefault="00AC1FC9" w:rsidP="00061F2A">
      <w:r>
        <w:t>On personal reflection, action learning does offer a simple and powerful tool for learning from others. It provided a networking opportunity amongst a smal</w:t>
      </w:r>
      <w:r w:rsidR="00812F2E">
        <w:t>l group of</w:t>
      </w:r>
      <w:r>
        <w:t xml:space="preserve"> people in my action learning </w:t>
      </w:r>
      <w:r>
        <w:lastRenderedPageBreak/>
        <w:t xml:space="preserve">set moderated by a </w:t>
      </w:r>
      <w:r w:rsidR="00B81327">
        <w:t>skilled facilitator</w:t>
      </w:r>
      <w:r>
        <w:t xml:space="preserve">. </w:t>
      </w:r>
      <w:r w:rsidR="005F4FEA">
        <w:t>Each of the groups had a presenter, an enabler and an observer. The presenter thinks of a problem from their workplace and discuss in their group. They need to be brief with the presentation of the problem that is of major concern to them. The enabler helps the presenter with their issue by asking open questions, to enable the presenter to define the issue in detail and also helping them to come up with some steps to solve the issue. The observer listens to the conversation between the presenter and the enabler. They observer the interaction and consider what questions were more or less helpful in helping the presenter to move forward with their issue.</w:t>
      </w:r>
      <w:r w:rsidR="00BD3FCF">
        <w:t xml:space="preserve"> </w:t>
      </w:r>
    </w:p>
    <w:p w:rsidR="00AC1FC9" w:rsidRDefault="00AC1FC9" w:rsidP="00061F2A">
      <w:r>
        <w:t>It was apparent that each of the participants in my action learning set helped each other learn</w:t>
      </w:r>
      <w:r w:rsidR="00B81327">
        <w:t xml:space="preserve"> and reflect without directly signposting for answers or solutions. As t</w:t>
      </w:r>
      <w:r>
        <w:t>he discussions were of a sensitive nature</w:t>
      </w:r>
      <w:r w:rsidR="00B81327">
        <w:t xml:space="preserve"> and often in a political context within healthcare sector in Wales </w:t>
      </w:r>
      <w:r>
        <w:t>it was only appropriate that all the participants signed up to</w:t>
      </w:r>
      <w:r w:rsidR="006523D4">
        <w:t xml:space="preserve"> the Chatham House Rule, whereby</w:t>
      </w:r>
      <w:r>
        <w:t xml:space="preserve"> the speakers are provided anonymity to encourage openness and the sharing of information to aid free discussion (Chatham House, 2018). The source </w:t>
      </w:r>
      <w:r w:rsidR="001C3F94">
        <w:t xml:space="preserve">and content </w:t>
      </w:r>
      <w:r>
        <w:t>of information provided under the Chatham House Rule may not be expli</w:t>
      </w:r>
      <w:r w:rsidR="000D6C58">
        <w:t>citly or implicitly identified – ‘what is said in the room stays in the room’</w:t>
      </w:r>
      <w:r w:rsidR="005F4FEA">
        <w:t xml:space="preserve">. </w:t>
      </w:r>
    </w:p>
    <w:p w:rsidR="00F746C3" w:rsidRDefault="00F746C3" w:rsidP="00061F2A">
      <w:r>
        <w:t xml:space="preserve">Action learning was developed by </w:t>
      </w:r>
      <w:proofErr w:type="spellStart"/>
      <w:r>
        <w:t>Reg</w:t>
      </w:r>
      <w:proofErr w:type="spellEnd"/>
      <w:r>
        <w:t xml:space="preserve"> </w:t>
      </w:r>
      <w:proofErr w:type="spellStart"/>
      <w:r>
        <w:t>Revans</w:t>
      </w:r>
      <w:proofErr w:type="spellEnd"/>
      <w:r>
        <w:t xml:space="preserve"> as a process for management</w:t>
      </w:r>
      <w:r w:rsidR="00D62DEB">
        <w:t xml:space="preserve"> and organisational</w:t>
      </w:r>
      <w:r>
        <w:t xml:space="preserve"> </w:t>
      </w:r>
      <w:r w:rsidR="00185A1F">
        <w:t>development where</w:t>
      </w:r>
      <w:r>
        <w:t xml:space="preserve"> colleagues shared and compared problems, ideas and solutions (Action Learning Associates, 2018)</w:t>
      </w:r>
      <w:r w:rsidR="00185A1F">
        <w:t xml:space="preserve">. </w:t>
      </w:r>
      <w:r w:rsidR="00CE6FFD">
        <w:t xml:space="preserve">The essence of its principles being only those personally responsible for overcoming the problem can effectively understand it and thus find an appropriate solution. In his account, </w:t>
      </w:r>
      <w:proofErr w:type="spellStart"/>
      <w:r w:rsidR="00185A1F">
        <w:t>Revans</w:t>
      </w:r>
      <w:proofErr w:type="spellEnd"/>
      <w:r w:rsidR="00185A1F">
        <w:t xml:space="preserve"> </w:t>
      </w:r>
      <w:proofErr w:type="gramStart"/>
      <w:r w:rsidR="00185A1F">
        <w:t>describes</w:t>
      </w:r>
      <w:proofErr w:type="gramEnd"/>
      <w:r w:rsidR="00185A1F">
        <w:t xml:space="preserve"> ‘programmed knowledge’ as the knowledge that already exists and is written down in books, theories and concepts. However, it is not sufficient in itself to generate a true understanding which can only be made real through inquiry. He explains that learning takes place when combining programmed knowledge and questioning skills or inquiry. The ability to ask the right questions at the right time and to take action as a consequence is a</w:t>
      </w:r>
      <w:r w:rsidR="00FE22A2">
        <w:t>t the heart of action learning.</w:t>
      </w:r>
    </w:p>
    <w:p w:rsidR="0076735B" w:rsidRDefault="00FE22A2" w:rsidP="00061F2A">
      <w:r w:rsidRPr="006265E5">
        <w:rPr>
          <w:sz w:val="24"/>
          <w:szCs w:val="24"/>
        </w:rPr>
        <w:t xml:space="preserve">6) Clinical director </w:t>
      </w:r>
      <w:r w:rsidR="0076735B" w:rsidRPr="006265E5">
        <w:rPr>
          <w:sz w:val="24"/>
          <w:szCs w:val="24"/>
        </w:rPr>
        <w:t>for</w:t>
      </w:r>
      <w:r w:rsidRPr="006265E5">
        <w:rPr>
          <w:sz w:val="24"/>
          <w:szCs w:val="24"/>
        </w:rPr>
        <w:t xml:space="preserve"> Critical care, ABUHB</w:t>
      </w:r>
      <w:r>
        <w:t xml:space="preserve">: </w:t>
      </w:r>
    </w:p>
    <w:p w:rsidR="00FE22A2" w:rsidRDefault="00FE22A2" w:rsidP="00061F2A">
      <w:r>
        <w:t xml:space="preserve">I have been in the role of the clinical director for critical care at ABUHB for almost 2 years now, having shadowed the previous post-holder over 2 months. Having been appointed to this post by competitive interview, I settled in to my post over the next few months. However, it increasingly became clearer as to what the real challenges are. The critical care service is provided across 2 units in the health board, one at the unit that I worked in and the other from a smaller unit within ABUHB. As part of the clinical futures plan for the health board, there is a plan to amalgamate the two units in to a single large critical care unit that would be in the yet-to-be-built hospital right at the centre of the health board. One of the key requirements of my role was to integrate the working of the 2 units in the health board so that there is a seamless transition to the new unit to be opened in 2021. There are a number of consultants who have already started to work cross-site to help with the integration of the units and the nursing </w:t>
      </w:r>
      <w:proofErr w:type="gramStart"/>
      <w:r>
        <w:t>staff have</w:t>
      </w:r>
      <w:proofErr w:type="gramEnd"/>
      <w:r>
        <w:t xml:space="preserve"> also been part o</w:t>
      </w:r>
      <w:r w:rsidR="00845880">
        <w:t xml:space="preserve">f the cross-site working. </w:t>
      </w:r>
    </w:p>
    <w:p w:rsidR="00845880" w:rsidRDefault="00845880" w:rsidP="00061F2A">
      <w:r>
        <w:lastRenderedPageBreak/>
        <w:t xml:space="preserve">Although most of the policies have been agreed across the staff from both units to ensure smoother running of the new unit in 3 years time, one of the key issues that we could not agree on between the 2 units seems to be the care of the sick children. In one of the units, critically ill kids have never been admitted to the adult critical care unit and in the other </w:t>
      </w:r>
      <w:proofErr w:type="gramStart"/>
      <w:r>
        <w:t>unit,</w:t>
      </w:r>
      <w:proofErr w:type="gramEnd"/>
      <w:r>
        <w:t xml:space="preserve"> the sick kids are routinely admitted to the adult critical care unit. There have been a number of meetings held in the past to look at national evidence for the management of the critically ill kids in non-tertiary hospitals like ours but it soon became apparent that the national practise is essentially divided between the 2 models that are present in our health board. I was determined to resolve this issue well within the timeframe before the move to the new unit so as to ensure a seamless transition in to the newly built unit. I identified the key stakeholders in the two units and requested them for a meeting. The paediatricians will be part of the care of these critically ill children if they are or aren’t admitted to the adult critical care unit and hence I decided to leave them the constant in the equation. </w:t>
      </w:r>
    </w:p>
    <w:p w:rsidR="008C1854" w:rsidRDefault="00845880" w:rsidP="00061F2A">
      <w:r>
        <w:t xml:space="preserve">In the first meeting, we </w:t>
      </w:r>
      <w:r w:rsidR="001C3E61">
        <w:t>went through the pros and cons of the 2 different models that are in operation across the critical care units when it comes to the care of the critically ill children in an adult critical care unit. We then analysed the work patterns and frequency of out-of-hours work, the burnout risk and the training of medical and nursing staff in the units. There was also a large vacancy in the senior medical rota in both the units which had to be taken into account in the context of taking additional work load in the form of admitting all critically ill children in to the unit. Although we did not agree on a single model of working at the end of this meeting, we did feel that a collaborative process of working was evident and further planned meetings could very well result in an agree single model of working when it comes to the management of critically ill children admitted to our non-tertiary hospital.</w:t>
      </w:r>
      <w:r w:rsidR="005325AB">
        <w:t xml:space="preserve"> </w:t>
      </w:r>
    </w:p>
    <w:p w:rsidR="005325AB" w:rsidRPr="005325AB" w:rsidRDefault="005325AB" w:rsidP="00061F2A">
      <w:r>
        <w:t>The above reflective accounts are the major projects that I have been involved as a team leader or team member that warrant varied influencing styles to have a significant impact in achieving the goal. I found it was extremely useful to know my own individual leadership traits, strengths and weaknesses, and adapt my communication, influencing and change skills whilst interacting with other members with different leadership skills.</w:t>
      </w:r>
    </w:p>
    <w:p w:rsidR="008C1854" w:rsidRDefault="008C1854" w:rsidP="00061F2A">
      <w:pPr>
        <w:rPr>
          <w:sz w:val="28"/>
          <w:szCs w:val="28"/>
          <w:u w:val="single"/>
        </w:rPr>
      </w:pPr>
    </w:p>
    <w:p w:rsidR="008C1854" w:rsidRDefault="008C1854" w:rsidP="00061F2A">
      <w:pPr>
        <w:rPr>
          <w:sz w:val="28"/>
          <w:szCs w:val="28"/>
          <w:u w:val="single"/>
        </w:rPr>
      </w:pPr>
    </w:p>
    <w:p w:rsidR="00887068" w:rsidRDefault="00887068" w:rsidP="00061F2A">
      <w:pPr>
        <w:rPr>
          <w:sz w:val="28"/>
          <w:szCs w:val="28"/>
          <w:u w:val="single"/>
        </w:rPr>
      </w:pPr>
    </w:p>
    <w:p w:rsidR="00887068" w:rsidRDefault="00887068" w:rsidP="00061F2A">
      <w:pPr>
        <w:rPr>
          <w:sz w:val="28"/>
          <w:szCs w:val="28"/>
          <w:u w:val="single"/>
        </w:rPr>
      </w:pPr>
    </w:p>
    <w:p w:rsidR="00887068" w:rsidRDefault="00887068" w:rsidP="00061F2A">
      <w:pPr>
        <w:rPr>
          <w:sz w:val="28"/>
          <w:szCs w:val="28"/>
          <w:u w:val="single"/>
        </w:rPr>
      </w:pPr>
    </w:p>
    <w:p w:rsidR="00887068" w:rsidRDefault="00887068" w:rsidP="00061F2A">
      <w:pPr>
        <w:rPr>
          <w:sz w:val="28"/>
          <w:szCs w:val="28"/>
          <w:u w:val="single"/>
        </w:rPr>
      </w:pPr>
    </w:p>
    <w:p w:rsidR="00887068" w:rsidRDefault="00887068" w:rsidP="00061F2A">
      <w:pPr>
        <w:rPr>
          <w:sz w:val="28"/>
          <w:szCs w:val="28"/>
          <w:u w:val="single"/>
        </w:rPr>
      </w:pPr>
    </w:p>
    <w:p w:rsidR="00061F2A" w:rsidRDefault="00061F2A" w:rsidP="00061F2A">
      <w:r w:rsidRPr="0076735B">
        <w:rPr>
          <w:sz w:val="28"/>
          <w:szCs w:val="28"/>
          <w:u w:val="single"/>
        </w:rPr>
        <w:lastRenderedPageBreak/>
        <w:t>Reference list</w:t>
      </w:r>
      <w:r>
        <w:t>:</w:t>
      </w:r>
    </w:p>
    <w:p w:rsidR="000F4553" w:rsidRDefault="000F4553" w:rsidP="00061F2A">
      <w:proofErr w:type="gramStart"/>
      <w:r>
        <w:t>1000 Lives (2018).</w:t>
      </w:r>
      <w:proofErr w:type="gramEnd"/>
      <w:r>
        <w:t xml:space="preserve"> </w:t>
      </w:r>
      <w:proofErr w:type="gramStart"/>
      <w:r>
        <w:t>‘</w:t>
      </w:r>
      <w:r w:rsidRPr="000F4553">
        <w:rPr>
          <w:i/>
        </w:rPr>
        <w:t>The Quality Improvement Guide – The Improving Quality Together Edition’</w:t>
      </w:r>
      <w:r>
        <w:t>.</w:t>
      </w:r>
      <w:proofErr w:type="gramEnd"/>
      <w:r>
        <w:t xml:space="preserve"> </w:t>
      </w:r>
      <w:hyperlink r:id="rId8" w:history="1">
        <w:r w:rsidRPr="00B22503">
          <w:rPr>
            <w:rStyle w:val="Hyperlink"/>
          </w:rPr>
          <w:t>http://www.1000livesplus.wales.nhs.uk/sitesplus/documents/1011/Quality%20Improvement%20Guide%20-%203rd%20edition%20%28IQT%29%20WEB.pdf</w:t>
        </w:r>
      </w:hyperlink>
      <w:r>
        <w:t xml:space="preserve"> [Accessed: 19</w:t>
      </w:r>
      <w:r w:rsidRPr="000F4553">
        <w:rPr>
          <w:vertAlign w:val="superscript"/>
        </w:rPr>
        <w:t>th</w:t>
      </w:r>
      <w:r>
        <w:t xml:space="preserve"> November 2018]</w:t>
      </w:r>
    </w:p>
    <w:p w:rsidR="00F746C3" w:rsidRDefault="00F746C3" w:rsidP="00061F2A">
      <w:proofErr w:type="gramStart"/>
      <w:r>
        <w:t>Action Learning Associates (2018).</w:t>
      </w:r>
      <w:proofErr w:type="gramEnd"/>
      <w:r>
        <w:t xml:space="preserve"> </w:t>
      </w:r>
      <w:proofErr w:type="gramStart"/>
      <w:r>
        <w:t>‘</w:t>
      </w:r>
      <w:proofErr w:type="spellStart"/>
      <w:r w:rsidRPr="00F746C3">
        <w:rPr>
          <w:i/>
        </w:rPr>
        <w:t>Reg</w:t>
      </w:r>
      <w:proofErr w:type="spellEnd"/>
      <w:r w:rsidRPr="00F746C3">
        <w:rPr>
          <w:i/>
        </w:rPr>
        <w:t xml:space="preserve"> </w:t>
      </w:r>
      <w:proofErr w:type="spellStart"/>
      <w:r w:rsidRPr="00F746C3">
        <w:rPr>
          <w:i/>
        </w:rPr>
        <w:t>Revans</w:t>
      </w:r>
      <w:proofErr w:type="spellEnd"/>
      <w:r w:rsidRPr="00F746C3">
        <w:rPr>
          <w:i/>
        </w:rPr>
        <w:t>’</w:t>
      </w:r>
      <w:r>
        <w:t>.</w:t>
      </w:r>
      <w:proofErr w:type="gramEnd"/>
      <w:r>
        <w:t xml:space="preserve"> </w:t>
      </w:r>
      <w:hyperlink r:id="rId9" w:history="1">
        <w:r w:rsidRPr="00B22503">
          <w:rPr>
            <w:rStyle w:val="Hyperlink"/>
          </w:rPr>
          <w:t>http://www.actionlearningassociates.co.uk/action-learning/reg-revans/</w:t>
        </w:r>
      </w:hyperlink>
      <w:r>
        <w:t xml:space="preserve"> [Accessed: 19</w:t>
      </w:r>
      <w:r w:rsidRPr="00F746C3">
        <w:rPr>
          <w:vertAlign w:val="superscript"/>
        </w:rPr>
        <w:t>th</w:t>
      </w:r>
      <w:r>
        <w:t xml:space="preserve"> November 2018]</w:t>
      </w:r>
    </w:p>
    <w:p w:rsidR="005907ED" w:rsidRDefault="005907ED" w:rsidP="00061F2A">
      <w:r>
        <w:t>Best Practice Tariff (2018). ‘</w:t>
      </w:r>
      <w:r w:rsidRPr="00182FC5">
        <w:rPr>
          <w:i/>
        </w:rPr>
        <w:t>Best Practice Tariff Queries’</w:t>
      </w:r>
      <w:r>
        <w:t xml:space="preserve">. </w:t>
      </w:r>
      <w:hyperlink r:id="rId10" w:history="1">
        <w:r w:rsidRPr="00B22503">
          <w:rPr>
            <w:rStyle w:val="Hyperlink"/>
          </w:rPr>
          <w:t>https://www.nela.org.uk/Best-Practice-Tariff</w:t>
        </w:r>
      </w:hyperlink>
      <w:r>
        <w:t xml:space="preserve"> [Accessed: 19th November 2018].</w:t>
      </w:r>
    </w:p>
    <w:p w:rsidR="003F2586" w:rsidRDefault="003F2586" w:rsidP="00061F2A">
      <w:proofErr w:type="spellStart"/>
      <w:proofErr w:type="gramStart"/>
      <w:r>
        <w:t>Boaudma</w:t>
      </w:r>
      <w:proofErr w:type="spellEnd"/>
      <w:r>
        <w:t xml:space="preserve">, L., </w:t>
      </w:r>
      <w:proofErr w:type="spellStart"/>
      <w:r>
        <w:t>Luyt</w:t>
      </w:r>
      <w:proofErr w:type="spellEnd"/>
      <w:r>
        <w:t xml:space="preserve">, C. E., </w:t>
      </w:r>
      <w:proofErr w:type="spellStart"/>
      <w:r>
        <w:t>Tubach</w:t>
      </w:r>
      <w:proofErr w:type="spellEnd"/>
      <w:r>
        <w:t xml:space="preserve">, F., </w:t>
      </w:r>
      <w:proofErr w:type="spellStart"/>
      <w:r>
        <w:t>Cracco</w:t>
      </w:r>
      <w:proofErr w:type="spellEnd"/>
      <w:r>
        <w:t xml:space="preserve">, C., Alvarez, A., </w:t>
      </w:r>
      <w:proofErr w:type="spellStart"/>
      <w:r>
        <w:t>Schwebel</w:t>
      </w:r>
      <w:proofErr w:type="spellEnd"/>
      <w:r>
        <w:t>, C. et al. (2010).</w:t>
      </w:r>
      <w:proofErr w:type="gramEnd"/>
      <w:r>
        <w:t xml:space="preserve"> ‘Use of </w:t>
      </w:r>
      <w:proofErr w:type="spellStart"/>
      <w:r>
        <w:t>procalcitonin</w:t>
      </w:r>
      <w:proofErr w:type="spellEnd"/>
      <w:r>
        <w:t xml:space="preserve"> to reduce patients’ exposure to antibiotics in intensive care units (PRORATA trial): a multicentre randomised controlled trial’, </w:t>
      </w:r>
      <w:r w:rsidRPr="003F2586">
        <w:rPr>
          <w:i/>
        </w:rPr>
        <w:t>Lancet</w:t>
      </w:r>
      <w:r>
        <w:t xml:space="preserve">, </w:t>
      </w:r>
      <w:r w:rsidR="00FB20CB">
        <w:t>375(9713)</w:t>
      </w:r>
      <w:r w:rsidR="0020009A">
        <w:t xml:space="preserve"> February</w:t>
      </w:r>
      <w:r w:rsidR="00FB20CB">
        <w:t xml:space="preserve">. </w:t>
      </w:r>
      <w:proofErr w:type="gramStart"/>
      <w:r w:rsidR="00FB20CB">
        <w:t>pp.</w:t>
      </w:r>
      <w:r>
        <w:t>463-474</w:t>
      </w:r>
      <w:proofErr w:type="gramEnd"/>
    </w:p>
    <w:p w:rsidR="003151A3" w:rsidRDefault="003151A3" w:rsidP="00061F2A">
      <w:proofErr w:type="spellStart"/>
      <w:r>
        <w:t>Boyatzis</w:t>
      </w:r>
      <w:proofErr w:type="spellEnd"/>
      <w:r>
        <w:t xml:space="preserve">, R. (1982). </w:t>
      </w:r>
      <w:r w:rsidRPr="003151A3">
        <w:rPr>
          <w:i/>
        </w:rPr>
        <w:t>The competent manager: A model for effective performance</w:t>
      </w:r>
      <w:r>
        <w:t>. New York: Wiley.</w:t>
      </w:r>
    </w:p>
    <w:p w:rsidR="00E05CEE" w:rsidRDefault="00E05CEE" w:rsidP="00061F2A">
      <w:proofErr w:type="gramStart"/>
      <w:r>
        <w:t>Chatham House (2018).</w:t>
      </w:r>
      <w:proofErr w:type="gramEnd"/>
      <w:r>
        <w:t xml:space="preserve"> </w:t>
      </w:r>
      <w:proofErr w:type="gramStart"/>
      <w:r w:rsidR="00182FC5">
        <w:t>‘</w:t>
      </w:r>
      <w:r w:rsidRPr="00182FC5">
        <w:rPr>
          <w:i/>
        </w:rPr>
        <w:t>Chatham House Rule</w:t>
      </w:r>
      <w:r w:rsidR="00182FC5">
        <w:rPr>
          <w:i/>
        </w:rPr>
        <w:t>’</w:t>
      </w:r>
      <w:r>
        <w:t>.</w:t>
      </w:r>
      <w:proofErr w:type="gramEnd"/>
      <w:r>
        <w:t xml:space="preserve"> </w:t>
      </w:r>
      <w:hyperlink r:id="rId11" w:history="1">
        <w:r w:rsidRPr="00B22503">
          <w:rPr>
            <w:rStyle w:val="Hyperlink"/>
          </w:rPr>
          <w:t>https://www.chathamhouse.org/chatham-house-rule</w:t>
        </w:r>
      </w:hyperlink>
      <w:r>
        <w:t xml:space="preserve"> [Accessed on: 19th November 2018]</w:t>
      </w:r>
    </w:p>
    <w:p w:rsidR="00674A57" w:rsidRDefault="00674A57" w:rsidP="00061F2A">
      <w:proofErr w:type="gramStart"/>
      <w:r>
        <w:t>Dent, F. E. (2018).</w:t>
      </w:r>
      <w:proofErr w:type="gramEnd"/>
      <w:r>
        <w:t xml:space="preserve"> ‘</w:t>
      </w:r>
      <w:r w:rsidRPr="00674A57">
        <w:rPr>
          <w:i/>
        </w:rPr>
        <w:t>Influence with style’</w:t>
      </w:r>
      <w:r>
        <w:t xml:space="preserve">.  </w:t>
      </w:r>
      <w:hyperlink r:id="rId12" w:history="1">
        <w:r w:rsidRPr="00B22503">
          <w:rPr>
            <w:rStyle w:val="Hyperlink"/>
          </w:rPr>
          <w:t>http://tools.ashridge.org.uk/website/IC.nsf/wFARATT/Influence%20with%20Style/$file/InfluenceWithStyle.pdf</w:t>
        </w:r>
      </w:hyperlink>
      <w:r>
        <w:t xml:space="preserve"> [Accessed: 19th November 2018].</w:t>
      </w:r>
    </w:p>
    <w:p w:rsidR="002F5F2F" w:rsidRDefault="002F5F2F" w:rsidP="00061F2A">
      <w:proofErr w:type="gramStart"/>
      <w:r>
        <w:t>Department of Health (2008).</w:t>
      </w:r>
      <w:proofErr w:type="gramEnd"/>
      <w:r>
        <w:t xml:space="preserve"> High Quality Care For All: NHS Next Stage Review final report. London: The Stationery Office. </w:t>
      </w:r>
      <w:proofErr w:type="gramStart"/>
      <w:r>
        <w:t>CM 7432.</w:t>
      </w:r>
      <w:proofErr w:type="gramEnd"/>
      <w:r>
        <w:t xml:space="preserve"> </w:t>
      </w:r>
      <w:hyperlink r:id="rId13" w:history="1">
        <w:r w:rsidRPr="00B22503">
          <w:rPr>
            <w:rStyle w:val="Hyperlink"/>
          </w:rPr>
          <w:t>https://www.gov.uk/government/publications/high-quality-care-for-all-nhs-next-stage-review-final-report</w:t>
        </w:r>
      </w:hyperlink>
      <w:r w:rsidR="00E05CEE">
        <w:t xml:space="preserve"> [Accessed on 18th November 2018]</w:t>
      </w:r>
    </w:p>
    <w:p w:rsidR="004A083C" w:rsidRDefault="004A083C" w:rsidP="00061F2A">
      <w:r>
        <w:t>EPOCH (2018) ‘</w:t>
      </w:r>
      <w:r w:rsidRPr="004A083C">
        <w:rPr>
          <w:i/>
        </w:rPr>
        <w:t xml:space="preserve">Enhanced </w:t>
      </w:r>
      <w:proofErr w:type="spellStart"/>
      <w:r w:rsidRPr="004A083C">
        <w:rPr>
          <w:i/>
        </w:rPr>
        <w:t>Peri-Opeartive</w:t>
      </w:r>
      <w:proofErr w:type="spellEnd"/>
      <w:r w:rsidRPr="004A083C">
        <w:rPr>
          <w:i/>
        </w:rPr>
        <w:t xml:space="preserve"> Care for the High-risk </w:t>
      </w:r>
      <w:proofErr w:type="gramStart"/>
      <w:r w:rsidRPr="004A083C">
        <w:rPr>
          <w:i/>
        </w:rPr>
        <w:t>patients</w:t>
      </w:r>
      <w:proofErr w:type="gramEnd"/>
      <w:r w:rsidRPr="004A083C">
        <w:rPr>
          <w:i/>
        </w:rPr>
        <w:t xml:space="preserve"> trial’</w:t>
      </w:r>
      <w:r>
        <w:t xml:space="preserve">. </w:t>
      </w:r>
      <w:hyperlink r:id="rId14" w:history="1">
        <w:r w:rsidRPr="00B22503">
          <w:rPr>
            <w:rStyle w:val="Hyperlink"/>
          </w:rPr>
          <w:t>http://www.epochtrial.org/epoch.php?page=news</w:t>
        </w:r>
      </w:hyperlink>
      <w:r>
        <w:t xml:space="preserve"> [Accessed: 19</w:t>
      </w:r>
      <w:r w:rsidRPr="004A083C">
        <w:rPr>
          <w:vertAlign w:val="superscript"/>
        </w:rPr>
        <w:t>th</w:t>
      </w:r>
      <w:r>
        <w:t xml:space="preserve"> November 2018].</w:t>
      </w:r>
    </w:p>
    <w:p w:rsidR="00DB4733" w:rsidRDefault="00DB4733" w:rsidP="00061F2A">
      <w:r>
        <w:t xml:space="preserve">Gibbs, G. (1988). </w:t>
      </w:r>
      <w:proofErr w:type="gramStart"/>
      <w:r>
        <w:t>‘</w:t>
      </w:r>
      <w:r w:rsidRPr="00DB4733">
        <w:rPr>
          <w:i/>
        </w:rPr>
        <w:t>Learning by doing: A guide to teaching and learning methods</w:t>
      </w:r>
      <w:r>
        <w:rPr>
          <w:i/>
        </w:rPr>
        <w:t>’</w:t>
      </w:r>
      <w:r>
        <w:t>.</w:t>
      </w:r>
      <w:proofErr w:type="gramEnd"/>
      <w:r>
        <w:t xml:space="preserve"> Oxford Further Education Unit, Oxford.</w:t>
      </w:r>
    </w:p>
    <w:p w:rsidR="00B33263" w:rsidRDefault="00B33263" w:rsidP="00061F2A">
      <w:proofErr w:type="gramStart"/>
      <w:r>
        <w:t xml:space="preserve">Hartley, J., Martin, J., &amp; </w:t>
      </w:r>
      <w:proofErr w:type="spellStart"/>
      <w:r>
        <w:t>Benington</w:t>
      </w:r>
      <w:proofErr w:type="spellEnd"/>
      <w:r>
        <w:t>, J. (2008).</w:t>
      </w:r>
      <w:proofErr w:type="gramEnd"/>
      <w:r>
        <w:t xml:space="preserve"> Leadership in Healthcare: a review of the literature for health care professionals, managers and researchers, Coventry, Institute of Government &amp; Public Management. </w:t>
      </w:r>
      <w:proofErr w:type="gramStart"/>
      <w:r>
        <w:t>Warwick University</w:t>
      </w:r>
      <w:r w:rsidR="003874BD">
        <w:t>.</w:t>
      </w:r>
      <w:proofErr w:type="gramEnd"/>
    </w:p>
    <w:p w:rsidR="00C2551C" w:rsidRDefault="00C2551C" w:rsidP="00061F2A">
      <w:proofErr w:type="gramStart"/>
      <w:r>
        <w:t>ICNARC (2018).</w:t>
      </w:r>
      <w:proofErr w:type="gramEnd"/>
      <w:r>
        <w:t xml:space="preserve"> </w:t>
      </w:r>
      <w:proofErr w:type="gramStart"/>
      <w:r>
        <w:t>Intensive Care National Audit &amp; Research Centre.</w:t>
      </w:r>
      <w:proofErr w:type="gramEnd"/>
      <w:r>
        <w:t xml:space="preserve"> </w:t>
      </w:r>
      <w:hyperlink r:id="rId15" w:history="1">
        <w:r w:rsidRPr="00B22503">
          <w:rPr>
            <w:rStyle w:val="Hyperlink"/>
          </w:rPr>
          <w:t>https://www.icnarc.org/</w:t>
        </w:r>
      </w:hyperlink>
      <w:r>
        <w:t xml:space="preserve"> [Accessed on: 19</w:t>
      </w:r>
      <w:r w:rsidRPr="00C2551C">
        <w:rPr>
          <w:vertAlign w:val="superscript"/>
        </w:rPr>
        <w:t>th</w:t>
      </w:r>
      <w:r>
        <w:t xml:space="preserve"> November 2018]</w:t>
      </w:r>
      <w:r w:rsidR="00966286">
        <w:t xml:space="preserve"> </w:t>
      </w:r>
    </w:p>
    <w:p w:rsidR="00D23539" w:rsidRDefault="00D23539" w:rsidP="00061F2A">
      <w:proofErr w:type="spellStart"/>
      <w:r>
        <w:t>Kotter</w:t>
      </w:r>
      <w:proofErr w:type="spellEnd"/>
      <w:r>
        <w:t xml:space="preserve">, J. P. (1990). </w:t>
      </w:r>
      <w:r w:rsidRPr="00D23539">
        <w:rPr>
          <w:i/>
        </w:rPr>
        <w:t>A force for change: How leadership differs from management</w:t>
      </w:r>
      <w:r>
        <w:t>. New York: Free Press.</w:t>
      </w:r>
    </w:p>
    <w:p w:rsidR="004B0782" w:rsidRDefault="004B0782" w:rsidP="00061F2A">
      <w:r>
        <w:lastRenderedPageBreak/>
        <w:t xml:space="preserve">Langley, G. L., Moen, R., Nolan, K. M., Nolan, T. W., Norman, C. L. and Provost, L. P. (2009) </w:t>
      </w:r>
      <w:r w:rsidRPr="004B0782">
        <w:rPr>
          <w:i/>
        </w:rPr>
        <w:t xml:space="preserve">The Improvement Guide: A Practical Approach to Enhancing Organizational Performance </w:t>
      </w:r>
      <w:r>
        <w:t>(2</w:t>
      </w:r>
      <w:r w:rsidRPr="004B0782">
        <w:rPr>
          <w:vertAlign w:val="superscript"/>
        </w:rPr>
        <w:t>nd</w:t>
      </w:r>
      <w:r>
        <w:t xml:space="preserve"> edition). San Francisco: </w:t>
      </w:r>
      <w:proofErr w:type="spellStart"/>
      <w:r>
        <w:t>Jossey</w:t>
      </w:r>
      <w:proofErr w:type="spellEnd"/>
      <w:r>
        <w:t>-Bass Publishers</w:t>
      </w:r>
    </w:p>
    <w:p w:rsidR="00387454" w:rsidRDefault="00387454" w:rsidP="00061F2A">
      <w:proofErr w:type="gramStart"/>
      <w:r>
        <w:t>Myers, I. B., with Kirby, L. K., &amp; Myers, K. D. (1998).</w:t>
      </w:r>
      <w:proofErr w:type="gramEnd"/>
      <w:r>
        <w:t xml:space="preserve"> </w:t>
      </w:r>
      <w:r w:rsidRPr="00387454">
        <w:rPr>
          <w:i/>
        </w:rPr>
        <w:t>Introduction to Type</w:t>
      </w:r>
      <w:r>
        <w:t xml:space="preserve"> (6</w:t>
      </w:r>
      <w:r w:rsidRPr="00387454">
        <w:rPr>
          <w:vertAlign w:val="superscript"/>
        </w:rPr>
        <w:t>th</w:t>
      </w:r>
      <w:r>
        <w:t xml:space="preserve"> </w:t>
      </w:r>
      <w:proofErr w:type="gramStart"/>
      <w:r>
        <w:t>ed</w:t>
      </w:r>
      <w:proofErr w:type="gramEnd"/>
      <w:r>
        <w:t>.). Boston: CPP, Inc.</w:t>
      </w:r>
    </w:p>
    <w:p w:rsidR="00E35C8F" w:rsidRDefault="00C028CA" w:rsidP="00061F2A">
      <w:proofErr w:type="gramStart"/>
      <w:r>
        <w:t xml:space="preserve">NELA (2018) </w:t>
      </w:r>
      <w:r w:rsidR="00B34EB5">
        <w:t>‘</w:t>
      </w:r>
      <w:r w:rsidR="00E35C8F" w:rsidRPr="00B34EB5">
        <w:rPr>
          <w:i/>
        </w:rPr>
        <w:t>National Emergency Laparotomy Audit</w:t>
      </w:r>
      <w:r w:rsidR="00B34EB5" w:rsidRPr="00B34EB5">
        <w:rPr>
          <w:i/>
        </w:rPr>
        <w:t>’</w:t>
      </w:r>
      <w:r>
        <w:t>.</w:t>
      </w:r>
      <w:proofErr w:type="gramEnd"/>
      <w:r>
        <w:t xml:space="preserve"> </w:t>
      </w:r>
      <w:hyperlink r:id="rId16" w:history="1">
        <w:r w:rsidR="00E35C8F" w:rsidRPr="00B22503">
          <w:rPr>
            <w:rStyle w:val="Hyperlink"/>
          </w:rPr>
          <w:t>https://www.nela.org.uk/</w:t>
        </w:r>
      </w:hyperlink>
      <w:r>
        <w:t xml:space="preserve"> [Accessed 19</w:t>
      </w:r>
      <w:r w:rsidRPr="00C028CA">
        <w:rPr>
          <w:vertAlign w:val="superscript"/>
        </w:rPr>
        <w:t>th</w:t>
      </w:r>
      <w:r>
        <w:t xml:space="preserve"> November </w:t>
      </w:r>
      <w:r w:rsidR="00E35C8F">
        <w:t xml:space="preserve">2018] </w:t>
      </w:r>
    </w:p>
    <w:p w:rsidR="00086E0E" w:rsidRDefault="00086E0E" w:rsidP="00061F2A">
      <w:r>
        <w:t>NHS England (2018) ‘</w:t>
      </w:r>
      <w:r w:rsidRPr="003A55C5">
        <w:rPr>
          <w:i/>
        </w:rPr>
        <w:t>Antimicrobial Stewardship’</w:t>
      </w:r>
      <w:r>
        <w:t xml:space="preserve"> </w:t>
      </w:r>
      <w:hyperlink r:id="rId17" w:history="1">
        <w:r w:rsidRPr="00B22503">
          <w:rPr>
            <w:rStyle w:val="Hyperlink"/>
          </w:rPr>
          <w:t>https://www.england.nhs.uk/ourwork/clinical-policy/sepsis/antimicrobial-stewardship/</w:t>
        </w:r>
      </w:hyperlink>
      <w:r>
        <w:t xml:space="preserve"> [Accessed 19</w:t>
      </w:r>
      <w:r w:rsidRPr="00086E0E">
        <w:rPr>
          <w:vertAlign w:val="superscript"/>
        </w:rPr>
        <w:t>th</w:t>
      </w:r>
      <w:r>
        <w:t xml:space="preserve"> November 2018]</w:t>
      </w:r>
    </w:p>
    <w:p w:rsidR="0072206D" w:rsidRDefault="0072206D" w:rsidP="00061F2A">
      <w:proofErr w:type="spellStart"/>
      <w:proofErr w:type="gramStart"/>
      <w:r>
        <w:t>Prideaux</w:t>
      </w:r>
      <w:proofErr w:type="spellEnd"/>
      <w:r>
        <w:t>, G., &amp; Ford, J. (1988).</w:t>
      </w:r>
      <w:proofErr w:type="gramEnd"/>
      <w:r>
        <w:t xml:space="preserve"> Management development: Competencies, contracts, teams and work-based learning. Journal of Management Development, 7 (3), 13-21 </w:t>
      </w:r>
    </w:p>
    <w:p w:rsidR="00061F2A" w:rsidRDefault="00061F2A" w:rsidP="00061F2A">
      <w:proofErr w:type="gramStart"/>
      <w:r>
        <w:t xml:space="preserve">Rauch, C.F., &amp; </w:t>
      </w:r>
      <w:proofErr w:type="spellStart"/>
      <w:r>
        <w:t>Behling</w:t>
      </w:r>
      <w:proofErr w:type="spellEnd"/>
      <w:r>
        <w:t>, O. (1984).</w:t>
      </w:r>
      <w:proofErr w:type="gramEnd"/>
      <w:r>
        <w:t xml:space="preserve"> Functionalism: Basis for an alternate approach to the study of leadership. In J.G. Hunt, D.M. Hosking, C.</w:t>
      </w:r>
      <w:r w:rsidR="004A4318">
        <w:t xml:space="preserve">A. </w:t>
      </w:r>
      <w:proofErr w:type="spellStart"/>
      <w:r w:rsidR="004A4318">
        <w:t>Schriesheim</w:t>
      </w:r>
      <w:proofErr w:type="spellEnd"/>
      <w:r w:rsidR="004A4318">
        <w:t xml:space="preserve">, &amp; R. Stewart (Eds.), </w:t>
      </w:r>
      <w:r w:rsidR="004A4318" w:rsidRPr="00BE4E59">
        <w:rPr>
          <w:i/>
        </w:rPr>
        <w:t>Leaders and managers: International perspectives on managerial behaviour and leadership</w:t>
      </w:r>
      <w:r w:rsidR="004A4318">
        <w:t xml:space="preserve">. Elmsford, NY: </w:t>
      </w:r>
      <w:proofErr w:type="spellStart"/>
      <w:r w:rsidR="004A4318">
        <w:t>Pergamon</w:t>
      </w:r>
      <w:proofErr w:type="spellEnd"/>
      <w:r w:rsidR="004A4318">
        <w:t xml:space="preserve"> Press, pp. 45-62 </w:t>
      </w:r>
    </w:p>
    <w:p w:rsidR="000D7A7C" w:rsidRDefault="000D7A7C" w:rsidP="00061F2A">
      <w:proofErr w:type="gramStart"/>
      <w:r>
        <w:t xml:space="preserve">Seifert, C. F., </w:t>
      </w:r>
      <w:proofErr w:type="spellStart"/>
      <w:r>
        <w:t>Yukl</w:t>
      </w:r>
      <w:proofErr w:type="spellEnd"/>
      <w:r>
        <w:t>, G., &amp; MacDonald, R. A. (2003).</w:t>
      </w:r>
      <w:proofErr w:type="gramEnd"/>
      <w:r>
        <w:t xml:space="preserve"> </w:t>
      </w:r>
      <w:proofErr w:type="gramStart"/>
      <w:r>
        <w:t>Effects of multisource feedback and a feedback facilitator on the influence behaviour of managers toward subordinates.</w:t>
      </w:r>
      <w:proofErr w:type="gramEnd"/>
      <w:r>
        <w:t xml:space="preserve"> </w:t>
      </w:r>
      <w:r w:rsidRPr="000D7A7C">
        <w:rPr>
          <w:i/>
        </w:rPr>
        <w:t>Journal of Applied Psychology</w:t>
      </w:r>
      <w:r>
        <w:t>, 88, 561-569.</w:t>
      </w:r>
    </w:p>
    <w:p w:rsidR="00EB6A7C" w:rsidRDefault="00EB6A7C" w:rsidP="00061F2A">
      <w:proofErr w:type="gramStart"/>
      <w:r>
        <w:t>Welsh Government (2013).</w:t>
      </w:r>
      <w:proofErr w:type="gramEnd"/>
      <w:r>
        <w:t xml:space="preserve"> Together for Health – A Delivery Plan for the Critically Ill. </w:t>
      </w:r>
      <w:hyperlink r:id="rId18" w:history="1">
        <w:r w:rsidRPr="00B22503">
          <w:rPr>
            <w:rStyle w:val="Hyperlink"/>
          </w:rPr>
          <w:t>http://www.wales.nhs.uk/documents/Delivery-Plan-for-the-critically-ill.pdf</w:t>
        </w:r>
      </w:hyperlink>
      <w:r>
        <w:t xml:space="preserve"> [Accessed: 19th November 2018]</w:t>
      </w:r>
    </w:p>
    <w:p w:rsidR="00AA671E" w:rsidRDefault="00AA671E" w:rsidP="00061F2A">
      <w:proofErr w:type="gramStart"/>
      <w:r>
        <w:t xml:space="preserve">West, M., </w:t>
      </w:r>
      <w:proofErr w:type="spellStart"/>
      <w:r>
        <w:t>Armit</w:t>
      </w:r>
      <w:proofErr w:type="spellEnd"/>
      <w:r>
        <w:t xml:space="preserve">, K., </w:t>
      </w:r>
      <w:proofErr w:type="spellStart"/>
      <w:r>
        <w:t>Loewenthal</w:t>
      </w:r>
      <w:proofErr w:type="spellEnd"/>
      <w:r>
        <w:t>, L., Eckert, R., West, T. and Lee, A. (2015).</w:t>
      </w:r>
      <w:proofErr w:type="gramEnd"/>
      <w:r>
        <w:t xml:space="preserve"> Leadership and Leadership Development in Healthcare: The Evidence Base. London, Faculty of Medical Leadership and Management.</w:t>
      </w:r>
    </w:p>
    <w:p w:rsidR="00061F2A" w:rsidRDefault="00061F2A" w:rsidP="00061F2A">
      <w:proofErr w:type="spellStart"/>
      <w:r>
        <w:t>Yukl</w:t>
      </w:r>
      <w:proofErr w:type="spellEnd"/>
      <w:r>
        <w:t xml:space="preserve">, G. (2013). </w:t>
      </w:r>
      <w:r w:rsidRPr="00061F2A">
        <w:rPr>
          <w:i/>
        </w:rPr>
        <w:t>Leadership in Organizations</w:t>
      </w:r>
      <w:r>
        <w:t xml:space="preserve"> (8</w:t>
      </w:r>
      <w:r w:rsidRPr="00061F2A">
        <w:rPr>
          <w:vertAlign w:val="superscript"/>
        </w:rPr>
        <w:t>th</w:t>
      </w:r>
      <w:r>
        <w:t xml:space="preserve"> </w:t>
      </w:r>
      <w:proofErr w:type="gramStart"/>
      <w:r>
        <w:t>ed</w:t>
      </w:r>
      <w:proofErr w:type="gramEnd"/>
      <w:r>
        <w:t>.). England: Pearson Education Limited.</w:t>
      </w:r>
    </w:p>
    <w:sectPr w:rsidR="00061F2A" w:rsidSect="002E4D5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B0A" w:rsidRDefault="00355B0A" w:rsidP="00F179E7">
      <w:pPr>
        <w:spacing w:after="0" w:line="240" w:lineRule="auto"/>
      </w:pPr>
      <w:r>
        <w:separator/>
      </w:r>
    </w:p>
  </w:endnote>
  <w:endnote w:type="continuationSeparator" w:id="0">
    <w:p w:rsidR="00355B0A" w:rsidRDefault="00355B0A" w:rsidP="00F17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159"/>
      <w:gridCol w:w="924"/>
      <w:gridCol w:w="4159"/>
    </w:tblGrid>
    <w:tr w:rsidR="004D4307">
      <w:trPr>
        <w:trHeight w:val="151"/>
      </w:trPr>
      <w:tc>
        <w:tcPr>
          <w:tcW w:w="2250" w:type="pct"/>
          <w:tcBorders>
            <w:bottom w:val="single" w:sz="4" w:space="0" w:color="4F81BD" w:themeColor="accent1"/>
          </w:tcBorders>
        </w:tcPr>
        <w:p w:rsidR="004D4307" w:rsidRDefault="004D4307">
          <w:pPr>
            <w:pStyle w:val="Header"/>
            <w:rPr>
              <w:rFonts w:asciiTheme="majorHAnsi" w:eastAsiaTheme="majorEastAsia" w:hAnsiTheme="majorHAnsi" w:cstheme="majorBidi"/>
              <w:b/>
              <w:bCs/>
            </w:rPr>
          </w:pPr>
        </w:p>
      </w:tc>
      <w:tc>
        <w:tcPr>
          <w:tcW w:w="500" w:type="pct"/>
          <w:vMerge w:val="restart"/>
          <w:noWrap/>
          <w:vAlign w:val="center"/>
        </w:tcPr>
        <w:p w:rsidR="004D4307" w:rsidRDefault="004D4307">
          <w:pPr>
            <w:pStyle w:val="NoSpacing"/>
            <w:rPr>
              <w:rFonts w:asciiTheme="majorHAnsi" w:hAnsiTheme="majorHAnsi"/>
            </w:rPr>
          </w:pPr>
          <w:r>
            <w:rPr>
              <w:rFonts w:asciiTheme="majorHAnsi" w:hAnsiTheme="majorHAnsi"/>
              <w:b/>
            </w:rPr>
            <w:t xml:space="preserve">Page </w:t>
          </w:r>
          <w:fldSimple w:instr=" PAGE  \* MERGEFORMAT ">
            <w:r w:rsidR="0003797D" w:rsidRPr="0003797D">
              <w:rPr>
                <w:rFonts w:asciiTheme="majorHAnsi" w:hAnsiTheme="majorHAnsi"/>
                <w:b/>
                <w:noProof/>
              </w:rPr>
              <w:t>1</w:t>
            </w:r>
          </w:fldSimple>
        </w:p>
      </w:tc>
      <w:tc>
        <w:tcPr>
          <w:tcW w:w="2250" w:type="pct"/>
          <w:tcBorders>
            <w:bottom w:val="single" w:sz="4" w:space="0" w:color="4F81BD" w:themeColor="accent1"/>
          </w:tcBorders>
        </w:tcPr>
        <w:p w:rsidR="004D4307" w:rsidRDefault="004D4307">
          <w:pPr>
            <w:pStyle w:val="Header"/>
            <w:rPr>
              <w:rFonts w:asciiTheme="majorHAnsi" w:eastAsiaTheme="majorEastAsia" w:hAnsiTheme="majorHAnsi" w:cstheme="majorBidi"/>
              <w:b/>
              <w:bCs/>
            </w:rPr>
          </w:pPr>
        </w:p>
      </w:tc>
    </w:tr>
    <w:tr w:rsidR="004D4307">
      <w:trPr>
        <w:trHeight w:val="150"/>
      </w:trPr>
      <w:tc>
        <w:tcPr>
          <w:tcW w:w="2250" w:type="pct"/>
          <w:tcBorders>
            <w:top w:val="single" w:sz="4" w:space="0" w:color="4F81BD" w:themeColor="accent1"/>
          </w:tcBorders>
        </w:tcPr>
        <w:p w:rsidR="004D4307" w:rsidRDefault="004D4307">
          <w:pPr>
            <w:pStyle w:val="Header"/>
            <w:rPr>
              <w:rFonts w:asciiTheme="majorHAnsi" w:eastAsiaTheme="majorEastAsia" w:hAnsiTheme="majorHAnsi" w:cstheme="majorBidi"/>
              <w:b/>
              <w:bCs/>
            </w:rPr>
          </w:pPr>
        </w:p>
      </w:tc>
      <w:tc>
        <w:tcPr>
          <w:tcW w:w="500" w:type="pct"/>
          <w:vMerge/>
        </w:tcPr>
        <w:p w:rsidR="004D4307" w:rsidRDefault="004D4307">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4D4307" w:rsidRDefault="004D4307">
          <w:pPr>
            <w:pStyle w:val="Header"/>
            <w:rPr>
              <w:rFonts w:asciiTheme="majorHAnsi" w:eastAsiaTheme="majorEastAsia" w:hAnsiTheme="majorHAnsi" w:cstheme="majorBidi"/>
              <w:b/>
              <w:bCs/>
            </w:rPr>
          </w:pPr>
        </w:p>
      </w:tc>
    </w:tr>
  </w:tbl>
  <w:p w:rsidR="004D4307" w:rsidRDefault="004D43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B0A" w:rsidRDefault="00355B0A" w:rsidP="00F179E7">
      <w:pPr>
        <w:spacing w:after="0" w:line="240" w:lineRule="auto"/>
      </w:pPr>
      <w:r>
        <w:separator/>
      </w:r>
    </w:p>
  </w:footnote>
  <w:footnote w:type="continuationSeparator" w:id="0">
    <w:p w:rsidR="00355B0A" w:rsidRDefault="00355B0A" w:rsidP="00F17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bCs/>
        <w:color w:val="1F497D" w:themeColor="text2"/>
        <w:sz w:val="28"/>
        <w:szCs w:val="28"/>
      </w:rPr>
      <w:alias w:val="Title"/>
      <w:id w:val="77887899"/>
      <w:placeholder>
        <w:docPart w:val="F92E95EE4BF54B308CAD49CB78A71D00"/>
      </w:placeholder>
      <w:dataBinding w:prefixMappings="xmlns:ns0='http://schemas.openxmlformats.org/package/2006/metadata/core-properties' xmlns:ns1='http://purl.org/dc/elements/1.1/'" w:xpath="/ns0:coreProperties[1]/ns1:title[1]" w:storeItemID="{6C3C8BC8-F283-45AE-878A-BAB7291924A1}"/>
      <w:text/>
    </w:sdtPr>
    <w:sdtContent>
      <w:p w:rsidR="00344A35" w:rsidRDefault="00344A35">
        <w:pPr>
          <w:pStyle w:val="Header"/>
          <w:tabs>
            <w:tab w:val="left" w:pos="2580"/>
            <w:tab w:val="left" w:pos="2985"/>
          </w:tabs>
          <w:spacing w:after="120" w:line="276" w:lineRule="auto"/>
          <w:jc w:val="right"/>
          <w:rPr>
            <w:b/>
            <w:bCs/>
            <w:color w:val="1F497D" w:themeColor="text2"/>
            <w:sz w:val="28"/>
            <w:szCs w:val="28"/>
          </w:rPr>
        </w:pPr>
        <w:r>
          <w:rPr>
            <w:b/>
            <w:bCs/>
            <w:color w:val="1F497D" w:themeColor="text2"/>
            <w:sz w:val="28"/>
            <w:szCs w:val="28"/>
          </w:rPr>
          <w:t xml:space="preserve">Reflection on Clinical Leadership </w:t>
        </w:r>
      </w:p>
    </w:sdtContent>
  </w:sdt>
  <w:sdt>
    <w:sdtPr>
      <w:rPr>
        <w:color w:val="4F81BD" w:themeColor="accent1"/>
      </w:rPr>
      <w:alias w:val="Subtitle"/>
      <w:id w:val="77887903"/>
      <w:placeholder>
        <w:docPart w:val="3BDC5D77382D467E999021EDF1EAA9DA"/>
      </w:placeholder>
      <w:dataBinding w:prefixMappings="xmlns:ns0='http://schemas.openxmlformats.org/package/2006/metadata/core-properties' xmlns:ns1='http://purl.org/dc/elements/1.1/'" w:xpath="/ns0:coreProperties[1]/ns1:subject[1]" w:storeItemID="{6C3C8BC8-F283-45AE-878A-BAB7291924A1}"/>
      <w:text/>
    </w:sdtPr>
    <w:sdtContent>
      <w:p w:rsidR="00344A35" w:rsidRDefault="00344A35">
        <w:pPr>
          <w:pStyle w:val="Header"/>
          <w:tabs>
            <w:tab w:val="left" w:pos="2580"/>
            <w:tab w:val="left" w:pos="2985"/>
          </w:tabs>
          <w:spacing w:after="120" w:line="276" w:lineRule="auto"/>
          <w:jc w:val="right"/>
          <w:rPr>
            <w:color w:val="4F81BD" w:themeColor="accent1"/>
          </w:rPr>
        </w:pPr>
        <w:r>
          <w:rPr>
            <w:color w:val="4F81BD" w:themeColor="accent1"/>
          </w:rPr>
          <w:t>Module: DSAW7057</w:t>
        </w:r>
      </w:p>
    </w:sdtContent>
  </w:sdt>
  <w:sdt>
    <w:sdtPr>
      <w:rPr>
        <w:color w:val="808080" w:themeColor="text1" w:themeTint="7F"/>
      </w:rPr>
      <w:alias w:val="Author"/>
      <w:id w:val="77887908"/>
      <w:placeholder>
        <w:docPart w:val="CB80B06535FE4D5F871D4D0D3BD12659"/>
      </w:placeholder>
      <w:dataBinding w:prefixMappings="xmlns:ns0='http://schemas.openxmlformats.org/package/2006/metadata/core-properties' xmlns:ns1='http://purl.org/dc/elements/1.1/'" w:xpath="/ns0:coreProperties[1]/ns1:creator[1]" w:storeItemID="{6C3C8BC8-F283-45AE-878A-BAB7291924A1}"/>
      <w:text/>
    </w:sdtPr>
    <w:sdtContent>
      <w:p w:rsidR="00344A35" w:rsidRDefault="00344A35">
        <w:pPr>
          <w:pStyle w:val="Header"/>
          <w:pBdr>
            <w:bottom w:val="single" w:sz="4" w:space="1" w:color="A5A5A5" w:themeColor="background1" w:themeShade="A5"/>
          </w:pBdr>
          <w:tabs>
            <w:tab w:val="left" w:pos="2580"/>
            <w:tab w:val="left" w:pos="2985"/>
          </w:tabs>
          <w:spacing w:after="120" w:line="276" w:lineRule="auto"/>
          <w:jc w:val="right"/>
          <w:rPr>
            <w:color w:val="808080" w:themeColor="text1" w:themeTint="7F"/>
          </w:rPr>
        </w:pPr>
        <w:r>
          <w:rPr>
            <w:color w:val="808080" w:themeColor="text1" w:themeTint="7F"/>
          </w:rPr>
          <w:t>Dr Muthuswamy. Student number: 1710025</w:t>
        </w:r>
      </w:p>
    </w:sdtContent>
  </w:sdt>
  <w:p w:rsidR="00344A35" w:rsidRDefault="00344A35" w:rsidP="00344A35">
    <w:pPr>
      <w:pStyle w:val="Header"/>
      <w:jc w:val="right"/>
    </w:pPr>
    <w:r>
      <w:t>University of Wales Trinity St. David</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330FA"/>
    <w:multiLevelType w:val="hybridMultilevel"/>
    <w:tmpl w:val="43EAEA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926A43"/>
    <w:multiLevelType w:val="hybridMultilevel"/>
    <w:tmpl w:val="A0AC7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6222BAB"/>
    <w:multiLevelType w:val="hybridMultilevel"/>
    <w:tmpl w:val="064CFB12"/>
    <w:lvl w:ilvl="0" w:tplc="93025262">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43E43E6"/>
    <w:multiLevelType w:val="hybridMultilevel"/>
    <w:tmpl w:val="3B988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AF1696"/>
    <w:rsid w:val="00014FB1"/>
    <w:rsid w:val="00016D0C"/>
    <w:rsid w:val="00020F96"/>
    <w:rsid w:val="00025A96"/>
    <w:rsid w:val="0003797D"/>
    <w:rsid w:val="00042BAA"/>
    <w:rsid w:val="000531BD"/>
    <w:rsid w:val="00061697"/>
    <w:rsid w:val="00061F2A"/>
    <w:rsid w:val="00067625"/>
    <w:rsid w:val="00071D5F"/>
    <w:rsid w:val="0007455D"/>
    <w:rsid w:val="000806C8"/>
    <w:rsid w:val="00086E0E"/>
    <w:rsid w:val="000953DB"/>
    <w:rsid w:val="00096F31"/>
    <w:rsid w:val="000C42D4"/>
    <w:rsid w:val="000D2088"/>
    <w:rsid w:val="000D6C58"/>
    <w:rsid w:val="000D7A7C"/>
    <w:rsid w:val="000E4422"/>
    <w:rsid w:val="000F4553"/>
    <w:rsid w:val="000F579B"/>
    <w:rsid w:val="000F73D4"/>
    <w:rsid w:val="00120F85"/>
    <w:rsid w:val="00135AA2"/>
    <w:rsid w:val="001375D1"/>
    <w:rsid w:val="001462A2"/>
    <w:rsid w:val="0014639A"/>
    <w:rsid w:val="001519A0"/>
    <w:rsid w:val="001667E4"/>
    <w:rsid w:val="0017248C"/>
    <w:rsid w:val="001772E8"/>
    <w:rsid w:val="0017754D"/>
    <w:rsid w:val="00182FC5"/>
    <w:rsid w:val="00185A1F"/>
    <w:rsid w:val="0019484C"/>
    <w:rsid w:val="001B0F38"/>
    <w:rsid w:val="001B2887"/>
    <w:rsid w:val="001B3704"/>
    <w:rsid w:val="001B4929"/>
    <w:rsid w:val="001B7D78"/>
    <w:rsid w:val="001C2125"/>
    <w:rsid w:val="001C3E61"/>
    <w:rsid w:val="001C3F94"/>
    <w:rsid w:val="001C608C"/>
    <w:rsid w:val="001D1892"/>
    <w:rsid w:val="0020009A"/>
    <w:rsid w:val="00205F32"/>
    <w:rsid w:val="0020719C"/>
    <w:rsid w:val="00231E61"/>
    <w:rsid w:val="002331BD"/>
    <w:rsid w:val="002743D4"/>
    <w:rsid w:val="002830DD"/>
    <w:rsid w:val="002A05CC"/>
    <w:rsid w:val="002A3B78"/>
    <w:rsid w:val="002B044D"/>
    <w:rsid w:val="002B29E5"/>
    <w:rsid w:val="002B32C4"/>
    <w:rsid w:val="002B3EAD"/>
    <w:rsid w:val="002C3BF8"/>
    <w:rsid w:val="002D15D1"/>
    <w:rsid w:val="002D1E61"/>
    <w:rsid w:val="002D48D4"/>
    <w:rsid w:val="002E20E7"/>
    <w:rsid w:val="002E4D5B"/>
    <w:rsid w:val="002E5EE0"/>
    <w:rsid w:val="002E5F23"/>
    <w:rsid w:val="002F277D"/>
    <w:rsid w:val="002F337D"/>
    <w:rsid w:val="002F51C5"/>
    <w:rsid w:val="002F5F2F"/>
    <w:rsid w:val="00300F61"/>
    <w:rsid w:val="003151A3"/>
    <w:rsid w:val="00320409"/>
    <w:rsid w:val="003260F2"/>
    <w:rsid w:val="003328D5"/>
    <w:rsid w:val="0033614D"/>
    <w:rsid w:val="003362D1"/>
    <w:rsid w:val="00344A35"/>
    <w:rsid w:val="00344B2C"/>
    <w:rsid w:val="00355B0A"/>
    <w:rsid w:val="00370D6E"/>
    <w:rsid w:val="00374332"/>
    <w:rsid w:val="003848A7"/>
    <w:rsid w:val="00387454"/>
    <w:rsid w:val="003874BD"/>
    <w:rsid w:val="0039539F"/>
    <w:rsid w:val="003A2004"/>
    <w:rsid w:val="003A55C5"/>
    <w:rsid w:val="003B0C35"/>
    <w:rsid w:val="003B65CD"/>
    <w:rsid w:val="003D0F15"/>
    <w:rsid w:val="003D12CF"/>
    <w:rsid w:val="003E1AC4"/>
    <w:rsid w:val="003E7A09"/>
    <w:rsid w:val="003F2586"/>
    <w:rsid w:val="00407DE4"/>
    <w:rsid w:val="00416E15"/>
    <w:rsid w:val="00430958"/>
    <w:rsid w:val="004313F6"/>
    <w:rsid w:val="004340C8"/>
    <w:rsid w:val="0048143C"/>
    <w:rsid w:val="00491C7C"/>
    <w:rsid w:val="00492B4F"/>
    <w:rsid w:val="004A083C"/>
    <w:rsid w:val="004A4318"/>
    <w:rsid w:val="004B0782"/>
    <w:rsid w:val="004B3898"/>
    <w:rsid w:val="004B56DA"/>
    <w:rsid w:val="004B5D77"/>
    <w:rsid w:val="004C3D03"/>
    <w:rsid w:val="004C68DC"/>
    <w:rsid w:val="004D4307"/>
    <w:rsid w:val="004E4061"/>
    <w:rsid w:val="004E78E7"/>
    <w:rsid w:val="004F623E"/>
    <w:rsid w:val="005010AD"/>
    <w:rsid w:val="00512D29"/>
    <w:rsid w:val="0051547F"/>
    <w:rsid w:val="005325AB"/>
    <w:rsid w:val="005459E9"/>
    <w:rsid w:val="005607D2"/>
    <w:rsid w:val="005615D4"/>
    <w:rsid w:val="005632D1"/>
    <w:rsid w:val="005661EF"/>
    <w:rsid w:val="00567947"/>
    <w:rsid w:val="00577349"/>
    <w:rsid w:val="00581C74"/>
    <w:rsid w:val="0058590B"/>
    <w:rsid w:val="005907ED"/>
    <w:rsid w:val="005C144C"/>
    <w:rsid w:val="005C1F5F"/>
    <w:rsid w:val="005E3BFC"/>
    <w:rsid w:val="005E47E3"/>
    <w:rsid w:val="005F4FEA"/>
    <w:rsid w:val="006110B9"/>
    <w:rsid w:val="00624B1E"/>
    <w:rsid w:val="006265E5"/>
    <w:rsid w:val="006434F5"/>
    <w:rsid w:val="00651795"/>
    <w:rsid w:val="006523D4"/>
    <w:rsid w:val="00667C6F"/>
    <w:rsid w:val="00673BC8"/>
    <w:rsid w:val="00674A57"/>
    <w:rsid w:val="006874A7"/>
    <w:rsid w:val="0069631E"/>
    <w:rsid w:val="006A2525"/>
    <w:rsid w:val="006B6138"/>
    <w:rsid w:val="006C3BAD"/>
    <w:rsid w:val="006D1071"/>
    <w:rsid w:val="006D257D"/>
    <w:rsid w:val="006D4F6A"/>
    <w:rsid w:val="006E6247"/>
    <w:rsid w:val="006F05D4"/>
    <w:rsid w:val="006F6642"/>
    <w:rsid w:val="006F78C0"/>
    <w:rsid w:val="00703048"/>
    <w:rsid w:val="0070333A"/>
    <w:rsid w:val="007208AC"/>
    <w:rsid w:val="0072206D"/>
    <w:rsid w:val="00726512"/>
    <w:rsid w:val="007454C8"/>
    <w:rsid w:val="00746F14"/>
    <w:rsid w:val="00753432"/>
    <w:rsid w:val="00754468"/>
    <w:rsid w:val="00762026"/>
    <w:rsid w:val="0076735B"/>
    <w:rsid w:val="00767901"/>
    <w:rsid w:val="007725A9"/>
    <w:rsid w:val="007861E5"/>
    <w:rsid w:val="007951C5"/>
    <w:rsid w:val="007A516D"/>
    <w:rsid w:val="007A70BC"/>
    <w:rsid w:val="007B41E4"/>
    <w:rsid w:val="007C577B"/>
    <w:rsid w:val="007D43A8"/>
    <w:rsid w:val="007E2EC2"/>
    <w:rsid w:val="007E3F64"/>
    <w:rsid w:val="007F7A4F"/>
    <w:rsid w:val="00812F2E"/>
    <w:rsid w:val="008455E8"/>
    <w:rsid w:val="00845880"/>
    <w:rsid w:val="00851339"/>
    <w:rsid w:val="008622C4"/>
    <w:rsid w:val="00865581"/>
    <w:rsid w:val="0087380D"/>
    <w:rsid w:val="008739C0"/>
    <w:rsid w:val="00876771"/>
    <w:rsid w:val="00887068"/>
    <w:rsid w:val="0089019C"/>
    <w:rsid w:val="00892EA2"/>
    <w:rsid w:val="008958E8"/>
    <w:rsid w:val="00896986"/>
    <w:rsid w:val="008A5E5B"/>
    <w:rsid w:val="008A61B7"/>
    <w:rsid w:val="008B0AA4"/>
    <w:rsid w:val="008B65DD"/>
    <w:rsid w:val="008C1854"/>
    <w:rsid w:val="008D43B5"/>
    <w:rsid w:val="008D7CF3"/>
    <w:rsid w:val="008F3AD4"/>
    <w:rsid w:val="00921EB8"/>
    <w:rsid w:val="00922399"/>
    <w:rsid w:val="00923C67"/>
    <w:rsid w:val="0093203B"/>
    <w:rsid w:val="0094459D"/>
    <w:rsid w:val="0095511F"/>
    <w:rsid w:val="0096531B"/>
    <w:rsid w:val="00966286"/>
    <w:rsid w:val="00970DA7"/>
    <w:rsid w:val="00981817"/>
    <w:rsid w:val="009A778C"/>
    <w:rsid w:val="009B465B"/>
    <w:rsid w:val="009B5338"/>
    <w:rsid w:val="009B6770"/>
    <w:rsid w:val="009C41DA"/>
    <w:rsid w:val="009C6703"/>
    <w:rsid w:val="009F6AF6"/>
    <w:rsid w:val="00A149D6"/>
    <w:rsid w:val="00A229A5"/>
    <w:rsid w:val="00A27DAF"/>
    <w:rsid w:val="00A33437"/>
    <w:rsid w:val="00A40B31"/>
    <w:rsid w:val="00A4643C"/>
    <w:rsid w:val="00A468F0"/>
    <w:rsid w:val="00A60A4F"/>
    <w:rsid w:val="00A7038B"/>
    <w:rsid w:val="00AA371C"/>
    <w:rsid w:val="00AA671E"/>
    <w:rsid w:val="00AA6DE5"/>
    <w:rsid w:val="00AC1FC9"/>
    <w:rsid w:val="00AC2180"/>
    <w:rsid w:val="00AC6C95"/>
    <w:rsid w:val="00AD3158"/>
    <w:rsid w:val="00AD3FA4"/>
    <w:rsid w:val="00AD5F91"/>
    <w:rsid w:val="00AD67D4"/>
    <w:rsid w:val="00AE47CE"/>
    <w:rsid w:val="00AE6F8D"/>
    <w:rsid w:val="00AE7105"/>
    <w:rsid w:val="00AF1696"/>
    <w:rsid w:val="00AF1F67"/>
    <w:rsid w:val="00B025B0"/>
    <w:rsid w:val="00B20F9B"/>
    <w:rsid w:val="00B2752F"/>
    <w:rsid w:val="00B32E0B"/>
    <w:rsid w:val="00B33263"/>
    <w:rsid w:val="00B34EB5"/>
    <w:rsid w:val="00B40519"/>
    <w:rsid w:val="00B4167D"/>
    <w:rsid w:val="00B703FE"/>
    <w:rsid w:val="00B758E2"/>
    <w:rsid w:val="00B80F38"/>
    <w:rsid w:val="00B81327"/>
    <w:rsid w:val="00B82EDF"/>
    <w:rsid w:val="00B877F5"/>
    <w:rsid w:val="00B87DA1"/>
    <w:rsid w:val="00BA3006"/>
    <w:rsid w:val="00BA39C8"/>
    <w:rsid w:val="00BC2454"/>
    <w:rsid w:val="00BC6520"/>
    <w:rsid w:val="00BD1F30"/>
    <w:rsid w:val="00BD3FCF"/>
    <w:rsid w:val="00BE47B6"/>
    <w:rsid w:val="00BE4E59"/>
    <w:rsid w:val="00BF5CD1"/>
    <w:rsid w:val="00C01279"/>
    <w:rsid w:val="00C02639"/>
    <w:rsid w:val="00C028CA"/>
    <w:rsid w:val="00C24788"/>
    <w:rsid w:val="00C2551C"/>
    <w:rsid w:val="00C50F21"/>
    <w:rsid w:val="00C51538"/>
    <w:rsid w:val="00C52703"/>
    <w:rsid w:val="00C55C18"/>
    <w:rsid w:val="00C617DE"/>
    <w:rsid w:val="00C6249D"/>
    <w:rsid w:val="00C62B70"/>
    <w:rsid w:val="00C74C2D"/>
    <w:rsid w:val="00C76738"/>
    <w:rsid w:val="00C779F7"/>
    <w:rsid w:val="00C8418F"/>
    <w:rsid w:val="00C87A32"/>
    <w:rsid w:val="00C9457F"/>
    <w:rsid w:val="00CA0C92"/>
    <w:rsid w:val="00CA1549"/>
    <w:rsid w:val="00CA7C9D"/>
    <w:rsid w:val="00CB4F94"/>
    <w:rsid w:val="00CB6537"/>
    <w:rsid w:val="00CC2581"/>
    <w:rsid w:val="00CC51AD"/>
    <w:rsid w:val="00CD3469"/>
    <w:rsid w:val="00CE36C0"/>
    <w:rsid w:val="00CE4200"/>
    <w:rsid w:val="00CE6028"/>
    <w:rsid w:val="00CE6FFD"/>
    <w:rsid w:val="00CE7D51"/>
    <w:rsid w:val="00CF5AB7"/>
    <w:rsid w:val="00D04061"/>
    <w:rsid w:val="00D0449E"/>
    <w:rsid w:val="00D1489E"/>
    <w:rsid w:val="00D23539"/>
    <w:rsid w:val="00D31C8E"/>
    <w:rsid w:val="00D329B6"/>
    <w:rsid w:val="00D3667E"/>
    <w:rsid w:val="00D41D26"/>
    <w:rsid w:val="00D45791"/>
    <w:rsid w:val="00D53EC2"/>
    <w:rsid w:val="00D55734"/>
    <w:rsid w:val="00D60794"/>
    <w:rsid w:val="00D60B26"/>
    <w:rsid w:val="00D62DEB"/>
    <w:rsid w:val="00D72E11"/>
    <w:rsid w:val="00D740A3"/>
    <w:rsid w:val="00D75E07"/>
    <w:rsid w:val="00D87B55"/>
    <w:rsid w:val="00D908BB"/>
    <w:rsid w:val="00DB2E4E"/>
    <w:rsid w:val="00DB4733"/>
    <w:rsid w:val="00DB5B42"/>
    <w:rsid w:val="00DC30C2"/>
    <w:rsid w:val="00DC55D6"/>
    <w:rsid w:val="00DD2D03"/>
    <w:rsid w:val="00DD31C7"/>
    <w:rsid w:val="00DE655B"/>
    <w:rsid w:val="00E05CEE"/>
    <w:rsid w:val="00E1002C"/>
    <w:rsid w:val="00E35C8F"/>
    <w:rsid w:val="00E51235"/>
    <w:rsid w:val="00E51E77"/>
    <w:rsid w:val="00E56600"/>
    <w:rsid w:val="00E64231"/>
    <w:rsid w:val="00E72AF4"/>
    <w:rsid w:val="00E72DBF"/>
    <w:rsid w:val="00E757AC"/>
    <w:rsid w:val="00EA67AA"/>
    <w:rsid w:val="00EB2697"/>
    <w:rsid w:val="00EB6A7C"/>
    <w:rsid w:val="00EC0AD7"/>
    <w:rsid w:val="00EC7BE6"/>
    <w:rsid w:val="00ED0435"/>
    <w:rsid w:val="00ED645E"/>
    <w:rsid w:val="00EE71D8"/>
    <w:rsid w:val="00EE72E8"/>
    <w:rsid w:val="00EF5728"/>
    <w:rsid w:val="00EF6D69"/>
    <w:rsid w:val="00F00808"/>
    <w:rsid w:val="00F02008"/>
    <w:rsid w:val="00F179E7"/>
    <w:rsid w:val="00F22993"/>
    <w:rsid w:val="00F270BE"/>
    <w:rsid w:val="00F4065A"/>
    <w:rsid w:val="00F42F54"/>
    <w:rsid w:val="00F52348"/>
    <w:rsid w:val="00F6002F"/>
    <w:rsid w:val="00F67A1C"/>
    <w:rsid w:val="00F71FB7"/>
    <w:rsid w:val="00F73AF6"/>
    <w:rsid w:val="00F746C3"/>
    <w:rsid w:val="00F77ADD"/>
    <w:rsid w:val="00F923E0"/>
    <w:rsid w:val="00FA5FD7"/>
    <w:rsid w:val="00FB20CB"/>
    <w:rsid w:val="00FB5FE5"/>
    <w:rsid w:val="00FE03F4"/>
    <w:rsid w:val="00FE0733"/>
    <w:rsid w:val="00FE22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D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41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044D"/>
    <w:pPr>
      <w:ind w:left="720"/>
      <w:contextualSpacing/>
    </w:pPr>
  </w:style>
  <w:style w:type="character" w:styleId="Hyperlink">
    <w:name w:val="Hyperlink"/>
    <w:basedOn w:val="DefaultParagraphFont"/>
    <w:uiPriority w:val="99"/>
    <w:unhideWhenUsed/>
    <w:rsid w:val="002F5F2F"/>
    <w:rPr>
      <w:color w:val="0000FF" w:themeColor="hyperlink"/>
      <w:u w:val="single"/>
    </w:rPr>
  </w:style>
  <w:style w:type="character" w:styleId="FollowedHyperlink">
    <w:name w:val="FollowedHyperlink"/>
    <w:basedOn w:val="DefaultParagraphFont"/>
    <w:uiPriority w:val="99"/>
    <w:semiHidden/>
    <w:unhideWhenUsed/>
    <w:rsid w:val="002F5F2F"/>
    <w:rPr>
      <w:color w:val="800080" w:themeColor="followedHyperlink"/>
      <w:u w:val="single"/>
    </w:rPr>
  </w:style>
  <w:style w:type="paragraph" w:styleId="BalloonText">
    <w:name w:val="Balloon Text"/>
    <w:basedOn w:val="Normal"/>
    <w:link w:val="BalloonTextChar"/>
    <w:uiPriority w:val="99"/>
    <w:semiHidden/>
    <w:unhideWhenUsed/>
    <w:rsid w:val="00923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C67"/>
    <w:rPr>
      <w:rFonts w:ascii="Tahoma" w:hAnsi="Tahoma" w:cs="Tahoma"/>
      <w:sz w:val="16"/>
      <w:szCs w:val="16"/>
    </w:rPr>
  </w:style>
  <w:style w:type="paragraph" w:styleId="Header">
    <w:name w:val="header"/>
    <w:basedOn w:val="Normal"/>
    <w:link w:val="HeaderChar"/>
    <w:uiPriority w:val="99"/>
    <w:unhideWhenUsed/>
    <w:rsid w:val="00F17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9E7"/>
  </w:style>
  <w:style w:type="paragraph" w:styleId="Footer">
    <w:name w:val="footer"/>
    <w:basedOn w:val="Normal"/>
    <w:link w:val="FooterChar"/>
    <w:uiPriority w:val="99"/>
    <w:unhideWhenUsed/>
    <w:rsid w:val="00F17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9E7"/>
  </w:style>
  <w:style w:type="paragraph" w:styleId="NoSpacing">
    <w:name w:val="No Spacing"/>
    <w:link w:val="NoSpacingChar"/>
    <w:uiPriority w:val="1"/>
    <w:qFormat/>
    <w:rsid w:val="004D43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4307"/>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258485719">
      <w:bodyDiv w:val="1"/>
      <w:marLeft w:val="0"/>
      <w:marRight w:val="0"/>
      <w:marTop w:val="0"/>
      <w:marBottom w:val="0"/>
      <w:divBdr>
        <w:top w:val="none" w:sz="0" w:space="0" w:color="auto"/>
        <w:left w:val="none" w:sz="0" w:space="0" w:color="auto"/>
        <w:bottom w:val="none" w:sz="0" w:space="0" w:color="auto"/>
        <w:right w:val="none" w:sz="0" w:space="0" w:color="auto"/>
      </w:divBdr>
    </w:div>
    <w:div w:id="77609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00livesplus.wales.nhs.uk/sitesplus/documents/1011/Quality%20Improvement%20Guide%20-%203rd%20edition%20%28IQT%29%20WEB.pdf" TargetMode="External"/><Relationship Id="rId13" Type="http://schemas.openxmlformats.org/officeDocument/2006/relationships/hyperlink" Target="https://www.gov.uk/government/publications/high-quality-care-for-all-nhs-next-stage-review-final-report" TargetMode="External"/><Relationship Id="rId18" Type="http://schemas.openxmlformats.org/officeDocument/2006/relationships/hyperlink" Target="http://www.wales.nhs.uk/documents/Delivery-Plan-for-the-critically-ill.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hyperlink" Target="http://tools.ashridge.org.uk/website/IC.nsf/wFARATT/Influence%20with%20Style/$file/InfluenceWithStyle.pdf" TargetMode="External"/><Relationship Id="rId17" Type="http://schemas.openxmlformats.org/officeDocument/2006/relationships/hyperlink" Target="https://www.england.nhs.uk/ourwork/clinical-policy/sepsis/antimicrobial-stewardship/" TargetMode="External"/><Relationship Id="rId2" Type="http://schemas.openxmlformats.org/officeDocument/2006/relationships/styles" Target="styles.xml"/><Relationship Id="rId16" Type="http://schemas.openxmlformats.org/officeDocument/2006/relationships/hyperlink" Target="https://www.nela.org.uk/"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athamhouse.org/chatham-house-rule" TargetMode="External"/><Relationship Id="rId5" Type="http://schemas.openxmlformats.org/officeDocument/2006/relationships/footnotes" Target="footnotes.xml"/><Relationship Id="rId15" Type="http://schemas.openxmlformats.org/officeDocument/2006/relationships/hyperlink" Target="https://www.icnarc.org/" TargetMode="External"/><Relationship Id="rId23" Type="http://schemas.openxmlformats.org/officeDocument/2006/relationships/theme" Target="theme/theme1.xml"/><Relationship Id="rId10" Type="http://schemas.openxmlformats.org/officeDocument/2006/relationships/hyperlink" Target="https://www.nela.org.uk/Best-Practice-Tarif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ctionlearningassociates.co.uk/action-learning/reg-revans/" TargetMode="External"/><Relationship Id="rId14" Type="http://schemas.openxmlformats.org/officeDocument/2006/relationships/hyperlink" Target="http://www.epochtrial.org/epoch.php?page=news" TargetMode="External"/><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beren\Documents\Documents\Year%204\SSC\Procalcitonin%20Project\Data\ABx%20Data%20for%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Antibiotic</a:t>
            </a:r>
            <a:r>
              <a:rPr lang="en-GB" baseline="0"/>
              <a:t> Costs Annually for 2012-2018</a:t>
            </a:r>
            <a:endParaRPr lang="en-GB"/>
          </a:p>
        </c:rich>
      </c:tx>
      <c:spPr>
        <a:noFill/>
        <a:ln>
          <a:noFill/>
        </a:ln>
        <a:effectLst/>
      </c:spPr>
    </c:title>
    <c:plotArea>
      <c:layout/>
      <c:barChart>
        <c:barDir val="col"/>
        <c:grouping val="clustered"/>
        <c:ser>
          <c:idx val="0"/>
          <c:order val="0"/>
          <c:tx>
            <c:strRef>
              <c:f>Sheet1!$A$4</c:f>
              <c:strCache>
                <c:ptCount val="1"/>
                <c:pt idx="0">
                  <c:v>Tazocin</c:v>
                </c:pt>
              </c:strCache>
            </c:strRef>
          </c:tx>
          <c:spPr>
            <a:solidFill>
              <a:schemeClr val="accent1"/>
            </a:solidFill>
            <a:ln>
              <a:noFill/>
            </a:ln>
            <a:effectLst/>
          </c:spPr>
          <c:cat>
            <c:strRef>
              <c:f>Sheet1!$B$3:$G$3</c:f>
              <c:strCache>
                <c:ptCount val="6"/>
                <c:pt idx="0">
                  <c:v>2012-2013</c:v>
                </c:pt>
                <c:pt idx="1">
                  <c:v>2013-2014</c:v>
                </c:pt>
                <c:pt idx="2">
                  <c:v>2014-2015</c:v>
                </c:pt>
                <c:pt idx="3">
                  <c:v>2015-2016</c:v>
                </c:pt>
                <c:pt idx="4">
                  <c:v>2016-2017</c:v>
                </c:pt>
                <c:pt idx="5">
                  <c:v>2017-2018</c:v>
                </c:pt>
              </c:strCache>
            </c:strRef>
          </c:cat>
          <c:val>
            <c:numRef>
              <c:f>Sheet1!$B$4:$G$4</c:f>
              <c:numCache>
                <c:formatCode>#,##0</c:formatCode>
                <c:ptCount val="6"/>
                <c:pt idx="0">
                  <c:v>11466</c:v>
                </c:pt>
                <c:pt idx="1">
                  <c:v>22912</c:v>
                </c:pt>
                <c:pt idx="2">
                  <c:v>10703</c:v>
                </c:pt>
                <c:pt idx="3">
                  <c:v>7104</c:v>
                </c:pt>
                <c:pt idx="4">
                  <c:v>7645</c:v>
                </c:pt>
                <c:pt idx="5">
                  <c:v>9789</c:v>
                </c:pt>
              </c:numCache>
            </c:numRef>
          </c:val>
          <c:extLst xmlns:c16r2="http://schemas.microsoft.com/office/drawing/2015/06/chart">
            <c:ext xmlns:c16="http://schemas.microsoft.com/office/drawing/2014/chart" uri="{C3380CC4-5D6E-409C-BE32-E72D297353CC}">
              <c16:uniqueId val="{00000000-8D78-4D08-B27B-693E6CAC3F23}"/>
            </c:ext>
          </c:extLst>
        </c:ser>
        <c:ser>
          <c:idx val="1"/>
          <c:order val="1"/>
          <c:tx>
            <c:strRef>
              <c:f>Sheet1!$A$5</c:f>
              <c:strCache>
                <c:ptCount val="1"/>
                <c:pt idx="0">
                  <c:v>Imipenem</c:v>
                </c:pt>
              </c:strCache>
            </c:strRef>
          </c:tx>
          <c:spPr>
            <a:solidFill>
              <a:schemeClr val="accent3"/>
            </a:solidFill>
            <a:ln>
              <a:noFill/>
            </a:ln>
            <a:effectLst/>
          </c:spPr>
          <c:cat>
            <c:strRef>
              <c:f>Sheet1!$B$3:$G$3</c:f>
              <c:strCache>
                <c:ptCount val="6"/>
                <c:pt idx="0">
                  <c:v>2012-2013</c:v>
                </c:pt>
                <c:pt idx="1">
                  <c:v>2013-2014</c:v>
                </c:pt>
                <c:pt idx="2">
                  <c:v>2014-2015</c:v>
                </c:pt>
                <c:pt idx="3">
                  <c:v>2015-2016</c:v>
                </c:pt>
                <c:pt idx="4">
                  <c:v>2016-2017</c:v>
                </c:pt>
                <c:pt idx="5">
                  <c:v>2017-2018</c:v>
                </c:pt>
              </c:strCache>
            </c:strRef>
          </c:cat>
          <c:val>
            <c:numRef>
              <c:f>Sheet1!$B$5:$G$5</c:f>
              <c:numCache>
                <c:formatCode>#,##0</c:formatCode>
                <c:ptCount val="6"/>
                <c:pt idx="0">
                  <c:v>12241</c:v>
                </c:pt>
                <c:pt idx="1">
                  <c:v>17360</c:v>
                </c:pt>
                <c:pt idx="2">
                  <c:v>8149</c:v>
                </c:pt>
                <c:pt idx="3">
                  <c:v>5211</c:v>
                </c:pt>
                <c:pt idx="4">
                  <c:v>3930</c:v>
                </c:pt>
                <c:pt idx="5">
                  <c:v>3916</c:v>
                </c:pt>
              </c:numCache>
            </c:numRef>
          </c:val>
          <c:extLst xmlns:c16r2="http://schemas.microsoft.com/office/drawing/2015/06/chart">
            <c:ext xmlns:c16="http://schemas.microsoft.com/office/drawing/2014/chart" uri="{C3380CC4-5D6E-409C-BE32-E72D297353CC}">
              <c16:uniqueId val="{00000001-8D78-4D08-B27B-693E6CAC3F23}"/>
            </c:ext>
          </c:extLst>
        </c:ser>
        <c:ser>
          <c:idx val="2"/>
          <c:order val="2"/>
          <c:tx>
            <c:strRef>
              <c:f>Sheet1!$A$6</c:f>
              <c:strCache>
                <c:ptCount val="1"/>
                <c:pt idx="0">
                  <c:v>Meropenem</c:v>
                </c:pt>
              </c:strCache>
            </c:strRef>
          </c:tx>
          <c:spPr>
            <a:solidFill>
              <a:schemeClr val="accent5"/>
            </a:solidFill>
            <a:ln>
              <a:noFill/>
            </a:ln>
            <a:effectLst/>
          </c:spPr>
          <c:cat>
            <c:strRef>
              <c:f>Sheet1!$B$3:$G$3</c:f>
              <c:strCache>
                <c:ptCount val="6"/>
                <c:pt idx="0">
                  <c:v>2012-2013</c:v>
                </c:pt>
                <c:pt idx="1">
                  <c:v>2013-2014</c:v>
                </c:pt>
                <c:pt idx="2">
                  <c:v>2014-2015</c:v>
                </c:pt>
                <c:pt idx="3">
                  <c:v>2015-2016</c:v>
                </c:pt>
                <c:pt idx="4">
                  <c:v>2016-2017</c:v>
                </c:pt>
                <c:pt idx="5">
                  <c:v>2017-2018</c:v>
                </c:pt>
              </c:strCache>
            </c:strRef>
          </c:cat>
          <c:val>
            <c:numRef>
              <c:f>Sheet1!$B$6:$G$6</c:f>
              <c:numCache>
                <c:formatCode>#,##0</c:formatCode>
                <c:ptCount val="6"/>
                <c:pt idx="0">
                  <c:v>18180</c:v>
                </c:pt>
                <c:pt idx="1">
                  <c:v>40504</c:v>
                </c:pt>
                <c:pt idx="2">
                  <c:v>17127</c:v>
                </c:pt>
                <c:pt idx="3">
                  <c:v>24531</c:v>
                </c:pt>
                <c:pt idx="4">
                  <c:v>17768</c:v>
                </c:pt>
                <c:pt idx="5">
                  <c:v>12038</c:v>
                </c:pt>
              </c:numCache>
            </c:numRef>
          </c:val>
          <c:extLst xmlns:c16r2="http://schemas.microsoft.com/office/drawing/2015/06/chart">
            <c:ext xmlns:c16="http://schemas.microsoft.com/office/drawing/2014/chart" uri="{C3380CC4-5D6E-409C-BE32-E72D297353CC}">
              <c16:uniqueId val="{00000002-8D78-4D08-B27B-693E6CAC3F23}"/>
            </c:ext>
          </c:extLst>
        </c:ser>
        <c:ser>
          <c:idx val="3"/>
          <c:order val="3"/>
          <c:tx>
            <c:strRef>
              <c:f>Sheet1!$A$7</c:f>
              <c:strCache>
                <c:ptCount val="1"/>
                <c:pt idx="0">
                  <c:v>Linezolid</c:v>
                </c:pt>
              </c:strCache>
            </c:strRef>
          </c:tx>
          <c:spPr>
            <a:solidFill>
              <a:schemeClr val="accent1">
                <a:lumMod val="60000"/>
              </a:schemeClr>
            </a:solidFill>
            <a:ln>
              <a:noFill/>
            </a:ln>
            <a:effectLst/>
          </c:spPr>
          <c:cat>
            <c:strRef>
              <c:f>Sheet1!$B$3:$G$3</c:f>
              <c:strCache>
                <c:ptCount val="6"/>
                <c:pt idx="0">
                  <c:v>2012-2013</c:v>
                </c:pt>
                <c:pt idx="1">
                  <c:v>2013-2014</c:v>
                </c:pt>
                <c:pt idx="2">
                  <c:v>2014-2015</c:v>
                </c:pt>
                <c:pt idx="3">
                  <c:v>2015-2016</c:v>
                </c:pt>
                <c:pt idx="4">
                  <c:v>2016-2017</c:v>
                </c:pt>
                <c:pt idx="5">
                  <c:v>2017-2018</c:v>
                </c:pt>
              </c:strCache>
            </c:strRef>
          </c:cat>
          <c:val>
            <c:numRef>
              <c:f>Sheet1!$B$7:$G$7</c:f>
              <c:numCache>
                <c:formatCode>#,##0</c:formatCode>
                <c:ptCount val="6"/>
                <c:pt idx="0">
                  <c:v>16293</c:v>
                </c:pt>
                <c:pt idx="1">
                  <c:v>47875</c:v>
                </c:pt>
                <c:pt idx="2">
                  <c:v>37400</c:v>
                </c:pt>
                <c:pt idx="3">
                  <c:v>42602</c:v>
                </c:pt>
                <c:pt idx="4">
                  <c:v>4132</c:v>
                </c:pt>
              </c:numCache>
            </c:numRef>
          </c:val>
          <c:extLst xmlns:c16r2="http://schemas.microsoft.com/office/drawing/2015/06/chart">
            <c:ext xmlns:c16="http://schemas.microsoft.com/office/drawing/2014/chart" uri="{C3380CC4-5D6E-409C-BE32-E72D297353CC}">
              <c16:uniqueId val="{00000003-8D78-4D08-B27B-693E6CAC3F23}"/>
            </c:ext>
          </c:extLst>
        </c:ser>
        <c:ser>
          <c:idx val="4"/>
          <c:order val="4"/>
          <c:tx>
            <c:strRef>
              <c:f>Sheet1!$A$8</c:f>
              <c:strCache>
                <c:ptCount val="1"/>
                <c:pt idx="0">
                  <c:v>Clarithromycin</c:v>
                </c:pt>
              </c:strCache>
            </c:strRef>
          </c:tx>
          <c:spPr>
            <a:solidFill>
              <a:schemeClr val="accent3">
                <a:lumMod val="60000"/>
              </a:schemeClr>
            </a:solidFill>
            <a:ln>
              <a:noFill/>
            </a:ln>
            <a:effectLst/>
          </c:spPr>
          <c:cat>
            <c:strRef>
              <c:f>Sheet1!$B$3:$G$3</c:f>
              <c:strCache>
                <c:ptCount val="6"/>
                <c:pt idx="0">
                  <c:v>2012-2013</c:v>
                </c:pt>
                <c:pt idx="1">
                  <c:v>2013-2014</c:v>
                </c:pt>
                <c:pt idx="2">
                  <c:v>2014-2015</c:v>
                </c:pt>
                <c:pt idx="3">
                  <c:v>2015-2016</c:v>
                </c:pt>
                <c:pt idx="4">
                  <c:v>2016-2017</c:v>
                </c:pt>
                <c:pt idx="5">
                  <c:v>2017-2018</c:v>
                </c:pt>
              </c:strCache>
            </c:strRef>
          </c:cat>
          <c:val>
            <c:numRef>
              <c:f>Sheet1!$B$8:$G$8</c:f>
              <c:numCache>
                <c:formatCode>General</c:formatCode>
                <c:ptCount val="6"/>
                <c:pt idx="0" formatCode="#,##0">
                  <c:v>2922</c:v>
                </c:pt>
                <c:pt idx="2" formatCode="#,##0">
                  <c:v>2424</c:v>
                </c:pt>
                <c:pt idx="3" formatCode="#,##0">
                  <c:v>6682</c:v>
                </c:pt>
                <c:pt idx="4" formatCode="#,##0">
                  <c:v>1542</c:v>
                </c:pt>
              </c:numCache>
            </c:numRef>
          </c:val>
          <c:extLst xmlns:c16r2="http://schemas.microsoft.com/office/drawing/2015/06/chart">
            <c:ext xmlns:c16="http://schemas.microsoft.com/office/drawing/2014/chart" uri="{C3380CC4-5D6E-409C-BE32-E72D297353CC}">
              <c16:uniqueId val="{00000004-8D78-4D08-B27B-693E6CAC3F23}"/>
            </c:ext>
          </c:extLst>
        </c:ser>
        <c:gapWidth val="219"/>
        <c:overlap val="-27"/>
        <c:axId val="93267456"/>
        <c:axId val="93269376"/>
      </c:barChart>
      <c:catAx>
        <c:axId val="9326745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269376"/>
        <c:crosses val="autoZero"/>
        <c:auto val="1"/>
        <c:lblAlgn val="ctr"/>
        <c:lblOffset val="100"/>
      </c:catAx>
      <c:valAx>
        <c:axId val="93269376"/>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Expenditure per</a:t>
                </a:r>
                <a:r>
                  <a:rPr lang="en-GB" baseline="0"/>
                  <a:t> annum (£)</a:t>
                </a:r>
                <a:endParaRPr lang="en-GB"/>
              </a:p>
            </c:rich>
          </c:tx>
          <c:layout>
            <c:manualLayout>
              <c:xMode val="edge"/>
              <c:yMode val="edge"/>
              <c:x val="1.499250374812596E-2"/>
              <c:y val="0.10289372599231759"/>
            </c:manualLayout>
          </c:layout>
          <c:spPr>
            <a:noFill/>
            <a:ln>
              <a:noFill/>
            </a:ln>
            <a:effectLst/>
          </c:spPr>
        </c:title>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267456"/>
        <c:crosses val="autoZero"/>
        <c:crossBetween val="between"/>
      </c:valAx>
      <c:spPr>
        <a:noFill/>
        <a:ln>
          <a:noFill/>
        </a:ln>
        <a:effectLst/>
      </c:spPr>
    </c:plotArea>
    <c:legend>
      <c:legendPos val="b"/>
      <c:layout>
        <c:manualLayout>
          <c:xMode val="edge"/>
          <c:yMode val="edge"/>
          <c:x val="8.1537971171894652E-2"/>
          <c:y val="0.87513041023521265"/>
          <c:w val="0.8849000696502145"/>
          <c:h val="8.7891240157480538E-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92E95EE4BF54B308CAD49CB78A71D00"/>
        <w:category>
          <w:name w:val="General"/>
          <w:gallery w:val="placeholder"/>
        </w:category>
        <w:types>
          <w:type w:val="bbPlcHdr"/>
        </w:types>
        <w:behaviors>
          <w:behavior w:val="content"/>
        </w:behaviors>
        <w:guid w:val="{CEF77115-D87E-497D-9554-58282A3640E8}"/>
      </w:docPartPr>
      <w:docPartBody>
        <w:p w:rsidR="005F78C5" w:rsidRDefault="001A66DF" w:rsidP="001A66DF">
          <w:pPr>
            <w:pStyle w:val="F92E95EE4BF54B308CAD49CB78A71D00"/>
          </w:pPr>
          <w:r>
            <w:rPr>
              <w:b/>
              <w:bCs/>
              <w:color w:val="1F497D" w:themeColor="text2"/>
              <w:sz w:val="28"/>
              <w:szCs w:val="28"/>
            </w:rPr>
            <w:t>[Type the document title]</w:t>
          </w:r>
        </w:p>
      </w:docPartBody>
    </w:docPart>
    <w:docPart>
      <w:docPartPr>
        <w:name w:val="3BDC5D77382D467E999021EDF1EAA9DA"/>
        <w:category>
          <w:name w:val="General"/>
          <w:gallery w:val="placeholder"/>
        </w:category>
        <w:types>
          <w:type w:val="bbPlcHdr"/>
        </w:types>
        <w:behaviors>
          <w:behavior w:val="content"/>
        </w:behaviors>
        <w:guid w:val="{0D6658EF-EB9B-4B05-994B-B53B6D78D6FC}"/>
      </w:docPartPr>
      <w:docPartBody>
        <w:p w:rsidR="005F78C5" w:rsidRDefault="001A66DF" w:rsidP="001A66DF">
          <w:pPr>
            <w:pStyle w:val="3BDC5D77382D467E999021EDF1EAA9DA"/>
          </w:pPr>
          <w:r>
            <w:rPr>
              <w:color w:val="4F81BD" w:themeColor="accent1"/>
            </w:rPr>
            <w:t>[Type the document subtitle]</w:t>
          </w:r>
        </w:p>
      </w:docPartBody>
    </w:docPart>
    <w:docPart>
      <w:docPartPr>
        <w:name w:val="CB80B06535FE4D5F871D4D0D3BD12659"/>
        <w:category>
          <w:name w:val="General"/>
          <w:gallery w:val="placeholder"/>
        </w:category>
        <w:types>
          <w:type w:val="bbPlcHdr"/>
        </w:types>
        <w:behaviors>
          <w:behavior w:val="content"/>
        </w:behaviors>
        <w:guid w:val="{0FCBAA9E-8827-4F6A-9913-32CDA1F7E092}"/>
      </w:docPartPr>
      <w:docPartBody>
        <w:p w:rsidR="005F78C5" w:rsidRDefault="001A66DF" w:rsidP="001A66DF">
          <w:pPr>
            <w:pStyle w:val="CB80B06535FE4D5F871D4D0D3BD12659"/>
          </w:pPr>
          <w:r>
            <w:rPr>
              <w:color w:val="808080" w:themeColor="text1" w:themeTint="7F"/>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defaultTabStop w:val="720"/>
  <w:characterSpacingControl w:val="doNotCompress"/>
  <w:compat>
    <w:useFELayout/>
  </w:compat>
  <w:rsids>
    <w:rsidRoot w:val="001A66DF"/>
    <w:rsid w:val="001A66DF"/>
    <w:rsid w:val="005F78C5"/>
    <w:rsid w:val="00E84EF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8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8580D02A1E47039C929F77E4B9444A">
    <w:name w:val="8A8580D02A1E47039C929F77E4B9444A"/>
    <w:rsid w:val="001A66DF"/>
  </w:style>
  <w:style w:type="paragraph" w:customStyle="1" w:styleId="C4086E5376B244109F3FCF166EEBD093">
    <w:name w:val="C4086E5376B244109F3FCF166EEBD093"/>
    <w:rsid w:val="001A66DF"/>
  </w:style>
  <w:style w:type="paragraph" w:customStyle="1" w:styleId="036245614DF14C7BA2A0BFCE3551859C">
    <w:name w:val="036245614DF14C7BA2A0BFCE3551859C"/>
    <w:rsid w:val="001A66DF"/>
  </w:style>
  <w:style w:type="paragraph" w:customStyle="1" w:styleId="F92E95EE4BF54B308CAD49CB78A71D00">
    <w:name w:val="F92E95EE4BF54B308CAD49CB78A71D00"/>
    <w:rsid w:val="001A66DF"/>
  </w:style>
  <w:style w:type="paragraph" w:customStyle="1" w:styleId="3BDC5D77382D467E999021EDF1EAA9DA">
    <w:name w:val="3BDC5D77382D467E999021EDF1EAA9DA"/>
    <w:rsid w:val="001A66DF"/>
  </w:style>
  <w:style w:type="paragraph" w:customStyle="1" w:styleId="CB80B06535FE4D5F871D4D0D3BD12659">
    <w:name w:val="CB80B06535FE4D5F871D4D0D3BD12659"/>
    <w:rsid w:val="001A66D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12535</TotalTime>
  <Pages>19</Pages>
  <Words>8202</Words>
  <Characters>46753</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54846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Clinical Leadership </dc:title>
  <dc:subject>Module: DSAW7057</dc:subject>
  <dc:creator>Dr Muthuswamy. Student number: 1710025</dc:creator>
  <cp:lastModifiedBy>ABB_WIN7_REF</cp:lastModifiedBy>
  <cp:revision>355</cp:revision>
  <dcterms:created xsi:type="dcterms:W3CDTF">2018-11-04T21:13:00Z</dcterms:created>
  <dcterms:modified xsi:type="dcterms:W3CDTF">2018-11-21T22:04:00Z</dcterms:modified>
</cp:coreProperties>
</file>