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95F7A6F" w14:textId="77777777" w:rsidR="00F644B2" w:rsidRDefault="007E5799" w:rsidP="000D3201">
      <w:pPr>
        <w:rPr>
          <w:b/>
          <w:bCs/>
          <w:u w:val="single"/>
        </w:rPr>
      </w:pPr>
      <w:r>
        <w:rPr>
          <w:b/>
          <w:bCs/>
          <w:u w:val="single"/>
        </w:rPr>
        <w:t xml:space="preserve">Student name: </w:t>
      </w:r>
      <w:proofErr w:type="spellStart"/>
      <w:r>
        <w:rPr>
          <w:b/>
          <w:bCs/>
          <w:u w:val="single"/>
        </w:rPr>
        <w:t>sarah</w:t>
      </w:r>
      <w:proofErr w:type="spellEnd"/>
      <w:r>
        <w:rPr>
          <w:b/>
          <w:bCs/>
          <w:u w:val="single"/>
        </w:rPr>
        <w:t xml:space="preserve"> </w:t>
      </w:r>
      <w:proofErr w:type="spellStart"/>
      <w:r w:rsidR="00F644B2">
        <w:rPr>
          <w:b/>
          <w:bCs/>
          <w:u w:val="single"/>
        </w:rPr>
        <w:t>Doody</w:t>
      </w:r>
      <w:proofErr w:type="spellEnd"/>
    </w:p>
    <w:p w14:paraId="7AC16EB6" w14:textId="77777777" w:rsidR="00F644B2" w:rsidRDefault="00F644B2" w:rsidP="000D3201">
      <w:pPr>
        <w:rPr>
          <w:b/>
          <w:bCs/>
          <w:u w:val="single"/>
        </w:rPr>
      </w:pPr>
      <w:r>
        <w:rPr>
          <w:b/>
          <w:bCs/>
          <w:u w:val="single"/>
        </w:rPr>
        <w:t>Student number: 2407283</w:t>
      </w:r>
    </w:p>
    <w:p w14:paraId="3AE86765" w14:textId="77777777" w:rsidR="00BB42CB" w:rsidRDefault="00BB546B" w:rsidP="000D3201">
      <w:pPr>
        <w:rPr>
          <w:b/>
          <w:bCs/>
          <w:u w:val="single"/>
        </w:rPr>
      </w:pPr>
      <w:r>
        <w:rPr>
          <w:b/>
          <w:bCs/>
          <w:u w:val="single"/>
        </w:rPr>
        <w:t>Moodle:</w:t>
      </w:r>
      <w:r w:rsidR="00AD0BF6">
        <w:rPr>
          <w:b/>
          <w:bCs/>
          <w:u w:val="single"/>
        </w:rPr>
        <w:t xml:space="preserve"> </w:t>
      </w:r>
      <w:r w:rsidR="00BB42CB">
        <w:rPr>
          <w:b/>
          <w:bCs/>
          <w:u w:val="single"/>
        </w:rPr>
        <w:t>BMHP5014</w:t>
      </w:r>
    </w:p>
    <w:p w14:paraId="7CF8B072" w14:textId="77777777" w:rsidR="00707DD3" w:rsidRDefault="00BB42CB" w:rsidP="000D3201">
      <w:pPr>
        <w:rPr>
          <w:b/>
          <w:bCs/>
          <w:u w:val="single"/>
        </w:rPr>
      </w:pPr>
      <w:r>
        <w:rPr>
          <w:b/>
          <w:bCs/>
          <w:u w:val="single"/>
        </w:rPr>
        <w:t xml:space="preserve">Module: </w:t>
      </w:r>
      <w:r w:rsidR="00707DD3">
        <w:rPr>
          <w:b/>
          <w:bCs/>
          <w:u w:val="single"/>
        </w:rPr>
        <w:t xml:space="preserve">change makers: creativity and value creation </w:t>
      </w:r>
    </w:p>
    <w:p w14:paraId="0AD43032" w14:textId="77777777" w:rsidR="0072717E" w:rsidRDefault="00C9531F" w:rsidP="000D3201">
      <w:pPr>
        <w:rPr>
          <w:b/>
          <w:bCs/>
          <w:u w:val="single"/>
        </w:rPr>
      </w:pPr>
      <w:r>
        <w:rPr>
          <w:b/>
          <w:bCs/>
          <w:u w:val="single"/>
        </w:rPr>
        <w:t xml:space="preserve">Assignment title: Component 2 written report            </w:t>
      </w:r>
    </w:p>
    <w:p w14:paraId="0DCB7DF8" w14:textId="46C19093" w:rsidR="000D3201" w:rsidRPr="00535048" w:rsidRDefault="00934337" w:rsidP="000D3201">
      <w:pPr>
        <w:rPr>
          <w:b/>
          <w:bCs/>
          <w:u w:val="single"/>
        </w:rPr>
      </w:pPr>
      <w:r>
        <w:rPr>
          <w:b/>
          <w:bCs/>
          <w:u w:val="single"/>
        </w:rPr>
        <w:t>S</w:t>
      </w:r>
      <w:r w:rsidR="000D3201" w:rsidRPr="00535048">
        <w:rPr>
          <w:b/>
          <w:bCs/>
          <w:u w:val="single"/>
        </w:rPr>
        <w:t>FairCare: Equality in Health and Social Care</w:t>
      </w:r>
    </w:p>
    <w:p w14:paraId="52AC5CF9" w14:textId="77777777" w:rsidR="000D3201" w:rsidRDefault="000D3201" w:rsidP="000D3201">
      <w:r>
        <w:t>Discrimination in health and social care remains one of the most persistent and harmful barriers to achieving fair, high</w:t>
      </w:r>
      <w:r>
        <w:rPr>
          <w:rFonts w:ascii="Cambria Math" w:hAnsi="Cambria Math" w:cs="Cambria Math"/>
        </w:rPr>
        <w:t>‑</w:t>
      </w:r>
      <w:r>
        <w:t xml:space="preserve">quality treatment for everyone in the UK. Despite decades of legislation, policy guidance, and professional standards, many individuals continue to experience unequal treatment based on who they are rather than what they need. </w:t>
      </w:r>
      <w:proofErr w:type="spellStart"/>
      <w:r>
        <w:t>FairCare</w:t>
      </w:r>
      <w:proofErr w:type="spellEnd"/>
      <w:r>
        <w:t xml:space="preserve"> is a national campaign designed to confront this issue directly. Through mandatory staff training, an independent reporting system, and community</w:t>
      </w:r>
      <w:r>
        <w:rPr>
          <w:rFonts w:ascii="Cambria Math" w:hAnsi="Cambria Math" w:cs="Cambria Math"/>
        </w:rPr>
        <w:t>‑</w:t>
      </w:r>
      <w:r>
        <w:t xml:space="preserve">led engagement, </w:t>
      </w:r>
      <w:proofErr w:type="spellStart"/>
      <w:r>
        <w:t>FairCare</w:t>
      </w:r>
      <w:proofErr w:type="spellEnd"/>
      <w:r>
        <w:t xml:space="preserve"> aims to embed equality into everyday practice and ensure that every person receives respectful, safe, and dignified care. This pitch outlines the need for </w:t>
      </w:r>
      <w:proofErr w:type="spellStart"/>
      <w:r>
        <w:t>FairCare</w:t>
      </w:r>
      <w:proofErr w:type="spellEnd"/>
      <w:r>
        <w:t>, the evidence behind the initiative, and the transformative impact it can have across health and social care settings.</w:t>
      </w:r>
    </w:p>
    <w:p w14:paraId="39779A0B" w14:textId="77777777" w:rsidR="000D3201" w:rsidRDefault="000D3201" w:rsidP="000D3201"/>
    <w:p w14:paraId="67245914" w14:textId="7F1F64FF" w:rsidR="000D3201" w:rsidRPr="00535048" w:rsidRDefault="000D3201" w:rsidP="000D3201">
      <w:pPr>
        <w:rPr>
          <w:b/>
          <w:bCs/>
          <w:u w:val="single"/>
        </w:rPr>
      </w:pPr>
      <w:r w:rsidRPr="00535048">
        <w:rPr>
          <w:b/>
          <w:bCs/>
          <w:u w:val="single"/>
        </w:rPr>
        <w:t>The Scale of the Problem</w:t>
      </w:r>
    </w:p>
    <w:p w14:paraId="0358A733" w14:textId="7A9915F0" w:rsidR="000D3201" w:rsidRDefault="000D3201" w:rsidP="000D3201">
      <w:r>
        <w:t>The Equality and Human Rights Commission (2023) reports that one in five people accessing health services have experienced unfair treatment linked to a protected characteristic such as race, disability, age, gender, or sexual orientation. For some groups, the figures are significantly higher. Disabled people frequently report feeling dismissed or not believed about their symptoms. Black and Asian communities experience poorer communication, lower pain relief, and reduced access to specialist services. LGBTQ+ individuals often face assumptions, stigma, or a lack of understanding about their needs. These experiences are not isolated incidents; they reflect systemic patterns that undermine trust and worsen health outcomes.</w:t>
      </w:r>
    </w:p>
    <w:p w14:paraId="222ADD43" w14:textId="7C52B871" w:rsidR="000D3201" w:rsidRDefault="000D3201" w:rsidP="000D3201">
      <w:r>
        <w:t>The Care Quality Commission (2024) highlights that bias, both conscious and unconscious, directly affects clinical decisions, including diagnosis, treatment planning, and the urgency with which care is provided. This means that two people with the same symptoms may receive different levels of care depending on their identity. Such disparities contribute to widening health inequalities, particularly for communities already facing socioeconomic disadvantage.</w:t>
      </w:r>
    </w:p>
    <w:p w14:paraId="617725AF" w14:textId="77777777" w:rsidR="000D3201" w:rsidRDefault="000D3201" w:rsidP="000D3201">
      <w:r>
        <w:t>Under</w:t>
      </w:r>
      <w:r>
        <w:rPr>
          <w:rFonts w:ascii="Cambria Math" w:hAnsi="Cambria Math" w:cs="Cambria Math"/>
        </w:rPr>
        <w:t>‑</w:t>
      </w:r>
      <w:r>
        <w:t>reporting is another critical issue. According to NHS England (2024), many service users do not raise concerns because they fear retaliation, believe they will not be taken seriously, or simply do not know how to complain. Traditional complaint systems are often complex, slow, and intimidating, especially for those who already feel marginalised. Staff also face challenges: many want to provide equitable care but lack confidence, training, or clear guidance on how to recognise and address bias in themselves or colleagues. Without a safe and accessible way to report discrimination, harmful practices continue unchecked.</w:t>
      </w:r>
    </w:p>
    <w:p w14:paraId="32ED9C51" w14:textId="77777777" w:rsidR="000D3201" w:rsidRDefault="000D3201" w:rsidP="000D3201"/>
    <w:p w14:paraId="73E7B938" w14:textId="530A0ED3" w:rsidR="000D3201" w:rsidRPr="00535048" w:rsidRDefault="000D3201" w:rsidP="000D3201">
      <w:pPr>
        <w:rPr>
          <w:b/>
          <w:bCs/>
          <w:u w:val="single"/>
        </w:rPr>
      </w:pPr>
      <w:r w:rsidRPr="00535048">
        <w:rPr>
          <w:b/>
          <w:bCs/>
          <w:u w:val="single"/>
        </w:rPr>
        <w:t xml:space="preserve">Why </w:t>
      </w:r>
      <w:proofErr w:type="spellStart"/>
      <w:r w:rsidRPr="00535048">
        <w:rPr>
          <w:b/>
          <w:bCs/>
          <w:u w:val="single"/>
        </w:rPr>
        <w:t>FairCare</w:t>
      </w:r>
      <w:proofErr w:type="spellEnd"/>
      <w:r w:rsidRPr="00535048">
        <w:rPr>
          <w:b/>
          <w:bCs/>
          <w:u w:val="single"/>
        </w:rPr>
        <w:t xml:space="preserve"> Is Needed</w:t>
      </w:r>
    </w:p>
    <w:p w14:paraId="39306E06" w14:textId="02179574" w:rsidR="000D3201" w:rsidRDefault="000D3201" w:rsidP="000D3201">
      <w:proofErr w:type="spellStart"/>
      <w:r>
        <w:t>FairCare</w:t>
      </w:r>
      <w:proofErr w:type="spellEnd"/>
      <w:r>
        <w:t xml:space="preserve"> responds directly to these gaps. It is built on three core foundations: education, voice, and accountability.</w:t>
      </w:r>
    </w:p>
    <w:p w14:paraId="30CEF1C3" w14:textId="57E39684" w:rsidR="000D3201" w:rsidRDefault="000D3201" w:rsidP="000D3201">
      <w:r>
        <w:t xml:space="preserve">Education is essential because many staff members have never received comprehensive training on equality law, unconscious bias, or culturally competent communication. </w:t>
      </w:r>
      <w:proofErr w:type="spellStart"/>
      <w:r>
        <w:t>FairCare</w:t>
      </w:r>
      <w:proofErr w:type="spellEnd"/>
      <w:r>
        <w:t xml:space="preserve"> provides mandatory, interactive training for all health and social care staff, ensuring they understand their legal duties under the Equality Act 2010 and know how to deliver respectful, inclusive care. Training is accessible online and in person, with regular refreshers to maintain high standards.</w:t>
      </w:r>
    </w:p>
    <w:p w14:paraId="1E61ABF8" w14:textId="4548530E" w:rsidR="000D3201" w:rsidRDefault="000D3201" w:rsidP="000D3201">
      <w:r>
        <w:t xml:space="preserve">Voice is central to </w:t>
      </w:r>
      <w:proofErr w:type="spellStart"/>
      <w:r>
        <w:t>FairCare’s</w:t>
      </w:r>
      <w:proofErr w:type="spellEnd"/>
      <w:r>
        <w:t xml:space="preserve"> mission. The initiative introduces a simple, independent reporting system that allows service users, carers, and staff to raise concerns safely. Reports can be made online, by phone, or using paper forms, with full accessibility features such as translation, easy</w:t>
      </w:r>
      <w:r>
        <w:rPr>
          <w:rFonts w:ascii="Cambria Math" w:hAnsi="Cambria Math" w:cs="Cambria Math"/>
        </w:rPr>
        <w:t>‑</w:t>
      </w:r>
      <w:r>
        <w:t>read formats, and screen</w:t>
      </w:r>
      <w:r>
        <w:rPr>
          <w:rFonts w:ascii="Cambria Math" w:hAnsi="Cambria Math" w:cs="Cambria Math"/>
        </w:rPr>
        <w:t>‑</w:t>
      </w:r>
      <w:r>
        <w:t xml:space="preserve">reader compatibility. Crucially, </w:t>
      </w:r>
      <w:proofErr w:type="spellStart"/>
      <w:r>
        <w:t>FairCare</w:t>
      </w:r>
      <w:proofErr w:type="spellEnd"/>
      <w:r>
        <w:t xml:space="preserve"> offers an anonymous reporting option, giving people confidence to speak up without fear of repercussions.</w:t>
      </w:r>
    </w:p>
    <w:p w14:paraId="240EFAFF" w14:textId="77777777" w:rsidR="000D3201" w:rsidRDefault="000D3201" w:rsidP="000D3201">
      <w:r>
        <w:t xml:space="preserve">Accountability ensures that discrimination is not only reported but addressed. </w:t>
      </w:r>
      <w:proofErr w:type="spellStart"/>
      <w:r>
        <w:t>FairCare</w:t>
      </w:r>
      <w:proofErr w:type="spellEnd"/>
      <w:r>
        <w:t xml:space="preserve"> collects and analyses data from reports to identify trends, hotspots, and recurring issues. This information is shared with providers, commissioners, and regulators to drive targeted improvements. Instead of relying on generic policies, </w:t>
      </w:r>
      <w:proofErr w:type="spellStart"/>
      <w:r>
        <w:t>FairCare</w:t>
      </w:r>
      <w:proofErr w:type="spellEnd"/>
      <w:r>
        <w:t xml:space="preserve"> enables evidence</w:t>
      </w:r>
      <w:r>
        <w:rPr>
          <w:rFonts w:ascii="Cambria Math" w:hAnsi="Cambria Math" w:cs="Cambria Math"/>
        </w:rPr>
        <w:t>‑</w:t>
      </w:r>
      <w:r>
        <w:t>based action that responds to real experiences.</w:t>
      </w:r>
    </w:p>
    <w:p w14:paraId="6DBFE16D" w14:textId="77777777" w:rsidR="000D3201" w:rsidRDefault="000D3201" w:rsidP="000D3201"/>
    <w:p w14:paraId="7EDDA631" w14:textId="56A2D07D" w:rsidR="000D3201" w:rsidRPr="00535048" w:rsidRDefault="000D3201" w:rsidP="000D3201">
      <w:pPr>
        <w:rPr>
          <w:b/>
          <w:bCs/>
          <w:u w:val="single"/>
        </w:rPr>
      </w:pPr>
      <w:r w:rsidRPr="00535048">
        <w:rPr>
          <w:b/>
          <w:bCs/>
          <w:u w:val="single"/>
        </w:rPr>
        <w:t xml:space="preserve">Who Benefits from </w:t>
      </w:r>
      <w:proofErr w:type="spellStart"/>
      <w:r w:rsidRPr="00535048">
        <w:rPr>
          <w:b/>
          <w:bCs/>
          <w:u w:val="single"/>
        </w:rPr>
        <w:t>FairCare</w:t>
      </w:r>
      <w:proofErr w:type="spellEnd"/>
    </w:p>
    <w:p w14:paraId="0D926315" w14:textId="0BEE46A5" w:rsidR="000D3201" w:rsidRDefault="000D3201" w:rsidP="000D3201">
      <w:proofErr w:type="spellStart"/>
      <w:r>
        <w:t>FairCare</w:t>
      </w:r>
      <w:proofErr w:type="spellEnd"/>
      <w:r>
        <w:t xml:space="preserve"> benefits everyone involved in health and social care. Service users gain safer, fairer treatment and a trusted way to raise concerns. Those most at risk of discrimination, including ethnic minorities, disabled people, older adults, LGBTQ+ individuals, and people living in poverty, gain a stronger voice and greater protection.</w:t>
      </w:r>
    </w:p>
    <w:p w14:paraId="63657E17" w14:textId="790B5B20" w:rsidR="000D3201" w:rsidRDefault="000D3201" w:rsidP="000D3201">
      <w:r>
        <w:t xml:space="preserve">Staff benefit from clearer guidance, improved confidence, and support when challenging poor practice. </w:t>
      </w:r>
      <w:proofErr w:type="spellStart"/>
      <w:r>
        <w:t>FairCare</w:t>
      </w:r>
      <w:proofErr w:type="spellEnd"/>
      <w:r>
        <w:t xml:space="preserve"> reduces moral distress by giving professionals the tools they need to deliver equitable care.</w:t>
      </w:r>
    </w:p>
    <w:p w14:paraId="47A31A10" w14:textId="77777777" w:rsidR="000D3201" w:rsidRDefault="000D3201" w:rsidP="000D3201">
      <w:r>
        <w:t>Providers and policymakers benefit from reliable data that highlights where improvements are needed. This helps target resources effectively, strengthens community trust, and supports compliance with legal and regulatory standards.</w:t>
      </w:r>
    </w:p>
    <w:p w14:paraId="572BAC41" w14:textId="77777777" w:rsidR="000D3201" w:rsidRDefault="000D3201" w:rsidP="000D3201"/>
    <w:p w14:paraId="54168BDE" w14:textId="18B643B7" w:rsidR="000D3201" w:rsidRPr="00535048" w:rsidRDefault="000D3201" w:rsidP="000D3201">
      <w:pPr>
        <w:rPr>
          <w:b/>
          <w:bCs/>
          <w:u w:val="single"/>
        </w:rPr>
      </w:pPr>
      <w:r w:rsidRPr="00535048">
        <w:rPr>
          <w:b/>
          <w:bCs/>
          <w:u w:val="single"/>
        </w:rPr>
        <w:t>Implementation Plan</w:t>
      </w:r>
    </w:p>
    <w:p w14:paraId="329DF679" w14:textId="41AD6136" w:rsidR="000D3201" w:rsidRDefault="000D3201" w:rsidP="000D3201">
      <w:proofErr w:type="spellStart"/>
      <w:r>
        <w:t>FairCare</w:t>
      </w:r>
      <w:proofErr w:type="spellEnd"/>
      <w:r>
        <w:t xml:space="preserve"> will be developed and delivered in partnership with NHS trusts, care providers, equality organisations, and community groups. The design process will be led by people who have experienced discrimination, ensuring the system is accessible, respectful, and culturally relevant.</w:t>
      </w:r>
    </w:p>
    <w:p w14:paraId="71053F58" w14:textId="77777777" w:rsidR="000D3201" w:rsidRDefault="000D3201" w:rsidP="000D3201">
      <w:r>
        <w:t>The implementation follows four phases:</w:t>
      </w:r>
    </w:p>
    <w:p w14:paraId="715C1438" w14:textId="77777777" w:rsidR="000D3201" w:rsidRDefault="000D3201" w:rsidP="000D3201">
      <w:r>
        <w:tab/>
        <w:t>1.</w:t>
      </w:r>
      <w:r>
        <w:tab/>
        <w:t>Co</w:t>
      </w:r>
      <w:r>
        <w:rPr>
          <w:rFonts w:ascii="Cambria Math" w:hAnsi="Cambria Math" w:cs="Cambria Math"/>
        </w:rPr>
        <w:t>‑</w:t>
      </w:r>
      <w:r>
        <w:t>design (Months 1–4): Workshops with communities, experts, and frontline staff to shape training materials, reporting tools, and communication resources.</w:t>
      </w:r>
    </w:p>
    <w:p w14:paraId="74808EEB" w14:textId="77777777" w:rsidR="000D3201" w:rsidRDefault="000D3201" w:rsidP="000D3201">
      <w:r>
        <w:tab/>
        <w:t>2.</w:t>
      </w:r>
      <w:r>
        <w:tab/>
        <w:t xml:space="preserve">Pilot (Months 5–8): Testing </w:t>
      </w:r>
      <w:proofErr w:type="spellStart"/>
      <w:r>
        <w:t>FairCare</w:t>
      </w:r>
      <w:proofErr w:type="spellEnd"/>
      <w:r>
        <w:t xml:space="preserve"> in five diverse regions, gathering feedback to refine every aspect of the programme.</w:t>
      </w:r>
    </w:p>
    <w:p w14:paraId="02F7C0D7" w14:textId="77777777" w:rsidR="000D3201" w:rsidRDefault="000D3201" w:rsidP="000D3201">
      <w:r>
        <w:tab/>
        <w:t>3.</w:t>
      </w:r>
      <w:r>
        <w:tab/>
        <w:t>Roll</w:t>
      </w:r>
      <w:r>
        <w:rPr>
          <w:rFonts w:ascii="Cambria Math" w:hAnsi="Cambria Math" w:cs="Cambria Math"/>
        </w:rPr>
        <w:t>‑</w:t>
      </w:r>
      <w:r>
        <w:t xml:space="preserve">out (Months 9–18): Launching </w:t>
      </w:r>
      <w:proofErr w:type="spellStart"/>
      <w:r>
        <w:t>FairCare</w:t>
      </w:r>
      <w:proofErr w:type="spellEnd"/>
      <w:r>
        <w:t xml:space="preserve"> across England, integrating training into staff induction and ongoing development.</w:t>
      </w:r>
    </w:p>
    <w:p w14:paraId="75ADA822" w14:textId="77777777" w:rsidR="000D3201" w:rsidRDefault="000D3201" w:rsidP="000D3201">
      <w:r>
        <w:tab/>
        <w:t>4.</w:t>
      </w:r>
      <w:r>
        <w:tab/>
        <w:t xml:space="preserve">Expansion (Year 2 onwards): Extending </w:t>
      </w:r>
      <w:proofErr w:type="spellStart"/>
      <w:r>
        <w:t>FairCare</w:t>
      </w:r>
      <w:proofErr w:type="spellEnd"/>
      <w:r>
        <w:t xml:space="preserve"> UK</w:t>
      </w:r>
      <w:r>
        <w:rPr>
          <w:rFonts w:ascii="Cambria Math" w:hAnsi="Cambria Math" w:cs="Cambria Math"/>
        </w:rPr>
        <w:t>‑</w:t>
      </w:r>
      <w:r>
        <w:t>wide, embedding it into national standards and inspection frameworks.</w:t>
      </w:r>
    </w:p>
    <w:p w14:paraId="22180AC1" w14:textId="77777777" w:rsidR="000D3201" w:rsidRDefault="000D3201" w:rsidP="000D3201"/>
    <w:p w14:paraId="24262C9D" w14:textId="69EDE26C" w:rsidR="000D3201" w:rsidRPr="00535048" w:rsidRDefault="000D3201" w:rsidP="000D3201">
      <w:pPr>
        <w:rPr>
          <w:b/>
          <w:bCs/>
          <w:u w:val="single"/>
        </w:rPr>
      </w:pPr>
      <w:r w:rsidRPr="00535048">
        <w:rPr>
          <w:b/>
          <w:bCs/>
          <w:u w:val="single"/>
        </w:rPr>
        <w:t>Legal and Ethical Foundations</w:t>
      </w:r>
    </w:p>
    <w:p w14:paraId="3C43124C" w14:textId="3662CBF9" w:rsidR="000D3201" w:rsidRDefault="000D3201" w:rsidP="000D3201">
      <w:proofErr w:type="spellStart"/>
      <w:r>
        <w:t>FairCare</w:t>
      </w:r>
      <w:proofErr w:type="spellEnd"/>
      <w:r>
        <w:t xml:space="preserve"> aligns fully with the Equality Act 2010, ensuring all nine protected characteristics are recognised and protected. It supports compliance with the Care Act 2014, Human Rights Act 1998, and CQC Fundamental Standards, particularly those relating to respect, consent, and non</w:t>
      </w:r>
      <w:r>
        <w:rPr>
          <w:rFonts w:ascii="Cambria Math" w:hAnsi="Cambria Math" w:cs="Cambria Math"/>
        </w:rPr>
        <w:t>‑</w:t>
      </w:r>
      <w:r>
        <w:t>discrimination.</w:t>
      </w:r>
    </w:p>
    <w:p w14:paraId="7421C19A" w14:textId="77777777" w:rsidR="000D3201" w:rsidRDefault="000D3201" w:rsidP="000D3201">
      <w:r>
        <w:t xml:space="preserve">All data collected through </w:t>
      </w:r>
      <w:proofErr w:type="spellStart"/>
      <w:r>
        <w:t>FairCare</w:t>
      </w:r>
      <w:proofErr w:type="spellEnd"/>
      <w:r>
        <w:t xml:space="preserve"> is protected under UK GDPR and the Data Protection Act 2018. Confidentiality, safety, and transparency are prioritised. Oversight is provided by an independent board with community representation, ensuring fairness and accountability.</w:t>
      </w:r>
    </w:p>
    <w:p w14:paraId="4E0D2289" w14:textId="77777777" w:rsidR="000D3201" w:rsidRDefault="000D3201" w:rsidP="000D3201"/>
    <w:p w14:paraId="45308908" w14:textId="6A835CE5" w:rsidR="000D3201" w:rsidRPr="00535048" w:rsidRDefault="000D3201" w:rsidP="000D3201">
      <w:pPr>
        <w:rPr>
          <w:b/>
          <w:bCs/>
          <w:u w:val="single"/>
        </w:rPr>
      </w:pPr>
      <w:r w:rsidRPr="00535048">
        <w:rPr>
          <w:b/>
          <w:bCs/>
          <w:u w:val="single"/>
        </w:rPr>
        <w:t>Conclusion</w:t>
      </w:r>
    </w:p>
    <w:p w14:paraId="7205C9CD" w14:textId="77777777" w:rsidR="000D3201" w:rsidRDefault="000D3201" w:rsidP="000D3201">
      <w:r>
        <w:t xml:space="preserve">Discrimination in health and social care is unacceptable, illegal, and preventable. </w:t>
      </w:r>
      <w:proofErr w:type="spellStart"/>
      <w:r>
        <w:t>FairCare</w:t>
      </w:r>
      <w:proofErr w:type="spellEnd"/>
      <w:r>
        <w:t xml:space="preserve"> provides the tools, training, and trust needed to eliminate it. By embedding fairness, dignity, and equality into everyday practice, </w:t>
      </w:r>
      <w:proofErr w:type="spellStart"/>
      <w:r>
        <w:t>FairCare</w:t>
      </w:r>
      <w:proofErr w:type="spellEnd"/>
      <w:r>
        <w:t xml:space="preserve"> will transform health and social care across the UK. Every person deserves to be treated with respect, no exceptions. </w:t>
      </w:r>
      <w:proofErr w:type="spellStart"/>
      <w:r>
        <w:t>FairCare</w:t>
      </w:r>
      <w:proofErr w:type="spellEnd"/>
      <w:r>
        <w:t xml:space="preserve"> makes that promise real.</w:t>
      </w:r>
    </w:p>
    <w:p w14:paraId="244A48C6" w14:textId="0DF33A12" w:rsidR="000D3201" w:rsidRDefault="00F95269" w:rsidP="000D3201">
      <w:r>
        <w:rPr>
          <w:noProof/>
        </w:rPr>
        <w:drawing>
          <wp:anchor distT="0" distB="0" distL="114300" distR="114300" simplePos="0" relativeHeight="251659264" behindDoc="0" locked="0" layoutInCell="1" allowOverlap="1" wp14:anchorId="47077551" wp14:editId="33A66C61">
            <wp:simplePos x="0" y="0"/>
            <wp:positionH relativeFrom="column">
              <wp:posOffset>0</wp:posOffset>
            </wp:positionH>
            <wp:positionV relativeFrom="paragraph">
              <wp:posOffset>0</wp:posOffset>
            </wp:positionV>
            <wp:extent cx="5486400" cy="8229600"/>
            <wp:effectExtent l="0" t="0" r="0" b="0"/>
            <wp:wrapTopAndBottom/>
            <wp:docPr id="15936326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632610" name="Picture 1593632610"/>
                    <pic:cNvPicPr/>
                  </pic:nvPicPr>
                  <pic:blipFill>
                    <a:blip r:embed="rId4">
                      <a:extLst>
                        <a:ext uri="{28A0092B-C50C-407E-A947-70E740481C1C}">
                          <a14:useLocalDpi xmlns:a14="http://schemas.microsoft.com/office/drawing/2010/main" val="0"/>
                        </a:ext>
                      </a:extLst>
                    </a:blip>
                    <a:stretch>
                      <a:fillRect/>
                    </a:stretch>
                  </pic:blipFill>
                  <pic:spPr>
                    <a:xfrm>
                      <a:off x="0" y="0"/>
                      <a:ext cx="5486400" cy="8229600"/>
                    </a:xfrm>
                    <a:prstGeom prst="rect">
                      <a:avLst/>
                    </a:prstGeom>
                  </pic:spPr>
                </pic:pic>
              </a:graphicData>
            </a:graphic>
          </wp:anchor>
        </w:drawing>
      </w:r>
    </w:p>
    <w:p w14:paraId="12FB56D7" w14:textId="68B18438" w:rsidR="000D3201" w:rsidRDefault="000D3201" w:rsidP="000D3201">
      <w:r>
        <w:t xml:space="preserve">Reference </w:t>
      </w:r>
    </w:p>
    <w:p w14:paraId="4741B2BF" w14:textId="46383F66" w:rsidR="000D3201" w:rsidRDefault="000D3201" w:rsidP="000D3201">
      <w:r>
        <w:t>Care Quality Commission (2024) Bias and Discrimination in Health and Social Care: Rapid Review.</w:t>
      </w:r>
    </w:p>
    <w:p w14:paraId="6226B939" w14:textId="649A900D" w:rsidR="000D3201" w:rsidRDefault="000D3201" w:rsidP="000D3201">
      <w:r>
        <w:t xml:space="preserve">Equality and Human Rights Commission (2023) Is Fair Treatment a Right or a Privilege? Experiences of Discrimination in Health Care. </w:t>
      </w:r>
    </w:p>
    <w:p w14:paraId="4FF17C8B" w14:textId="660F592C" w:rsidR="000D3201" w:rsidRDefault="000D3201" w:rsidP="000D3201">
      <w:r>
        <w:t>NHS England (2024) Tackling Discrimination and Advancing Equality: Progress Report.</w:t>
      </w:r>
    </w:p>
    <w:p w14:paraId="08D74C55" w14:textId="778C9AE0" w:rsidR="000D3201" w:rsidRDefault="000D3201" w:rsidP="000D3201">
      <w:r>
        <w:t xml:space="preserve">UK Government (2010) Equality Act 2010. </w:t>
      </w:r>
    </w:p>
    <w:p w14:paraId="52F38729" w14:textId="06A1923D" w:rsidR="000D3201" w:rsidRDefault="000D3201" w:rsidP="000D3201">
      <w:r>
        <w:t xml:space="preserve">UK Government (2014) Care Act 2014. </w:t>
      </w:r>
    </w:p>
    <w:p w14:paraId="67DCC061" w14:textId="7E1CFB81" w:rsidR="000D3201" w:rsidRDefault="000D3201" w:rsidP="000D3201">
      <w:r>
        <w:t>UK Government (1998) Human Rights Act 1998.</w:t>
      </w:r>
    </w:p>
    <w:p w14:paraId="1ACD434D" w14:textId="77777777" w:rsidR="000D3201" w:rsidRDefault="000D3201">
      <w:r>
        <w:t>Information Commissioner’s Office (2018) Guide to the General Data Protection Regulation (GDPR).</w:t>
      </w:r>
    </w:p>
    <w:sectPr w:rsidR="000D3201">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proofState w:spelling="clean" w:grammar="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3201"/>
    <w:rsid w:val="000D3201"/>
    <w:rsid w:val="001568E4"/>
    <w:rsid w:val="00280FD5"/>
    <w:rsid w:val="00535048"/>
    <w:rsid w:val="005E7E6E"/>
    <w:rsid w:val="00707DD3"/>
    <w:rsid w:val="0072717E"/>
    <w:rsid w:val="007E5799"/>
    <w:rsid w:val="00934337"/>
    <w:rsid w:val="00AD0BF6"/>
    <w:rsid w:val="00B0719B"/>
    <w:rsid w:val="00BB42CB"/>
    <w:rsid w:val="00BB546B"/>
    <w:rsid w:val="00BC1D92"/>
    <w:rsid w:val="00C9531F"/>
    <w:rsid w:val="00CB6A50"/>
    <w:rsid w:val="00E64BCE"/>
    <w:rsid w:val="00F644B2"/>
    <w:rsid w:val="00F9526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05B4769"/>
  <w15:chartTrackingRefBased/>
  <w15:docId w15:val="{FC6FBB83-7080-2C4B-82F3-5D9261D2C6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320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0D320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0D320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0D320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D320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D32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32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32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32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320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0D320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0D320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0D320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D320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D32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32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32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3201"/>
    <w:rPr>
      <w:rFonts w:eastAsiaTheme="majorEastAsia" w:cstheme="majorBidi"/>
      <w:color w:val="272727" w:themeColor="text1" w:themeTint="D8"/>
    </w:rPr>
  </w:style>
  <w:style w:type="paragraph" w:styleId="Title">
    <w:name w:val="Title"/>
    <w:basedOn w:val="Normal"/>
    <w:next w:val="Normal"/>
    <w:link w:val="TitleChar"/>
    <w:uiPriority w:val="10"/>
    <w:qFormat/>
    <w:rsid w:val="000D32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32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32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32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3201"/>
    <w:pPr>
      <w:spacing w:before="160"/>
      <w:jc w:val="center"/>
    </w:pPr>
    <w:rPr>
      <w:i/>
      <w:iCs/>
      <w:color w:val="404040" w:themeColor="text1" w:themeTint="BF"/>
    </w:rPr>
  </w:style>
  <w:style w:type="character" w:customStyle="1" w:styleId="QuoteChar">
    <w:name w:val="Quote Char"/>
    <w:basedOn w:val="DefaultParagraphFont"/>
    <w:link w:val="Quote"/>
    <w:uiPriority w:val="29"/>
    <w:rsid w:val="000D3201"/>
    <w:rPr>
      <w:i/>
      <w:iCs/>
      <w:color w:val="404040" w:themeColor="text1" w:themeTint="BF"/>
    </w:rPr>
  </w:style>
  <w:style w:type="paragraph" w:styleId="ListParagraph">
    <w:name w:val="List Paragraph"/>
    <w:basedOn w:val="Normal"/>
    <w:uiPriority w:val="34"/>
    <w:qFormat/>
    <w:rsid w:val="000D3201"/>
    <w:pPr>
      <w:ind w:left="720"/>
      <w:contextualSpacing/>
    </w:pPr>
  </w:style>
  <w:style w:type="character" w:styleId="IntenseEmphasis">
    <w:name w:val="Intense Emphasis"/>
    <w:basedOn w:val="DefaultParagraphFont"/>
    <w:uiPriority w:val="21"/>
    <w:qFormat/>
    <w:rsid w:val="000D3201"/>
    <w:rPr>
      <w:i/>
      <w:iCs/>
      <w:color w:val="0F4761" w:themeColor="accent1" w:themeShade="BF"/>
    </w:rPr>
  </w:style>
  <w:style w:type="paragraph" w:styleId="IntenseQuote">
    <w:name w:val="Intense Quote"/>
    <w:basedOn w:val="Normal"/>
    <w:next w:val="Normal"/>
    <w:link w:val="IntenseQuoteChar"/>
    <w:uiPriority w:val="30"/>
    <w:qFormat/>
    <w:rsid w:val="000D320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D3201"/>
    <w:rPr>
      <w:i/>
      <w:iCs/>
      <w:color w:val="0F4761" w:themeColor="accent1" w:themeShade="BF"/>
    </w:rPr>
  </w:style>
  <w:style w:type="character" w:styleId="IntenseReference">
    <w:name w:val="Intense Reference"/>
    <w:basedOn w:val="DefaultParagraphFont"/>
    <w:uiPriority w:val="32"/>
    <w:qFormat/>
    <w:rsid w:val="000D3201"/>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 /><Relationship Id="rId2" Type="http://schemas.openxmlformats.org/officeDocument/2006/relationships/settings" Target="settings.xml" /><Relationship Id="rId1" Type="http://schemas.openxmlformats.org/officeDocument/2006/relationships/styles" Target="styles.xml" /><Relationship Id="rId6" Type="http://schemas.openxmlformats.org/officeDocument/2006/relationships/theme" Target="theme/theme1.xml" /><Relationship Id="rId5" Type="http://schemas.openxmlformats.org/officeDocument/2006/relationships/fontTable" Target="fontTable.xml" /><Relationship Id="rId4" Type="http://schemas.openxmlformats.org/officeDocument/2006/relationships/image" Target="media/image1.jpeg"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10</TotalTime>
  <Pages>1</Pages>
  <Words>1134</Words>
  <Characters>6467</Characters>
  <Application>Microsoft Office Word</Application>
  <DocSecurity>0</DocSecurity>
  <Lines>53</Lines>
  <Paragraphs>15</Paragraphs>
  <ScaleCrop>false</ScaleCrop>
  <Company/>
  <LinksUpToDate>false</LinksUpToDate>
  <CharactersWithSpaces>7586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Doody (2407283)</dc:creator>
  <cp:keywords/>
  <dc:description/>
  <cp:lastModifiedBy>Sarah Doody (2407283)</cp:lastModifiedBy>
  <cp:revision>17</cp:revision>
  <dcterms:created xsi:type="dcterms:W3CDTF">2026-07-18T17:53:00Z</dcterms:created>
  <dcterms:modified xsi:type="dcterms:W3CDTF">2026-07-18T19:42:00Z</dcterms:modified>
</cp:coreProperties>
</file>