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Contemporary Issues in Management</w:t>
      </w:r>
    </w:p>
    <w:p>
      <w:pPr>
        <w:jc w:val="center"/>
        <w:rPr>
          <w:rFonts w:ascii="Arial" w:hAnsi="Arial" w:cs="Arial"/>
          <w:sz w:val="24"/>
          <w:szCs w:val="24"/>
        </w:rPr>
      </w:pPr>
    </w:p>
    <w:p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Assignment 2:</w:t>
      </w:r>
      <w:r>
        <w:rPr>
          <w:rFonts w:ascii="Arial" w:hAnsi="Arial" w:cs="Arial"/>
        </w:rPr>
        <w:t xml:space="preserve"> Challenges Facing Managers in the Modern Organisation</w:t>
      </w:r>
    </w:p>
    <w:p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3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hint="eastAsia" w:ascii="Arial" w:hAnsi="Arial" w:cs="Arial"/>
              </w:rPr>
              <w:t>https://web.microsoftstream.com/video/cf06090a-ad71-4970-96c2-c0f7439fb95d</w:t>
            </w:r>
            <w:bookmarkStart w:id="0" w:name="_GoBack"/>
            <w:bookmarkEnd w:id="0"/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>
      <w:pPr>
        <w:rPr>
          <w:rFonts w:ascii="Arial" w:hAnsi="Arial" w:cs="Arial"/>
        </w:rPr>
      </w:pPr>
    </w:p>
    <w:p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3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p>
            <w:pPr>
              <w:spacing w:after="0" w:line="48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BBC News (2021) Leicester City and JD Sports merchandise probe . Available at: https://www.bbc.com/news/uk-england-leicestershire-58753819 (Accessed: 6 November 2022).</w:t>
            </w:r>
            <w:r>
              <w:rPr>
                <w:rFonts w:ascii="Arial" w:hAnsi="Arial" w:cs="Arial"/>
              </w:rPr>
              <w:br w:type="textWrapping"/>
            </w:r>
            <w:r>
              <w:rPr>
                <w:rFonts w:ascii="Arial" w:hAnsi="Arial" w:cs="Arial"/>
              </w:rPr>
              <w:t>Craft, J.L. (2013) ‘A review of the empirical ethical decision-making literature: 2004–2011’, Journal of business ethics, 117(2), pp. 221–259.</w:t>
            </w:r>
            <w:r>
              <w:rPr>
                <w:rFonts w:ascii="Arial" w:hAnsi="Arial" w:cs="Arial"/>
              </w:rPr>
              <w:br w:type="textWrapping"/>
            </w:r>
            <w:r>
              <w:rPr>
                <w:rFonts w:ascii="Arial" w:hAnsi="Arial" w:cs="Arial"/>
              </w:rPr>
              <w:t>Dabija, D.-C., Bejan, B.M. and Dinu, V. (2019) ‘How sustainability oriented is Generation Z in retail? A literature review.’, Transformations in Business &amp; Economics, 18(2).</w:t>
            </w:r>
            <w:r>
              <w:rPr>
                <w:rFonts w:ascii="Arial" w:hAnsi="Arial" w:cs="Arial"/>
              </w:rPr>
              <w:br w:type="textWrapping"/>
            </w:r>
            <w:r>
              <w:rPr>
                <w:rFonts w:ascii="Arial" w:hAnsi="Arial" w:cs="Arial"/>
              </w:rPr>
              <w:t>Greening, D.W. and Turban, D.B. (2000) ‘Corporate social performance as a competitive advantage in attracting a quality workforce’, Business &amp; society, 39(3), pp. 254–280.</w:t>
            </w:r>
            <w:r>
              <w:rPr>
                <w:rFonts w:ascii="Arial" w:hAnsi="Arial" w:cs="Arial"/>
              </w:rPr>
              <w:br w:type="textWrapping"/>
            </w:r>
            <w:r>
              <w:rPr>
                <w:rFonts w:ascii="Arial" w:hAnsi="Arial" w:cs="Arial"/>
              </w:rPr>
              <w:t>Harrison, J.S., Freeman, R.E. and Abreu, M.C.S. de (2015) ‘Stakeholder theory as an ethical approach to effective management: Applying the theory to multiple contexts’, Revista brasileira de gestão de negócios, 17, pp. 858–869.</w:t>
            </w:r>
            <w:r>
              <w:rPr>
                <w:rFonts w:ascii="Arial" w:hAnsi="Arial" w:cs="Arial"/>
              </w:rPr>
              <w:br w:type="textWrapping"/>
            </w:r>
            <w:r>
              <w:rPr>
                <w:rFonts w:ascii="Arial" w:hAnsi="Arial" w:cs="Arial"/>
              </w:rPr>
              <w:t>Landi, G. and Sciarelli, M. (2018) ‘Towards a more ethical market: the impact of ESG rating on corporate financial performance’, Social Responsibility Journal [Preprint].</w:t>
            </w:r>
            <w:r>
              <w:rPr>
                <w:rFonts w:ascii="Arial" w:hAnsi="Arial" w:cs="Arial"/>
              </w:rPr>
              <w:br w:type="textWrapping"/>
            </w:r>
            <w:r>
              <w:rPr>
                <w:rFonts w:ascii="Arial" w:hAnsi="Arial" w:cs="Arial"/>
              </w:rPr>
              <w:t>Noland, J. and Phillips, R. (2010) ‘Stakeholder engagement, discourse ethics and strategic management’, International Journal of Management Reviews, 12(1), pp. 39–49.</w:t>
            </w:r>
            <w:r>
              <w:rPr>
                <w:rFonts w:ascii="Arial" w:hAnsi="Arial" w:cs="Arial"/>
              </w:rPr>
              <w:br w:type="textWrapping"/>
            </w:r>
            <w:r>
              <w:rPr>
                <w:rFonts w:ascii="Arial" w:hAnsi="Arial" w:cs="Arial"/>
              </w:rPr>
              <w:t>Porter, M.E. and Kramer, M.R. (2017) ‘Strategy &amp; society: The link between competitive advantage and corporate social responsibility’, Corporate Social Responsibility, 84(12), pp. 359–370.</w:t>
            </w:r>
            <w:r>
              <w:rPr>
                <w:rFonts w:ascii="Arial" w:hAnsi="Arial" w:cs="Arial"/>
              </w:rPr>
              <w:br w:type="textWrapping"/>
            </w:r>
            <w:r>
              <w:rPr>
                <w:rFonts w:ascii="Arial" w:hAnsi="Arial" w:cs="Arial"/>
              </w:rPr>
              <w:t>Revelli, C. and Viviani, J. (2015) ‘Financial performance of socially responsible investing (SRI): what have we learned? A m</w:t>
            </w:r>
            <w:r>
              <w:rPr>
                <w:rFonts w:hint="eastAsia" w:ascii="Arial" w:hAnsi="Arial" w:cs="Arial"/>
              </w:rPr>
              <w:t>eta‐analysis’, Business Ethics: A European Review, 24(2), pp. 158–185.</w:t>
            </w:r>
            <w:r>
              <w:rPr>
                <w:rFonts w:hint="eastAsia" w:ascii="Arial" w:hAnsi="Arial" w:cs="Arial"/>
              </w:rPr>
              <w:br w:type="textWrapping"/>
            </w:r>
            <w:r>
              <w:rPr>
                <w:rFonts w:hint="eastAsia" w:ascii="Arial" w:hAnsi="Arial" w:cs="Arial"/>
              </w:rPr>
              <w:t>Rodriguez-Fernandez, M. (2016) ‘Social responsibility and financial performance: The role of good corporate governance’, BRQ Business Research Quarterly, 19(2), pp. 137–151. Available a</w:t>
            </w:r>
            <w:r>
              <w:rPr>
                <w:rFonts w:ascii="Arial" w:hAnsi="Arial" w:cs="Arial"/>
              </w:rPr>
              <w:t>t: https://doi.org/10.1016/j.brq.2015.08.001.</w:t>
            </w:r>
            <w:r>
              <w:rPr>
                <w:rFonts w:ascii="Arial" w:hAnsi="Arial" w:cs="Arial"/>
              </w:rPr>
              <w:br w:type="textWrapping"/>
            </w:r>
            <w:r>
              <w:rPr>
                <w:rFonts w:ascii="Arial" w:hAnsi="Arial" w:cs="Arial"/>
              </w:rPr>
              <w:t>Schulz, S.A. and Flanigan, R.L. (2016) ‘Developing competitive advantage using the triple bottom line: A conceptual framework’, Journal of Business &amp; Industrial Marketing [Preprint].</w:t>
            </w:r>
            <w:r>
              <w:rPr>
                <w:rFonts w:ascii="Arial" w:hAnsi="Arial" w:cs="Arial"/>
              </w:rPr>
              <w:br w:type="textWrapping"/>
            </w:r>
            <w:r>
              <w:rPr>
                <w:rFonts w:ascii="Arial" w:hAnsi="Arial" w:cs="Arial"/>
              </w:rPr>
              <w:t>Schwartz, M.S. (2016) ‘Ethical decision-making theory: An integrated approach’, Journal of Business Ethics, 139(4), pp. 755–776.</w:t>
            </w:r>
            <w:r>
              <w:rPr>
                <w:rFonts w:ascii="Arial" w:hAnsi="Arial" w:cs="Arial"/>
              </w:rPr>
              <w:br w:type="textWrapping"/>
            </w:r>
            <w:r>
              <w:rPr>
                <w:rFonts w:ascii="Arial" w:hAnsi="Arial" w:cs="Arial"/>
              </w:rPr>
              <w:t>Sky News (2020) JD Sports buys back Go Outdoors after pushing it into administration | Business News |. Available at: https://news.sky.com/story/jd-sports-buys-back-go-outdoors-after-pushing-it-into-administration-12013411 (Accessed: 6 November 2022).</w:t>
            </w: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>
      <w:pPr>
        <w:rPr>
          <w:rFonts w:ascii="Arial" w:hAnsi="Arial" w:cs="Arial"/>
        </w:rPr>
      </w:pP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  <w:font w:name="等线">
    <w:panose1 w:val="02010600030101010101"/>
    <w:charset w:val="86"/>
    <w:family w:val="auto"/>
    <w:pitch w:val="default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50"/>
  <w:doNotDisplayPageBoundaries w:val="1"/>
  <w:bordersDoNotSurroundHeader w:val="1"/>
  <w:bordersDoNotSurroundFooter w:val="1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commondata" w:val="eyJoZGlkIjoiZTU0ZDdmMmJlM2U3NTA0ODY0ZmM0NzM5ZmJjNGUyNDMifQ=="/>
  </w:docVars>
  <w:rsids>
    <w:rsidRoot w:val="005304A0"/>
    <w:rsid w:val="001C0030"/>
    <w:rsid w:val="002673D2"/>
    <w:rsid w:val="00384652"/>
    <w:rsid w:val="005304A0"/>
    <w:rsid w:val="00EF334C"/>
    <w:rsid w:val="1E776BFD"/>
    <w:rsid w:val="78603E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en-US" w:bidi="ar-SA"/>
    </w:rPr>
  </w:style>
  <w:style w:type="character" w:default="1" w:styleId="4">
    <w:name w:val="Default Paragraph Font"/>
    <w:semiHidden/>
    <w:unhideWhenUsed/>
    <w:uiPriority w:val="1"/>
  </w:style>
  <w:style w:type="table" w:default="1" w:styleId="2">
    <w:name w:val="Normal Table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3">
    <w:name w:val="Table Grid"/>
    <w:basedOn w:val="2"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3</Pages>
  <Words>359</Words>
  <Characters>2334</Characters>
  <Lines>19</Lines>
  <Paragraphs>5</Paragraphs>
  <TotalTime>26</TotalTime>
  <ScaleCrop>false</ScaleCrop>
  <LinksUpToDate>false</LinksUpToDate>
  <CharactersWithSpaces>2665</CharactersWithSpaces>
  <Application>WPS Office_11.1.0.13703_F1E327BC-269C-435d-A152-05C5408002CA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2023-01-10T19:45:00Z</dcterms:created>
  <dc:creator>Davina Evans</dc:creator>
  <cp:lastModifiedBy>@</cp:lastModifiedBy>
  <dcterms:modified xsi:type="dcterms:W3CDTF">2023-01-15T21:36:00Z</dcterms:modified>
  <cp:revision>2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2052-11.1.0.13703</vt:lpwstr>
  </property>
  <property fmtid="{D5CDD505-2E9C-101B-9397-08002B2CF9AE}" pid="3" name="ICV">
    <vt:lpwstr>7207E900B93244128EC675FCDE3E78B7</vt:lpwstr>
  </property>
</Properties>
</file>