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5575F" w:rsidRPr="00F5575F" w:rsidRDefault="00F5575F" w:rsidP="00F5575F">
      <w:pPr>
        <w:ind w:hanging="420"/>
        <w:jc w:val="both"/>
        <w:divId w:val="1644627028"/>
        <w:rPr>
          <w:rFonts w:ascii="-webkit-standard" w:eastAsia="Times New Roman" w:hAnsi="-webkit-standard" w:cs="Times New Roman"/>
          <w:color w:val="000000"/>
          <w:sz w:val="27"/>
          <w:szCs w:val="27"/>
        </w:rPr>
      </w:pPr>
      <w:r w:rsidRPr="00F5575F">
        <w:rPr>
          <w:rFonts w:ascii="Times New Roman" w:eastAsia="Times New Roman" w:hAnsi="Times New Roman" w:cs="Times New Roman"/>
          <w:color w:val="000000"/>
          <w:sz w:val="27"/>
          <w:szCs w:val="27"/>
          <w:u w:val="single"/>
          <w:shd w:val="clear" w:color="auto" w:fill="FFFFFF"/>
        </w:rPr>
        <w:t>Gibbs reflective cycle</w:t>
      </w:r>
    </w:p>
    <w:p w:rsidR="00F5575F" w:rsidRPr="00F5575F" w:rsidRDefault="00F5575F" w:rsidP="00F5575F">
      <w:pPr>
        <w:jc w:val="both"/>
        <w:rPr>
          <w:rFonts w:ascii="-webkit-standard" w:hAnsi="-webkit-standard" w:cs="Times New Roman"/>
          <w:color w:val="000000"/>
          <w:sz w:val="27"/>
          <w:szCs w:val="27"/>
        </w:rPr>
      </w:pPr>
      <w:r w:rsidRPr="00F5575F">
        <w:rPr>
          <w:rFonts w:ascii="-webkit-standard" w:hAnsi="-webkit-standard" w:cs="Times New Roman"/>
          <w:color w:val="000000"/>
          <w:sz w:val="27"/>
          <w:szCs w:val="27"/>
        </w:rPr>
        <w:t>​</w:t>
      </w:r>
      <w:r w:rsidRPr="00F5575F">
        <w:rPr>
          <w:rFonts w:ascii="Times New Roman" w:hAnsi="Times New Roman" w:cs="Times New Roman"/>
          <w:color w:val="000000"/>
          <w:sz w:val="27"/>
          <w:szCs w:val="27"/>
          <w:shd w:val="clear" w:color="auto" w:fill="FFFFFF"/>
        </w:rPr>
        <w:t>Gibbs reflective cycle is one of refection model that was introduced in the year 1988 by Graham Gibbs. It provide students for learning from experience, examine experience and also allow individual to learn as well as plan things. It provide a person a good method for work through their experience (</w:t>
      </w:r>
      <w:r w:rsidRPr="00F5575F">
        <w:rPr>
          <w:rFonts w:ascii="Times New Roman" w:hAnsi="Times New Roman" w:cs="Times New Roman"/>
          <w:color w:val="222222"/>
          <w:sz w:val="27"/>
          <w:szCs w:val="27"/>
          <w:shd w:val="clear" w:color="auto" w:fill="FFFFFF"/>
        </w:rPr>
        <w:t xml:space="preserve">Austin, </w:t>
      </w:r>
      <w:proofErr w:type="spellStart"/>
      <w:r w:rsidRPr="00F5575F">
        <w:rPr>
          <w:rFonts w:ascii="Times New Roman" w:hAnsi="Times New Roman" w:cs="Times New Roman"/>
          <w:color w:val="222222"/>
          <w:sz w:val="27"/>
          <w:szCs w:val="27"/>
          <w:shd w:val="clear" w:color="auto" w:fill="FFFFFF"/>
        </w:rPr>
        <w:t>Gilkison</w:t>
      </w:r>
      <w:proofErr w:type="spellEnd"/>
      <w:r w:rsidRPr="00F5575F">
        <w:rPr>
          <w:rFonts w:ascii="Times New Roman" w:hAnsi="Times New Roman" w:cs="Times New Roman"/>
          <w:color w:val="222222"/>
          <w:sz w:val="27"/>
          <w:szCs w:val="27"/>
          <w:shd w:val="clear" w:color="auto" w:fill="FFFFFF"/>
        </w:rPr>
        <w:t xml:space="preserve"> and Clemons, 2020</w:t>
      </w:r>
      <w:r w:rsidRPr="00F5575F">
        <w:rPr>
          <w:rFonts w:ascii="Times New Roman" w:hAnsi="Times New Roman" w:cs="Times New Roman"/>
          <w:color w:val="000000"/>
          <w:sz w:val="27"/>
          <w:szCs w:val="27"/>
          <w:shd w:val="clear" w:color="auto" w:fill="FFFFFF"/>
        </w:rPr>
        <w:t>). It is a experience as well as situation that assist them to meet with a team and also collaborate with other person. Gibbs is a model that consist various stages as well as principle that can be applied to a single experience. </w:t>
      </w:r>
    </w:p>
    <w:p w:rsidR="00F5575F" w:rsidRPr="00F5575F" w:rsidRDefault="00F5575F" w:rsidP="00F5575F">
      <w:pPr>
        <w:jc w:val="both"/>
        <w:rPr>
          <w:rFonts w:ascii="-webkit-standard" w:hAnsi="-webkit-standard" w:cs="Times New Roman"/>
          <w:color w:val="000000"/>
          <w:sz w:val="27"/>
          <w:szCs w:val="27"/>
        </w:rPr>
      </w:pPr>
      <w:r w:rsidRPr="00F5575F">
        <w:rPr>
          <w:rFonts w:ascii="-webkit-standard" w:hAnsi="-webkit-standard" w:cs="Times New Roman"/>
          <w:color w:val="000000"/>
          <w:sz w:val="27"/>
          <w:szCs w:val="27"/>
        </w:rPr>
        <w:t>​</w:t>
      </w:r>
      <w:r w:rsidRPr="00F5575F">
        <w:rPr>
          <w:rFonts w:ascii="Times New Roman" w:hAnsi="Times New Roman" w:cs="Times New Roman"/>
          <w:color w:val="000000"/>
          <w:sz w:val="27"/>
          <w:szCs w:val="27"/>
          <w:shd w:val="clear" w:color="auto" w:fill="FFFFFF"/>
        </w:rPr>
        <w:t>In my academic life, I needs to develop various skills for purpose of getting employment opportunity. These skills assist me to develop career and also to face interview. These experience can be reflected by me through Gibbs reflective cycle. Gibbs includes six main stages including description, feeling, evaluation, action plan analysis and concussion. It is a mode that provide me opportunity to express my experience for giving job interview where I was asked different questions by interview (</w:t>
      </w:r>
      <w:proofErr w:type="spellStart"/>
      <w:r w:rsidRPr="00F5575F">
        <w:rPr>
          <w:rFonts w:ascii="Times New Roman" w:hAnsi="Times New Roman" w:cs="Times New Roman"/>
          <w:color w:val="000000"/>
          <w:sz w:val="27"/>
          <w:szCs w:val="27"/>
          <w:shd w:val="clear" w:color="auto" w:fill="FFFFFF"/>
        </w:rPr>
        <w:t>Mulryan-Kyne</w:t>
      </w:r>
      <w:proofErr w:type="spellEnd"/>
      <w:r w:rsidRPr="00F5575F">
        <w:rPr>
          <w:rFonts w:ascii="Times New Roman" w:hAnsi="Times New Roman" w:cs="Times New Roman"/>
          <w:color w:val="000000"/>
          <w:sz w:val="27"/>
          <w:szCs w:val="27"/>
          <w:shd w:val="clear" w:color="auto" w:fill="FFFFFF"/>
        </w:rPr>
        <w:t>, 2021). This experience allow me to develop various skill that is important for me in future period of time. Explanation of these stages in context of my experience of giving interview for a job is mentioned below:</w:t>
      </w:r>
    </w:p>
    <w:p w:rsidR="00F5575F" w:rsidRPr="00F5575F" w:rsidRDefault="00F5575F" w:rsidP="00F5575F">
      <w:pPr>
        <w:jc w:val="both"/>
        <w:rPr>
          <w:rFonts w:ascii="-webkit-standard" w:hAnsi="-webkit-standard" w:cs="Times New Roman"/>
          <w:color w:val="000000"/>
          <w:sz w:val="27"/>
          <w:szCs w:val="27"/>
        </w:rPr>
      </w:pPr>
      <w:r w:rsidRPr="00F5575F">
        <w:rPr>
          <w:rFonts w:ascii="-webkit-standard" w:hAnsi="-webkit-standard" w:cs="Times New Roman"/>
          <w:color w:val="000000"/>
          <w:sz w:val="27"/>
          <w:szCs w:val="27"/>
        </w:rPr>
        <w:t>​</w:t>
      </w:r>
      <w:r w:rsidRPr="00F5575F">
        <w:rPr>
          <w:rFonts w:ascii="Times New Roman" w:hAnsi="Times New Roman" w:cs="Times New Roman"/>
          <w:b/>
          <w:bCs/>
          <w:color w:val="000000"/>
          <w:sz w:val="27"/>
          <w:szCs w:val="27"/>
          <w:shd w:val="clear" w:color="auto" w:fill="FFFFFF"/>
        </w:rPr>
        <w:t>Description:</w:t>
      </w:r>
      <w:r w:rsidRPr="00F5575F">
        <w:rPr>
          <w:rFonts w:ascii="Times New Roman" w:hAnsi="Times New Roman" w:cs="Times New Roman"/>
          <w:color w:val="000000"/>
          <w:sz w:val="27"/>
          <w:szCs w:val="27"/>
          <w:shd w:val="clear" w:color="auto" w:fill="FFFFFF"/>
        </w:rPr>
        <w:t> It is first stage of Gibbs model of reflection in which focus on individual is one what has happened. I study in collage where there are various companies came for campus placement. So, one of company has came to our college for purpose of placement and teacher has informed us about it. For this, teacher are making efforts for preparing us for job interview before 5 days. There are three rounds are conducted for this interview and I attended this interview. First round in this, is related to written exam in which different question of reasoning, maths has included in order to analyse aptitude of candidate. I have gave exam on first day and its results has came on next day. Second round in it is related to group discussion in which a topic is given by employer to us and we needs to discuss its positive and negative side. I had cleared this round but there is problem occur in this round as I was prepare for another topics but does not have much knowledge about the topic. By listening to other topic I get to understand topic and give my views and gave my views on topic. I present information in  effective manner and also let other to speak in discussion which is noticed by employers. This made me clear out this round and also allow me to sit in final interview. I got selected for this job which is important for me as I worked hard for this. </w:t>
      </w:r>
    </w:p>
    <w:p w:rsidR="00F5575F" w:rsidRPr="00F5575F" w:rsidRDefault="00F5575F" w:rsidP="00F5575F">
      <w:pPr>
        <w:jc w:val="both"/>
        <w:rPr>
          <w:rFonts w:ascii="-webkit-standard" w:hAnsi="-webkit-standard" w:cs="Times New Roman"/>
          <w:color w:val="000000"/>
          <w:sz w:val="27"/>
          <w:szCs w:val="27"/>
        </w:rPr>
      </w:pPr>
      <w:r w:rsidRPr="00F5575F">
        <w:rPr>
          <w:rFonts w:ascii="-webkit-standard" w:hAnsi="-webkit-standard" w:cs="Times New Roman"/>
          <w:color w:val="000000"/>
          <w:sz w:val="27"/>
          <w:szCs w:val="27"/>
        </w:rPr>
        <w:t>​</w:t>
      </w:r>
      <w:r w:rsidRPr="00F5575F">
        <w:rPr>
          <w:rFonts w:ascii="Times New Roman" w:hAnsi="Times New Roman" w:cs="Times New Roman"/>
          <w:b/>
          <w:bCs/>
          <w:color w:val="000000"/>
          <w:sz w:val="27"/>
          <w:szCs w:val="27"/>
          <w:shd w:val="clear" w:color="auto" w:fill="FFFFFF"/>
        </w:rPr>
        <w:t>Feelings:</w:t>
      </w:r>
      <w:r w:rsidRPr="00F5575F">
        <w:rPr>
          <w:rFonts w:ascii="Times New Roman" w:hAnsi="Times New Roman" w:cs="Times New Roman"/>
          <w:color w:val="000000"/>
          <w:sz w:val="27"/>
          <w:szCs w:val="27"/>
          <w:shd w:val="clear" w:color="auto" w:fill="FFFFFF"/>
        </w:rPr>
        <w:t> Before giving interview, teacher announces the information that campus placement is conducted in our college. This news made me happy as it provide us opportunity to find out good employment opportunity. I was thinking that I had been smart and can prepare for the interview. At time of preparing for interview, I realise that it is difficult to get such opportunity. This made me frustrated but demotivated as I needs to work very hard to get qualify for this interview (</w:t>
      </w:r>
      <w:proofErr w:type="spellStart"/>
      <w:r w:rsidRPr="00F5575F">
        <w:rPr>
          <w:rFonts w:ascii="Times New Roman" w:hAnsi="Times New Roman" w:cs="Times New Roman"/>
          <w:color w:val="222222"/>
          <w:sz w:val="27"/>
          <w:szCs w:val="27"/>
          <w:shd w:val="clear" w:color="auto" w:fill="FFFFFF"/>
        </w:rPr>
        <w:t>Fathelrahman</w:t>
      </w:r>
      <w:proofErr w:type="spellEnd"/>
      <w:r w:rsidRPr="00F5575F">
        <w:rPr>
          <w:rFonts w:ascii="Times New Roman" w:hAnsi="Times New Roman" w:cs="Times New Roman"/>
          <w:color w:val="222222"/>
          <w:sz w:val="27"/>
          <w:szCs w:val="27"/>
          <w:shd w:val="clear" w:color="auto" w:fill="FFFFFF"/>
        </w:rPr>
        <w:t>, 2019</w:t>
      </w:r>
      <w:r w:rsidRPr="00F5575F">
        <w:rPr>
          <w:rFonts w:ascii="Times New Roman" w:hAnsi="Times New Roman" w:cs="Times New Roman"/>
          <w:color w:val="000000"/>
          <w:sz w:val="27"/>
          <w:szCs w:val="27"/>
          <w:shd w:val="clear" w:color="auto" w:fill="FFFFFF"/>
        </w:rPr>
        <w:t xml:space="preserve">). But there I little motivated inside me that force me to work harder for this job interview. For this, I take classes and practice daily and is in direct contact with teacher in order to learn new things that can help me to get selected for the job interview. I had give written test round, group discussion and interviewer. Before </w:t>
      </w:r>
      <w:r w:rsidRPr="00F5575F">
        <w:rPr>
          <w:rFonts w:ascii="Times New Roman" w:hAnsi="Times New Roman" w:cs="Times New Roman"/>
          <w:color w:val="000000"/>
          <w:sz w:val="27"/>
          <w:szCs w:val="27"/>
          <w:shd w:val="clear" w:color="auto" w:fill="FFFFFF"/>
        </w:rPr>
        <w:lastRenderedPageBreak/>
        <w:t>giving final interview, I get nervous but I control my emotions and does not show it to interviewer. I communicate my friends and teachers that helps me to overcome of nervousness that is important. In the end, I was happy as I got selected for the job interview. I also feel satisfied as I got results for my hard work and dedication.</w:t>
      </w:r>
    </w:p>
    <w:p w:rsidR="00F5575F" w:rsidRPr="00F5575F" w:rsidRDefault="00F5575F" w:rsidP="00F5575F">
      <w:pPr>
        <w:jc w:val="both"/>
        <w:rPr>
          <w:rFonts w:ascii="-webkit-standard" w:hAnsi="-webkit-standard" w:cs="Times New Roman"/>
          <w:color w:val="000000"/>
          <w:sz w:val="27"/>
          <w:szCs w:val="27"/>
        </w:rPr>
      </w:pPr>
      <w:r w:rsidRPr="00F5575F">
        <w:rPr>
          <w:rFonts w:ascii="-webkit-standard" w:hAnsi="-webkit-standard" w:cs="Times New Roman"/>
          <w:color w:val="000000"/>
          <w:sz w:val="27"/>
          <w:szCs w:val="27"/>
        </w:rPr>
        <w:t>​</w:t>
      </w:r>
      <w:r w:rsidRPr="00F5575F">
        <w:rPr>
          <w:rFonts w:ascii="Times New Roman" w:hAnsi="Times New Roman" w:cs="Times New Roman"/>
          <w:b/>
          <w:bCs/>
          <w:color w:val="000000"/>
          <w:sz w:val="27"/>
          <w:szCs w:val="27"/>
          <w:shd w:val="clear" w:color="auto" w:fill="FFFFFF"/>
        </w:rPr>
        <w:t>Evaluation: </w:t>
      </w:r>
      <w:r w:rsidRPr="00F5575F">
        <w:rPr>
          <w:rFonts w:ascii="Times New Roman" w:hAnsi="Times New Roman" w:cs="Times New Roman"/>
          <w:color w:val="000000"/>
          <w:sz w:val="27"/>
          <w:szCs w:val="27"/>
          <w:shd w:val="clear" w:color="auto" w:fill="FFFFFF"/>
        </w:rPr>
        <w:t>There are various things in this experience that went well and at same time, there are various things that did not go well. Things that were good well is that I work hard and get the results of my hard work but things that did not go well is that I got panic and give up on situation. I got results as I work harder and also my family, friends and teachers motivate me and boost my confidence that required to get selected for job interview. Confidence is one of thing that is required by employers in employees and is important for purpose of  selected for job interview. In this situation, other people are also contributed positively as my teachers who made me prepared for interview. My family and friends who boost my confidence and gave me hope to get selected. They also motivate me to work with dedication in order to desired result. </w:t>
      </w:r>
    </w:p>
    <w:p w:rsidR="00F5575F" w:rsidRPr="00F5575F" w:rsidRDefault="00F5575F" w:rsidP="00F5575F">
      <w:pPr>
        <w:jc w:val="both"/>
        <w:rPr>
          <w:rFonts w:ascii="-webkit-standard" w:hAnsi="-webkit-standard" w:cs="Times New Roman"/>
          <w:color w:val="000000"/>
          <w:sz w:val="27"/>
          <w:szCs w:val="27"/>
        </w:rPr>
      </w:pPr>
      <w:r w:rsidRPr="00F5575F">
        <w:rPr>
          <w:rFonts w:ascii="-webkit-standard" w:hAnsi="-webkit-standard" w:cs="Times New Roman"/>
          <w:color w:val="000000"/>
          <w:sz w:val="27"/>
          <w:szCs w:val="27"/>
        </w:rPr>
        <w:t>​</w:t>
      </w:r>
      <w:r w:rsidRPr="00F5575F">
        <w:rPr>
          <w:rFonts w:ascii="Times New Roman" w:hAnsi="Times New Roman" w:cs="Times New Roman"/>
          <w:b/>
          <w:bCs/>
          <w:color w:val="000000"/>
          <w:sz w:val="27"/>
          <w:szCs w:val="27"/>
          <w:shd w:val="clear" w:color="auto" w:fill="FFFFFF"/>
        </w:rPr>
        <w:t>Analysis: </w:t>
      </w:r>
      <w:r w:rsidRPr="00F5575F">
        <w:rPr>
          <w:rFonts w:ascii="Times New Roman" w:hAnsi="Times New Roman" w:cs="Times New Roman"/>
          <w:color w:val="000000"/>
          <w:sz w:val="27"/>
          <w:szCs w:val="27"/>
          <w:shd w:val="clear" w:color="auto" w:fill="FFFFFF"/>
        </w:rPr>
        <w:t>There are various reason due to which things go well and among which one reason is that I work harder. My ability to cope up with stress and self motivation assist me for work harder. In this situation, I have experience various new things that assist me to discover new strength and areas where I needs to work harder to match my strength. </w:t>
      </w:r>
    </w:p>
    <w:p w:rsidR="00F5575F" w:rsidRPr="00F5575F" w:rsidRDefault="00F5575F" w:rsidP="00F5575F">
      <w:pPr>
        <w:jc w:val="both"/>
        <w:rPr>
          <w:rFonts w:ascii="-webkit-standard" w:hAnsi="-webkit-standard" w:cs="Times New Roman"/>
          <w:color w:val="000000"/>
          <w:sz w:val="27"/>
          <w:szCs w:val="27"/>
        </w:rPr>
      </w:pPr>
      <w:r w:rsidRPr="00F5575F">
        <w:rPr>
          <w:rFonts w:ascii="Times New Roman" w:hAnsi="Times New Roman" w:cs="Times New Roman"/>
          <w:color w:val="000000"/>
          <w:sz w:val="27"/>
          <w:szCs w:val="27"/>
          <w:shd w:val="clear" w:color="auto" w:fill="FFFFFF"/>
        </w:rPr>
        <w:t>There are various new things which did not work well as I did not have prior knowledge of topic and I also did not listen to it which create problem for me (</w:t>
      </w:r>
      <w:r w:rsidRPr="00F5575F">
        <w:rPr>
          <w:rFonts w:ascii="Times New Roman" w:hAnsi="Times New Roman" w:cs="Times New Roman"/>
          <w:color w:val="222222"/>
          <w:sz w:val="27"/>
          <w:szCs w:val="27"/>
          <w:shd w:val="clear" w:color="auto" w:fill="FFFFFF"/>
        </w:rPr>
        <w:t>Chung, 2019</w:t>
      </w:r>
      <w:r w:rsidRPr="00F5575F">
        <w:rPr>
          <w:rFonts w:ascii="Times New Roman" w:hAnsi="Times New Roman" w:cs="Times New Roman"/>
          <w:color w:val="000000"/>
          <w:sz w:val="27"/>
          <w:szCs w:val="27"/>
          <w:shd w:val="clear" w:color="auto" w:fill="FFFFFF"/>
        </w:rPr>
        <w:t>). I listen to others views which provide me knowledge about topic and on basis of it, I provide my view on the topic. I also face problems at time when I got demotivated and loose my hopes. At time, I though it is difficult for me to crack the interview and got selected for the placement. </w:t>
      </w:r>
    </w:p>
    <w:p w:rsidR="00F5575F" w:rsidRPr="00F5575F" w:rsidRDefault="00F5575F" w:rsidP="00F5575F">
      <w:pPr>
        <w:jc w:val="both"/>
        <w:rPr>
          <w:rFonts w:ascii="-webkit-standard" w:hAnsi="-webkit-standard" w:cs="Times New Roman"/>
          <w:color w:val="000000"/>
          <w:sz w:val="27"/>
          <w:szCs w:val="27"/>
        </w:rPr>
      </w:pPr>
      <w:r w:rsidRPr="00F5575F">
        <w:rPr>
          <w:rFonts w:ascii="Times New Roman" w:hAnsi="Times New Roman" w:cs="Times New Roman"/>
          <w:color w:val="000000"/>
          <w:sz w:val="27"/>
          <w:szCs w:val="27"/>
          <w:shd w:val="clear" w:color="auto" w:fill="FFFFFF"/>
        </w:rPr>
        <w:t>I made sense of situation that I needs to work harder and read new books, newspapers in order to improve my knowledge. This made me prepare for other discussion and provide me new knowledge I also understand that I person does not needs to loose hope instead should invest their efforts to their goals. </w:t>
      </w:r>
    </w:p>
    <w:p w:rsidR="00F5575F" w:rsidRPr="00F5575F" w:rsidRDefault="00F5575F" w:rsidP="00F5575F">
      <w:pPr>
        <w:jc w:val="both"/>
        <w:rPr>
          <w:rFonts w:ascii="-webkit-standard" w:hAnsi="-webkit-standard" w:cs="Times New Roman"/>
          <w:color w:val="000000"/>
          <w:sz w:val="27"/>
          <w:szCs w:val="27"/>
        </w:rPr>
      </w:pPr>
      <w:r w:rsidRPr="00F5575F">
        <w:rPr>
          <w:rFonts w:ascii="-webkit-standard" w:hAnsi="-webkit-standard" w:cs="Times New Roman"/>
          <w:color w:val="000000"/>
          <w:sz w:val="27"/>
          <w:szCs w:val="27"/>
        </w:rPr>
        <w:t>​</w:t>
      </w:r>
      <w:r w:rsidRPr="00F5575F">
        <w:rPr>
          <w:rFonts w:ascii="Times New Roman" w:hAnsi="Times New Roman" w:cs="Times New Roman"/>
          <w:b/>
          <w:bCs/>
          <w:color w:val="000000"/>
          <w:sz w:val="27"/>
          <w:szCs w:val="27"/>
          <w:shd w:val="clear" w:color="auto" w:fill="FFFFFF"/>
        </w:rPr>
        <w:t>Conclusion: </w:t>
      </w:r>
      <w:r w:rsidRPr="00F5575F">
        <w:rPr>
          <w:rFonts w:ascii="Times New Roman" w:hAnsi="Times New Roman" w:cs="Times New Roman"/>
          <w:color w:val="000000"/>
          <w:sz w:val="27"/>
          <w:szCs w:val="27"/>
          <w:shd w:val="clear" w:color="auto" w:fill="FFFFFF"/>
        </w:rPr>
        <w:t xml:space="preserve">From this situation, I have learned various new things that when we are aiming at something, we needs to prepare for all situation that can happened in their path of success. For preparing of job interview, a person needs to develop new knowledge and skills that make them capable and attractive. A person with good employability skills is attractive for employers and they hire them for purpose of completing work of their organisation. This situation can be more positive if I work more harder instead of wasting my time on other activities. I should not be demotivated and loosing my hope instead needs to work harder without taking stress of result. There are various skills that I needs to develop to this type of situation in future period of time. These skills include stress management, self motivation, emotional intelligence and others. Emotional intelligence is one of skills that make me able to handle my emotions and protect me from situation of conflict. It is important for a person to have control over their emotions which is important for them to get success. Stress management is another skills that is required by me in </w:t>
      </w:r>
      <w:r w:rsidRPr="00F5575F">
        <w:rPr>
          <w:rFonts w:ascii="Times New Roman" w:hAnsi="Times New Roman" w:cs="Times New Roman"/>
          <w:color w:val="000000"/>
          <w:sz w:val="27"/>
          <w:szCs w:val="27"/>
          <w:shd w:val="clear" w:color="auto" w:fill="FFFFFF"/>
        </w:rPr>
        <w:lastRenderedPageBreak/>
        <w:t>order to overcome of stress (</w:t>
      </w:r>
      <w:proofErr w:type="spellStart"/>
      <w:r w:rsidRPr="00F5575F">
        <w:rPr>
          <w:rFonts w:ascii="Times New Roman" w:hAnsi="Times New Roman" w:cs="Times New Roman"/>
          <w:color w:val="222222"/>
          <w:sz w:val="27"/>
          <w:szCs w:val="27"/>
          <w:shd w:val="clear" w:color="auto" w:fill="FFFFFF"/>
        </w:rPr>
        <w:t>Skoyles</w:t>
      </w:r>
      <w:proofErr w:type="spellEnd"/>
      <w:r w:rsidRPr="00F5575F">
        <w:rPr>
          <w:rFonts w:ascii="Times New Roman" w:hAnsi="Times New Roman" w:cs="Times New Roman"/>
          <w:color w:val="222222"/>
          <w:sz w:val="27"/>
          <w:szCs w:val="27"/>
          <w:shd w:val="clear" w:color="auto" w:fill="FFFFFF"/>
        </w:rPr>
        <w:t>, Bullock and Neville, 2019</w:t>
      </w:r>
      <w:r w:rsidRPr="00F5575F">
        <w:rPr>
          <w:rFonts w:ascii="Times New Roman" w:hAnsi="Times New Roman" w:cs="Times New Roman"/>
          <w:color w:val="000000"/>
          <w:sz w:val="27"/>
          <w:szCs w:val="27"/>
          <w:shd w:val="clear" w:color="auto" w:fill="FFFFFF"/>
        </w:rPr>
        <w:t>). It assist me think differently in situation of stress without get panic. Self motivation is another skills that  I needs to develop as it assist me for purpose of motivated to me and act positively in different situation. </w:t>
      </w:r>
    </w:p>
    <w:p w:rsidR="00F5575F" w:rsidRPr="00F5575F" w:rsidRDefault="00F5575F" w:rsidP="00F5575F">
      <w:pPr>
        <w:jc w:val="both"/>
        <w:rPr>
          <w:rFonts w:ascii="-webkit-standard" w:hAnsi="-webkit-standard" w:cs="Times New Roman"/>
          <w:color w:val="000000"/>
          <w:sz w:val="27"/>
          <w:szCs w:val="27"/>
        </w:rPr>
      </w:pPr>
      <w:r w:rsidRPr="00F5575F">
        <w:rPr>
          <w:rFonts w:ascii="-webkit-standard" w:hAnsi="-webkit-standard" w:cs="Times New Roman"/>
          <w:color w:val="000000"/>
          <w:sz w:val="27"/>
          <w:szCs w:val="27"/>
        </w:rPr>
        <w:t>​</w:t>
      </w:r>
      <w:r w:rsidRPr="00F5575F">
        <w:rPr>
          <w:rFonts w:ascii="Times New Roman" w:hAnsi="Times New Roman" w:cs="Times New Roman"/>
          <w:b/>
          <w:bCs/>
          <w:color w:val="000000"/>
          <w:sz w:val="27"/>
          <w:szCs w:val="27"/>
          <w:shd w:val="clear" w:color="auto" w:fill="FFFFFF"/>
        </w:rPr>
        <w:t>Action Plan: </w:t>
      </w:r>
      <w:r w:rsidRPr="00F5575F">
        <w:rPr>
          <w:rFonts w:ascii="Times New Roman" w:hAnsi="Times New Roman" w:cs="Times New Roman"/>
          <w:color w:val="000000"/>
          <w:sz w:val="27"/>
          <w:szCs w:val="27"/>
          <w:shd w:val="clear" w:color="auto" w:fill="FFFFFF"/>
        </w:rPr>
        <w:t>If same situation occur in future, I would act differently. This time, I am aware about my strength and weakness which is important for me in order to complete work in effective manner. If next time, I go for interview, I read about current topic that make me prepared for group discussion round. I also cannot be demotivated and control on my emotions that make me look confidence and increase my chances of success. I will develop required skills which my self dedication. I will taking various classes and will also take helps of my friends and family that assist me to understand ways in which I can cope up with stress (</w:t>
      </w:r>
      <w:proofErr w:type="spellStart"/>
      <w:r w:rsidRPr="00F5575F">
        <w:rPr>
          <w:rFonts w:ascii="Times New Roman" w:hAnsi="Times New Roman" w:cs="Times New Roman"/>
          <w:color w:val="222222"/>
          <w:sz w:val="27"/>
          <w:szCs w:val="27"/>
          <w:shd w:val="clear" w:color="auto" w:fill="FFFFFF"/>
        </w:rPr>
        <w:t>Sokhanvar</w:t>
      </w:r>
      <w:proofErr w:type="spellEnd"/>
      <w:r w:rsidRPr="00F5575F">
        <w:rPr>
          <w:rFonts w:ascii="Times New Roman" w:hAnsi="Times New Roman" w:cs="Times New Roman"/>
          <w:color w:val="222222"/>
          <w:sz w:val="27"/>
          <w:szCs w:val="27"/>
          <w:shd w:val="clear" w:color="auto" w:fill="FFFFFF"/>
        </w:rPr>
        <w:t xml:space="preserve">, </w:t>
      </w:r>
      <w:proofErr w:type="spellStart"/>
      <w:r w:rsidRPr="00F5575F">
        <w:rPr>
          <w:rFonts w:ascii="Times New Roman" w:hAnsi="Times New Roman" w:cs="Times New Roman"/>
          <w:color w:val="222222"/>
          <w:sz w:val="27"/>
          <w:szCs w:val="27"/>
          <w:shd w:val="clear" w:color="auto" w:fill="FFFFFF"/>
        </w:rPr>
        <w:t>Salehi</w:t>
      </w:r>
      <w:proofErr w:type="spellEnd"/>
      <w:r w:rsidRPr="00F5575F">
        <w:rPr>
          <w:rFonts w:ascii="Times New Roman" w:hAnsi="Times New Roman" w:cs="Times New Roman"/>
          <w:color w:val="222222"/>
          <w:sz w:val="27"/>
          <w:szCs w:val="27"/>
          <w:shd w:val="clear" w:color="auto" w:fill="FFFFFF"/>
        </w:rPr>
        <w:t xml:space="preserve"> and </w:t>
      </w:r>
      <w:proofErr w:type="spellStart"/>
      <w:r w:rsidRPr="00F5575F">
        <w:rPr>
          <w:rFonts w:ascii="Times New Roman" w:hAnsi="Times New Roman" w:cs="Times New Roman"/>
          <w:color w:val="222222"/>
          <w:sz w:val="27"/>
          <w:szCs w:val="27"/>
          <w:shd w:val="clear" w:color="auto" w:fill="FFFFFF"/>
        </w:rPr>
        <w:t>Sokhanvar</w:t>
      </w:r>
      <w:proofErr w:type="spellEnd"/>
      <w:r w:rsidRPr="00F5575F">
        <w:rPr>
          <w:rFonts w:ascii="Times New Roman" w:hAnsi="Times New Roman" w:cs="Times New Roman"/>
          <w:color w:val="222222"/>
          <w:sz w:val="27"/>
          <w:szCs w:val="27"/>
          <w:shd w:val="clear" w:color="auto" w:fill="FFFFFF"/>
        </w:rPr>
        <w:t>, 2021</w:t>
      </w:r>
      <w:r w:rsidRPr="00F5575F">
        <w:rPr>
          <w:rFonts w:ascii="Times New Roman" w:hAnsi="Times New Roman" w:cs="Times New Roman"/>
          <w:color w:val="000000"/>
          <w:sz w:val="27"/>
          <w:szCs w:val="27"/>
          <w:shd w:val="clear" w:color="auto" w:fill="FFFFFF"/>
        </w:rPr>
        <w:t>).  I make sure that I will work differently as now I have an experience of giving interview and also required knowledge. I will helps me to work differently that is important in order to overcome of mistakes. </w:t>
      </w:r>
    </w:p>
    <w:p w:rsidR="00F5575F" w:rsidRPr="00F5575F" w:rsidRDefault="00F5575F" w:rsidP="00F5575F">
      <w:pPr>
        <w:jc w:val="both"/>
        <w:rPr>
          <w:rFonts w:ascii="-webkit-standard" w:hAnsi="-webkit-standard" w:cs="Times New Roman"/>
          <w:color w:val="000000"/>
          <w:sz w:val="27"/>
          <w:szCs w:val="27"/>
        </w:rPr>
      </w:pPr>
      <w:r w:rsidRPr="00F5575F">
        <w:rPr>
          <w:rFonts w:ascii="-webkit-standard" w:hAnsi="-webkit-standard" w:cs="Times New Roman"/>
          <w:color w:val="000000"/>
          <w:sz w:val="27"/>
          <w:szCs w:val="27"/>
        </w:rPr>
        <w:t> </w:t>
      </w:r>
    </w:p>
    <w:p w:rsidR="00F5575F" w:rsidRDefault="008358D0">
      <w:pPr>
        <w:rPr>
          <w:b/>
          <w:bCs/>
        </w:rPr>
      </w:pPr>
      <w:r>
        <w:rPr>
          <w:b/>
          <w:bCs/>
        </w:rPr>
        <w:t>REFERENCES</w:t>
      </w:r>
    </w:p>
    <w:p w:rsidR="008358D0" w:rsidRDefault="00DD2A15">
      <w:pPr>
        <w:rPr>
          <w:u w:val="single"/>
        </w:rPr>
      </w:pPr>
      <w:r>
        <w:rPr>
          <w:u w:val="single"/>
        </w:rPr>
        <w:t>Books and Journals</w:t>
      </w:r>
    </w:p>
    <w:p w:rsidR="00DD2A15" w:rsidRDefault="00DD2A15">
      <w:pPr>
        <w:rPr>
          <w:u w:val="single"/>
        </w:rPr>
      </w:pPr>
    </w:p>
    <w:p w:rsidR="00DD2A15" w:rsidRPr="00DD2A15" w:rsidRDefault="00DD2A15" w:rsidP="00DD2A15">
      <w:pPr>
        <w:divId w:val="411050669"/>
        <w:rPr>
          <w:rFonts w:ascii="Times New Roman" w:eastAsia="Times New Roman" w:hAnsi="Times New Roman" w:cs="Times New Roman"/>
          <w:sz w:val="24"/>
          <w:szCs w:val="24"/>
        </w:rPr>
      </w:pPr>
      <w:r w:rsidRPr="00DD2A15">
        <w:rPr>
          <w:rFonts w:ascii="Times New Roman" w:eastAsia="Times New Roman" w:hAnsi="Times New Roman" w:cs="Times New Roman"/>
          <w:color w:val="222222"/>
          <w:sz w:val="27"/>
          <w:szCs w:val="27"/>
        </w:rPr>
        <w:t xml:space="preserve">Austin, D., </w:t>
      </w:r>
      <w:proofErr w:type="spellStart"/>
      <w:r w:rsidRPr="00DD2A15">
        <w:rPr>
          <w:rFonts w:ascii="Times New Roman" w:eastAsia="Times New Roman" w:hAnsi="Times New Roman" w:cs="Times New Roman"/>
          <w:color w:val="222222"/>
          <w:sz w:val="27"/>
          <w:szCs w:val="27"/>
        </w:rPr>
        <w:t>Gilkison</w:t>
      </w:r>
      <w:proofErr w:type="spellEnd"/>
      <w:r w:rsidRPr="00DD2A15">
        <w:rPr>
          <w:rFonts w:ascii="Times New Roman" w:eastAsia="Times New Roman" w:hAnsi="Times New Roman" w:cs="Times New Roman"/>
          <w:color w:val="222222"/>
          <w:sz w:val="27"/>
          <w:szCs w:val="27"/>
        </w:rPr>
        <w:t>, A. and Clemons, J., 2020. Turning reflection into learning: a practice development tool for midwifery students. </w:t>
      </w:r>
      <w:r w:rsidRPr="00DD2A15">
        <w:rPr>
          <w:rFonts w:ascii="Times New Roman" w:eastAsia="Times New Roman" w:hAnsi="Times New Roman" w:cs="Times New Roman"/>
          <w:i/>
          <w:iCs/>
          <w:color w:val="222222"/>
          <w:sz w:val="27"/>
          <w:szCs w:val="27"/>
        </w:rPr>
        <w:t>Reflective Practice</w:t>
      </w:r>
      <w:r w:rsidRPr="00DD2A15">
        <w:rPr>
          <w:rFonts w:ascii="Times New Roman" w:eastAsia="Times New Roman" w:hAnsi="Times New Roman" w:cs="Times New Roman"/>
          <w:color w:val="222222"/>
          <w:sz w:val="27"/>
          <w:szCs w:val="27"/>
        </w:rPr>
        <w:t>, </w:t>
      </w:r>
      <w:r w:rsidRPr="00DD2A15">
        <w:rPr>
          <w:rFonts w:ascii="Times New Roman" w:eastAsia="Times New Roman" w:hAnsi="Times New Roman" w:cs="Times New Roman"/>
          <w:i/>
          <w:iCs/>
          <w:color w:val="222222"/>
          <w:sz w:val="27"/>
          <w:szCs w:val="27"/>
        </w:rPr>
        <w:t>21</w:t>
      </w:r>
      <w:r w:rsidRPr="00DD2A15">
        <w:rPr>
          <w:rFonts w:ascii="Times New Roman" w:eastAsia="Times New Roman" w:hAnsi="Times New Roman" w:cs="Times New Roman"/>
          <w:color w:val="222222"/>
          <w:sz w:val="27"/>
          <w:szCs w:val="27"/>
        </w:rPr>
        <w:t>(3), pp.301-315.</w:t>
      </w:r>
    </w:p>
    <w:p w:rsidR="00D93019" w:rsidRPr="00D93019" w:rsidRDefault="00D93019" w:rsidP="00D93019">
      <w:pPr>
        <w:divId w:val="1762097286"/>
        <w:rPr>
          <w:rFonts w:ascii="Times New Roman" w:eastAsia="Times New Roman" w:hAnsi="Times New Roman" w:cs="Times New Roman"/>
          <w:sz w:val="24"/>
          <w:szCs w:val="24"/>
        </w:rPr>
      </w:pPr>
      <w:r w:rsidRPr="00D93019">
        <w:rPr>
          <w:rFonts w:ascii="Times New Roman" w:eastAsia="Times New Roman" w:hAnsi="Times New Roman" w:cs="Times New Roman"/>
          <w:color w:val="222222"/>
          <w:sz w:val="27"/>
          <w:szCs w:val="27"/>
        </w:rPr>
        <w:t>Chung, M., 2019. A Gibbs sampling algorithm that estimates the Q-matrix for the DINA model. </w:t>
      </w:r>
      <w:r w:rsidRPr="00D93019">
        <w:rPr>
          <w:rFonts w:ascii="Times New Roman" w:eastAsia="Times New Roman" w:hAnsi="Times New Roman" w:cs="Times New Roman"/>
          <w:i/>
          <w:iCs/>
          <w:color w:val="222222"/>
          <w:sz w:val="27"/>
          <w:szCs w:val="27"/>
        </w:rPr>
        <w:t>Journal of Mathematical Psychology</w:t>
      </w:r>
      <w:r w:rsidRPr="00D93019">
        <w:rPr>
          <w:rFonts w:ascii="Times New Roman" w:eastAsia="Times New Roman" w:hAnsi="Times New Roman" w:cs="Times New Roman"/>
          <w:color w:val="222222"/>
          <w:sz w:val="27"/>
          <w:szCs w:val="27"/>
        </w:rPr>
        <w:t>, </w:t>
      </w:r>
      <w:r w:rsidRPr="00D93019">
        <w:rPr>
          <w:rFonts w:ascii="Times New Roman" w:eastAsia="Times New Roman" w:hAnsi="Times New Roman" w:cs="Times New Roman"/>
          <w:i/>
          <w:iCs/>
          <w:color w:val="222222"/>
          <w:sz w:val="27"/>
          <w:szCs w:val="27"/>
        </w:rPr>
        <w:t>93</w:t>
      </w:r>
      <w:r w:rsidRPr="00D93019">
        <w:rPr>
          <w:rFonts w:ascii="Times New Roman" w:eastAsia="Times New Roman" w:hAnsi="Times New Roman" w:cs="Times New Roman"/>
          <w:color w:val="222222"/>
          <w:sz w:val="27"/>
          <w:szCs w:val="27"/>
        </w:rPr>
        <w:t>, p.102275.</w:t>
      </w:r>
    </w:p>
    <w:p w:rsidR="00880D40" w:rsidRPr="00880D40" w:rsidRDefault="00880D40" w:rsidP="00880D40">
      <w:pPr>
        <w:divId w:val="347634740"/>
        <w:rPr>
          <w:rFonts w:ascii="Times New Roman" w:eastAsia="Times New Roman" w:hAnsi="Times New Roman" w:cs="Times New Roman"/>
          <w:sz w:val="24"/>
          <w:szCs w:val="24"/>
        </w:rPr>
      </w:pPr>
      <w:proofErr w:type="spellStart"/>
      <w:r w:rsidRPr="00880D40">
        <w:rPr>
          <w:rFonts w:ascii="Times New Roman" w:eastAsia="Times New Roman" w:hAnsi="Times New Roman" w:cs="Times New Roman"/>
          <w:color w:val="222222"/>
          <w:sz w:val="27"/>
          <w:szCs w:val="27"/>
        </w:rPr>
        <w:t>Fathelrahman</w:t>
      </w:r>
      <w:proofErr w:type="spellEnd"/>
      <w:r w:rsidRPr="00880D40">
        <w:rPr>
          <w:rFonts w:ascii="Times New Roman" w:eastAsia="Times New Roman" w:hAnsi="Times New Roman" w:cs="Times New Roman"/>
          <w:color w:val="222222"/>
          <w:sz w:val="27"/>
          <w:szCs w:val="27"/>
        </w:rPr>
        <w:t>, A., 2019. Using reflection to improve distance learning course delivery: a case study of teaching a management information systems course. </w:t>
      </w:r>
      <w:r w:rsidRPr="00880D40">
        <w:rPr>
          <w:rFonts w:ascii="Times New Roman" w:eastAsia="Times New Roman" w:hAnsi="Times New Roman" w:cs="Times New Roman"/>
          <w:i/>
          <w:iCs/>
          <w:color w:val="222222"/>
          <w:sz w:val="27"/>
          <w:szCs w:val="27"/>
        </w:rPr>
        <w:t>Open Learning: The Journal of Open, Distance and e-Learning</w:t>
      </w:r>
      <w:r w:rsidRPr="00880D40">
        <w:rPr>
          <w:rFonts w:ascii="Times New Roman" w:eastAsia="Times New Roman" w:hAnsi="Times New Roman" w:cs="Times New Roman"/>
          <w:color w:val="222222"/>
          <w:sz w:val="27"/>
          <w:szCs w:val="27"/>
        </w:rPr>
        <w:t>, </w:t>
      </w:r>
      <w:r w:rsidRPr="00880D40">
        <w:rPr>
          <w:rFonts w:ascii="Times New Roman" w:eastAsia="Times New Roman" w:hAnsi="Times New Roman" w:cs="Times New Roman"/>
          <w:i/>
          <w:iCs/>
          <w:color w:val="222222"/>
          <w:sz w:val="27"/>
          <w:szCs w:val="27"/>
        </w:rPr>
        <w:t>34</w:t>
      </w:r>
      <w:r w:rsidRPr="00880D40">
        <w:rPr>
          <w:rFonts w:ascii="Times New Roman" w:eastAsia="Times New Roman" w:hAnsi="Times New Roman" w:cs="Times New Roman"/>
          <w:color w:val="222222"/>
          <w:sz w:val="27"/>
          <w:szCs w:val="27"/>
        </w:rPr>
        <w:t>(2), pp.176-186</w:t>
      </w:r>
    </w:p>
    <w:p w:rsidR="003F59A0" w:rsidRPr="003F59A0" w:rsidRDefault="003F59A0" w:rsidP="003F59A0">
      <w:pPr>
        <w:divId w:val="991373673"/>
        <w:rPr>
          <w:rFonts w:ascii="Times New Roman" w:eastAsia="Times New Roman" w:hAnsi="Times New Roman" w:cs="Times New Roman"/>
          <w:sz w:val="24"/>
          <w:szCs w:val="24"/>
        </w:rPr>
      </w:pPr>
      <w:proofErr w:type="spellStart"/>
      <w:r w:rsidRPr="003F59A0">
        <w:rPr>
          <w:rFonts w:ascii="Times New Roman" w:eastAsia="Times New Roman" w:hAnsi="Times New Roman" w:cs="Times New Roman"/>
          <w:color w:val="222222"/>
          <w:sz w:val="27"/>
          <w:szCs w:val="27"/>
        </w:rPr>
        <w:t>Mulryan-Kyne</w:t>
      </w:r>
      <w:proofErr w:type="spellEnd"/>
      <w:r w:rsidRPr="003F59A0">
        <w:rPr>
          <w:rFonts w:ascii="Times New Roman" w:eastAsia="Times New Roman" w:hAnsi="Times New Roman" w:cs="Times New Roman"/>
          <w:color w:val="222222"/>
          <w:sz w:val="27"/>
          <w:szCs w:val="27"/>
        </w:rPr>
        <w:t>, C., 2021. Supporting reflection and reflective practice in an initial teacher education programme: An exploratory study. </w:t>
      </w:r>
      <w:r w:rsidRPr="003F59A0">
        <w:rPr>
          <w:rFonts w:ascii="Times New Roman" w:eastAsia="Times New Roman" w:hAnsi="Times New Roman" w:cs="Times New Roman"/>
          <w:i/>
          <w:iCs/>
          <w:color w:val="222222"/>
          <w:sz w:val="27"/>
          <w:szCs w:val="27"/>
        </w:rPr>
        <w:t>European Journal of Teacher Education</w:t>
      </w:r>
      <w:r w:rsidRPr="003F59A0">
        <w:rPr>
          <w:rFonts w:ascii="Times New Roman" w:eastAsia="Times New Roman" w:hAnsi="Times New Roman" w:cs="Times New Roman"/>
          <w:color w:val="222222"/>
          <w:sz w:val="27"/>
          <w:szCs w:val="27"/>
        </w:rPr>
        <w:t>, </w:t>
      </w:r>
      <w:r w:rsidRPr="003F59A0">
        <w:rPr>
          <w:rFonts w:ascii="Times New Roman" w:eastAsia="Times New Roman" w:hAnsi="Times New Roman" w:cs="Times New Roman"/>
          <w:i/>
          <w:iCs/>
          <w:color w:val="222222"/>
          <w:sz w:val="27"/>
          <w:szCs w:val="27"/>
        </w:rPr>
        <w:t>44</w:t>
      </w:r>
      <w:r w:rsidRPr="003F59A0">
        <w:rPr>
          <w:rFonts w:ascii="Times New Roman" w:eastAsia="Times New Roman" w:hAnsi="Times New Roman" w:cs="Times New Roman"/>
          <w:color w:val="222222"/>
          <w:sz w:val="27"/>
          <w:szCs w:val="27"/>
        </w:rPr>
        <w:t>(4), pp.502-519.</w:t>
      </w:r>
    </w:p>
    <w:p w:rsidR="00F06350" w:rsidRDefault="00F06350">
      <w:pPr>
        <w:pStyle w:val="s30"/>
        <w:spacing w:before="0" w:beforeAutospacing="0" w:after="0" w:afterAutospacing="0" w:line="0" w:lineRule="auto"/>
        <w:ind w:left="645" w:hanging="645"/>
        <w:jc w:val="both"/>
        <w:divId w:val="903952415"/>
        <w:rPr>
          <w:rFonts w:ascii="-webkit-standard" w:hAnsi="-webkit-standard"/>
          <w:color w:val="000000"/>
          <w:sz w:val="27"/>
          <w:szCs w:val="27"/>
        </w:rPr>
      </w:pPr>
      <w:proofErr w:type="spellStart"/>
      <w:r>
        <w:rPr>
          <w:rStyle w:val="bumpedfont15"/>
          <w:color w:val="222222"/>
          <w:sz w:val="27"/>
          <w:szCs w:val="27"/>
        </w:rPr>
        <w:t>Skoyles</w:t>
      </w:r>
      <w:proofErr w:type="spellEnd"/>
      <w:r>
        <w:rPr>
          <w:rStyle w:val="bumpedfont15"/>
          <w:color w:val="222222"/>
          <w:sz w:val="27"/>
          <w:szCs w:val="27"/>
        </w:rPr>
        <w:t>, A., Bullock, N. and Neville, K., 2019. Developing Employability Skills Workshops for Students’ Higher Education Achievement Reports. </w:t>
      </w:r>
      <w:r>
        <w:rPr>
          <w:rStyle w:val="bumpedfont15"/>
          <w:i/>
          <w:iCs/>
          <w:color w:val="222222"/>
          <w:sz w:val="27"/>
          <w:szCs w:val="27"/>
        </w:rPr>
        <w:t>New Review of Academic Librarianship</w:t>
      </w:r>
      <w:r>
        <w:rPr>
          <w:rStyle w:val="bumpedfont15"/>
          <w:color w:val="222222"/>
          <w:sz w:val="27"/>
          <w:szCs w:val="27"/>
        </w:rPr>
        <w:t>, </w:t>
      </w:r>
      <w:r>
        <w:rPr>
          <w:rStyle w:val="bumpedfont15"/>
          <w:i/>
          <w:iCs/>
          <w:color w:val="222222"/>
          <w:sz w:val="27"/>
          <w:szCs w:val="27"/>
        </w:rPr>
        <w:t>25</w:t>
      </w:r>
      <w:r>
        <w:rPr>
          <w:rStyle w:val="bumpedfont15"/>
          <w:color w:val="222222"/>
          <w:sz w:val="27"/>
          <w:szCs w:val="27"/>
        </w:rPr>
        <w:t>(2-4), pp.190-217.</w:t>
      </w:r>
    </w:p>
    <w:p w:rsidR="00F06350" w:rsidRDefault="00F06350">
      <w:pPr>
        <w:pStyle w:val="s30"/>
        <w:spacing w:before="0" w:beforeAutospacing="0" w:after="0" w:afterAutospacing="0" w:line="0" w:lineRule="auto"/>
        <w:ind w:left="645" w:hanging="645"/>
        <w:jc w:val="both"/>
        <w:divId w:val="903952415"/>
        <w:rPr>
          <w:rFonts w:ascii="-webkit-standard" w:hAnsi="-webkit-standard"/>
          <w:color w:val="000000"/>
          <w:sz w:val="27"/>
          <w:szCs w:val="27"/>
        </w:rPr>
      </w:pPr>
      <w:proofErr w:type="spellStart"/>
      <w:r>
        <w:rPr>
          <w:rStyle w:val="bumpedfont15"/>
          <w:color w:val="222222"/>
          <w:sz w:val="27"/>
          <w:szCs w:val="27"/>
        </w:rPr>
        <w:t>Sokhanvar</w:t>
      </w:r>
      <w:proofErr w:type="spellEnd"/>
      <w:r>
        <w:rPr>
          <w:rStyle w:val="bumpedfont15"/>
          <w:color w:val="222222"/>
          <w:sz w:val="27"/>
          <w:szCs w:val="27"/>
        </w:rPr>
        <w:t xml:space="preserve">, Z., </w:t>
      </w:r>
      <w:proofErr w:type="spellStart"/>
      <w:r>
        <w:rPr>
          <w:rStyle w:val="bumpedfont15"/>
          <w:color w:val="222222"/>
          <w:sz w:val="27"/>
          <w:szCs w:val="27"/>
        </w:rPr>
        <w:t>Salehi</w:t>
      </w:r>
      <w:proofErr w:type="spellEnd"/>
      <w:r>
        <w:rPr>
          <w:rStyle w:val="bumpedfont15"/>
          <w:color w:val="222222"/>
          <w:sz w:val="27"/>
          <w:szCs w:val="27"/>
        </w:rPr>
        <w:t xml:space="preserve">, K. and </w:t>
      </w:r>
      <w:proofErr w:type="spellStart"/>
      <w:r>
        <w:rPr>
          <w:rStyle w:val="bumpedfont15"/>
          <w:color w:val="222222"/>
          <w:sz w:val="27"/>
          <w:szCs w:val="27"/>
        </w:rPr>
        <w:t>Sokhanvar</w:t>
      </w:r>
      <w:proofErr w:type="spellEnd"/>
      <w:r>
        <w:rPr>
          <w:rStyle w:val="bumpedfont15"/>
          <w:color w:val="222222"/>
          <w:sz w:val="27"/>
          <w:szCs w:val="27"/>
        </w:rPr>
        <w:t>, F., 2021. Advantages of authentic assessment for improving the learning experience and employability skills of higher education students: A systematic literature review. </w:t>
      </w:r>
      <w:r>
        <w:rPr>
          <w:rStyle w:val="bumpedfont15"/>
          <w:i/>
          <w:iCs/>
          <w:color w:val="222222"/>
          <w:sz w:val="27"/>
          <w:szCs w:val="27"/>
        </w:rPr>
        <w:t>Studies in Educational Evaluation</w:t>
      </w:r>
      <w:r>
        <w:rPr>
          <w:rStyle w:val="bumpedfont15"/>
          <w:color w:val="222222"/>
          <w:sz w:val="27"/>
          <w:szCs w:val="27"/>
        </w:rPr>
        <w:t>, </w:t>
      </w:r>
      <w:r>
        <w:rPr>
          <w:rStyle w:val="bumpedfont15"/>
          <w:i/>
          <w:iCs/>
          <w:color w:val="222222"/>
          <w:sz w:val="27"/>
          <w:szCs w:val="27"/>
        </w:rPr>
        <w:t>70</w:t>
      </w:r>
      <w:r>
        <w:rPr>
          <w:rStyle w:val="bumpedfont15"/>
          <w:color w:val="222222"/>
          <w:sz w:val="27"/>
          <w:szCs w:val="27"/>
        </w:rPr>
        <w:t>, p.101030.</w:t>
      </w:r>
    </w:p>
    <w:p w:rsidR="00F06350" w:rsidRDefault="00F06350">
      <w:pPr>
        <w:pStyle w:val="s30"/>
        <w:spacing w:before="0" w:beforeAutospacing="0" w:after="0" w:afterAutospacing="0" w:line="0" w:lineRule="auto"/>
        <w:ind w:left="645" w:hanging="645"/>
        <w:jc w:val="both"/>
        <w:divId w:val="903952415"/>
        <w:rPr>
          <w:rFonts w:ascii="-webkit-standard" w:hAnsi="-webkit-standard"/>
          <w:color w:val="000000"/>
          <w:sz w:val="27"/>
          <w:szCs w:val="27"/>
        </w:rPr>
      </w:pPr>
      <w:r>
        <w:rPr>
          <w:rFonts w:ascii="-webkit-standard" w:hAnsi="-webkit-standard"/>
          <w:color w:val="000000"/>
          <w:sz w:val="27"/>
          <w:szCs w:val="27"/>
        </w:rPr>
        <w:t> </w:t>
      </w:r>
    </w:p>
    <w:p w:rsidR="00F06350" w:rsidRDefault="00F06350">
      <w:pPr>
        <w:pStyle w:val="s30"/>
        <w:spacing w:before="0" w:beforeAutospacing="0" w:after="0" w:afterAutospacing="0" w:line="0" w:lineRule="auto"/>
        <w:ind w:left="645" w:hanging="645"/>
        <w:jc w:val="both"/>
        <w:divId w:val="1188525880"/>
        <w:rPr>
          <w:rFonts w:ascii="-webkit-standard" w:hAnsi="-webkit-standard"/>
          <w:color w:val="000000"/>
          <w:sz w:val="27"/>
          <w:szCs w:val="27"/>
        </w:rPr>
      </w:pPr>
      <w:proofErr w:type="spellStart"/>
      <w:r>
        <w:rPr>
          <w:rStyle w:val="bumpedfont15"/>
          <w:color w:val="222222"/>
          <w:sz w:val="27"/>
          <w:szCs w:val="27"/>
        </w:rPr>
        <w:t>Skoyles</w:t>
      </w:r>
      <w:proofErr w:type="spellEnd"/>
      <w:r>
        <w:rPr>
          <w:rStyle w:val="bumpedfont15"/>
          <w:color w:val="222222"/>
          <w:sz w:val="27"/>
          <w:szCs w:val="27"/>
        </w:rPr>
        <w:t>, A., Bullock, N. and Neville, K., 2019. Developing Employability Skills Workshops for Students’ Higher Education Achievement Reports. </w:t>
      </w:r>
      <w:r>
        <w:rPr>
          <w:rStyle w:val="bumpedfont15"/>
          <w:i/>
          <w:iCs/>
          <w:color w:val="222222"/>
          <w:sz w:val="27"/>
          <w:szCs w:val="27"/>
        </w:rPr>
        <w:t>New Review of Academic Librarianship</w:t>
      </w:r>
      <w:r>
        <w:rPr>
          <w:rStyle w:val="bumpedfont15"/>
          <w:color w:val="222222"/>
          <w:sz w:val="27"/>
          <w:szCs w:val="27"/>
        </w:rPr>
        <w:t>, </w:t>
      </w:r>
      <w:r>
        <w:rPr>
          <w:rStyle w:val="bumpedfont15"/>
          <w:i/>
          <w:iCs/>
          <w:color w:val="222222"/>
          <w:sz w:val="27"/>
          <w:szCs w:val="27"/>
        </w:rPr>
        <w:t>25</w:t>
      </w:r>
      <w:r>
        <w:rPr>
          <w:rStyle w:val="bumpedfont15"/>
          <w:color w:val="222222"/>
          <w:sz w:val="27"/>
          <w:szCs w:val="27"/>
        </w:rPr>
        <w:t>(2-4), pp.190-217.</w:t>
      </w:r>
    </w:p>
    <w:p w:rsidR="00F06350" w:rsidRDefault="00F06350">
      <w:pPr>
        <w:pStyle w:val="s30"/>
        <w:spacing w:before="0" w:beforeAutospacing="0" w:after="0" w:afterAutospacing="0" w:line="0" w:lineRule="auto"/>
        <w:ind w:left="645" w:hanging="645"/>
        <w:jc w:val="both"/>
        <w:divId w:val="1188525880"/>
        <w:rPr>
          <w:rFonts w:ascii="-webkit-standard" w:hAnsi="-webkit-standard"/>
          <w:color w:val="000000"/>
          <w:sz w:val="27"/>
          <w:szCs w:val="27"/>
        </w:rPr>
      </w:pPr>
      <w:proofErr w:type="spellStart"/>
      <w:r>
        <w:rPr>
          <w:rStyle w:val="bumpedfont15"/>
          <w:color w:val="222222"/>
          <w:sz w:val="27"/>
          <w:szCs w:val="27"/>
        </w:rPr>
        <w:t>Sokhanvar</w:t>
      </w:r>
      <w:proofErr w:type="spellEnd"/>
      <w:r>
        <w:rPr>
          <w:rStyle w:val="bumpedfont15"/>
          <w:color w:val="222222"/>
          <w:sz w:val="27"/>
          <w:szCs w:val="27"/>
        </w:rPr>
        <w:t xml:space="preserve">, Z., </w:t>
      </w:r>
      <w:proofErr w:type="spellStart"/>
      <w:r>
        <w:rPr>
          <w:rStyle w:val="bumpedfont15"/>
          <w:color w:val="222222"/>
          <w:sz w:val="27"/>
          <w:szCs w:val="27"/>
        </w:rPr>
        <w:t>Salehi</w:t>
      </w:r>
      <w:proofErr w:type="spellEnd"/>
      <w:r>
        <w:rPr>
          <w:rStyle w:val="bumpedfont15"/>
          <w:color w:val="222222"/>
          <w:sz w:val="27"/>
          <w:szCs w:val="27"/>
        </w:rPr>
        <w:t xml:space="preserve">, K. and </w:t>
      </w:r>
      <w:proofErr w:type="spellStart"/>
      <w:r>
        <w:rPr>
          <w:rStyle w:val="bumpedfont15"/>
          <w:color w:val="222222"/>
          <w:sz w:val="27"/>
          <w:szCs w:val="27"/>
        </w:rPr>
        <w:t>Sokhanvar</w:t>
      </w:r>
      <w:proofErr w:type="spellEnd"/>
      <w:r>
        <w:rPr>
          <w:rStyle w:val="bumpedfont15"/>
          <w:color w:val="222222"/>
          <w:sz w:val="27"/>
          <w:szCs w:val="27"/>
        </w:rPr>
        <w:t>, F., 2021. Advantages of authentic assessment for improving the learning experience and employability skills of higher education students: A systematic literature review. </w:t>
      </w:r>
      <w:r>
        <w:rPr>
          <w:rStyle w:val="bumpedfont15"/>
          <w:i/>
          <w:iCs/>
          <w:color w:val="222222"/>
          <w:sz w:val="27"/>
          <w:szCs w:val="27"/>
        </w:rPr>
        <w:t>Studies in Educational Evaluation</w:t>
      </w:r>
      <w:r>
        <w:rPr>
          <w:rStyle w:val="bumpedfont15"/>
          <w:color w:val="222222"/>
          <w:sz w:val="27"/>
          <w:szCs w:val="27"/>
        </w:rPr>
        <w:t>, </w:t>
      </w:r>
      <w:r>
        <w:rPr>
          <w:rStyle w:val="bumpedfont15"/>
          <w:i/>
          <w:iCs/>
          <w:color w:val="222222"/>
          <w:sz w:val="27"/>
          <w:szCs w:val="27"/>
        </w:rPr>
        <w:t>70</w:t>
      </w:r>
      <w:r>
        <w:rPr>
          <w:rStyle w:val="bumpedfont15"/>
          <w:color w:val="222222"/>
          <w:sz w:val="27"/>
          <w:szCs w:val="27"/>
        </w:rPr>
        <w:t>, p.101030.</w:t>
      </w:r>
    </w:p>
    <w:p w:rsidR="00F06350" w:rsidRDefault="00F06350">
      <w:pPr>
        <w:pStyle w:val="s30"/>
        <w:spacing w:before="0" w:beforeAutospacing="0" w:after="0" w:afterAutospacing="0" w:line="0" w:lineRule="auto"/>
        <w:ind w:left="645" w:hanging="645"/>
        <w:jc w:val="both"/>
        <w:divId w:val="1188525880"/>
        <w:rPr>
          <w:rFonts w:ascii="-webkit-standard" w:hAnsi="-webkit-standard"/>
          <w:color w:val="000000"/>
          <w:sz w:val="27"/>
          <w:szCs w:val="27"/>
        </w:rPr>
      </w:pPr>
      <w:r>
        <w:rPr>
          <w:rFonts w:ascii="-webkit-standard" w:hAnsi="-webkit-standard"/>
          <w:color w:val="000000"/>
          <w:sz w:val="27"/>
          <w:szCs w:val="27"/>
        </w:rPr>
        <w:t> </w:t>
      </w:r>
    </w:p>
    <w:p w:rsidR="00F06350" w:rsidRDefault="00F06350">
      <w:pPr>
        <w:pStyle w:val="s30"/>
        <w:spacing w:before="0" w:beforeAutospacing="0" w:after="0" w:afterAutospacing="0" w:line="0" w:lineRule="auto"/>
        <w:ind w:left="645" w:hanging="645"/>
        <w:jc w:val="both"/>
        <w:divId w:val="737828128"/>
        <w:rPr>
          <w:rFonts w:ascii="-webkit-standard" w:hAnsi="-webkit-standard"/>
          <w:color w:val="000000"/>
          <w:sz w:val="27"/>
          <w:szCs w:val="27"/>
        </w:rPr>
      </w:pPr>
      <w:proofErr w:type="spellStart"/>
      <w:r>
        <w:rPr>
          <w:rStyle w:val="bumpedfont15"/>
          <w:color w:val="222222"/>
          <w:sz w:val="27"/>
          <w:szCs w:val="27"/>
        </w:rPr>
        <w:t>Skoyles</w:t>
      </w:r>
      <w:proofErr w:type="spellEnd"/>
      <w:r>
        <w:rPr>
          <w:rStyle w:val="bumpedfont15"/>
          <w:color w:val="222222"/>
          <w:sz w:val="27"/>
          <w:szCs w:val="27"/>
        </w:rPr>
        <w:t>, A., Bullock, N. and Neville, K., 2019. Developing Employability Skills Workshops for Students’ Higher Education Achievement Reports. </w:t>
      </w:r>
      <w:r>
        <w:rPr>
          <w:rStyle w:val="bumpedfont15"/>
          <w:i/>
          <w:iCs/>
          <w:color w:val="222222"/>
          <w:sz w:val="27"/>
          <w:szCs w:val="27"/>
        </w:rPr>
        <w:t>New Review of Academic Librarianship</w:t>
      </w:r>
      <w:r>
        <w:rPr>
          <w:rStyle w:val="bumpedfont15"/>
          <w:color w:val="222222"/>
          <w:sz w:val="27"/>
          <w:szCs w:val="27"/>
        </w:rPr>
        <w:t>, </w:t>
      </w:r>
      <w:r>
        <w:rPr>
          <w:rStyle w:val="bumpedfont15"/>
          <w:i/>
          <w:iCs/>
          <w:color w:val="222222"/>
          <w:sz w:val="27"/>
          <w:szCs w:val="27"/>
        </w:rPr>
        <w:t>25</w:t>
      </w:r>
      <w:r>
        <w:rPr>
          <w:rStyle w:val="bumpedfont15"/>
          <w:color w:val="222222"/>
          <w:sz w:val="27"/>
          <w:szCs w:val="27"/>
        </w:rPr>
        <w:t>(2-4), pp.190-217.</w:t>
      </w:r>
    </w:p>
    <w:p w:rsidR="00F06350" w:rsidRDefault="00F06350">
      <w:pPr>
        <w:pStyle w:val="s30"/>
        <w:spacing w:before="0" w:beforeAutospacing="0" w:after="0" w:afterAutospacing="0" w:line="0" w:lineRule="auto"/>
        <w:ind w:left="645" w:hanging="645"/>
        <w:jc w:val="both"/>
        <w:divId w:val="737828128"/>
        <w:rPr>
          <w:rFonts w:ascii="-webkit-standard" w:hAnsi="-webkit-standard"/>
          <w:color w:val="000000"/>
          <w:sz w:val="27"/>
          <w:szCs w:val="27"/>
        </w:rPr>
      </w:pPr>
      <w:proofErr w:type="spellStart"/>
      <w:r>
        <w:rPr>
          <w:rStyle w:val="bumpedfont15"/>
          <w:color w:val="222222"/>
          <w:sz w:val="27"/>
          <w:szCs w:val="27"/>
        </w:rPr>
        <w:t>Sokhanvar</w:t>
      </w:r>
      <w:proofErr w:type="spellEnd"/>
      <w:r>
        <w:rPr>
          <w:rStyle w:val="bumpedfont15"/>
          <w:color w:val="222222"/>
          <w:sz w:val="27"/>
          <w:szCs w:val="27"/>
        </w:rPr>
        <w:t xml:space="preserve">, Z., </w:t>
      </w:r>
      <w:proofErr w:type="spellStart"/>
      <w:r>
        <w:rPr>
          <w:rStyle w:val="bumpedfont15"/>
          <w:color w:val="222222"/>
          <w:sz w:val="27"/>
          <w:szCs w:val="27"/>
        </w:rPr>
        <w:t>Salehi</w:t>
      </w:r>
      <w:proofErr w:type="spellEnd"/>
      <w:r>
        <w:rPr>
          <w:rStyle w:val="bumpedfont15"/>
          <w:color w:val="222222"/>
          <w:sz w:val="27"/>
          <w:szCs w:val="27"/>
        </w:rPr>
        <w:t xml:space="preserve">, K. and </w:t>
      </w:r>
      <w:proofErr w:type="spellStart"/>
      <w:r>
        <w:rPr>
          <w:rStyle w:val="bumpedfont15"/>
          <w:color w:val="222222"/>
          <w:sz w:val="27"/>
          <w:szCs w:val="27"/>
        </w:rPr>
        <w:t>Sokhanvar</w:t>
      </w:r>
      <w:proofErr w:type="spellEnd"/>
      <w:r>
        <w:rPr>
          <w:rStyle w:val="bumpedfont15"/>
          <w:color w:val="222222"/>
          <w:sz w:val="27"/>
          <w:szCs w:val="27"/>
        </w:rPr>
        <w:t>, F., 2021. Advantages of authentic assessment for improving the learning experience and employability skills of higher education students: A systematic literature review. </w:t>
      </w:r>
      <w:r>
        <w:rPr>
          <w:rStyle w:val="bumpedfont15"/>
          <w:i/>
          <w:iCs/>
          <w:color w:val="222222"/>
          <w:sz w:val="27"/>
          <w:szCs w:val="27"/>
        </w:rPr>
        <w:t>Studies in Educational Evaluation</w:t>
      </w:r>
      <w:r>
        <w:rPr>
          <w:rStyle w:val="bumpedfont15"/>
          <w:color w:val="222222"/>
          <w:sz w:val="27"/>
          <w:szCs w:val="27"/>
        </w:rPr>
        <w:t>, </w:t>
      </w:r>
      <w:r>
        <w:rPr>
          <w:rStyle w:val="bumpedfont15"/>
          <w:i/>
          <w:iCs/>
          <w:color w:val="222222"/>
          <w:sz w:val="27"/>
          <w:szCs w:val="27"/>
        </w:rPr>
        <w:t>70</w:t>
      </w:r>
      <w:r>
        <w:rPr>
          <w:rStyle w:val="bumpedfont15"/>
          <w:color w:val="222222"/>
          <w:sz w:val="27"/>
          <w:szCs w:val="27"/>
        </w:rPr>
        <w:t>, p.101030.</w:t>
      </w:r>
    </w:p>
    <w:p w:rsidR="00F06350" w:rsidRDefault="00F06350">
      <w:pPr>
        <w:pStyle w:val="s30"/>
        <w:spacing w:before="0" w:beforeAutospacing="0" w:after="0" w:afterAutospacing="0" w:line="0" w:lineRule="auto"/>
        <w:ind w:left="645" w:hanging="645"/>
        <w:jc w:val="both"/>
        <w:divId w:val="737828128"/>
        <w:rPr>
          <w:rFonts w:ascii="-webkit-standard" w:hAnsi="-webkit-standard"/>
          <w:color w:val="000000"/>
          <w:sz w:val="27"/>
          <w:szCs w:val="27"/>
        </w:rPr>
      </w:pPr>
      <w:r>
        <w:rPr>
          <w:rFonts w:ascii="-webkit-standard" w:hAnsi="-webkit-standard"/>
          <w:color w:val="000000"/>
          <w:sz w:val="27"/>
          <w:szCs w:val="27"/>
        </w:rPr>
        <w:t> </w:t>
      </w:r>
    </w:p>
    <w:p w:rsidR="00572E22" w:rsidRPr="00572E22" w:rsidRDefault="00572E22" w:rsidP="00572E22">
      <w:pPr>
        <w:divId w:val="2094155684"/>
        <w:rPr>
          <w:rFonts w:ascii="Times New Roman" w:eastAsia="Times New Roman" w:hAnsi="Times New Roman" w:cs="Times New Roman"/>
          <w:sz w:val="24"/>
          <w:szCs w:val="24"/>
        </w:rPr>
      </w:pPr>
      <w:proofErr w:type="spellStart"/>
      <w:r w:rsidRPr="00572E22">
        <w:rPr>
          <w:rFonts w:ascii="Times New Roman" w:eastAsia="Times New Roman" w:hAnsi="Times New Roman" w:cs="Times New Roman"/>
          <w:color w:val="222222"/>
          <w:sz w:val="27"/>
          <w:szCs w:val="27"/>
        </w:rPr>
        <w:t>Skoyles</w:t>
      </w:r>
      <w:proofErr w:type="spellEnd"/>
      <w:r w:rsidRPr="00572E22">
        <w:rPr>
          <w:rFonts w:ascii="Times New Roman" w:eastAsia="Times New Roman" w:hAnsi="Times New Roman" w:cs="Times New Roman"/>
          <w:color w:val="222222"/>
          <w:sz w:val="27"/>
          <w:szCs w:val="27"/>
        </w:rPr>
        <w:t>, A., Bullock, N. and Neville, K., 2019. Developing Employability Skills Workshops for Students’ Higher Education Achievement Reports. </w:t>
      </w:r>
      <w:r w:rsidRPr="00572E22">
        <w:rPr>
          <w:rFonts w:ascii="Times New Roman" w:eastAsia="Times New Roman" w:hAnsi="Times New Roman" w:cs="Times New Roman"/>
          <w:i/>
          <w:iCs/>
          <w:color w:val="222222"/>
          <w:sz w:val="27"/>
          <w:szCs w:val="27"/>
        </w:rPr>
        <w:t>New Review of Academic Librarianship</w:t>
      </w:r>
      <w:r w:rsidRPr="00572E22">
        <w:rPr>
          <w:rFonts w:ascii="Times New Roman" w:eastAsia="Times New Roman" w:hAnsi="Times New Roman" w:cs="Times New Roman"/>
          <w:color w:val="222222"/>
          <w:sz w:val="27"/>
          <w:szCs w:val="27"/>
        </w:rPr>
        <w:t>, </w:t>
      </w:r>
      <w:r w:rsidRPr="00572E22">
        <w:rPr>
          <w:rFonts w:ascii="Times New Roman" w:eastAsia="Times New Roman" w:hAnsi="Times New Roman" w:cs="Times New Roman"/>
          <w:i/>
          <w:iCs/>
          <w:color w:val="222222"/>
          <w:sz w:val="27"/>
          <w:szCs w:val="27"/>
        </w:rPr>
        <w:t>25</w:t>
      </w:r>
      <w:r w:rsidRPr="00572E22">
        <w:rPr>
          <w:rFonts w:ascii="Times New Roman" w:eastAsia="Times New Roman" w:hAnsi="Times New Roman" w:cs="Times New Roman"/>
          <w:color w:val="222222"/>
          <w:sz w:val="27"/>
          <w:szCs w:val="27"/>
        </w:rPr>
        <w:t>(2-4), pp.190-217.</w:t>
      </w:r>
    </w:p>
    <w:p w:rsidR="00CD7E4D" w:rsidRPr="00CD7E4D" w:rsidRDefault="00CD7E4D" w:rsidP="00CD7E4D">
      <w:pPr>
        <w:divId w:val="612633942"/>
        <w:rPr>
          <w:rFonts w:ascii="Times New Roman" w:eastAsia="Times New Roman" w:hAnsi="Times New Roman" w:cs="Times New Roman"/>
          <w:sz w:val="24"/>
          <w:szCs w:val="24"/>
        </w:rPr>
      </w:pPr>
      <w:proofErr w:type="spellStart"/>
      <w:r w:rsidRPr="00CD7E4D">
        <w:rPr>
          <w:rFonts w:ascii="Times New Roman" w:eastAsia="Times New Roman" w:hAnsi="Times New Roman" w:cs="Times New Roman"/>
          <w:color w:val="222222"/>
          <w:sz w:val="27"/>
          <w:szCs w:val="27"/>
        </w:rPr>
        <w:t>Sokhanvar</w:t>
      </w:r>
      <w:proofErr w:type="spellEnd"/>
      <w:r w:rsidRPr="00CD7E4D">
        <w:rPr>
          <w:rFonts w:ascii="Times New Roman" w:eastAsia="Times New Roman" w:hAnsi="Times New Roman" w:cs="Times New Roman"/>
          <w:color w:val="222222"/>
          <w:sz w:val="27"/>
          <w:szCs w:val="27"/>
        </w:rPr>
        <w:t xml:space="preserve">, Z., </w:t>
      </w:r>
      <w:proofErr w:type="spellStart"/>
      <w:r w:rsidRPr="00CD7E4D">
        <w:rPr>
          <w:rFonts w:ascii="Times New Roman" w:eastAsia="Times New Roman" w:hAnsi="Times New Roman" w:cs="Times New Roman"/>
          <w:color w:val="222222"/>
          <w:sz w:val="27"/>
          <w:szCs w:val="27"/>
        </w:rPr>
        <w:t>Salehi</w:t>
      </w:r>
      <w:proofErr w:type="spellEnd"/>
      <w:r w:rsidRPr="00CD7E4D">
        <w:rPr>
          <w:rFonts w:ascii="Times New Roman" w:eastAsia="Times New Roman" w:hAnsi="Times New Roman" w:cs="Times New Roman"/>
          <w:color w:val="222222"/>
          <w:sz w:val="27"/>
          <w:szCs w:val="27"/>
        </w:rPr>
        <w:t xml:space="preserve">, K. and </w:t>
      </w:r>
      <w:proofErr w:type="spellStart"/>
      <w:r w:rsidRPr="00CD7E4D">
        <w:rPr>
          <w:rFonts w:ascii="Times New Roman" w:eastAsia="Times New Roman" w:hAnsi="Times New Roman" w:cs="Times New Roman"/>
          <w:color w:val="222222"/>
          <w:sz w:val="27"/>
          <w:szCs w:val="27"/>
        </w:rPr>
        <w:t>Sokhanvar</w:t>
      </w:r>
      <w:proofErr w:type="spellEnd"/>
      <w:r w:rsidRPr="00CD7E4D">
        <w:rPr>
          <w:rFonts w:ascii="Times New Roman" w:eastAsia="Times New Roman" w:hAnsi="Times New Roman" w:cs="Times New Roman"/>
          <w:color w:val="222222"/>
          <w:sz w:val="27"/>
          <w:szCs w:val="27"/>
        </w:rPr>
        <w:t>, F., 2021. Advantages of authentic assessment for improving the learning experience and employability skills of higher education students: A systematic literature review. </w:t>
      </w:r>
      <w:r w:rsidRPr="00CD7E4D">
        <w:rPr>
          <w:rFonts w:ascii="Times New Roman" w:eastAsia="Times New Roman" w:hAnsi="Times New Roman" w:cs="Times New Roman"/>
          <w:i/>
          <w:iCs/>
          <w:color w:val="222222"/>
          <w:sz w:val="27"/>
          <w:szCs w:val="27"/>
        </w:rPr>
        <w:t>Studies in Educational Evaluation</w:t>
      </w:r>
      <w:r w:rsidRPr="00CD7E4D">
        <w:rPr>
          <w:rFonts w:ascii="Times New Roman" w:eastAsia="Times New Roman" w:hAnsi="Times New Roman" w:cs="Times New Roman"/>
          <w:color w:val="222222"/>
          <w:sz w:val="27"/>
          <w:szCs w:val="27"/>
        </w:rPr>
        <w:t>, </w:t>
      </w:r>
      <w:r w:rsidRPr="00CD7E4D">
        <w:rPr>
          <w:rFonts w:ascii="Times New Roman" w:eastAsia="Times New Roman" w:hAnsi="Times New Roman" w:cs="Times New Roman"/>
          <w:i/>
          <w:iCs/>
          <w:color w:val="222222"/>
          <w:sz w:val="27"/>
          <w:szCs w:val="27"/>
        </w:rPr>
        <w:t>70</w:t>
      </w:r>
      <w:r w:rsidRPr="00CD7E4D">
        <w:rPr>
          <w:rFonts w:ascii="Times New Roman" w:eastAsia="Times New Roman" w:hAnsi="Times New Roman" w:cs="Times New Roman"/>
          <w:color w:val="222222"/>
          <w:sz w:val="27"/>
          <w:szCs w:val="27"/>
        </w:rPr>
        <w:t>, p.101030.</w:t>
      </w:r>
    </w:p>
    <w:p w:rsidR="00DD2A15" w:rsidRPr="00DD2A15" w:rsidRDefault="00DD2A15">
      <w:pPr>
        <w:rPr>
          <w:u w:val="single"/>
        </w:rPr>
      </w:pPr>
    </w:p>
    <w:sectPr w:rsidR="00DD2A15" w:rsidRPr="00DD2A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webkit-standard">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75F"/>
    <w:rsid w:val="003F59A0"/>
    <w:rsid w:val="00572E22"/>
    <w:rsid w:val="008358D0"/>
    <w:rsid w:val="00880D40"/>
    <w:rsid w:val="00CD7E4D"/>
    <w:rsid w:val="00D93019"/>
    <w:rsid w:val="00DD2A15"/>
    <w:rsid w:val="00F06350"/>
    <w:rsid w:val="00F557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BDF598"/>
  <w15:chartTrackingRefBased/>
  <w15:docId w15:val="{AD34FB2B-C890-8948-ABB9-4401735E88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umpedfont15">
    <w:name w:val="bumpedfont15"/>
    <w:basedOn w:val="DefaultParagraphFont"/>
    <w:rsid w:val="00F5575F"/>
  </w:style>
  <w:style w:type="paragraph" w:customStyle="1" w:styleId="s18">
    <w:name w:val="s18"/>
    <w:basedOn w:val="Normal"/>
    <w:rsid w:val="00F5575F"/>
    <w:pPr>
      <w:spacing w:before="100" w:beforeAutospacing="1" w:after="100" w:afterAutospacing="1"/>
    </w:pPr>
    <w:rPr>
      <w:rFonts w:ascii="Times New Roman" w:hAnsi="Times New Roman" w:cs="Times New Roman"/>
      <w:sz w:val="24"/>
      <w:szCs w:val="24"/>
    </w:rPr>
  </w:style>
  <w:style w:type="character" w:customStyle="1" w:styleId="apple-converted-space">
    <w:name w:val="apple-converted-space"/>
    <w:basedOn w:val="DefaultParagraphFont"/>
    <w:rsid w:val="00F5575F"/>
  </w:style>
  <w:style w:type="paragraph" w:customStyle="1" w:styleId="s30">
    <w:name w:val="s30"/>
    <w:basedOn w:val="Normal"/>
    <w:rsid w:val="00F06350"/>
    <w:pPr>
      <w:spacing w:before="100" w:beforeAutospacing="1" w:after="100" w:afterAutospacing="1"/>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7634740">
      <w:bodyDiv w:val="1"/>
      <w:marLeft w:val="0"/>
      <w:marRight w:val="0"/>
      <w:marTop w:val="0"/>
      <w:marBottom w:val="0"/>
      <w:divBdr>
        <w:top w:val="none" w:sz="0" w:space="0" w:color="auto"/>
        <w:left w:val="none" w:sz="0" w:space="0" w:color="auto"/>
        <w:bottom w:val="none" w:sz="0" w:space="0" w:color="auto"/>
        <w:right w:val="none" w:sz="0" w:space="0" w:color="auto"/>
      </w:divBdr>
    </w:div>
    <w:div w:id="411050669">
      <w:bodyDiv w:val="1"/>
      <w:marLeft w:val="0"/>
      <w:marRight w:val="0"/>
      <w:marTop w:val="0"/>
      <w:marBottom w:val="0"/>
      <w:divBdr>
        <w:top w:val="none" w:sz="0" w:space="0" w:color="auto"/>
        <w:left w:val="none" w:sz="0" w:space="0" w:color="auto"/>
        <w:bottom w:val="none" w:sz="0" w:space="0" w:color="auto"/>
        <w:right w:val="none" w:sz="0" w:space="0" w:color="auto"/>
      </w:divBdr>
    </w:div>
    <w:div w:id="586040440">
      <w:bodyDiv w:val="1"/>
      <w:marLeft w:val="0"/>
      <w:marRight w:val="0"/>
      <w:marTop w:val="0"/>
      <w:marBottom w:val="0"/>
      <w:divBdr>
        <w:top w:val="none" w:sz="0" w:space="0" w:color="auto"/>
        <w:left w:val="none" w:sz="0" w:space="0" w:color="auto"/>
        <w:bottom w:val="none" w:sz="0" w:space="0" w:color="auto"/>
        <w:right w:val="none" w:sz="0" w:space="0" w:color="auto"/>
      </w:divBdr>
    </w:div>
    <w:div w:id="612633942">
      <w:bodyDiv w:val="1"/>
      <w:marLeft w:val="0"/>
      <w:marRight w:val="0"/>
      <w:marTop w:val="0"/>
      <w:marBottom w:val="0"/>
      <w:divBdr>
        <w:top w:val="none" w:sz="0" w:space="0" w:color="auto"/>
        <w:left w:val="none" w:sz="0" w:space="0" w:color="auto"/>
        <w:bottom w:val="none" w:sz="0" w:space="0" w:color="auto"/>
        <w:right w:val="none" w:sz="0" w:space="0" w:color="auto"/>
      </w:divBdr>
    </w:div>
    <w:div w:id="737828128">
      <w:bodyDiv w:val="1"/>
      <w:marLeft w:val="0"/>
      <w:marRight w:val="0"/>
      <w:marTop w:val="0"/>
      <w:marBottom w:val="0"/>
      <w:divBdr>
        <w:top w:val="none" w:sz="0" w:space="0" w:color="auto"/>
        <w:left w:val="none" w:sz="0" w:space="0" w:color="auto"/>
        <w:bottom w:val="none" w:sz="0" w:space="0" w:color="auto"/>
        <w:right w:val="none" w:sz="0" w:space="0" w:color="auto"/>
      </w:divBdr>
    </w:div>
    <w:div w:id="903952415">
      <w:bodyDiv w:val="1"/>
      <w:marLeft w:val="0"/>
      <w:marRight w:val="0"/>
      <w:marTop w:val="0"/>
      <w:marBottom w:val="0"/>
      <w:divBdr>
        <w:top w:val="none" w:sz="0" w:space="0" w:color="auto"/>
        <w:left w:val="none" w:sz="0" w:space="0" w:color="auto"/>
        <w:bottom w:val="none" w:sz="0" w:space="0" w:color="auto"/>
        <w:right w:val="none" w:sz="0" w:space="0" w:color="auto"/>
      </w:divBdr>
    </w:div>
    <w:div w:id="991373673">
      <w:bodyDiv w:val="1"/>
      <w:marLeft w:val="0"/>
      <w:marRight w:val="0"/>
      <w:marTop w:val="0"/>
      <w:marBottom w:val="0"/>
      <w:divBdr>
        <w:top w:val="none" w:sz="0" w:space="0" w:color="auto"/>
        <w:left w:val="none" w:sz="0" w:space="0" w:color="auto"/>
        <w:bottom w:val="none" w:sz="0" w:space="0" w:color="auto"/>
        <w:right w:val="none" w:sz="0" w:space="0" w:color="auto"/>
      </w:divBdr>
    </w:div>
    <w:div w:id="1188525880">
      <w:bodyDiv w:val="1"/>
      <w:marLeft w:val="0"/>
      <w:marRight w:val="0"/>
      <w:marTop w:val="0"/>
      <w:marBottom w:val="0"/>
      <w:divBdr>
        <w:top w:val="none" w:sz="0" w:space="0" w:color="auto"/>
        <w:left w:val="none" w:sz="0" w:space="0" w:color="auto"/>
        <w:bottom w:val="none" w:sz="0" w:space="0" w:color="auto"/>
        <w:right w:val="none" w:sz="0" w:space="0" w:color="auto"/>
      </w:divBdr>
    </w:div>
    <w:div w:id="1644627028">
      <w:marLeft w:val="420"/>
      <w:marRight w:val="0"/>
      <w:marTop w:val="75"/>
      <w:marBottom w:val="0"/>
      <w:divBdr>
        <w:top w:val="none" w:sz="0" w:space="0" w:color="auto"/>
        <w:left w:val="none" w:sz="0" w:space="0" w:color="auto"/>
        <w:bottom w:val="none" w:sz="0" w:space="0" w:color="auto"/>
        <w:right w:val="none" w:sz="0" w:space="0" w:color="auto"/>
      </w:divBdr>
    </w:div>
    <w:div w:id="1762097286">
      <w:bodyDiv w:val="1"/>
      <w:marLeft w:val="0"/>
      <w:marRight w:val="0"/>
      <w:marTop w:val="0"/>
      <w:marBottom w:val="0"/>
      <w:divBdr>
        <w:top w:val="none" w:sz="0" w:space="0" w:color="auto"/>
        <w:left w:val="none" w:sz="0" w:space="0" w:color="auto"/>
        <w:bottom w:val="none" w:sz="0" w:space="0" w:color="auto"/>
        <w:right w:val="none" w:sz="0" w:space="0" w:color="auto"/>
      </w:divBdr>
    </w:div>
    <w:div w:id="2094155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Pages>
  <Words>1610</Words>
  <Characters>9180</Characters>
  <Application>Microsoft Office Word</Application>
  <DocSecurity>0</DocSecurity>
  <Lines>76</Lines>
  <Paragraphs>21</Paragraphs>
  <ScaleCrop>false</ScaleCrop>
  <Company/>
  <LinksUpToDate>false</LinksUpToDate>
  <CharactersWithSpaces>10769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 carpaci</dc:creator>
  <cp:keywords/>
  <dc:description/>
  <cp:lastModifiedBy>georgian carpaci</cp:lastModifiedBy>
  <cp:revision>2</cp:revision>
  <dcterms:created xsi:type="dcterms:W3CDTF">2022-02-11T15:39:00Z</dcterms:created>
  <dcterms:modified xsi:type="dcterms:W3CDTF">2022-02-11T15:39:00Z</dcterms:modified>
</cp:coreProperties>
</file>