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1A5ABD" w14:textId="178DDCC5" w:rsidR="00517E6C" w:rsidRDefault="00B7639A">
      <w:r>
        <w:t xml:space="preserve">Humans and </w:t>
      </w:r>
      <w:proofErr w:type="gramStart"/>
      <w:r>
        <w:t>non human</w:t>
      </w:r>
      <w:proofErr w:type="gramEnd"/>
      <w:r>
        <w:t xml:space="preserve"> animals have a long, rich and complicated history. Without the debate of who domesticated who, human and dog have shared a companionship for over 15000 years and our oldest known animal cave art st</w:t>
      </w:r>
      <w:r w:rsidR="00B66962">
        <w:t>r</w:t>
      </w:r>
      <w:r>
        <w:t xml:space="preserve">etches back to over 44000 years. </w:t>
      </w:r>
      <w:r w:rsidR="00A806B4">
        <w:t>Humans have also used animals for many thousands of years as a source of food, to carry materials over long distances and to keep themselves safe. There are depictions around the globe of half human and half animal creatures, the hybrid beasts of folklore and mythology. It is this latter anthropomorph</w:t>
      </w:r>
      <w:r w:rsidR="006556F2">
        <w:t>ism</w:t>
      </w:r>
      <w:r w:rsidR="00A806B4">
        <w:t xml:space="preserve"> that this assignment will explore alongside zoomorphism</w:t>
      </w:r>
      <w:r w:rsidR="006556F2">
        <w:t>: With anthro</w:t>
      </w:r>
      <w:r w:rsidR="002373C5">
        <w:t>po</w:t>
      </w:r>
      <w:r w:rsidR="006556F2">
        <w:t>morphism being the attribution of human qualities to animals and zoomorphism being the attribution of animal qualities to humans.</w:t>
      </w:r>
      <w:r w:rsidR="00A806B4">
        <w:t xml:space="preserve"> </w:t>
      </w:r>
      <w:r w:rsidR="00517E6C">
        <w:t xml:space="preserve">It will </w:t>
      </w:r>
      <w:proofErr w:type="gramStart"/>
      <w:r w:rsidR="00517E6C">
        <w:t>take a look</w:t>
      </w:r>
      <w:proofErr w:type="gramEnd"/>
      <w:r w:rsidR="00517E6C">
        <w:t xml:space="preserve"> at two</w:t>
      </w:r>
      <w:r w:rsidR="000E38AE">
        <w:t xml:space="preserve"> </w:t>
      </w:r>
      <w:proofErr w:type="spellStart"/>
      <w:r w:rsidR="000E38AE">
        <w:t>Anthrozoomorphic</w:t>
      </w:r>
      <w:proofErr w:type="spellEnd"/>
      <w:r w:rsidR="00517E6C">
        <w:t xml:space="preserve"> </w:t>
      </w:r>
      <w:r w:rsidR="000E38AE">
        <w:t>groups</w:t>
      </w:r>
      <w:r w:rsidR="00517E6C">
        <w:t xml:space="preserve">, that of Otherkin and </w:t>
      </w:r>
      <w:proofErr w:type="spellStart"/>
      <w:r w:rsidR="00517E6C">
        <w:t>Furrys</w:t>
      </w:r>
      <w:proofErr w:type="spellEnd"/>
      <w:r w:rsidR="00517E6C">
        <w:t>. First it will give a description of what both groups are and what it means to be each</w:t>
      </w:r>
      <w:r w:rsidR="00064172">
        <w:t>,</w:t>
      </w:r>
      <w:r w:rsidR="00517E6C">
        <w:t xml:space="preserve"> before exploring the similarities and differences of both groups. This paper will draw heavily on</w:t>
      </w:r>
      <w:r w:rsidR="00D9143D">
        <w:t xml:space="preserve"> data collected at the website </w:t>
      </w:r>
      <w:proofErr w:type="spellStart"/>
      <w:r w:rsidR="00D9143D">
        <w:t>Furscience</w:t>
      </w:r>
      <w:proofErr w:type="spellEnd"/>
      <w:r w:rsidR="00D9143D">
        <w:t xml:space="preserve"> and</w:t>
      </w:r>
      <w:r w:rsidR="00517E6C">
        <w:t xml:space="preserve"> a previous study by Clive Baldwin and Lauren Ripley</w:t>
      </w:r>
      <w:r w:rsidR="00267856">
        <w:t xml:space="preserve"> (2020)</w:t>
      </w:r>
      <w:r w:rsidR="00517E6C">
        <w:t xml:space="preserve"> who</w:t>
      </w:r>
      <w:r w:rsidR="00221AC1">
        <w:t xml:space="preserve"> used a narrative based interview approach</w:t>
      </w:r>
      <w:r w:rsidR="009D573B">
        <w:t xml:space="preserve"> (Mishler, 1986; Anderson and Kirkpatrick, 2016)</w:t>
      </w:r>
      <w:r w:rsidR="00221AC1">
        <w:t xml:space="preserve"> with participants and</w:t>
      </w:r>
      <w:r w:rsidR="00517E6C">
        <w:t xml:space="preserve"> </w:t>
      </w:r>
      <w:r w:rsidR="00221AC1">
        <w:t xml:space="preserve">utilized </w:t>
      </w:r>
      <w:proofErr w:type="spellStart"/>
      <w:r w:rsidR="00221AC1">
        <w:t>Bambergs</w:t>
      </w:r>
      <w:proofErr w:type="spellEnd"/>
      <w:r w:rsidR="00221AC1">
        <w:t xml:space="preserve"> (2004, 2010) model of </w:t>
      </w:r>
      <w:r w:rsidR="004D5BAA">
        <w:t>‘</w:t>
      </w:r>
      <w:r w:rsidR="00221AC1">
        <w:t>narrative identity</w:t>
      </w:r>
      <w:r w:rsidR="004D5BAA">
        <w:t>’</w:t>
      </w:r>
      <w:r w:rsidR="00221AC1">
        <w:t xml:space="preserve"> to understand Otherkin</w:t>
      </w:r>
      <w:r w:rsidR="009A36CA">
        <w:t xml:space="preserve"> and Therian</w:t>
      </w:r>
      <w:r w:rsidR="00221AC1">
        <w:t xml:space="preserve"> personalities.</w:t>
      </w:r>
      <w:r w:rsidR="006556F2">
        <w:t xml:space="preserve"> </w:t>
      </w:r>
      <w:r w:rsidR="00EE298C">
        <w:t>It also wishes to lift the lid on these two largely misunderstood</w:t>
      </w:r>
      <w:r w:rsidR="00D608C6">
        <w:t xml:space="preserve"> and marginalised</w:t>
      </w:r>
      <w:r w:rsidR="00EE298C">
        <w:t xml:space="preserve"> groups</w:t>
      </w:r>
      <w:r w:rsidR="003A0397">
        <w:t>, before finally concluding that although different in their nature, it is ultimately about understanding the world around us.</w:t>
      </w:r>
      <w:r w:rsidR="00EE298C">
        <w:t xml:space="preserve"> </w:t>
      </w:r>
      <w:r w:rsidR="006556F2">
        <w:t>So, what is an Otherkin and what is a Furry?</w:t>
      </w:r>
    </w:p>
    <w:p w14:paraId="14867870" w14:textId="77777777" w:rsidR="00FA1757" w:rsidRDefault="00FA1757" w:rsidP="0028267A">
      <w:pPr>
        <w:ind w:left="1440"/>
        <w:rPr>
          <w:sz w:val="18"/>
          <w:szCs w:val="18"/>
        </w:rPr>
      </w:pPr>
    </w:p>
    <w:p w14:paraId="28B5C352" w14:textId="0CC06139" w:rsidR="006556F2" w:rsidRDefault="006556F2" w:rsidP="00A4330D">
      <w:pPr>
        <w:ind w:left="1440"/>
        <w:rPr>
          <w:sz w:val="18"/>
          <w:szCs w:val="18"/>
        </w:rPr>
      </w:pPr>
      <w:r w:rsidRPr="0028267A">
        <w:rPr>
          <w:sz w:val="18"/>
          <w:szCs w:val="18"/>
        </w:rPr>
        <w:t xml:space="preserve">But the spirit of Wolf still resides within me. </w:t>
      </w:r>
      <w:proofErr w:type="gramStart"/>
      <w:r w:rsidRPr="0028267A">
        <w:rPr>
          <w:sz w:val="18"/>
          <w:szCs w:val="18"/>
        </w:rPr>
        <w:t>I've</w:t>
      </w:r>
      <w:proofErr w:type="gramEnd"/>
      <w:r w:rsidRPr="0028267A">
        <w:rPr>
          <w:sz w:val="18"/>
          <w:szCs w:val="18"/>
        </w:rPr>
        <w:t xml:space="preserve"> tried repressing it, and it only made </w:t>
      </w:r>
      <w:r w:rsidR="0028267A">
        <w:rPr>
          <w:sz w:val="18"/>
          <w:szCs w:val="18"/>
        </w:rPr>
        <w:t xml:space="preserve">                              </w:t>
      </w:r>
      <w:r w:rsidRPr="0028267A">
        <w:rPr>
          <w:sz w:val="18"/>
          <w:szCs w:val="18"/>
        </w:rPr>
        <w:t xml:space="preserve">me miserable. I felt like I was denying a key part of who I am, as if I </w:t>
      </w:r>
      <w:proofErr w:type="gramStart"/>
      <w:r w:rsidRPr="0028267A">
        <w:rPr>
          <w:sz w:val="18"/>
          <w:szCs w:val="18"/>
        </w:rPr>
        <w:t>was</w:t>
      </w:r>
      <w:proofErr w:type="gramEnd"/>
      <w:r w:rsidRPr="0028267A">
        <w:rPr>
          <w:sz w:val="18"/>
          <w:szCs w:val="18"/>
        </w:rPr>
        <w:t xml:space="preserve"> lying to myself.</w:t>
      </w:r>
      <w:r w:rsidR="0028267A">
        <w:rPr>
          <w:sz w:val="18"/>
          <w:szCs w:val="18"/>
        </w:rPr>
        <w:t xml:space="preserve">              </w:t>
      </w:r>
      <w:r w:rsidRPr="0028267A">
        <w:rPr>
          <w:sz w:val="18"/>
          <w:szCs w:val="18"/>
        </w:rPr>
        <w:t xml:space="preserve"> Eventually that part of me came welling back up despite my best efforts, and so for </w:t>
      </w:r>
      <w:r w:rsidR="0028267A">
        <w:rPr>
          <w:sz w:val="18"/>
          <w:szCs w:val="18"/>
        </w:rPr>
        <w:t xml:space="preserve">                                </w:t>
      </w:r>
      <w:r w:rsidRPr="0028267A">
        <w:rPr>
          <w:sz w:val="18"/>
          <w:szCs w:val="18"/>
        </w:rPr>
        <w:t>my balance and happiness I found that accepting it was the course for me to take</w:t>
      </w:r>
      <w:r w:rsidR="00A4330D">
        <w:rPr>
          <w:sz w:val="18"/>
          <w:szCs w:val="18"/>
        </w:rPr>
        <w:t>.</w:t>
      </w:r>
      <w:r w:rsidR="0028267A">
        <w:rPr>
          <w:sz w:val="18"/>
          <w:szCs w:val="18"/>
        </w:rPr>
        <w:t xml:space="preserve"> </w:t>
      </w:r>
      <w:r w:rsidR="00A4330D">
        <w:rPr>
          <w:sz w:val="18"/>
          <w:szCs w:val="18"/>
        </w:rPr>
        <w:t>‘</w:t>
      </w:r>
      <w:proofErr w:type="spellStart"/>
      <w:r w:rsidR="0028267A">
        <w:rPr>
          <w:sz w:val="18"/>
          <w:szCs w:val="18"/>
        </w:rPr>
        <w:t>Lupa</w:t>
      </w:r>
      <w:proofErr w:type="spellEnd"/>
      <w:r w:rsidR="00A4330D">
        <w:rPr>
          <w:sz w:val="18"/>
          <w:szCs w:val="18"/>
        </w:rPr>
        <w:t>’ (Otherkin)</w:t>
      </w:r>
    </w:p>
    <w:p w14:paraId="057E9F6E" w14:textId="77777777" w:rsidR="00FA1757" w:rsidRDefault="00FA1757" w:rsidP="0028267A"/>
    <w:p w14:paraId="7C3D3B29" w14:textId="1305CBCB" w:rsidR="0028267A" w:rsidRDefault="0028267A" w:rsidP="0028267A">
      <w:r>
        <w:t xml:space="preserve">Otherkin are people who identify as something other than completely human. Although this also encompasses the term Therian, the two are slightly different. </w:t>
      </w:r>
      <w:r w:rsidR="00262406">
        <w:t>Therian</w:t>
      </w:r>
      <w:r>
        <w:t xml:space="preserve"> is generally used to describe a human who believe they are</w:t>
      </w:r>
      <w:r w:rsidR="004D5BAA">
        <w:t>,</w:t>
      </w:r>
      <w:r>
        <w:t xml:space="preserve"> or partially are</w:t>
      </w:r>
      <w:r w:rsidR="004D5BAA">
        <w:t>,</w:t>
      </w:r>
      <w:r>
        <w:t xml:space="preserve"> a real animal, whereas a</w:t>
      </w:r>
      <w:r w:rsidR="00262406">
        <w:t>n Otherkin</w:t>
      </w:r>
      <w:r>
        <w:t xml:space="preserve"> identifies with mystical and mythical animals and sometimes even mythical or historical </w:t>
      </w:r>
      <w:proofErr w:type="gramStart"/>
      <w:r>
        <w:t>humans</w:t>
      </w:r>
      <w:proofErr w:type="gramEnd"/>
      <w:r>
        <w:t xml:space="preserve"> characters such as a Knight (Ripley</w:t>
      </w:r>
      <w:r w:rsidR="00100286">
        <w:t>,</w:t>
      </w:r>
      <w:r>
        <w:t xml:space="preserve"> 2020). </w:t>
      </w:r>
      <w:r w:rsidR="002373C5">
        <w:t xml:space="preserve">But I will use the </w:t>
      </w:r>
      <w:proofErr w:type="spellStart"/>
      <w:proofErr w:type="gramStart"/>
      <w:r w:rsidR="002373C5">
        <w:t>all encompassing</w:t>
      </w:r>
      <w:proofErr w:type="spellEnd"/>
      <w:proofErr w:type="gramEnd"/>
      <w:r w:rsidR="002373C5">
        <w:t xml:space="preserve"> term Otherkin for this paper. </w:t>
      </w:r>
      <w:r>
        <w:t>They believe themselves to be these animals</w:t>
      </w:r>
      <w:r w:rsidR="0098410F">
        <w:t xml:space="preserve"> although are aware of their human form</w:t>
      </w:r>
      <w:r w:rsidR="00FA1757">
        <w:t>,</w:t>
      </w:r>
      <w:r>
        <w:t xml:space="preserve"> sometimes suffering with </w:t>
      </w:r>
      <w:r w:rsidR="00FA1757">
        <w:t>‘</w:t>
      </w:r>
      <w:r>
        <w:t>phantom limb</w:t>
      </w:r>
      <w:r w:rsidR="00FA1757">
        <w:t>’ (Laycock</w:t>
      </w:r>
      <w:r w:rsidR="00100286">
        <w:t>,</w:t>
      </w:r>
      <w:r w:rsidR="00FA1757">
        <w:t xml:space="preserve"> 2012): Feeling as though they have large teeth</w:t>
      </w:r>
      <w:r w:rsidR="005D33FD">
        <w:t>, fur</w:t>
      </w:r>
      <w:r w:rsidR="00FA1757">
        <w:t xml:space="preserve"> or a tail for example. Furthermore, in the case of large teeth, they would close their mouths slowly so as not bite themselves (Ripley</w:t>
      </w:r>
      <w:r w:rsidR="00100286">
        <w:t>,</w:t>
      </w:r>
      <w:r w:rsidR="00FA1757">
        <w:t xml:space="preserve"> 2020). </w:t>
      </w:r>
      <w:r w:rsidR="00D07C71">
        <w:t>They</w:t>
      </w:r>
      <w:r w:rsidR="005D33FD">
        <w:t xml:space="preserve"> sometimes</w:t>
      </w:r>
      <w:r w:rsidR="00D07C71">
        <w:t xml:space="preserve"> also exhibit hybrid animal</w:t>
      </w:r>
      <w:r w:rsidR="005D33FD">
        <w:t xml:space="preserve"> features, within the belief of their form</w:t>
      </w:r>
      <w:r w:rsidR="00D07C71">
        <w:t xml:space="preserve"> and</w:t>
      </w:r>
      <w:r w:rsidR="00FA1757">
        <w:t xml:space="preserve"> describe themselves as having unusual physical attributes</w:t>
      </w:r>
      <w:r w:rsidR="0098410F">
        <w:t xml:space="preserve"> such as hair and eye colour</w:t>
      </w:r>
      <w:r w:rsidR="00FA1757">
        <w:t xml:space="preserve"> and abilities including heightened senses</w:t>
      </w:r>
      <w:r w:rsidR="0098410F">
        <w:t>,</w:t>
      </w:r>
      <w:r w:rsidR="00FA1757">
        <w:t xml:space="preserve"> which give them an insight into their otherkin identity (Laycock</w:t>
      </w:r>
      <w:r w:rsidR="00100286">
        <w:t>,</w:t>
      </w:r>
      <w:r w:rsidR="00FA1757">
        <w:t xml:space="preserve"> 20</w:t>
      </w:r>
      <w:r w:rsidR="00100286">
        <w:t>12</w:t>
      </w:r>
      <w:r w:rsidR="00FA1757">
        <w:t>)</w:t>
      </w:r>
      <w:r w:rsidR="00100286">
        <w:t xml:space="preserve">. </w:t>
      </w:r>
      <w:r w:rsidR="00FB39BE">
        <w:t>Although m</w:t>
      </w:r>
      <w:r w:rsidR="00100286">
        <w:t>any studies have suggested different theories to the reason behind this phenomena (Laycock, 2012) (</w:t>
      </w:r>
      <w:proofErr w:type="spellStart"/>
      <w:r w:rsidR="00100286">
        <w:t>Lupa</w:t>
      </w:r>
      <w:proofErr w:type="spellEnd"/>
      <w:r w:rsidR="00100286">
        <w:t>, 2007) (Kirkby, 2006)</w:t>
      </w:r>
      <w:r w:rsidR="00FB39BE">
        <w:t>,</w:t>
      </w:r>
      <w:r w:rsidR="00100286">
        <w:t xml:space="preserve"> this artic</w:t>
      </w:r>
      <w:r w:rsidR="00FB39BE">
        <w:t>le</w:t>
      </w:r>
      <w:r w:rsidR="000E38AE">
        <w:t xml:space="preserve"> will</w:t>
      </w:r>
      <w:r w:rsidR="00FB39BE">
        <w:t xml:space="preserve"> simply acknowledge these theories</w:t>
      </w:r>
      <w:r w:rsidR="000E38AE">
        <w:t xml:space="preserve"> as opposed to addressing them</w:t>
      </w:r>
      <w:r w:rsidR="003A0397">
        <w:t xml:space="preserve"> and moreover will take the stance that the individual is a variation of a human.</w:t>
      </w:r>
    </w:p>
    <w:p w14:paraId="0A03E280" w14:textId="77777777" w:rsidR="00A4330D" w:rsidRDefault="00A4330D" w:rsidP="00062E5D">
      <w:pPr>
        <w:ind w:left="1440"/>
        <w:rPr>
          <w:sz w:val="18"/>
          <w:szCs w:val="18"/>
        </w:rPr>
      </w:pPr>
    </w:p>
    <w:p w14:paraId="5CC0A9A0" w14:textId="439C7E98" w:rsidR="0028267A" w:rsidRDefault="00062E5D" w:rsidP="00062E5D">
      <w:pPr>
        <w:ind w:left="1440"/>
        <w:rPr>
          <w:sz w:val="18"/>
          <w:szCs w:val="18"/>
        </w:rPr>
      </w:pPr>
      <w:r w:rsidRPr="00062E5D">
        <w:rPr>
          <w:sz w:val="18"/>
          <w:szCs w:val="18"/>
        </w:rPr>
        <w:t>It’s essentially geek culture with people that are very much interested in or fascinated by</w:t>
      </w:r>
      <w:r>
        <w:rPr>
          <w:sz w:val="18"/>
          <w:szCs w:val="18"/>
        </w:rPr>
        <w:t xml:space="preserve">                       </w:t>
      </w:r>
      <w:r w:rsidRPr="00062E5D">
        <w:rPr>
          <w:sz w:val="18"/>
          <w:szCs w:val="18"/>
        </w:rPr>
        <w:t xml:space="preserve"> an idea to the point where... ok I think for fandom you look at </w:t>
      </w:r>
      <w:r w:rsidRPr="00062E5D">
        <w:rPr>
          <w:rStyle w:val="Emphasis"/>
          <w:sz w:val="18"/>
          <w:szCs w:val="18"/>
        </w:rPr>
        <w:t>Star Trek</w:t>
      </w:r>
      <w:r w:rsidRPr="00062E5D">
        <w:rPr>
          <w:sz w:val="18"/>
          <w:szCs w:val="18"/>
        </w:rPr>
        <w:t xml:space="preserve"> and the people who</w:t>
      </w:r>
      <w:r w:rsidR="00A4330D">
        <w:rPr>
          <w:sz w:val="18"/>
          <w:szCs w:val="18"/>
        </w:rPr>
        <w:t xml:space="preserve">           </w:t>
      </w:r>
      <w:r w:rsidRPr="00062E5D">
        <w:rPr>
          <w:sz w:val="18"/>
          <w:szCs w:val="18"/>
        </w:rPr>
        <w:t xml:space="preserve"> follow it. </w:t>
      </w:r>
      <w:proofErr w:type="gramStart"/>
      <w:r w:rsidRPr="00062E5D">
        <w:rPr>
          <w:sz w:val="18"/>
          <w:szCs w:val="18"/>
        </w:rPr>
        <w:t>They’ve</w:t>
      </w:r>
      <w:proofErr w:type="gramEnd"/>
      <w:r w:rsidRPr="00062E5D">
        <w:rPr>
          <w:sz w:val="18"/>
          <w:szCs w:val="18"/>
        </w:rPr>
        <w:t xml:space="preserve"> seen every episode and they care a lot about it and go to </w:t>
      </w:r>
      <w:r w:rsidRPr="00062E5D">
        <w:rPr>
          <w:rStyle w:val="Emphasis"/>
          <w:sz w:val="18"/>
          <w:szCs w:val="18"/>
        </w:rPr>
        <w:t>Star Trek</w:t>
      </w:r>
      <w:r w:rsidRPr="00062E5D">
        <w:rPr>
          <w:sz w:val="18"/>
          <w:szCs w:val="18"/>
        </w:rPr>
        <w:t xml:space="preserve"> conventions. </w:t>
      </w:r>
      <w:proofErr w:type="gramStart"/>
      <w:r w:rsidRPr="00062E5D">
        <w:rPr>
          <w:sz w:val="18"/>
          <w:szCs w:val="18"/>
        </w:rPr>
        <w:t>That’s</w:t>
      </w:r>
      <w:proofErr w:type="gramEnd"/>
      <w:r w:rsidRPr="00062E5D">
        <w:rPr>
          <w:sz w:val="18"/>
          <w:szCs w:val="18"/>
        </w:rPr>
        <w:t xml:space="preserve"> a fandom</w:t>
      </w:r>
      <w:r w:rsidR="00A4330D">
        <w:rPr>
          <w:sz w:val="18"/>
          <w:szCs w:val="18"/>
        </w:rPr>
        <w:t xml:space="preserve">. ‘Dominic </w:t>
      </w:r>
      <w:proofErr w:type="spellStart"/>
      <w:r w:rsidR="00A4330D">
        <w:rPr>
          <w:sz w:val="18"/>
          <w:szCs w:val="18"/>
        </w:rPr>
        <w:t>Rodgiguez</w:t>
      </w:r>
      <w:proofErr w:type="spellEnd"/>
      <w:r w:rsidR="00A4330D">
        <w:rPr>
          <w:sz w:val="18"/>
          <w:szCs w:val="18"/>
        </w:rPr>
        <w:t>’, (Furry)</w:t>
      </w:r>
    </w:p>
    <w:p w14:paraId="2CFF7807" w14:textId="5FAC7BC2" w:rsidR="00A4330D" w:rsidRDefault="00A4330D" w:rsidP="00A4330D">
      <w:pPr>
        <w:rPr>
          <w:sz w:val="18"/>
          <w:szCs w:val="18"/>
        </w:rPr>
      </w:pPr>
    </w:p>
    <w:p w14:paraId="41BD992F" w14:textId="5C5578F0" w:rsidR="00EE298C" w:rsidRDefault="004D1E7F" w:rsidP="00A4330D">
      <w:r>
        <w:lastRenderedPageBreak/>
        <w:t>A Furry in contrast is a member of the Furry Fandom. A group of people who meet at real life conventions or online</w:t>
      </w:r>
      <w:r w:rsidR="00064172">
        <w:t>,</w:t>
      </w:r>
      <w:r>
        <w:t xml:space="preserve"> dressed in what are called ‘</w:t>
      </w:r>
      <w:proofErr w:type="spellStart"/>
      <w:r>
        <w:t>Fursonas</w:t>
      </w:r>
      <w:proofErr w:type="spellEnd"/>
      <w:r>
        <w:t xml:space="preserve">’. These are suits that a </w:t>
      </w:r>
      <w:proofErr w:type="gramStart"/>
      <w:r>
        <w:t>Furry wears</w:t>
      </w:r>
      <w:proofErr w:type="gramEnd"/>
      <w:r>
        <w:t xml:space="preserve"> depicting an animal of a certain type</w:t>
      </w:r>
      <w:r w:rsidR="00AF5DFE">
        <w:t>, the most popular of which being hybrids (a blending of two animals), Wolves, Foxes, Dogs and Cats. Closely followed by Mythical</w:t>
      </w:r>
      <w:r w:rsidR="00B66962">
        <w:t xml:space="preserve"> creatures</w:t>
      </w:r>
      <w:r w:rsidR="00AF5DFE">
        <w:t xml:space="preserve"> and Dragons (</w:t>
      </w:r>
      <w:proofErr w:type="spellStart"/>
      <w:r w:rsidR="00AF5DFE">
        <w:t>FurScience</w:t>
      </w:r>
      <w:proofErr w:type="spellEnd"/>
      <w:r w:rsidR="0098410F">
        <w:t>)</w:t>
      </w:r>
      <w:r w:rsidR="00AF5DFE">
        <w:t>. There are many more, including ‘Other’</w:t>
      </w:r>
      <w:r w:rsidR="00064172">
        <w:t>,</w:t>
      </w:r>
      <w:r w:rsidR="00AF5DFE">
        <w:t xml:space="preserve"> down to the least popular, that being Insect</w:t>
      </w:r>
      <w:r w:rsidR="0098410F">
        <w:t xml:space="preserve"> (</w:t>
      </w:r>
      <w:proofErr w:type="spellStart"/>
      <w:r w:rsidR="0098410F">
        <w:t>Furscience</w:t>
      </w:r>
      <w:proofErr w:type="spellEnd"/>
      <w:r w:rsidR="0098410F">
        <w:t xml:space="preserve">). </w:t>
      </w:r>
      <w:proofErr w:type="spellStart"/>
      <w:r w:rsidR="0098410F">
        <w:t>Furries</w:t>
      </w:r>
      <w:proofErr w:type="spellEnd"/>
      <w:r w:rsidR="0098410F">
        <w:t xml:space="preserve"> may want to assume or identify with certain characteristics of their chosen animal (</w:t>
      </w:r>
      <w:proofErr w:type="spellStart"/>
      <w:r w:rsidR="0098410F">
        <w:t>Gerbasi</w:t>
      </w:r>
      <w:proofErr w:type="spellEnd"/>
      <w:r w:rsidR="0098410F">
        <w:t xml:space="preserve"> et al, 2008) or </w:t>
      </w:r>
      <w:proofErr w:type="spellStart"/>
      <w:r w:rsidR="0098410F">
        <w:t>Fursona</w:t>
      </w:r>
      <w:proofErr w:type="spellEnd"/>
      <w:r w:rsidR="0098410F">
        <w:t>. They also identify closely with the Furry Fandom (</w:t>
      </w:r>
      <w:proofErr w:type="spellStart"/>
      <w:r w:rsidR="0098410F">
        <w:t>Gerbasi</w:t>
      </w:r>
      <w:proofErr w:type="spellEnd"/>
      <w:r w:rsidR="0098410F">
        <w:t>, 2008)</w:t>
      </w:r>
      <w:r w:rsidR="00EE298C">
        <w:t>, which most popularly consists of Anth</w:t>
      </w:r>
      <w:r w:rsidR="002373C5">
        <w:t>ro</w:t>
      </w:r>
      <w:r w:rsidR="00EE298C">
        <w:t>pomorphised art, community, acceptance, internet groups, conventions and local meets (</w:t>
      </w:r>
      <w:proofErr w:type="spellStart"/>
      <w:r w:rsidR="00EE298C">
        <w:t>FurScience</w:t>
      </w:r>
      <w:proofErr w:type="spellEnd"/>
      <w:r w:rsidR="00EE298C">
        <w:t>).</w:t>
      </w:r>
    </w:p>
    <w:p w14:paraId="277028A6" w14:textId="49219B03" w:rsidR="00BA428B" w:rsidRDefault="00EE298C" w:rsidP="00A4330D">
      <w:r>
        <w:t xml:space="preserve">From the above descriptions, there is one clear difference. In the case of </w:t>
      </w:r>
      <w:proofErr w:type="spellStart"/>
      <w:r>
        <w:t>Furryism</w:t>
      </w:r>
      <w:proofErr w:type="spellEnd"/>
      <w:r>
        <w:t xml:space="preserve"> it is a choice, </w:t>
      </w:r>
      <w:r w:rsidR="0066260F">
        <w:t>an active decision to become part of a sub-culture and as demonstrated above it is often to do with community and acceptance. A place where they can belong and be themselves</w:t>
      </w:r>
      <w:r w:rsidR="00DC6942">
        <w:t xml:space="preserve">. </w:t>
      </w:r>
      <w:r w:rsidR="0066260F">
        <w:t>W</w:t>
      </w:r>
      <w:r>
        <w:t>hereas for Otherkin it is an</w:t>
      </w:r>
      <w:r w:rsidR="003A0397">
        <w:t xml:space="preserve"> involuntary</w:t>
      </w:r>
      <w:r w:rsidR="0066260F">
        <w:t xml:space="preserve"> and</w:t>
      </w:r>
      <w:r w:rsidR="00ED0299">
        <w:t xml:space="preserve"> somewhat empirical experience. </w:t>
      </w:r>
      <w:r w:rsidR="009F2462">
        <w:t>Otherkin do not create their identity and attribute their identity to either being present at birth or an ‘aw</w:t>
      </w:r>
      <w:r w:rsidR="00540E16">
        <w:t>a</w:t>
      </w:r>
      <w:r w:rsidR="009F2462">
        <w:t>kening’ at some point in their lives, often in childhood or teens (Ripley 2020).</w:t>
      </w:r>
      <w:r w:rsidR="0066260F">
        <w:t xml:space="preserve"> As Ripley also notes that the community takes a split view on the origins of their Otherness with some feeling it to be </w:t>
      </w:r>
      <w:proofErr w:type="spellStart"/>
      <w:r w:rsidR="0066260F">
        <w:t>phychological</w:t>
      </w:r>
      <w:proofErr w:type="spellEnd"/>
      <w:r w:rsidR="0066260F">
        <w:t>, whilst others feel it to be spiritual. However</w:t>
      </w:r>
      <w:r w:rsidR="005D33FD">
        <w:t>,</w:t>
      </w:r>
      <w:r w:rsidR="0066260F">
        <w:t xml:space="preserve"> it is still an existential experience.</w:t>
      </w:r>
      <w:r w:rsidR="009D573B">
        <w:t xml:space="preserve"> But for both </w:t>
      </w:r>
      <w:proofErr w:type="spellStart"/>
      <w:r w:rsidR="009D573B">
        <w:t>Furries</w:t>
      </w:r>
      <w:proofErr w:type="spellEnd"/>
      <w:r w:rsidR="009D573B">
        <w:t xml:space="preserve"> and Otherkin alike, the experience is still crucial to a sense of self. </w:t>
      </w:r>
      <w:r w:rsidR="009A36CA">
        <w:t xml:space="preserve">With even </w:t>
      </w:r>
      <w:proofErr w:type="spellStart"/>
      <w:r w:rsidR="009A36CA">
        <w:t>Furries</w:t>
      </w:r>
      <w:proofErr w:type="spellEnd"/>
      <w:r w:rsidR="009A36CA">
        <w:t xml:space="preserve"> identifying in some way with their chosen animal (</w:t>
      </w:r>
      <w:proofErr w:type="spellStart"/>
      <w:r w:rsidR="009A36CA">
        <w:t>FurScience</w:t>
      </w:r>
      <w:proofErr w:type="spellEnd"/>
      <w:r w:rsidR="009A36CA">
        <w:t xml:space="preserve">). </w:t>
      </w:r>
    </w:p>
    <w:p w14:paraId="338812DD" w14:textId="1287D121" w:rsidR="00C57567" w:rsidRDefault="009A36CA" w:rsidP="00C57567">
      <w:r>
        <w:t xml:space="preserve">It is also notable that for these groups, hybrid animals are quite prevalent. There is very little literature on </w:t>
      </w:r>
      <w:proofErr w:type="gramStart"/>
      <w:r>
        <w:t>this particular phenomena</w:t>
      </w:r>
      <w:proofErr w:type="gramEnd"/>
      <w:r>
        <w:t xml:space="preserve"> within the two groups. </w:t>
      </w:r>
      <w:proofErr w:type="gramStart"/>
      <w:r w:rsidR="002232F4">
        <w:t>However</w:t>
      </w:r>
      <w:proofErr w:type="gramEnd"/>
      <w:r w:rsidR="002232F4">
        <w:t xml:space="preserve"> as Dan Sperber (1996) notes, animals have a powerful symbolic meaning and that hybrids in </w:t>
      </w:r>
      <w:r w:rsidR="00BD703E">
        <w:t>particular are ‘’</w:t>
      </w:r>
      <w:proofErr w:type="spellStart"/>
      <w:r w:rsidR="00BD703E">
        <w:t>taxanomic</w:t>
      </w:r>
      <w:proofErr w:type="spellEnd"/>
      <w:r w:rsidR="00BD703E">
        <w:t xml:space="preserve"> </w:t>
      </w:r>
      <w:proofErr w:type="spellStart"/>
      <w:r w:rsidR="00BD703E">
        <w:t>abberations</w:t>
      </w:r>
      <w:proofErr w:type="spellEnd"/>
      <w:r w:rsidR="00BD703E">
        <w:t>’’.</w:t>
      </w:r>
      <w:r w:rsidR="00525E10">
        <w:t xml:space="preserve"> </w:t>
      </w:r>
      <w:proofErr w:type="spellStart"/>
      <w:r w:rsidR="00525E10">
        <w:t>Ayse</w:t>
      </w:r>
      <w:proofErr w:type="spellEnd"/>
      <w:r w:rsidR="00525E10">
        <w:t xml:space="preserve"> </w:t>
      </w:r>
      <w:proofErr w:type="spellStart"/>
      <w:r w:rsidR="00525E10">
        <w:t>Caglar</w:t>
      </w:r>
      <w:proofErr w:type="spellEnd"/>
      <w:r w:rsidR="00525E10">
        <w:t xml:space="preserve"> (1997) also highlights the ‘’symbolic use of animals as markers of identity’’ (</w:t>
      </w:r>
      <w:r w:rsidR="002F2794">
        <w:t>ref) and that they can manifest certain emotions visually to the outside world.</w:t>
      </w:r>
      <w:r w:rsidR="00BD703E">
        <w:t xml:space="preserve"> I would argue that the </w:t>
      </w:r>
      <w:r w:rsidR="002F2794">
        <w:t xml:space="preserve">possible </w:t>
      </w:r>
      <w:r w:rsidR="00BD703E">
        <w:t>reasoning for hybrids within the communities is a diverging from the cultural norm or the departing from an accepted standard</w:t>
      </w:r>
      <w:r w:rsidR="006F57ED">
        <w:t xml:space="preserve">, something that both groups </w:t>
      </w:r>
      <w:r w:rsidR="005D33FD">
        <w:t>demonstrate due to their very nature</w:t>
      </w:r>
      <w:r w:rsidR="00BD703E">
        <w:t>.</w:t>
      </w:r>
      <w:r w:rsidR="002F0A6D">
        <w:t xml:space="preserve"> Following on from work conducted by Levi-Strauss,</w:t>
      </w:r>
      <w:r w:rsidR="00BD703E">
        <w:t xml:space="preserve"> </w:t>
      </w:r>
      <w:r w:rsidR="002F0A6D">
        <w:t>c</w:t>
      </w:r>
      <w:r w:rsidR="00BD703E">
        <w:t xml:space="preserve">onnections have also been made between hybrid creatures, marginality and the taxonomic culture in which we live (Sperber, 1996). There is a necessity, within the </w:t>
      </w:r>
      <w:proofErr w:type="spellStart"/>
      <w:r w:rsidR="00BD703E">
        <w:t>Euroamerican</w:t>
      </w:r>
      <w:proofErr w:type="spellEnd"/>
      <w:r w:rsidR="00BD703E">
        <w:t xml:space="preserve"> culture to identify, cat</w:t>
      </w:r>
      <w:r w:rsidR="002373C5">
        <w:t>e</w:t>
      </w:r>
      <w:r w:rsidR="00BD703E">
        <w:t xml:space="preserve">gorise and put things, including animals, humans and identities into a certain framework, in our belief that we can understand it better. </w:t>
      </w:r>
      <w:proofErr w:type="gramStart"/>
      <w:r w:rsidR="00BD703E">
        <w:t>However</w:t>
      </w:r>
      <w:proofErr w:type="gramEnd"/>
      <w:r w:rsidR="00BD703E">
        <w:t xml:space="preserve"> this can lead to a narrow diversity, which in turn can lead to margina</w:t>
      </w:r>
      <w:r w:rsidR="005D33FD">
        <w:t>l</w:t>
      </w:r>
      <w:r w:rsidR="00BD703E">
        <w:t>ised groups. People</w:t>
      </w:r>
      <w:r w:rsidR="002F0A6D">
        <w:t xml:space="preserve"> that</w:t>
      </w:r>
      <w:r w:rsidR="00BD703E">
        <w:t xml:space="preserve"> have been selected and cat</w:t>
      </w:r>
      <w:r w:rsidR="002373C5">
        <w:t>e</w:t>
      </w:r>
      <w:r w:rsidR="00BD703E">
        <w:t xml:space="preserve">gorised and henceforth become ‘The Other’. This is particularly true for the two groups in question, which I myself </w:t>
      </w:r>
      <w:r w:rsidR="002F0A6D">
        <w:t xml:space="preserve">categorise. Both </w:t>
      </w:r>
      <w:proofErr w:type="spellStart"/>
      <w:r w:rsidR="002F0A6D">
        <w:t>Furries</w:t>
      </w:r>
      <w:proofErr w:type="spellEnd"/>
      <w:r w:rsidR="002F0A6D">
        <w:t xml:space="preserve"> and </w:t>
      </w:r>
      <w:r w:rsidR="000765BC">
        <w:t>Otherkins</w:t>
      </w:r>
      <w:r w:rsidR="002F0A6D">
        <w:t xml:space="preserve"> are misunderstood within the widespread community and within the media. Both are marginalised and made ridicule of</w:t>
      </w:r>
      <w:r w:rsidR="00437877">
        <w:t>, subjected to trolling on their websites (Ripley 2020). One misconception is that they are both the same thing. It is true that a</w:t>
      </w:r>
      <w:r w:rsidR="000765BC">
        <w:t>n Otherkin</w:t>
      </w:r>
      <w:r w:rsidR="00437877">
        <w:t xml:space="preserve"> can be a Furry and some indeed are, but anyone can become a Furry. There is less media attention for that of Therians, with </w:t>
      </w:r>
      <w:proofErr w:type="spellStart"/>
      <w:r w:rsidR="00437877">
        <w:t>Furries</w:t>
      </w:r>
      <w:proofErr w:type="spellEnd"/>
      <w:r w:rsidR="00437877">
        <w:t xml:space="preserve"> taking the limelight in that respect. But the media has not portrayed the community in a great light, creating and perpetuating negative stereotypes, including that of sexual deviance, social awkwardness and unusual and illegal fetishes (bestiality) (</w:t>
      </w:r>
      <w:proofErr w:type="spellStart"/>
      <w:r w:rsidR="00437877">
        <w:t>Furscience</w:t>
      </w:r>
      <w:proofErr w:type="spellEnd"/>
      <w:r w:rsidR="00437877">
        <w:t xml:space="preserve">). </w:t>
      </w:r>
      <w:r w:rsidR="00A31429">
        <w:t>Sexual deviance is culturally specific and there is no meaningful information or literature on this topic within the fandom and even if there was, how that would then be measured against the general population</w:t>
      </w:r>
      <w:r w:rsidR="00BA428B">
        <w:t xml:space="preserve"> would be debateable. It must be noted that sex is a motivator for some </w:t>
      </w:r>
      <w:proofErr w:type="spellStart"/>
      <w:r w:rsidR="00BA428B">
        <w:t>Furries</w:t>
      </w:r>
      <w:proofErr w:type="spellEnd"/>
      <w:r w:rsidR="00BA428B">
        <w:t xml:space="preserve"> but is of much less importance than that of ‘community’ and ‘belonging’. However, when asked why members of the community have considered leaving, coming across a sexual fetish ranks quite high on the list</w:t>
      </w:r>
      <w:r w:rsidR="003E186C">
        <w:t>, 4</w:t>
      </w:r>
      <w:r w:rsidR="003E186C" w:rsidRPr="003E186C">
        <w:rPr>
          <w:vertAlign w:val="superscript"/>
        </w:rPr>
        <w:t>th</w:t>
      </w:r>
      <w:r w:rsidR="003E186C">
        <w:t xml:space="preserve"> out of 16 reasons</w:t>
      </w:r>
      <w:r w:rsidR="00BA428B">
        <w:t xml:space="preserve"> (</w:t>
      </w:r>
      <w:proofErr w:type="spellStart"/>
      <w:r w:rsidR="00BA428B">
        <w:t>FurScience</w:t>
      </w:r>
      <w:proofErr w:type="spellEnd"/>
      <w:r w:rsidR="00BA428B">
        <w:t xml:space="preserve">). But there is certainly no suggestion of illegal fetishes. </w:t>
      </w:r>
      <w:r w:rsidR="006F57ED">
        <w:t>Likewise, w</w:t>
      </w:r>
      <w:r w:rsidR="00BA428B">
        <w:t xml:space="preserve">ithin the </w:t>
      </w:r>
      <w:r w:rsidR="002373C5">
        <w:t>Otherkin</w:t>
      </w:r>
      <w:r w:rsidR="00BA428B">
        <w:t xml:space="preserve"> community there is no suggestion</w:t>
      </w:r>
      <w:r w:rsidR="006F57ED">
        <w:t xml:space="preserve"> at </w:t>
      </w:r>
      <w:proofErr w:type="gramStart"/>
      <w:r w:rsidR="006F57ED">
        <w:t>all</w:t>
      </w:r>
      <w:r w:rsidR="00BA428B">
        <w:t xml:space="preserve"> of</w:t>
      </w:r>
      <w:proofErr w:type="gramEnd"/>
      <w:r w:rsidR="00BA428B">
        <w:t xml:space="preserve"> sexual motive, or at least non this research has </w:t>
      </w:r>
      <w:r w:rsidR="00BA428B">
        <w:lastRenderedPageBreak/>
        <w:t>come across.</w:t>
      </w:r>
      <w:r w:rsidR="00C57567">
        <w:t xml:space="preserve"> However</w:t>
      </w:r>
      <w:r w:rsidR="002373C5">
        <w:t>,</w:t>
      </w:r>
      <w:r w:rsidR="00C57567">
        <w:t xml:space="preserve"> both groups identify strongly with predator animals with very few identifying with prey animals, but many also identify with a combination or hybrid of both predator and prey (</w:t>
      </w:r>
      <w:proofErr w:type="spellStart"/>
      <w:r w:rsidR="00C57567">
        <w:t>Furscience</w:t>
      </w:r>
      <w:proofErr w:type="spellEnd"/>
      <w:r w:rsidR="00C57567">
        <w:t xml:space="preserve">) indicating </w:t>
      </w:r>
      <w:r w:rsidR="00262406">
        <w:t xml:space="preserve">a </w:t>
      </w:r>
      <w:r w:rsidR="00453EB3">
        <w:t>dominant and submissive nature</w:t>
      </w:r>
      <w:r w:rsidR="00C57567">
        <w:t>.</w:t>
      </w:r>
      <w:r w:rsidR="00572B74">
        <w:t xml:space="preserve"> Dominance in this regard is part of a larger story of human history with animals and nature in general.</w:t>
      </w:r>
      <w:r w:rsidR="00597906">
        <w:t xml:space="preserve"> Humans have risen above and </w:t>
      </w:r>
      <w:proofErr w:type="spellStart"/>
      <w:r w:rsidR="00597906">
        <w:t>and</w:t>
      </w:r>
      <w:proofErr w:type="spellEnd"/>
      <w:r w:rsidR="00597906">
        <w:t xml:space="preserve"> attempted to control nature, including their own animality (Ingold, 2000).</w:t>
      </w:r>
    </w:p>
    <w:p w14:paraId="2C44AB87" w14:textId="77777777" w:rsidR="00DC6942" w:rsidRDefault="00DC6942" w:rsidP="00A4330D"/>
    <w:p w14:paraId="73E895E5" w14:textId="533F1E13" w:rsidR="009F2462" w:rsidRDefault="005D33FD" w:rsidP="00A4330D">
      <w:r>
        <w:t>As mentioned above community, belonging an</w:t>
      </w:r>
      <w:r w:rsidR="00392664">
        <w:t>d</w:t>
      </w:r>
      <w:r>
        <w:t xml:space="preserve"> acceptance feature highly among members of the Furry community. Art and science fiction are also </w:t>
      </w:r>
      <w:proofErr w:type="gramStart"/>
      <w:r>
        <w:t>features</w:t>
      </w:r>
      <w:proofErr w:type="gramEnd"/>
      <w:r>
        <w:t xml:space="preserve"> that most </w:t>
      </w:r>
      <w:proofErr w:type="spellStart"/>
      <w:r>
        <w:t>Furries</w:t>
      </w:r>
      <w:proofErr w:type="spellEnd"/>
      <w:r>
        <w:t xml:space="preserve"> find important within the subculture, creating a </w:t>
      </w:r>
      <w:proofErr w:type="spellStart"/>
      <w:r>
        <w:t>famili</w:t>
      </w:r>
      <w:r w:rsidR="002373C5">
        <w:t>r</w:t>
      </w:r>
      <w:r>
        <w:t>ality</w:t>
      </w:r>
      <w:proofErr w:type="spellEnd"/>
      <w:r>
        <w:t xml:space="preserve"> with </w:t>
      </w:r>
      <w:proofErr w:type="spellStart"/>
      <w:r>
        <w:t>there</w:t>
      </w:r>
      <w:proofErr w:type="spellEnd"/>
      <w:r>
        <w:t xml:space="preserve"> fellow members</w:t>
      </w:r>
      <w:r w:rsidR="00DC6942">
        <w:t xml:space="preserve">. Furthermore, many members of the fandom have a strong inner social circle with other </w:t>
      </w:r>
      <w:proofErr w:type="spellStart"/>
      <w:r w:rsidR="00DC6942">
        <w:t>Furries</w:t>
      </w:r>
      <w:proofErr w:type="spellEnd"/>
      <w:r w:rsidR="00DC6942">
        <w:t>, with half their friends being fellow members (</w:t>
      </w:r>
      <w:proofErr w:type="spellStart"/>
      <w:r w:rsidR="00DC6942">
        <w:t>FurScience</w:t>
      </w:r>
      <w:proofErr w:type="spellEnd"/>
      <w:r w:rsidR="00DC6942">
        <w:t xml:space="preserve">). Over half of </w:t>
      </w:r>
      <w:proofErr w:type="spellStart"/>
      <w:r w:rsidR="00DC6942">
        <w:t>Furries</w:t>
      </w:r>
      <w:proofErr w:type="spellEnd"/>
      <w:r w:rsidR="00DC6942">
        <w:t xml:space="preserve"> also believe that being in the fandom</w:t>
      </w:r>
      <w:r w:rsidR="003E186C">
        <w:t xml:space="preserve"> bring a ‘’sense of beauty and aesthetic to their lives’’ (</w:t>
      </w:r>
      <w:proofErr w:type="spellStart"/>
      <w:r w:rsidR="003E186C">
        <w:t>FurScience</w:t>
      </w:r>
      <w:proofErr w:type="spellEnd"/>
      <w:r w:rsidR="003E186C">
        <w:t>) and that ‘’the recreational nature of the fandom is a significant motivator for participation’’ (</w:t>
      </w:r>
      <w:proofErr w:type="spellStart"/>
      <w:r w:rsidR="003E186C">
        <w:t>Furscience</w:t>
      </w:r>
      <w:proofErr w:type="spellEnd"/>
      <w:r w:rsidR="003E186C">
        <w:t>). Although some experience bullying and negative interactions, it is not a common feature within the group and is perhaps a product of unfortunate human nature and a reflection of society at large.</w:t>
      </w:r>
      <w:r w:rsidR="00D33A91">
        <w:t xml:space="preserve"> </w:t>
      </w:r>
      <w:proofErr w:type="gramStart"/>
      <w:r w:rsidR="007B3AC3">
        <w:t>Similarly</w:t>
      </w:r>
      <w:proofErr w:type="gramEnd"/>
      <w:r w:rsidR="007B3AC3">
        <w:t xml:space="preserve"> the </w:t>
      </w:r>
      <w:r w:rsidR="002373C5">
        <w:t>Otherkin</w:t>
      </w:r>
      <w:r w:rsidR="007B3AC3">
        <w:t xml:space="preserve"> community is very accepting, but they are careful to identify those who truly are Therian, as opposed to an imposter (Riley, 2020) or even a Furry. </w:t>
      </w:r>
      <w:r w:rsidR="002F2794">
        <w:t>Just like a Furry they cat</w:t>
      </w:r>
      <w:r w:rsidR="002373C5">
        <w:t>e</w:t>
      </w:r>
      <w:r w:rsidR="002F2794">
        <w:t>gorise their animal identity, which is open to acceptance from the community. However</w:t>
      </w:r>
      <w:r w:rsidR="002373C5">
        <w:t>,</w:t>
      </w:r>
      <w:r w:rsidR="002F2794">
        <w:t xml:space="preserve"> unlike a Furry this can lead to either a higher feeling of belonging or to a larger sense of loneliness. </w:t>
      </w:r>
      <w:r w:rsidR="00C57567">
        <w:t>It leads to a sense of belonging if a</w:t>
      </w:r>
      <w:r w:rsidR="002373C5">
        <w:t>n Otherkin</w:t>
      </w:r>
      <w:r w:rsidR="00C57567">
        <w:t xml:space="preserve"> finds another of the same animal identity. Equally, for those with </w:t>
      </w:r>
      <w:proofErr w:type="gramStart"/>
      <w:r w:rsidR="00C57567">
        <w:t>more rare</w:t>
      </w:r>
      <w:proofErr w:type="gramEnd"/>
      <w:r w:rsidR="00C57567">
        <w:t xml:space="preserve"> animal identities it is more likely that the individual will feel </w:t>
      </w:r>
      <w:r w:rsidR="00540E16">
        <w:t>more alone as there is no one else in that situation</w:t>
      </w:r>
      <w:r w:rsidR="00C57567">
        <w:t xml:space="preserve"> (Riley 2020). Furthermore, Furry culture has a way of being, such as liking Art, going to conventions and meeting online. This is </w:t>
      </w:r>
      <w:proofErr w:type="gramStart"/>
      <w:r w:rsidR="00C57567">
        <w:t>similar to</w:t>
      </w:r>
      <w:proofErr w:type="gramEnd"/>
      <w:r w:rsidR="00C57567">
        <w:t xml:space="preserve"> that of a religious group, which has texts or doctrines showing a certain way of being or</w:t>
      </w:r>
      <w:r w:rsidR="00D9143D">
        <w:t xml:space="preserve"> life</w:t>
      </w:r>
      <w:r w:rsidR="00C57567">
        <w:t xml:space="preserve"> guidance. As Baldwin and Ripley identify, </w:t>
      </w:r>
      <w:r w:rsidR="002373C5">
        <w:t>Otherkin</w:t>
      </w:r>
      <w:r w:rsidR="00C57567">
        <w:t xml:space="preserve"> do not have this luxury and are attempting to make sense of their world with very little narrative resources.</w:t>
      </w:r>
    </w:p>
    <w:p w14:paraId="6EA767C1" w14:textId="294DD734" w:rsidR="00CE06E7" w:rsidRDefault="004E4B04" w:rsidP="00A4330D">
      <w:r>
        <w:t xml:space="preserve">Ultimately, whether Furry or Otherkin, identity is a </w:t>
      </w:r>
      <w:r w:rsidR="00CE06E7">
        <w:t xml:space="preserve">common theme. Ingold </w:t>
      </w:r>
      <w:r w:rsidR="00597906">
        <w:t xml:space="preserve">(2000) talks about culture being a personal experience rather than an ‘’overarching </w:t>
      </w:r>
      <w:proofErr w:type="spellStart"/>
      <w:r w:rsidR="00597906">
        <w:t>collectivity</w:t>
      </w:r>
      <w:proofErr w:type="spellEnd"/>
      <w:r w:rsidR="00597906">
        <w:t xml:space="preserve">’’. Although Furry fandom is a culture and Otherkin a lived experience, it is a personal experience non the less. Animals can give people meaning and provide an understanding of the world, </w:t>
      </w:r>
      <w:r w:rsidR="00D9143D">
        <w:t xml:space="preserve">perceiving our surroundings and </w:t>
      </w:r>
      <w:r w:rsidR="00597906">
        <w:t xml:space="preserve">providing a structure that can produce certain outcomes. </w:t>
      </w:r>
      <w:r w:rsidR="00E136C3">
        <w:t>Where this may be true of a Furry, the same can not always be said for the Otherkin.</w:t>
      </w:r>
    </w:p>
    <w:p w14:paraId="429B8A88" w14:textId="641E6423" w:rsidR="00E136C3" w:rsidRDefault="00E136C3" w:rsidP="00A4330D"/>
    <w:p w14:paraId="7CF47FA8" w14:textId="545FBFBD" w:rsidR="00E136C3" w:rsidRDefault="00E136C3" w:rsidP="00A4330D">
      <w:r>
        <w:t xml:space="preserve">Reference </w:t>
      </w:r>
      <w:r w:rsidR="002373C5">
        <w:t>List</w:t>
      </w:r>
    </w:p>
    <w:p w14:paraId="784BA2FA" w14:textId="2E5F78B7" w:rsidR="002373C5" w:rsidRDefault="00A85025" w:rsidP="00A4330D">
      <w:r>
        <w:t xml:space="preserve">Ingold, T. </w:t>
      </w:r>
      <w:r w:rsidRPr="00A85025">
        <w:rPr>
          <w:i/>
          <w:iCs/>
        </w:rPr>
        <w:t>The perception of the Environment</w:t>
      </w:r>
      <w:r>
        <w:rPr>
          <w:i/>
          <w:iCs/>
        </w:rPr>
        <w:t xml:space="preserve">, 2000. </w:t>
      </w:r>
      <w:r>
        <w:t>Routledge, London</w:t>
      </w:r>
    </w:p>
    <w:p w14:paraId="1FA6DDA6" w14:textId="50D98AE9" w:rsidR="00A85025" w:rsidRDefault="00A85025" w:rsidP="00A4330D">
      <w:r w:rsidRPr="00A85025">
        <w:rPr>
          <w:lang w:val="es-ES"/>
        </w:rPr>
        <w:t xml:space="preserve">Ripley, L et al. </w:t>
      </w:r>
      <w:r w:rsidRPr="005939BF">
        <w:rPr>
          <w:i/>
          <w:iCs/>
        </w:rPr>
        <w:t>Exploring other t</w:t>
      </w:r>
      <w:r w:rsidR="005939BF" w:rsidRPr="005939BF">
        <w:rPr>
          <w:i/>
          <w:iCs/>
        </w:rPr>
        <w:t>h</w:t>
      </w:r>
      <w:r w:rsidRPr="005939BF">
        <w:rPr>
          <w:i/>
          <w:iCs/>
        </w:rPr>
        <w:t>an human</w:t>
      </w:r>
      <w:r w:rsidR="005939BF" w:rsidRPr="005939BF">
        <w:rPr>
          <w:i/>
          <w:iCs/>
        </w:rPr>
        <w:t xml:space="preserve"> i</w:t>
      </w:r>
      <w:r w:rsidR="005939BF">
        <w:rPr>
          <w:i/>
          <w:iCs/>
        </w:rPr>
        <w:t>dentity, 2020.</w:t>
      </w:r>
      <w:r w:rsidR="005939BF">
        <w:t xml:space="preserve"> </w:t>
      </w:r>
      <w:r w:rsidR="000765BC">
        <w:t>Vol 6</w:t>
      </w:r>
    </w:p>
    <w:p w14:paraId="2D247707" w14:textId="45AA88E9" w:rsidR="005939BF" w:rsidRDefault="005939BF" w:rsidP="00A4330D">
      <w:r>
        <w:t>Furscience.com</w:t>
      </w:r>
    </w:p>
    <w:p w14:paraId="3A533553" w14:textId="1945AA00" w:rsidR="005939BF" w:rsidRDefault="005939BF" w:rsidP="00A4330D">
      <w:r>
        <w:t xml:space="preserve">Sperber, D. </w:t>
      </w:r>
      <w:r>
        <w:rPr>
          <w:i/>
          <w:iCs/>
        </w:rPr>
        <w:t xml:space="preserve">Why are perfect animals, hybrids and monsters food for symbolic </w:t>
      </w:r>
      <w:proofErr w:type="gramStart"/>
      <w:r>
        <w:rPr>
          <w:i/>
          <w:iCs/>
        </w:rPr>
        <w:t>thought.</w:t>
      </w:r>
      <w:proofErr w:type="gramEnd"/>
      <w:r>
        <w:rPr>
          <w:i/>
          <w:iCs/>
        </w:rPr>
        <w:t xml:space="preserve"> </w:t>
      </w:r>
      <w:r>
        <w:t>1996, Vol 8</w:t>
      </w:r>
    </w:p>
    <w:p w14:paraId="209787D6" w14:textId="0DEC6CCE" w:rsidR="005939BF" w:rsidRDefault="005939BF" w:rsidP="00A4330D">
      <w:r>
        <w:t xml:space="preserve">Laycock, J.P. </w:t>
      </w:r>
      <w:r>
        <w:rPr>
          <w:i/>
          <w:iCs/>
        </w:rPr>
        <w:t xml:space="preserve">We are spirits of another sort, </w:t>
      </w:r>
      <w:r>
        <w:t>2012. Vol 15</w:t>
      </w:r>
    </w:p>
    <w:p w14:paraId="4216DA73" w14:textId="4ACABF8F" w:rsidR="005939BF" w:rsidRPr="000765BC" w:rsidRDefault="000765BC" w:rsidP="00A4330D">
      <w:proofErr w:type="spellStart"/>
      <w:r>
        <w:t>Lupa</w:t>
      </w:r>
      <w:proofErr w:type="spellEnd"/>
      <w:r>
        <w:t xml:space="preserve">. </w:t>
      </w:r>
      <w:r>
        <w:rPr>
          <w:i/>
          <w:iCs/>
        </w:rPr>
        <w:t xml:space="preserve">A </w:t>
      </w:r>
      <w:proofErr w:type="spellStart"/>
      <w:r>
        <w:rPr>
          <w:i/>
          <w:iCs/>
        </w:rPr>
        <w:t>fieldguide</w:t>
      </w:r>
      <w:proofErr w:type="spellEnd"/>
      <w:r>
        <w:rPr>
          <w:i/>
          <w:iCs/>
        </w:rPr>
        <w:t xml:space="preserve"> to otherkin,</w:t>
      </w:r>
      <w:r>
        <w:t xml:space="preserve"> 2007.</w:t>
      </w:r>
    </w:p>
    <w:p w14:paraId="20B37833" w14:textId="77777777" w:rsidR="005939BF" w:rsidRPr="005939BF" w:rsidRDefault="005939BF" w:rsidP="00A4330D"/>
    <w:p w14:paraId="6CA94516" w14:textId="77777777" w:rsidR="002373C5" w:rsidRPr="005939BF" w:rsidRDefault="002373C5" w:rsidP="00A4330D"/>
    <w:p w14:paraId="2278779E" w14:textId="02919AFB" w:rsidR="00CE06E7" w:rsidRPr="005939BF" w:rsidRDefault="00CE06E7" w:rsidP="00A4330D"/>
    <w:p w14:paraId="26F3339A" w14:textId="5B0F5910" w:rsidR="00CE06E7" w:rsidRPr="005939BF" w:rsidRDefault="00CE06E7" w:rsidP="00A4330D"/>
    <w:p w14:paraId="76D89B8B" w14:textId="17A56437" w:rsidR="00CE06E7" w:rsidRPr="005939BF" w:rsidRDefault="00CE06E7" w:rsidP="00CE06E7"/>
    <w:sectPr w:rsidR="00CE06E7" w:rsidRPr="005939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39A"/>
    <w:rsid w:val="00062E5D"/>
    <w:rsid w:val="00064172"/>
    <w:rsid w:val="000765BC"/>
    <w:rsid w:val="000E38AE"/>
    <w:rsid w:val="00100286"/>
    <w:rsid w:val="00221AC1"/>
    <w:rsid w:val="002232F4"/>
    <w:rsid w:val="002373C5"/>
    <w:rsid w:val="00262406"/>
    <w:rsid w:val="00267856"/>
    <w:rsid w:val="0028267A"/>
    <w:rsid w:val="002F0A6D"/>
    <w:rsid w:val="002F2794"/>
    <w:rsid w:val="003648A0"/>
    <w:rsid w:val="00392664"/>
    <w:rsid w:val="003A0397"/>
    <w:rsid w:val="003E186C"/>
    <w:rsid w:val="00437877"/>
    <w:rsid w:val="00453EB3"/>
    <w:rsid w:val="004D1E7F"/>
    <w:rsid w:val="004D5BAA"/>
    <w:rsid w:val="004E4B04"/>
    <w:rsid w:val="00517E6C"/>
    <w:rsid w:val="00525E10"/>
    <w:rsid w:val="00540E16"/>
    <w:rsid w:val="00572B74"/>
    <w:rsid w:val="005939BF"/>
    <w:rsid w:val="00597906"/>
    <w:rsid w:val="005D33FD"/>
    <w:rsid w:val="006556F2"/>
    <w:rsid w:val="0066260F"/>
    <w:rsid w:val="006F57ED"/>
    <w:rsid w:val="00787697"/>
    <w:rsid w:val="007B3AC3"/>
    <w:rsid w:val="0098410F"/>
    <w:rsid w:val="009A36CA"/>
    <w:rsid w:val="009D573B"/>
    <w:rsid w:val="009F2462"/>
    <w:rsid w:val="00A31429"/>
    <w:rsid w:val="00A4330D"/>
    <w:rsid w:val="00A806B4"/>
    <w:rsid w:val="00A85025"/>
    <w:rsid w:val="00AF5DFE"/>
    <w:rsid w:val="00B66962"/>
    <w:rsid w:val="00B7639A"/>
    <w:rsid w:val="00BA428B"/>
    <w:rsid w:val="00BA55CD"/>
    <w:rsid w:val="00BC6894"/>
    <w:rsid w:val="00BD703E"/>
    <w:rsid w:val="00BF1E9A"/>
    <w:rsid w:val="00C57567"/>
    <w:rsid w:val="00CE06E7"/>
    <w:rsid w:val="00D07C71"/>
    <w:rsid w:val="00D33A91"/>
    <w:rsid w:val="00D608C6"/>
    <w:rsid w:val="00D9143D"/>
    <w:rsid w:val="00DC6942"/>
    <w:rsid w:val="00E136C3"/>
    <w:rsid w:val="00ED0299"/>
    <w:rsid w:val="00EE298C"/>
    <w:rsid w:val="00FA1757"/>
    <w:rsid w:val="00FB3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F0F8B"/>
  <w15:chartTrackingRefBased/>
  <w15:docId w15:val="{0405B005-0266-4267-957F-7FAEED0F5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062E5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1658</TotalTime>
  <Pages>4</Pages>
  <Words>1726</Words>
  <Characters>9842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Spencer</dc:creator>
  <cp:keywords/>
  <dc:description/>
  <cp:lastModifiedBy>James Spencer</cp:lastModifiedBy>
  <cp:revision>17</cp:revision>
  <dcterms:created xsi:type="dcterms:W3CDTF">2021-03-19T14:58:00Z</dcterms:created>
  <dcterms:modified xsi:type="dcterms:W3CDTF">2021-03-21T11:49:00Z</dcterms:modified>
</cp:coreProperties>
</file>