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ED466" w14:textId="62028BC5" w:rsidR="00EA5327" w:rsidRDefault="00EA5327" w:rsidP="002B7278">
      <w:pPr>
        <w:rPr>
          <w:rFonts w:ascii="Arial" w:hAnsi="Arial" w:cs="Arial"/>
          <w:sz w:val="22"/>
          <w:szCs w:val="22"/>
        </w:rPr>
      </w:pPr>
      <w:proofErr w:type="spellStart"/>
      <w:r w:rsidRPr="00EA5327">
        <w:rPr>
          <w:rFonts w:ascii="Arial" w:hAnsi="Arial" w:cs="Arial"/>
          <w:sz w:val="22"/>
          <w:szCs w:val="22"/>
        </w:rPr>
        <w:t>Hanwen</w:t>
      </w:r>
      <w:proofErr w:type="spellEnd"/>
      <w:r w:rsidRPr="00EA5327">
        <w:rPr>
          <w:rFonts w:ascii="Arial" w:hAnsi="Arial" w:cs="Arial"/>
          <w:sz w:val="22"/>
          <w:szCs w:val="22"/>
        </w:rPr>
        <w:t xml:space="preserve"> Zhang</w:t>
      </w:r>
    </w:p>
    <w:p w14:paraId="2CAF7F56" w14:textId="77777777" w:rsidR="00FC4C0C" w:rsidRPr="00FC4C0C" w:rsidRDefault="00FC4C0C" w:rsidP="00FC4C0C">
      <w:pPr>
        <w:rPr>
          <w:rFonts w:ascii="Arial" w:hAnsi="Arial" w:cs="Arial"/>
          <w:sz w:val="22"/>
          <w:szCs w:val="22"/>
        </w:rPr>
      </w:pPr>
      <w:r w:rsidRPr="00FC4C0C">
        <w:rPr>
          <w:rFonts w:ascii="Arial" w:hAnsi="Arial" w:cs="Arial"/>
          <w:color w:val="323130"/>
          <w:sz w:val="22"/>
          <w:szCs w:val="22"/>
          <w:shd w:val="clear" w:color="auto" w:fill="FFFFFF"/>
        </w:rPr>
        <w:t>2306198@student.uwtsd.ac.uk</w:t>
      </w:r>
    </w:p>
    <w:p w14:paraId="16B8EBE5" w14:textId="77777777" w:rsidR="00EA5327" w:rsidRPr="00FC4C0C" w:rsidRDefault="00EA5327" w:rsidP="002B7278">
      <w:pPr>
        <w:rPr>
          <w:rFonts w:ascii="Arial" w:hAnsi="Arial" w:cs="Arial"/>
          <w:sz w:val="22"/>
          <w:szCs w:val="22"/>
        </w:rPr>
      </w:pPr>
    </w:p>
    <w:p w14:paraId="0D08D669" w14:textId="46E51DA3" w:rsidR="002B7278" w:rsidRPr="002B7278" w:rsidRDefault="002B7278" w:rsidP="002B7278">
      <w:pPr>
        <w:rPr>
          <w:rFonts w:ascii="Arial Black" w:hAnsi="Arial Black"/>
          <w:b/>
          <w:bCs/>
          <w:sz w:val="28"/>
          <w:szCs w:val="28"/>
        </w:rPr>
      </w:pPr>
      <w:r w:rsidRPr="002B7278">
        <w:rPr>
          <w:rFonts w:ascii="Arial Black" w:hAnsi="Arial Black"/>
          <w:b/>
          <w:bCs/>
          <w:sz w:val="28"/>
          <w:szCs w:val="28"/>
        </w:rPr>
        <w:t xml:space="preserve">Constructing Dynamic </w:t>
      </w:r>
      <w:r w:rsidR="00E34F25">
        <w:rPr>
          <w:rFonts w:ascii="Arial Black" w:hAnsi="Arial Black"/>
          <w:b/>
          <w:bCs/>
          <w:sz w:val="28"/>
          <w:szCs w:val="28"/>
        </w:rPr>
        <w:t>Reality</w:t>
      </w:r>
      <w:r w:rsidRPr="002B7278">
        <w:rPr>
          <w:rFonts w:ascii="Arial Black" w:hAnsi="Arial Black"/>
          <w:b/>
          <w:bCs/>
          <w:sz w:val="28"/>
          <w:szCs w:val="28"/>
        </w:rPr>
        <w:t xml:space="preserve"> in Participatory Documentary Production</w:t>
      </w:r>
    </w:p>
    <w:p w14:paraId="3B78BA85" w14:textId="77777777" w:rsidR="002B0EB6" w:rsidRPr="002B7278" w:rsidRDefault="002B0EB6" w:rsidP="00E74A9F">
      <w:pPr>
        <w:rPr>
          <w:rFonts w:ascii="Arial" w:hAnsi="Arial" w:cs="Arial"/>
        </w:rPr>
      </w:pPr>
    </w:p>
    <w:p w14:paraId="760EF838" w14:textId="03FDD248" w:rsidR="00401263" w:rsidRPr="007364B8" w:rsidRDefault="00401263" w:rsidP="00E74A9F">
      <w:pPr>
        <w:rPr>
          <w:rFonts w:ascii="Arial" w:hAnsi="Arial" w:cs="Arial"/>
          <w:b/>
          <w:bCs/>
        </w:rPr>
      </w:pPr>
      <w:r w:rsidRPr="007364B8">
        <w:rPr>
          <w:rFonts w:ascii="Arial" w:hAnsi="Arial" w:cs="Arial"/>
          <w:b/>
          <w:bCs/>
        </w:rPr>
        <w:t>Abstract</w:t>
      </w:r>
    </w:p>
    <w:p w14:paraId="2DD476AE" w14:textId="25A6CA4D" w:rsidR="00401263" w:rsidRPr="007364B8" w:rsidRDefault="00401263" w:rsidP="00401263">
      <w:pPr>
        <w:spacing w:before="100" w:beforeAutospacing="1" w:after="100" w:afterAutospacing="1"/>
        <w:rPr>
          <w:rFonts w:ascii="Arial" w:hAnsi="Arial" w:cs="Arial"/>
        </w:rPr>
      </w:pPr>
      <w:r w:rsidRPr="007364B8">
        <w:rPr>
          <w:rFonts w:ascii="Arial" w:hAnsi="Arial" w:cs="Arial"/>
        </w:rPr>
        <w:t xml:space="preserve">This article explores how participatory documentary can construct dynamic forms of </w:t>
      </w:r>
      <w:r w:rsidR="00E34F25">
        <w:rPr>
          <w:rFonts w:ascii="Arial" w:hAnsi="Arial" w:cs="Arial"/>
        </w:rPr>
        <w:t>reality</w:t>
      </w:r>
      <w:r w:rsidRPr="007364B8">
        <w:rPr>
          <w:rFonts w:ascii="Arial" w:hAnsi="Arial" w:cs="Arial"/>
        </w:rPr>
        <w:t xml:space="preserve"> in the context of intangible cultural heritage, focusing on a practice-led case study with purple pottery artisans in </w:t>
      </w:r>
      <w:proofErr w:type="spellStart"/>
      <w:r w:rsidRPr="007364B8">
        <w:rPr>
          <w:rFonts w:ascii="Arial" w:hAnsi="Arial" w:cs="Arial"/>
        </w:rPr>
        <w:t>Jianshui</w:t>
      </w:r>
      <w:proofErr w:type="spellEnd"/>
      <w:r w:rsidRPr="007364B8">
        <w:rPr>
          <w:rFonts w:ascii="Arial" w:hAnsi="Arial" w:cs="Arial"/>
        </w:rPr>
        <w:t xml:space="preserve">, Yunnan. Departing from essentialist understandings of </w:t>
      </w:r>
      <w:r w:rsidR="00E34F25">
        <w:rPr>
          <w:rFonts w:ascii="Arial" w:hAnsi="Arial" w:cs="Arial"/>
        </w:rPr>
        <w:t>reality</w:t>
      </w:r>
      <w:r w:rsidRPr="007364B8">
        <w:rPr>
          <w:rFonts w:ascii="Arial" w:hAnsi="Arial" w:cs="Arial"/>
        </w:rPr>
        <w:t xml:space="preserve"> as cultural origin or fidelity, the study adopts a relational and processual approach in which </w:t>
      </w:r>
      <w:r w:rsidR="00E34F25">
        <w:rPr>
          <w:rFonts w:ascii="Arial" w:hAnsi="Arial" w:cs="Arial"/>
        </w:rPr>
        <w:t>reality</w:t>
      </w:r>
      <w:r w:rsidRPr="007364B8">
        <w:rPr>
          <w:rFonts w:ascii="Arial" w:hAnsi="Arial" w:cs="Arial"/>
        </w:rPr>
        <w:t xml:space="preserve"> emerges through collaborative negotiation, material interaction, and reflexive authorship. The research is grounded in a visual ethnographic methodology that combines participatory action research, actor–network theory, and hermeneutic analysis. Across a year-long residency and co-creative documentary process, artisans were involved in filming, editing, thematic development, and interpretive commentary.</w:t>
      </w:r>
    </w:p>
    <w:p w14:paraId="4AD9B03A" w14:textId="78F92371" w:rsidR="00401263" w:rsidRPr="007364B8" w:rsidRDefault="00401263" w:rsidP="00401263">
      <w:pPr>
        <w:spacing w:before="100" w:beforeAutospacing="1" w:after="100" w:afterAutospacing="1"/>
        <w:rPr>
          <w:rFonts w:ascii="Arial" w:hAnsi="Arial" w:cs="Arial"/>
        </w:rPr>
      </w:pPr>
      <w:r w:rsidRPr="007364B8">
        <w:rPr>
          <w:rFonts w:ascii="Arial" w:hAnsi="Arial" w:cs="Arial"/>
        </w:rPr>
        <w:t xml:space="preserve">Artificial intelligence (AI) was deployed not as an authoring tool but as a reflexive device—used to </w:t>
      </w:r>
      <w:proofErr w:type="spellStart"/>
      <w:r w:rsidRPr="007364B8">
        <w:rPr>
          <w:rFonts w:ascii="Arial" w:hAnsi="Arial" w:cs="Arial"/>
        </w:rPr>
        <w:t>visualise</w:t>
      </w:r>
      <w:proofErr w:type="spellEnd"/>
      <w:r w:rsidRPr="007364B8">
        <w:rPr>
          <w:rFonts w:ascii="Arial" w:hAnsi="Arial" w:cs="Arial"/>
        </w:rPr>
        <w:t xml:space="preserve"> patterns in interviews, identify narrative tensions, and support semantic negotiation within the participant group. Emphasis was placed on ethical data governance, community consent, and participant control, guided by the principles of Design Justice. The findings demonstrate that </w:t>
      </w:r>
      <w:r w:rsidR="00E34F25">
        <w:rPr>
          <w:rFonts w:ascii="Arial" w:hAnsi="Arial" w:cs="Arial"/>
        </w:rPr>
        <w:t>reality</w:t>
      </w:r>
      <w:r w:rsidRPr="007364B8">
        <w:rPr>
          <w:rFonts w:ascii="Arial" w:hAnsi="Arial" w:cs="Arial"/>
        </w:rPr>
        <w:t xml:space="preserve"> is not fixed or singular, but plural, situated, and co-constructed. It becomes visible not only in content, but in the structural transparency of decisions, the inclusion of multiple voices, and the documentation of processual conflict.</w:t>
      </w:r>
    </w:p>
    <w:p w14:paraId="1C4A71B2" w14:textId="33CA63CD" w:rsidR="00401263" w:rsidRPr="007364B8" w:rsidRDefault="00401263" w:rsidP="00401263">
      <w:pPr>
        <w:spacing w:before="100" w:beforeAutospacing="1" w:after="100" w:afterAutospacing="1"/>
        <w:rPr>
          <w:rFonts w:ascii="Arial" w:hAnsi="Arial" w:cs="Arial"/>
        </w:rPr>
      </w:pPr>
      <w:r w:rsidRPr="007364B8">
        <w:rPr>
          <w:rFonts w:ascii="Arial" w:hAnsi="Arial" w:cs="Arial"/>
        </w:rPr>
        <w:t xml:space="preserve">The article proposes a four-dimensional framework of dynamic </w:t>
      </w:r>
      <w:r w:rsidR="00E34F25">
        <w:rPr>
          <w:rFonts w:ascii="Arial" w:hAnsi="Arial" w:cs="Arial"/>
        </w:rPr>
        <w:t>reality</w:t>
      </w:r>
      <w:r w:rsidRPr="007364B8">
        <w:rPr>
          <w:rFonts w:ascii="Arial" w:hAnsi="Arial" w:cs="Arial"/>
        </w:rPr>
        <w:t xml:space="preserve">—comprising discursive negotiation, embodied practice, material agency, and technological co-creation—as a transferable model for community-based heritage representation. It contributes to current debates in participatory media, digital ethnography, and heritage studies by demonstrating how </w:t>
      </w:r>
      <w:r w:rsidR="00E34F25">
        <w:rPr>
          <w:rFonts w:ascii="Arial" w:hAnsi="Arial" w:cs="Arial"/>
        </w:rPr>
        <w:t>reality</w:t>
      </w:r>
      <w:r w:rsidRPr="007364B8">
        <w:rPr>
          <w:rFonts w:ascii="Arial" w:hAnsi="Arial" w:cs="Arial"/>
        </w:rPr>
        <w:t xml:space="preserve"> is not discovered but made, through reflexive and contested collaborative processes.</w:t>
      </w:r>
    </w:p>
    <w:p w14:paraId="2FE1FF0D" w14:textId="77777777" w:rsidR="00401263" w:rsidRPr="007364B8" w:rsidRDefault="00401263" w:rsidP="00E74A9F">
      <w:pPr>
        <w:rPr>
          <w:rFonts w:ascii="Arial" w:hAnsi="Arial" w:cs="Arial"/>
        </w:rPr>
      </w:pPr>
    </w:p>
    <w:p w14:paraId="05285BEA" w14:textId="770781E4" w:rsidR="00322A61" w:rsidRPr="007364B8" w:rsidRDefault="00322A61" w:rsidP="00E74A9F">
      <w:pPr>
        <w:rPr>
          <w:rFonts w:ascii="Arial" w:hAnsi="Arial" w:cs="Arial"/>
          <w:b/>
          <w:bCs/>
        </w:rPr>
      </w:pPr>
      <w:r w:rsidRPr="007364B8">
        <w:rPr>
          <w:rFonts w:ascii="Arial" w:hAnsi="Arial" w:cs="Arial"/>
          <w:b/>
          <w:bCs/>
        </w:rPr>
        <w:t>Introduction</w:t>
      </w:r>
    </w:p>
    <w:p w14:paraId="1ECA2366" w14:textId="0FAA0D4D" w:rsidR="00322A61" w:rsidRPr="007364B8" w:rsidRDefault="00322A61" w:rsidP="00322A61">
      <w:pPr>
        <w:spacing w:before="100" w:beforeAutospacing="1" w:after="100" w:afterAutospacing="1"/>
        <w:rPr>
          <w:rFonts w:ascii="Arial" w:hAnsi="Arial" w:cs="Arial"/>
        </w:rPr>
      </w:pPr>
      <w:r w:rsidRPr="007364B8">
        <w:rPr>
          <w:rFonts w:ascii="Arial" w:hAnsi="Arial" w:cs="Arial"/>
        </w:rPr>
        <w:t xml:space="preserve">In recent years, the participatory turn in documentary practice has significantly reshaped the discourse on </w:t>
      </w:r>
      <w:r w:rsidR="00E34F25">
        <w:rPr>
          <w:rFonts w:ascii="Arial" w:hAnsi="Arial" w:cs="Arial"/>
        </w:rPr>
        <w:t>reality</w:t>
      </w:r>
      <w:r w:rsidRPr="007364B8">
        <w:rPr>
          <w:rFonts w:ascii="Arial" w:hAnsi="Arial" w:cs="Arial"/>
        </w:rPr>
        <w:t xml:space="preserve">, representation, and authorship. This shift </w:t>
      </w:r>
      <w:r w:rsidRPr="007364B8">
        <w:rPr>
          <w:rFonts w:ascii="Arial" w:hAnsi="Arial" w:cs="Arial"/>
        </w:rPr>
        <w:lastRenderedPageBreak/>
        <w:t xml:space="preserve">has been particularly consequential for researchers and filmmakers working at the intersection of visual anthropology and intangible cultural heritage. No longer viewed merely as passive subjects of ethnographic inquiry, cultural practitioners—such as artisans, musicians, and ritual specialists—are increasingly being positioned as co-creators, collaborators, and agents of cultural self-representation. In this context, documentary film becomes more than a medium of cultural preservation; it becomes a dialogic space in which meaning is actively constructed, contested, and negotiated (Pink, 2007; </w:t>
      </w:r>
      <w:proofErr w:type="spellStart"/>
      <w:r w:rsidRPr="007364B8">
        <w:rPr>
          <w:rFonts w:ascii="Arial" w:hAnsi="Arial" w:cs="Arial"/>
        </w:rPr>
        <w:t>Juhasz</w:t>
      </w:r>
      <w:proofErr w:type="spellEnd"/>
      <w:r w:rsidRPr="007364B8">
        <w:rPr>
          <w:rFonts w:ascii="Arial" w:hAnsi="Arial" w:cs="Arial"/>
        </w:rPr>
        <w:t xml:space="preserve">, 2005; </w:t>
      </w:r>
      <w:proofErr w:type="spellStart"/>
      <w:r w:rsidRPr="007364B8">
        <w:rPr>
          <w:rFonts w:ascii="Arial" w:hAnsi="Arial" w:cs="Arial"/>
        </w:rPr>
        <w:t>Gubrium</w:t>
      </w:r>
      <w:proofErr w:type="spellEnd"/>
      <w:r w:rsidRPr="007364B8">
        <w:rPr>
          <w:rFonts w:ascii="Arial" w:hAnsi="Arial" w:cs="Arial"/>
        </w:rPr>
        <w:t xml:space="preserve"> and Harper, 2013). This study builds upon this shift by exploring how participatory documentary can construct dynamic forms of </w:t>
      </w:r>
      <w:r w:rsidR="00E34F25">
        <w:rPr>
          <w:rFonts w:ascii="Arial" w:hAnsi="Arial" w:cs="Arial"/>
        </w:rPr>
        <w:t>reality</w:t>
      </w:r>
      <w:r w:rsidRPr="007364B8">
        <w:rPr>
          <w:rFonts w:ascii="Arial" w:hAnsi="Arial" w:cs="Arial"/>
        </w:rPr>
        <w:t xml:space="preserve"> in the context of purple pottery craft in </w:t>
      </w:r>
      <w:proofErr w:type="spellStart"/>
      <w:r w:rsidRPr="007364B8">
        <w:rPr>
          <w:rFonts w:ascii="Arial" w:hAnsi="Arial" w:cs="Arial"/>
        </w:rPr>
        <w:t>Jianshui</w:t>
      </w:r>
      <w:proofErr w:type="spellEnd"/>
      <w:r w:rsidRPr="007364B8">
        <w:rPr>
          <w:rFonts w:ascii="Arial" w:hAnsi="Arial" w:cs="Arial"/>
        </w:rPr>
        <w:t xml:space="preserve">, Yunnan—a regional tradition deeply entangled with identity, transmission, and </w:t>
      </w:r>
      <w:proofErr w:type="spellStart"/>
      <w:r w:rsidRPr="007364B8">
        <w:rPr>
          <w:rFonts w:ascii="Arial" w:hAnsi="Arial" w:cs="Arial"/>
        </w:rPr>
        <w:t>modernisation</w:t>
      </w:r>
      <w:proofErr w:type="spellEnd"/>
      <w:r w:rsidRPr="007364B8">
        <w:rPr>
          <w:rFonts w:ascii="Arial" w:hAnsi="Arial" w:cs="Arial"/>
        </w:rPr>
        <w:t xml:space="preserve"> pressures.</w:t>
      </w:r>
    </w:p>
    <w:p w14:paraId="4BBCD566" w14:textId="77777777" w:rsidR="00322A61" w:rsidRPr="007364B8" w:rsidRDefault="00322A61" w:rsidP="00322A61">
      <w:pPr>
        <w:spacing w:before="100" w:beforeAutospacing="1" w:after="100" w:afterAutospacing="1"/>
        <w:rPr>
          <w:rFonts w:ascii="Arial" w:hAnsi="Arial" w:cs="Arial"/>
        </w:rPr>
      </w:pPr>
      <w:r w:rsidRPr="007364B8">
        <w:rPr>
          <w:rFonts w:ascii="Arial" w:hAnsi="Arial" w:cs="Arial"/>
        </w:rPr>
        <w:t xml:space="preserve">The research responds to an enduring yet evolving question in documentary studies and heritage discourse: how can visual media represent cultural practices without distorting them through the lens of external assumptions, aesthetic preferences, or institutional agendas? Traditional models of documentary, particularly those rooted in observational realism or expository authority, have often been critiqued for reinforcing asymmetrical power relations between filmmakers and subjects (Nichols, 2010). In contrast, participatory approaches seek to redistribute authorship by involving participants not only in the filming process but also in the </w:t>
      </w:r>
      <w:proofErr w:type="spellStart"/>
      <w:r w:rsidRPr="007364B8">
        <w:rPr>
          <w:rFonts w:ascii="Arial" w:hAnsi="Arial" w:cs="Arial"/>
        </w:rPr>
        <w:t>conceptualisation</w:t>
      </w:r>
      <w:proofErr w:type="spellEnd"/>
      <w:r w:rsidRPr="007364B8">
        <w:rPr>
          <w:rFonts w:ascii="Arial" w:hAnsi="Arial" w:cs="Arial"/>
        </w:rPr>
        <w:t>, interpretation, and editing of the final product. Yet even within this paradigm, questions remain as to what constitutes “authentic” representation, who decides it, and how it can be methodologically and ethically evaluated (MacDougall, 2006; Minh-ha, 1991).</w:t>
      </w:r>
    </w:p>
    <w:p w14:paraId="26537FA0" w14:textId="2FDC134A" w:rsidR="00322A61" w:rsidRPr="007364B8" w:rsidRDefault="00322A61" w:rsidP="00322A61">
      <w:pPr>
        <w:spacing w:before="100" w:beforeAutospacing="1" w:after="100" w:afterAutospacing="1"/>
        <w:rPr>
          <w:rFonts w:ascii="Arial" w:hAnsi="Arial" w:cs="Arial"/>
        </w:rPr>
      </w:pPr>
      <w:r w:rsidRPr="007364B8">
        <w:rPr>
          <w:rFonts w:ascii="Arial" w:hAnsi="Arial" w:cs="Arial"/>
        </w:rPr>
        <w:t xml:space="preserve">The notion of </w:t>
      </w:r>
      <w:r w:rsidR="00E34F25">
        <w:rPr>
          <w:rFonts w:ascii="Arial" w:hAnsi="Arial" w:cs="Arial"/>
        </w:rPr>
        <w:t>reality</w:t>
      </w:r>
      <w:r w:rsidRPr="007364B8">
        <w:rPr>
          <w:rFonts w:ascii="Arial" w:hAnsi="Arial" w:cs="Arial"/>
        </w:rPr>
        <w:t xml:space="preserve"> itself is highly contested, particularly when applied to dynamic and evolving traditions such as </w:t>
      </w:r>
      <w:proofErr w:type="spellStart"/>
      <w:r w:rsidRPr="007364B8">
        <w:rPr>
          <w:rFonts w:ascii="Arial" w:hAnsi="Arial" w:cs="Arial"/>
        </w:rPr>
        <w:t>Jianshui</w:t>
      </w:r>
      <w:proofErr w:type="spellEnd"/>
      <w:r w:rsidRPr="007364B8">
        <w:rPr>
          <w:rFonts w:ascii="Arial" w:hAnsi="Arial" w:cs="Arial"/>
        </w:rPr>
        <w:t xml:space="preserve"> purple pottery. While </w:t>
      </w:r>
      <w:r w:rsidR="00E34F25">
        <w:rPr>
          <w:rFonts w:ascii="Arial" w:hAnsi="Arial" w:cs="Arial"/>
        </w:rPr>
        <w:t>reality</w:t>
      </w:r>
      <w:r w:rsidRPr="007364B8">
        <w:rPr>
          <w:rFonts w:ascii="Arial" w:hAnsi="Arial" w:cs="Arial"/>
        </w:rPr>
        <w:t xml:space="preserve"> is often invoked to </w:t>
      </w:r>
      <w:proofErr w:type="spellStart"/>
      <w:r w:rsidRPr="007364B8">
        <w:rPr>
          <w:rFonts w:ascii="Arial" w:hAnsi="Arial" w:cs="Arial"/>
        </w:rPr>
        <w:t>legitimise</w:t>
      </w:r>
      <w:proofErr w:type="spellEnd"/>
      <w:r w:rsidRPr="007364B8">
        <w:rPr>
          <w:rFonts w:ascii="Arial" w:hAnsi="Arial" w:cs="Arial"/>
        </w:rPr>
        <w:t xml:space="preserve"> claims about cultural purity, heritage value, or ancestral continuity, such discourses risk reifying culture as static and essentialist (Clifford, 1988; Handler and </w:t>
      </w:r>
      <w:proofErr w:type="spellStart"/>
      <w:r w:rsidRPr="007364B8">
        <w:rPr>
          <w:rFonts w:ascii="Arial" w:hAnsi="Arial" w:cs="Arial"/>
        </w:rPr>
        <w:t>Linnekin</w:t>
      </w:r>
      <w:proofErr w:type="spellEnd"/>
      <w:r w:rsidRPr="007364B8">
        <w:rPr>
          <w:rFonts w:ascii="Arial" w:hAnsi="Arial" w:cs="Arial"/>
        </w:rPr>
        <w:t xml:space="preserve">, 1984). This research instead adopts a relational and processual understanding of </w:t>
      </w:r>
      <w:r w:rsidR="00E34F25">
        <w:rPr>
          <w:rFonts w:ascii="Arial" w:hAnsi="Arial" w:cs="Arial"/>
        </w:rPr>
        <w:t>reality</w:t>
      </w:r>
      <w:r w:rsidRPr="007364B8">
        <w:rPr>
          <w:rFonts w:ascii="Arial" w:hAnsi="Arial" w:cs="Arial"/>
        </w:rPr>
        <w:t xml:space="preserve">—what is termed here as “dynamic </w:t>
      </w:r>
      <w:r w:rsidR="00E34F25">
        <w:rPr>
          <w:rFonts w:ascii="Arial" w:hAnsi="Arial" w:cs="Arial"/>
        </w:rPr>
        <w:t>reality</w:t>
      </w:r>
      <w:r w:rsidRPr="007364B8">
        <w:rPr>
          <w:rFonts w:ascii="Arial" w:hAnsi="Arial" w:cs="Arial"/>
        </w:rPr>
        <w:t xml:space="preserve">”—that shifts the focus from fixed origins to negotiated meanings. Drawing on theories of discourse (Foucault, 1980), embodiment (Ingold, 2013), and material agency (Latour, 2005), the study approaches </w:t>
      </w:r>
      <w:r w:rsidR="00E34F25">
        <w:rPr>
          <w:rFonts w:ascii="Arial" w:hAnsi="Arial" w:cs="Arial"/>
        </w:rPr>
        <w:t>reality</w:t>
      </w:r>
      <w:r w:rsidRPr="007364B8">
        <w:rPr>
          <w:rFonts w:ascii="Arial" w:hAnsi="Arial" w:cs="Arial"/>
        </w:rPr>
        <w:t xml:space="preserve"> not as a predefined criterion but as an emergent property of collaborative, situated, and reflexive filmmaking processes. It also engages with the Design Justice framework (Costanza-Chock, 2020) to explore how artificial intelligence (AI) tools can be integrated into participatory workflows without overriding participant agency or reinforcing technological determinism.</w:t>
      </w:r>
    </w:p>
    <w:p w14:paraId="6C53E13C" w14:textId="3867073F" w:rsidR="00322A61" w:rsidRPr="007364B8" w:rsidRDefault="00322A61" w:rsidP="00322A61">
      <w:pPr>
        <w:spacing w:before="100" w:beforeAutospacing="1" w:after="100" w:afterAutospacing="1"/>
        <w:rPr>
          <w:rFonts w:ascii="Arial" w:hAnsi="Arial" w:cs="Arial"/>
        </w:rPr>
      </w:pPr>
      <w:r w:rsidRPr="007364B8">
        <w:rPr>
          <w:rFonts w:ascii="Arial" w:hAnsi="Arial" w:cs="Arial"/>
        </w:rPr>
        <w:t xml:space="preserve">Purple pottery in </w:t>
      </w:r>
      <w:proofErr w:type="spellStart"/>
      <w:r w:rsidRPr="007364B8">
        <w:rPr>
          <w:rFonts w:ascii="Arial" w:hAnsi="Arial" w:cs="Arial"/>
        </w:rPr>
        <w:t>Jianshui</w:t>
      </w:r>
      <w:proofErr w:type="spellEnd"/>
      <w:r w:rsidRPr="007364B8">
        <w:rPr>
          <w:rFonts w:ascii="Arial" w:hAnsi="Arial" w:cs="Arial"/>
        </w:rPr>
        <w:t xml:space="preserve"> provides a rich and complex case study through which to investigate these questions. This artisanal practice, designated as an </w:t>
      </w:r>
      <w:r w:rsidRPr="007364B8">
        <w:rPr>
          <w:rFonts w:ascii="Arial" w:hAnsi="Arial" w:cs="Arial"/>
        </w:rPr>
        <w:lastRenderedPageBreak/>
        <w:t xml:space="preserve">item of national intangible cultural heritage, is </w:t>
      </w:r>
      <w:proofErr w:type="spellStart"/>
      <w:r w:rsidRPr="007364B8">
        <w:rPr>
          <w:rFonts w:ascii="Arial" w:hAnsi="Arial" w:cs="Arial"/>
        </w:rPr>
        <w:t>characterised</w:t>
      </w:r>
      <w:proofErr w:type="spellEnd"/>
      <w:r w:rsidRPr="007364B8">
        <w:rPr>
          <w:rFonts w:ascii="Arial" w:hAnsi="Arial" w:cs="Arial"/>
        </w:rPr>
        <w:t xml:space="preserve"> by the use of locally sourced clay, hand-throwing techniques, and the iconic “carved and inlaid” (</w:t>
      </w:r>
      <w:r w:rsidRPr="007364B8">
        <w:rPr>
          <w:rFonts w:ascii="Arial" w:hAnsi="Arial" w:cs="Arial"/>
        </w:rPr>
        <w:t>阴刻阳填</w:t>
      </w:r>
      <w:r w:rsidRPr="007364B8">
        <w:rPr>
          <w:rFonts w:ascii="Arial" w:hAnsi="Arial" w:cs="Arial"/>
        </w:rPr>
        <w:t xml:space="preserve">) decorative method. Yet within the contemporary context, the tradition is far from monolithic. Generational tensions, divergent understandings of craft value, and conflicting pressures from tourism, market demand, and cultural policy contribute to an environment in which </w:t>
      </w:r>
      <w:r w:rsidR="00E34F25">
        <w:rPr>
          <w:rFonts w:ascii="Arial" w:hAnsi="Arial" w:cs="Arial"/>
        </w:rPr>
        <w:t>reality</w:t>
      </w:r>
      <w:r w:rsidRPr="007364B8">
        <w:rPr>
          <w:rFonts w:ascii="Arial" w:hAnsi="Arial" w:cs="Arial"/>
        </w:rPr>
        <w:t xml:space="preserve"> is continually debated and redefined. Importantly, artisans themselves are not passive bearers of tradition; they are reflexive agents who navigate, adapt, and contest the meanings attributed to their work. Their engagement with visual media, particularly in the context of this project, thus offers a unique opportunity to study how cultural reality is not only represented but actively shaped through collaborative audiovisual practices.</w:t>
      </w:r>
    </w:p>
    <w:p w14:paraId="68F498E8" w14:textId="77777777" w:rsidR="00322A61" w:rsidRPr="007364B8" w:rsidRDefault="00322A61" w:rsidP="00322A61">
      <w:pPr>
        <w:spacing w:before="100" w:beforeAutospacing="1" w:after="100" w:afterAutospacing="1"/>
        <w:rPr>
          <w:rFonts w:ascii="Arial" w:hAnsi="Arial" w:cs="Arial"/>
        </w:rPr>
      </w:pPr>
      <w:r w:rsidRPr="007364B8">
        <w:rPr>
          <w:rFonts w:ascii="Arial" w:hAnsi="Arial" w:cs="Arial"/>
        </w:rPr>
        <w:t xml:space="preserve">The research takes the form of a long-term, practice-led visual ethnography, </w:t>
      </w:r>
      <w:proofErr w:type="spellStart"/>
      <w:r w:rsidRPr="007364B8">
        <w:rPr>
          <w:rFonts w:ascii="Arial" w:hAnsi="Arial" w:cs="Arial"/>
        </w:rPr>
        <w:t>centred</w:t>
      </w:r>
      <w:proofErr w:type="spellEnd"/>
      <w:r w:rsidRPr="007364B8">
        <w:rPr>
          <w:rFonts w:ascii="Arial" w:hAnsi="Arial" w:cs="Arial"/>
        </w:rPr>
        <w:t xml:space="preserve"> around the co-production of a documentary film with purple pottery artisans over a twelve-month residency period. The methodological approach is grounded in participatory action research (PAR), visual ethnography (Pink, 2015), and reflexive documentary practice (MacDougall, 2006). Actor–Network Theory (Latour, 2005) informs the relational mapping of human and non-human agents—artisans, tools, materials, weather, kilns—within the production process. Hermeneutic analysis (</w:t>
      </w:r>
      <w:proofErr w:type="spellStart"/>
      <w:r w:rsidRPr="007364B8">
        <w:rPr>
          <w:rFonts w:ascii="Arial" w:hAnsi="Arial" w:cs="Arial"/>
        </w:rPr>
        <w:t>Ricoeur</w:t>
      </w:r>
      <w:proofErr w:type="spellEnd"/>
      <w:r w:rsidRPr="007364B8">
        <w:rPr>
          <w:rFonts w:ascii="Arial" w:hAnsi="Arial" w:cs="Arial"/>
        </w:rPr>
        <w:t>, 1981) is employed to interpret how meanings are constructed through visual language, narrative structure, and audience reception. In addition, the integration of AI-based tools, such as natural language processing for interview analysis, is guided by principles of ethical co-design, ensuring that participants retain veto power and interpretive authority (Markham and Buchanan, 2012; Costanza-Chock, 2020).</w:t>
      </w:r>
    </w:p>
    <w:p w14:paraId="0A9ADB85" w14:textId="01EA196B" w:rsidR="00322A61" w:rsidRPr="007364B8" w:rsidRDefault="00322A61" w:rsidP="00322A61">
      <w:pPr>
        <w:spacing w:before="100" w:beforeAutospacing="1" w:after="100" w:afterAutospacing="1"/>
        <w:rPr>
          <w:rFonts w:ascii="Arial" w:hAnsi="Arial" w:cs="Arial"/>
        </w:rPr>
      </w:pPr>
      <w:r w:rsidRPr="007364B8">
        <w:rPr>
          <w:rFonts w:ascii="Arial" w:hAnsi="Arial" w:cs="Arial"/>
        </w:rPr>
        <w:t xml:space="preserve">At the heart of the inquiry lies the question: how can participatory documentary construct dynamic forms of </w:t>
      </w:r>
      <w:r w:rsidR="00E34F25">
        <w:rPr>
          <w:rFonts w:ascii="Arial" w:hAnsi="Arial" w:cs="Arial"/>
        </w:rPr>
        <w:t>reality</w:t>
      </w:r>
      <w:r w:rsidRPr="007364B8">
        <w:rPr>
          <w:rFonts w:ascii="Arial" w:hAnsi="Arial" w:cs="Arial"/>
        </w:rPr>
        <w:t xml:space="preserve"> through shared narrative authority, reflexive process, and ethical technological integration? The study does not seek to define </w:t>
      </w:r>
      <w:r w:rsidR="00E34F25">
        <w:rPr>
          <w:rFonts w:ascii="Arial" w:hAnsi="Arial" w:cs="Arial"/>
        </w:rPr>
        <w:t>reality</w:t>
      </w:r>
      <w:r w:rsidRPr="007364B8">
        <w:rPr>
          <w:rFonts w:ascii="Arial" w:hAnsi="Arial" w:cs="Arial"/>
        </w:rPr>
        <w:t xml:space="preserve"> in absolute terms, but to provide a conceptual and methodological framework through which its construction can be collaboratively explored, documented, and evaluated. By focusing on the participatory dimensions of editing, voiceover, visual framing, and AI-assisted analysis, the research uncovers the subtle ways in which power circulates within the documentary form and how it can be redistributed to support more inclusive and truthful cultural expressions.</w:t>
      </w:r>
    </w:p>
    <w:p w14:paraId="71E42B9F" w14:textId="4D24B9C2" w:rsidR="00322A61" w:rsidRPr="007364B8" w:rsidRDefault="00322A61" w:rsidP="00322A61">
      <w:pPr>
        <w:spacing w:before="100" w:beforeAutospacing="1" w:after="100" w:afterAutospacing="1"/>
        <w:rPr>
          <w:rFonts w:ascii="Arial" w:hAnsi="Arial" w:cs="Arial"/>
        </w:rPr>
      </w:pPr>
      <w:r w:rsidRPr="007364B8">
        <w:rPr>
          <w:rFonts w:ascii="Arial" w:hAnsi="Arial" w:cs="Arial"/>
        </w:rPr>
        <w:t xml:space="preserve">This article is structured as follows. The next section presents a critical review of the literature on </w:t>
      </w:r>
      <w:r w:rsidR="00E34F25">
        <w:rPr>
          <w:rFonts w:ascii="Arial" w:hAnsi="Arial" w:cs="Arial"/>
        </w:rPr>
        <w:t>reality</w:t>
      </w:r>
      <w:r w:rsidRPr="007364B8">
        <w:rPr>
          <w:rFonts w:ascii="Arial" w:hAnsi="Arial" w:cs="Arial"/>
        </w:rPr>
        <w:t xml:space="preserve">, participatory documentary, and intangible heritage, </w:t>
      </w:r>
      <w:proofErr w:type="spellStart"/>
      <w:r w:rsidRPr="007364B8">
        <w:rPr>
          <w:rFonts w:ascii="Arial" w:hAnsi="Arial" w:cs="Arial"/>
        </w:rPr>
        <w:t>synthesising</w:t>
      </w:r>
      <w:proofErr w:type="spellEnd"/>
      <w:r w:rsidRPr="007364B8">
        <w:rPr>
          <w:rFonts w:ascii="Arial" w:hAnsi="Arial" w:cs="Arial"/>
        </w:rPr>
        <w:t xml:space="preserve"> debates from documentary theory, anthropology, and media ethics. This is followed by a detailed account of the research methodology, including fieldwork design, co-creative protocols, and data analysis strategies. The Discussion &amp; Analysis section examines empirical findings from the field, </w:t>
      </w:r>
      <w:r w:rsidRPr="007364B8">
        <w:rPr>
          <w:rFonts w:ascii="Arial" w:hAnsi="Arial" w:cs="Arial"/>
        </w:rPr>
        <w:lastRenderedPageBreak/>
        <w:t xml:space="preserve">highlighting how </w:t>
      </w:r>
      <w:r w:rsidR="00E34F25">
        <w:rPr>
          <w:rFonts w:ascii="Arial" w:hAnsi="Arial" w:cs="Arial"/>
        </w:rPr>
        <w:t>reality</w:t>
      </w:r>
      <w:r w:rsidRPr="007364B8">
        <w:rPr>
          <w:rFonts w:ascii="Arial" w:hAnsi="Arial" w:cs="Arial"/>
        </w:rPr>
        <w:t xml:space="preserve"> was negotiated through voice, material interaction, and technological mediation. The conclusion reflects on the implications of the study for future participatory media research and proposes the four-dimensional model of dynamic </w:t>
      </w:r>
      <w:r w:rsidR="00E34F25">
        <w:rPr>
          <w:rFonts w:ascii="Arial" w:hAnsi="Arial" w:cs="Arial"/>
        </w:rPr>
        <w:t>reality</w:t>
      </w:r>
      <w:r w:rsidRPr="007364B8">
        <w:rPr>
          <w:rFonts w:ascii="Arial" w:hAnsi="Arial" w:cs="Arial"/>
        </w:rPr>
        <w:t xml:space="preserve"> as a transferable framework for community-based heritage documentation.</w:t>
      </w:r>
    </w:p>
    <w:p w14:paraId="596A5657" w14:textId="690503BE" w:rsidR="00322A61" w:rsidRPr="007364B8" w:rsidRDefault="00322A61" w:rsidP="00322A61">
      <w:pPr>
        <w:spacing w:before="100" w:beforeAutospacing="1" w:after="100" w:afterAutospacing="1"/>
        <w:rPr>
          <w:rFonts w:ascii="Arial" w:hAnsi="Arial" w:cs="Arial"/>
        </w:rPr>
      </w:pPr>
      <w:r w:rsidRPr="007364B8">
        <w:rPr>
          <w:rFonts w:ascii="Arial" w:hAnsi="Arial" w:cs="Arial"/>
        </w:rPr>
        <w:t xml:space="preserve">In bringing together participatory documentary, critical heritage studies, and digital ethics, this research offers an interdisciplinary contribution to debates on representation, authorship, and cultural rights. It argues that </w:t>
      </w:r>
      <w:r w:rsidR="00E34F25">
        <w:rPr>
          <w:rFonts w:ascii="Arial" w:hAnsi="Arial" w:cs="Arial"/>
        </w:rPr>
        <w:t>reality</w:t>
      </w:r>
      <w:r w:rsidRPr="007364B8">
        <w:rPr>
          <w:rFonts w:ascii="Arial" w:hAnsi="Arial" w:cs="Arial"/>
        </w:rPr>
        <w:t xml:space="preserve"> is not discovered but made—in practice, in dialogue, and in the encounter between people, stories, and technologies. In doing so, it proposes a participatory future for documentary: one that is situated, negotiated, and always in motion.</w:t>
      </w:r>
    </w:p>
    <w:p w14:paraId="07801D4D" w14:textId="77777777" w:rsidR="00322A61" w:rsidRPr="007364B8" w:rsidRDefault="00322A61" w:rsidP="00E74A9F">
      <w:pPr>
        <w:rPr>
          <w:rFonts w:ascii="Arial" w:hAnsi="Arial" w:cs="Arial"/>
        </w:rPr>
      </w:pPr>
    </w:p>
    <w:p w14:paraId="4F9501AB" w14:textId="0DD37B28" w:rsidR="00834510" w:rsidRPr="007364B8" w:rsidRDefault="00E74A9F" w:rsidP="00E74A9F">
      <w:pPr>
        <w:rPr>
          <w:rStyle w:val="a3"/>
          <w:rFonts w:ascii="Arial" w:hAnsi="Arial" w:cs="Arial"/>
          <w:b w:val="0"/>
          <w:bCs w:val="0"/>
        </w:rPr>
      </w:pPr>
      <w:r w:rsidRPr="007364B8">
        <w:rPr>
          <w:rFonts w:ascii="Arial" w:hAnsi="Arial" w:cs="Arial"/>
          <w:b/>
          <w:bCs/>
        </w:rPr>
        <w:t>Literature Review</w:t>
      </w:r>
    </w:p>
    <w:p w14:paraId="2CBA55A1" w14:textId="5D02571B" w:rsidR="004B0724" w:rsidRPr="007364B8" w:rsidRDefault="004B0724" w:rsidP="004B0724">
      <w:pPr>
        <w:spacing w:before="100" w:beforeAutospacing="1" w:after="100" w:afterAutospacing="1"/>
        <w:rPr>
          <w:rFonts w:ascii="Arial" w:hAnsi="Arial" w:cs="Arial"/>
        </w:rPr>
      </w:pPr>
      <w:r w:rsidRPr="007364B8">
        <w:rPr>
          <w:rFonts w:ascii="Arial" w:hAnsi="Arial" w:cs="Arial"/>
        </w:rPr>
        <w:t xml:space="preserve">In the early decades of documentary film history, movements such as </w:t>
      </w:r>
      <w:proofErr w:type="spellStart"/>
      <w:r w:rsidRPr="007364B8">
        <w:rPr>
          <w:rFonts w:ascii="Arial" w:hAnsi="Arial" w:cs="Arial"/>
        </w:rPr>
        <w:t>cinéma</w:t>
      </w:r>
      <w:proofErr w:type="spellEnd"/>
      <w:r w:rsidRPr="007364B8">
        <w:rPr>
          <w:rFonts w:ascii="Arial" w:hAnsi="Arial" w:cs="Arial"/>
        </w:rPr>
        <w:t xml:space="preserve"> </w:t>
      </w:r>
      <w:proofErr w:type="spellStart"/>
      <w:r w:rsidRPr="007364B8">
        <w:rPr>
          <w:rFonts w:ascii="Arial" w:hAnsi="Arial" w:cs="Arial"/>
        </w:rPr>
        <w:t>vérité</w:t>
      </w:r>
      <w:proofErr w:type="spellEnd"/>
      <w:r w:rsidRPr="007364B8">
        <w:rPr>
          <w:rFonts w:ascii="Arial" w:hAnsi="Arial" w:cs="Arial"/>
        </w:rPr>
        <w:t xml:space="preserve"> in France and direct cinema in the United States championed a “fly-on-the-wall” approach, purporting that non-interventionist camera work could capture an unmediated reality. Filmmakers like Robert Flaherty and the Maysles brothers leveraged minimal crew and synchronous sound to foreground what they described as “pure observation,” thereby reinforcing the myth of the camera as a neutral witness. However, critical scholarship has long exposed the fallacy of this neutrality. Bill Nichols’s influential typology of six documentary modes—poetic, expository, observational, participatory, reflexive, and performative—demonstrates that every film embodies its own conventions of representation, each carrying latent assumptions about </w:t>
      </w:r>
      <w:r w:rsidR="00E34F25">
        <w:rPr>
          <w:rFonts w:ascii="Arial" w:hAnsi="Arial" w:cs="Arial"/>
        </w:rPr>
        <w:t>reality</w:t>
      </w:r>
      <w:r w:rsidRPr="007364B8">
        <w:rPr>
          <w:rFonts w:ascii="Arial" w:hAnsi="Arial" w:cs="Arial"/>
        </w:rPr>
        <w:t xml:space="preserve"> and authority (Nichols, 2010, pp. 137–142). In particular, the participatory mode upends the observer–observed dichotomy by placing the filmmaker on camera, engaging directly with participants, and making editing decisions transparent. Nichols (2010, p. 139) argues that in this mode, “the filmmaker becomes a social actor (almost) like any other,” inviting subjects to co-constitute meaning rather than passively supplying material for an external narrative. This reframing of documentary practice foregrounds the idea that </w:t>
      </w:r>
      <w:r w:rsidR="00E34F25">
        <w:rPr>
          <w:rFonts w:ascii="Arial" w:hAnsi="Arial" w:cs="Arial"/>
        </w:rPr>
        <w:t>reality</w:t>
      </w:r>
      <w:r w:rsidRPr="007364B8">
        <w:rPr>
          <w:rFonts w:ascii="Arial" w:hAnsi="Arial" w:cs="Arial"/>
        </w:rPr>
        <w:t xml:space="preserve"> emerges through collaborative negotiation, rather than through an illusory objective gaze.</w:t>
      </w:r>
    </w:p>
    <w:p w14:paraId="0373BB56" w14:textId="6DAD76FD" w:rsidR="004B0724" w:rsidRPr="007364B8" w:rsidRDefault="004B0724" w:rsidP="004B0724">
      <w:pPr>
        <w:spacing w:before="100" w:beforeAutospacing="1" w:after="100" w:afterAutospacing="1"/>
        <w:rPr>
          <w:rFonts w:ascii="Arial" w:hAnsi="Arial" w:cs="Arial"/>
        </w:rPr>
      </w:pPr>
      <w:r w:rsidRPr="007364B8">
        <w:rPr>
          <w:rFonts w:ascii="Arial" w:hAnsi="Arial" w:cs="Arial"/>
        </w:rPr>
        <w:t xml:space="preserve">Building on Nichols’s insights, Trinh T. Minh-ha (1991) offers a radical deconstruction of documentary truth by insisting that films are inherently discursive constructions. In Documentary Is/Not Documentary, Minh-ha interrogates the power imbalances embedded in conventional ethnographic displays, where the filmmaker’s authority often reduces subjects to exoticized “others” (Minh-ha, 1991, pp. 1–2). She introduces the concept of “near-distance speaking,” a strategy designed to grant cultural </w:t>
      </w:r>
      <w:proofErr w:type="gramStart"/>
      <w:r w:rsidRPr="007364B8">
        <w:rPr>
          <w:rFonts w:ascii="Arial" w:hAnsi="Arial" w:cs="Arial"/>
        </w:rPr>
        <w:t>practitioners</w:t>
      </w:r>
      <w:proofErr w:type="gramEnd"/>
      <w:r w:rsidRPr="007364B8">
        <w:rPr>
          <w:rFonts w:ascii="Arial" w:hAnsi="Arial" w:cs="Arial"/>
        </w:rPr>
        <w:t xml:space="preserve"> agency over their own portrayals and to disrupt the colonial legacies of representation </w:t>
      </w:r>
      <w:r w:rsidRPr="007364B8">
        <w:rPr>
          <w:rFonts w:ascii="Arial" w:hAnsi="Arial" w:cs="Arial"/>
        </w:rPr>
        <w:lastRenderedPageBreak/>
        <w:t xml:space="preserve">(Minh-ha, 1991, p. 82). Rather than viewing the camera as a neutral observer, Minh-ha treats it as a site of political struggle, in which </w:t>
      </w:r>
      <w:r w:rsidR="00E34F25">
        <w:rPr>
          <w:rFonts w:ascii="Arial" w:hAnsi="Arial" w:cs="Arial"/>
        </w:rPr>
        <w:t>reality</w:t>
      </w:r>
      <w:r w:rsidRPr="007364B8">
        <w:rPr>
          <w:rFonts w:ascii="Arial" w:hAnsi="Arial" w:cs="Arial"/>
        </w:rPr>
        <w:t xml:space="preserve"> is negotiated among filmmakers, participants, and audiences. Her work highlights that the act of framing and editing—deciding what to include, what to omit, and how to sequence material—constitutes a set of interventions that produce particular versions of reality. Consequently, Minh-ha’s deconstructive approach underscores that </w:t>
      </w:r>
      <w:r w:rsidR="00E34F25">
        <w:rPr>
          <w:rFonts w:ascii="Arial" w:hAnsi="Arial" w:cs="Arial"/>
        </w:rPr>
        <w:t>reality</w:t>
      </w:r>
      <w:r w:rsidRPr="007364B8">
        <w:rPr>
          <w:rFonts w:ascii="Arial" w:hAnsi="Arial" w:cs="Arial"/>
        </w:rPr>
        <w:t xml:space="preserve"> is not an inherent property of images or events, but a negotiated outcome of dialogic exchange and interpretive practice.</w:t>
      </w:r>
    </w:p>
    <w:p w14:paraId="09E68E6A" w14:textId="3F7CB63C" w:rsidR="004B0724" w:rsidRPr="007364B8" w:rsidRDefault="004B0724" w:rsidP="004B0724">
      <w:pPr>
        <w:spacing w:before="100" w:beforeAutospacing="1" w:after="100" w:afterAutospacing="1"/>
        <w:rPr>
          <w:rFonts w:ascii="Arial" w:hAnsi="Arial" w:cs="Arial"/>
        </w:rPr>
      </w:pPr>
      <w:r w:rsidRPr="007364B8">
        <w:rPr>
          <w:rFonts w:ascii="Arial" w:hAnsi="Arial" w:cs="Arial"/>
        </w:rPr>
        <w:t xml:space="preserve">Michel Foucault’s theory of power–knowledge provides a potent framework for understanding the politics of documentary </w:t>
      </w:r>
      <w:r w:rsidR="00E34F25">
        <w:rPr>
          <w:rFonts w:ascii="Arial" w:hAnsi="Arial" w:cs="Arial"/>
        </w:rPr>
        <w:t>reality</w:t>
      </w:r>
      <w:r w:rsidRPr="007364B8">
        <w:rPr>
          <w:rFonts w:ascii="Arial" w:hAnsi="Arial" w:cs="Arial"/>
        </w:rPr>
        <w:t>. Foucault (1980, p. 93) maintains that “truth” is produced through discursive regimes—systems of thought, institutional practices, and cultural norms that determine which statements are recognized as valid knowledge. In the context of documentary filmmaking, every editorial choice—whose testimony to foreground, which contextual details to include, how to structure sequences—operates within these discursive formations. Participatory documentaries that seek to redistribute power must therefore account for the fact that external institutions (broadcast networks, academic gatekeepers, funding bodies) continue to shape the conditions of production, framing what counts as legitimate or authentic (Foucault, 1980, pp. 100–102). A truly participatory approach must engage critically with these broader power structures, ensuring that community participants exercise genuine agency over narrative outcomes, rather than merely contributing raw footage to pre-existing editorial scripts.</w:t>
      </w:r>
    </w:p>
    <w:p w14:paraId="6CF22683" w14:textId="65781DB0" w:rsidR="004B0724" w:rsidRPr="007364B8" w:rsidRDefault="004B0724" w:rsidP="004B0724">
      <w:pPr>
        <w:spacing w:before="100" w:beforeAutospacing="1" w:after="100" w:afterAutospacing="1"/>
        <w:rPr>
          <w:rFonts w:ascii="Arial" w:hAnsi="Arial" w:cs="Arial"/>
        </w:rPr>
      </w:pPr>
      <w:r w:rsidRPr="007364B8">
        <w:rPr>
          <w:rFonts w:ascii="Arial" w:hAnsi="Arial" w:cs="Arial"/>
        </w:rPr>
        <w:t xml:space="preserve">Paulo Freire’s (1970) pedagogy of the oppressed offers an actionable methodology for enacting such redistributions of power. In his foundational text, Freire describes dialogical praxis—the iterative process of reflection and action through which oppressed individuals develop critical consciousness and transform their social conditions (Freire, 1970, pp. 72–73). Participatory documentary projects influenced by Freire’s pedagogy treat participants as co-researchers who help define research questions, shape narrative structures, and co-edit footage. Alexandra </w:t>
      </w:r>
      <w:proofErr w:type="spellStart"/>
      <w:r w:rsidRPr="007364B8">
        <w:rPr>
          <w:rFonts w:ascii="Arial" w:hAnsi="Arial" w:cs="Arial"/>
        </w:rPr>
        <w:t>Juhasz’s</w:t>
      </w:r>
      <w:proofErr w:type="spellEnd"/>
      <w:r w:rsidRPr="007364B8">
        <w:rPr>
          <w:rFonts w:ascii="Arial" w:hAnsi="Arial" w:cs="Arial"/>
        </w:rPr>
        <w:t xml:space="preserve"> (2005) work on participatory video demonstrates how marginalized communities use camera technology not only to document their realities but to reframe social narratives, fostering solidarity and political mobilization. Claudia Mitchell (2011) extends this praxis through visual workshops—photovoice, collaborative storyboarding, and embodied mapping—showing how visual methods can surface internal community dialogues and support collective decision-making. These practices reaffirm that </w:t>
      </w:r>
      <w:r w:rsidR="00E34F25">
        <w:rPr>
          <w:rFonts w:ascii="Arial" w:hAnsi="Arial" w:cs="Arial"/>
        </w:rPr>
        <w:t>reality</w:t>
      </w:r>
      <w:r w:rsidRPr="007364B8">
        <w:rPr>
          <w:rFonts w:ascii="Arial" w:hAnsi="Arial" w:cs="Arial"/>
        </w:rPr>
        <w:t xml:space="preserve"> in documentary emerges through shared authorship and transformative dialogue, rather than being bestowed by external experts.</w:t>
      </w:r>
    </w:p>
    <w:p w14:paraId="20BC5DA9" w14:textId="4786B33B" w:rsidR="004B0724" w:rsidRPr="007364B8" w:rsidRDefault="004B0724" w:rsidP="004B0724">
      <w:pPr>
        <w:spacing w:before="100" w:beforeAutospacing="1" w:after="100" w:afterAutospacing="1"/>
        <w:rPr>
          <w:rFonts w:ascii="Arial" w:hAnsi="Arial" w:cs="Arial"/>
        </w:rPr>
      </w:pPr>
      <w:r w:rsidRPr="007364B8">
        <w:rPr>
          <w:rFonts w:ascii="Arial" w:hAnsi="Arial" w:cs="Arial"/>
        </w:rPr>
        <w:t xml:space="preserve">A critical dimension often overlooked in participatory paradigms is the challenge of documenting embodied knowledge—the tacit, sensory, and </w:t>
      </w:r>
      <w:r w:rsidRPr="007364B8">
        <w:rPr>
          <w:rFonts w:ascii="Arial" w:hAnsi="Arial" w:cs="Arial"/>
        </w:rPr>
        <w:lastRenderedPageBreak/>
        <w:t xml:space="preserve">motor dimensions integral to many artisanal traditions. Tim Ingold (2013, pp. 15–16) emphasizes that “making is thinking,” arguing that craft knowledge resides not in propositional language but in the body’s ongoing engagement with materials and tools. When documenting intangible cultural heritage—such as </w:t>
      </w:r>
      <w:proofErr w:type="spellStart"/>
      <w:r w:rsidRPr="007364B8">
        <w:rPr>
          <w:rFonts w:ascii="Arial" w:hAnsi="Arial" w:cs="Arial"/>
        </w:rPr>
        <w:t>Jianshui</w:t>
      </w:r>
      <w:proofErr w:type="spellEnd"/>
      <w:r w:rsidRPr="007364B8">
        <w:rPr>
          <w:rFonts w:ascii="Arial" w:hAnsi="Arial" w:cs="Arial"/>
        </w:rPr>
        <w:t xml:space="preserve"> purple pottery—verbal articulation of technique can only partially convey the complex interplay of gesture, rhythm, and tactility. Researchers have thus turned to sensory ethnography methods, using first-person camera rigs to approximate artisans’ vantage points, slow-motion sequences to reveal the nuance of hand gestures, and macro cinematography to foreground material textures and transformations (Pink, 2015, pp. 78–82). These techniques allow audiences to perceive the tacit logic of craft practice, fostering a deeper, more experiential understanding of </w:t>
      </w:r>
      <w:r w:rsidR="00E34F25">
        <w:rPr>
          <w:rFonts w:ascii="Arial" w:hAnsi="Arial" w:cs="Arial"/>
        </w:rPr>
        <w:t>reality</w:t>
      </w:r>
      <w:r w:rsidRPr="007364B8">
        <w:rPr>
          <w:rFonts w:ascii="Arial" w:hAnsi="Arial" w:cs="Arial"/>
        </w:rPr>
        <w:t xml:space="preserve"> that goes beyond surface aesthetics.</w:t>
      </w:r>
    </w:p>
    <w:p w14:paraId="7561EFC9" w14:textId="25CF1C79" w:rsidR="004B0724" w:rsidRPr="007364B8" w:rsidRDefault="004B0724" w:rsidP="004B0724">
      <w:pPr>
        <w:spacing w:before="100" w:beforeAutospacing="1" w:after="100" w:afterAutospacing="1"/>
        <w:rPr>
          <w:rFonts w:ascii="Arial" w:hAnsi="Arial" w:cs="Arial"/>
        </w:rPr>
      </w:pPr>
      <w:r w:rsidRPr="007364B8">
        <w:rPr>
          <w:rFonts w:ascii="Arial" w:hAnsi="Arial" w:cs="Arial"/>
        </w:rPr>
        <w:t xml:space="preserve">James Clifford’s (1988) notion of partial truths further problematizes any monolithic claim to </w:t>
      </w:r>
      <w:r w:rsidR="00E34F25">
        <w:rPr>
          <w:rFonts w:ascii="Arial" w:hAnsi="Arial" w:cs="Arial"/>
        </w:rPr>
        <w:t>reality</w:t>
      </w:r>
      <w:r w:rsidRPr="007364B8">
        <w:rPr>
          <w:rFonts w:ascii="Arial" w:hAnsi="Arial" w:cs="Arial"/>
        </w:rPr>
        <w:t xml:space="preserve">. Clifford argues that ethnographic and documentary narratives are necessarily selective and reflective of the positionalities and perspectives of those who construct them (Clifford, 1988, p. 5). Embracing this inherent partiality enables filmmakers to present multiple, sometimes conflicting, viewpoints—such as intergenerational debates over innovation versus tradition—not as flaws but as authentic expressions of a living culture. By sequencing contrasting testimonies or juxtaposing differing ritual interpretations side by side, filmmakers can </w:t>
      </w:r>
      <w:proofErr w:type="spellStart"/>
      <w:r w:rsidRPr="007364B8">
        <w:rPr>
          <w:rFonts w:ascii="Arial" w:hAnsi="Arial" w:cs="Arial"/>
        </w:rPr>
        <w:t>honour</w:t>
      </w:r>
      <w:proofErr w:type="spellEnd"/>
      <w:r w:rsidRPr="007364B8">
        <w:rPr>
          <w:rFonts w:ascii="Arial" w:hAnsi="Arial" w:cs="Arial"/>
        </w:rPr>
        <w:t xml:space="preserve"> the polyvocality of cultural practice, acknowledging that </w:t>
      </w:r>
      <w:r w:rsidR="00E34F25">
        <w:rPr>
          <w:rFonts w:ascii="Arial" w:hAnsi="Arial" w:cs="Arial"/>
        </w:rPr>
        <w:t>reality</w:t>
      </w:r>
      <w:r w:rsidRPr="007364B8">
        <w:rPr>
          <w:rFonts w:ascii="Arial" w:hAnsi="Arial" w:cs="Arial"/>
        </w:rPr>
        <w:t xml:space="preserve"> is not a singular endpoint but an ongoing, contested process (Clifford, 1988, p. 7).</w:t>
      </w:r>
    </w:p>
    <w:p w14:paraId="4938F897" w14:textId="1A666C73" w:rsidR="004B0724" w:rsidRPr="007364B8" w:rsidRDefault="004B0724" w:rsidP="004B0724">
      <w:pPr>
        <w:spacing w:before="100" w:beforeAutospacing="1" w:after="100" w:afterAutospacing="1"/>
        <w:rPr>
          <w:rFonts w:ascii="Arial" w:hAnsi="Arial" w:cs="Arial"/>
        </w:rPr>
      </w:pPr>
      <w:r w:rsidRPr="007364B8">
        <w:rPr>
          <w:rFonts w:ascii="Arial" w:hAnsi="Arial" w:cs="Arial"/>
        </w:rPr>
        <w:t xml:space="preserve">Bruno Latour’s (2005, pp. 79–87) Actor–Network Theory (ANT) expands the lens of </w:t>
      </w:r>
      <w:r w:rsidR="00E34F25">
        <w:rPr>
          <w:rFonts w:ascii="Arial" w:hAnsi="Arial" w:cs="Arial"/>
        </w:rPr>
        <w:t>reality</w:t>
      </w:r>
      <w:r w:rsidRPr="007364B8">
        <w:rPr>
          <w:rFonts w:ascii="Arial" w:hAnsi="Arial" w:cs="Arial"/>
        </w:rPr>
        <w:t xml:space="preserve"> to include material agency. ANT rejects human exceptionalism, positing </w:t>
      </w:r>
      <w:proofErr w:type="gramStart"/>
      <w:r w:rsidRPr="007364B8">
        <w:rPr>
          <w:rFonts w:ascii="Arial" w:hAnsi="Arial" w:cs="Arial"/>
        </w:rPr>
        <w:t>that objects, tools, and environments</w:t>
      </w:r>
      <w:proofErr w:type="gramEnd"/>
      <w:r w:rsidRPr="007364B8">
        <w:rPr>
          <w:rFonts w:ascii="Arial" w:hAnsi="Arial" w:cs="Arial"/>
        </w:rPr>
        <w:t xml:space="preserve">—collectively termed “actants”—actively participate in sociocultural processes. In the context of purple pottery, the red clay’s plasticity, the potter’s wheel’s inertia, and the kiln’s thermal dynamics are all actants that co-produce aesthetic outcomes and technical constraints. Documentaries informed by ANT treat these non-human elements as co-authors of narrative: close-up shots of clay deformation under hands, ethnographic narration of kiln </w:t>
      </w:r>
      <w:proofErr w:type="spellStart"/>
      <w:r w:rsidRPr="007364B8">
        <w:rPr>
          <w:rFonts w:ascii="Arial" w:hAnsi="Arial" w:cs="Arial"/>
        </w:rPr>
        <w:t>behaviour</w:t>
      </w:r>
      <w:proofErr w:type="spellEnd"/>
      <w:r w:rsidRPr="007364B8">
        <w:rPr>
          <w:rFonts w:ascii="Arial" w:hAnsi="Arial" w:cs="Arial"/>
        </w:rPr>
        <w:t xml:space="preserve">, and mapped networks of tool–material interactions all foreground material agency as integral to </w:t>
      </w:r>
      <w:r w:rsidR="00E34F25">
        <w:rPr>
          <w:rFonts w:ascii="Arial" w:hAnsi="Arial" w:cs="Arial"/>
        </w:rPr>
        <w:t>reality</w:t>
      </w:r>
      <w:r w:rsidRPr="007364B8">
        <w:rPr>
          <w:rFonts w:ascii="Arial" w:hAnsi="Arial" w:cs="Arial"/>
        </w:rPr>
        <w:t xml:space="preserve">. By doing so, ANT-inspired documentaries demonstrate that </w:t>
      </w:r>
      <w:r w:rsidR="00E34F25">
        <w:rPr>
          <w:rFonts w:ascii="Arial" w:hAnsi="Arial" w:cs="Arial"/>
        </w:rPr>
        <w:t>reality</w:t>
      </w:r>
      <w:r w:rsidRPr="007364B8">
        <w:rPr>
          <w:rFonts w:ascii="Arial" w:hAnsi="Arial" w:cs="Arial"/>
        </w:rPr>
        <w:t xml:space="preserve"> emerges from human–non-human entanglements rather than from human intention alone.</w:t>
      </w:r>
    </w:p>
    <w:p w14:paraId="29A59B63" w14:textId="33248820" w:rsidR="004B0724" w:rsidRPr="007364B8" w:rsidRDefault="004B0724" w:rsidP="004B0724">
      <w:pPr>
        <w:spacing w:before="100" w:beforeAutospacing="1" w:after="100" w:afterAutospacing="1"/>
        <w:rPr>
          <w:rFonts w:ascii="Arial" w:hAnsi="Arial" w:cs="Arial"/>
        </w:rPr>
      </w:pPr>
      <w:r w:rsidRPr="007364B8">
        <w:rPr>
          <w:rFonts w:ascii="Arial" w:hAnsi="Arial" w:cs="Arial"/>
        </w:rPr>
        <w:t xml:space="preserve">Despite the richness of these theoretical perspectives, few practical frameworks exist for systematically assessing the density and dynamics of </w:t>
      </w:r>
      <w:r w:rsidR="00E34F25">
        <w:rPr>
          <w:rFonts w:ascii="Arial" w:hAnsi="Arial" w:cs="Arial"/>
        </w:rPr>
        <w:t>reality</w:t>
      </w:r>
      <w:r w:rsidRPr="007364B8">
        <w:rPr>
          <w:rFonts w:ascii="Arial" w:hAnsi="Arial" w:cs="Arial"/>
        </w:rPr>
        <w:t xml:space="preserve"> in participatory heritage films. Sarah Pink (2007, pp. 102–105) introduces </w:t>
      </w:r>
      <w:r w:rsidR="00E34F25">
        <w:rPr>
          <w:rFonts w:ascii="Arial" w:hAnsi="Arial" w:cs="Arial"/>
        </w:rPr>
        <w:t>reality</w:t>
      </w:r>
      <w:r w:rsidRPr="007364B8">
        <w:rPr>
          <w:rFonts w:ascii="Arial" w:hAnsi="Arial" w:cs="Arial"/>
        </w:rPr>
        <w:t xml:space="preserve"> matrices that rate process elements such as participants’ narrative control, transparency of decision points, and integration of material processes. Michael Duffy and Geoff </w:t>
      </w:r>
      <w:proofErr w:type="spellStart"/>
      <w:r w:rsidRPr="007364B8">
        <w:rPr>
          <w:rFonts w:ascii="Arial" w:hAnsi="Arial" w:cs="Arial"/>
        </w:rPr>
        <w:t>Waitt</w:t>
      </w:r>
      <w:proofErr w:type="spellEnd"/>
      <w:r w:rsidRPr="007364B8">
        <w:rPr>
          <w:rFonts w:ascii="Arial" w:hAnsi="Arial" w:cs="Arial"/>
        </w:rPr>
        <w:t xml:space="preserve"> (2013, pp. 412–415) argue for </w:t>
      </w:r>
      <w:r w:rsidRPr="007364B8">
        <w:rPr>
          <w:rFonts w:ascii="Arial" w:hAnsi="Arial" w:cs="Arial"/>
        </w:rPr>
        <w:lastRenderedPageBreak/>
        <w:t xml:space="preserve">similar evaluative rubrics that capture the qualitative richness of negotiated </w:t>
      </w:r>
      <w:r w:rsidR="00E34F25">
        <w:rPr>
          <w:rFonts w:ascii="Arial" w:hAnsi="Arial" w:cs="Arial"/>
        </w:rPr>
        <w:t>reality</w:t>
      </w:r>
      <w:r w:rsidRPr="007364B8">
        <w:rPr>
          <w:rFonts w:ascii="Arial" w:hAnsi="Arial" w:cs="Arial"/>
        </w:rPr>
        <w:t xml:space="preserve">, yet these tools remain under-utilized in field-work contexts. There is a pressing need for more robust, user-friendly methods that can guide researchers and community collaborators in designing and evaluating </w:t>
      </w:r>
      <w:r w:rsidR="00E34F25">
        <w:rPr>
          <w:rFonts w:ascii="Arial" w:hAnsi="Arial" w:cs="Arial"/>
        </w:rPr>
        <w:t>reality</w:t>
      </w:r>
      <w:r w:rsidRPr="007364B8">
        <w:rPr>
          <w:rFonts w:ascii="Arial" w:hAnsi="Arial" w:cs="Arial"/>
        </w:rPr>
        <w:t xml:space="preserve"> outcomes.</w:t>
      </w:r>
    </w:p>
    <w:p w14:paraId="5146F955" w14:textId="77777777" w:rsidR="004B0724" w:rsidRPr="007364B8" w:rsidRDefault="004B0724" w:rsidP="004B0724">
      <w:pPr>
        <w:spacing w:before="100" w:beforeAutospacing="1" w:after="100" w:afterAutospacing="1"/>
        <w:rPr>
          <w:rFonts w:ascii="Arial" w:hAnsi="Arial" w:cs="Arial"/>
        </w:rPr>
      </w:pPr>
      <w:r w:rsidRPr="007364B8">
        <w:rPr>
          <w:rFonts w:ascii="Arial" w:hAnsi="Arial" w:cs="Arial"/>
        </w:rPr>
        <w:t>The advent of artificial intelligence in media production introduces additional complexities and opportunities. AI algorithms can expedite tasks such as transcription, semantic clustering, and rough-cut assembly, but they risk re-centralizing authority if used without community oversight. Sasha Costanza-Chock’s (2020, pp. 5–10) Design Justice framework insists on community governance of AI tools, advocating for transparent algorithms, participant veto rights, and revocable data consents. In participatory documentary, AI can function as a reflexive prompt—for example, by generating visualizations of thematic co-occurrences across interviews or by mapping co-production networks of materials and gestures—provided that final editorial authority remains with participants. Ethical safeguards such as open-source code, algorithmic transparency, and iterative consent protocols are essential to ensuring that AI enhances rather than undermines local agency (Markham and Buchanan, 2012).</w:t>
      </w:r>
    </w:p>
    <w:p w14:paraId="2AD81FF3" w14:textId="620984A8" w:rsidR="004B0724" w:rsidRPr="007364B8" w:rsidRDefault="004B0724" w:rsidP="004B0724">
      <w:pPr>
        <w:spacing w:before="100" w:beforeAutospacing="1" w:after="100" w:afterAutospacing="1"/>
        <w:rPr>
          <w:rFonts w:ascii="Arial" w:hAnsi="Arial" w:cs="Arial"/>
        </w:rPr>
      </w:pPr>
      <w:r w:rsidRPr="007364B8">
        <w:rPr>
          <w:rFonts w:ascii="Arial" w:hAnsi="Arial" w:cs="Arial"/>
        </w:rPr>
        <w:t xml:space="preserve">In sum, the literature converges on several key insights: </w:t>
      </w:r>
      <w:r w:rsidR="00E34F25">
        <w:rPr>
          <w:rFonts w:ascii="Arial" w:hAnsi="Arial" w:cs="Arial"/>
        </w:rPr>
        <w:t>reality</w:t>
      </w:r>
      <w:r w:rsidRPr="007364B8">
        <w:rPr>
          <w:rFonts w:ascii="Arial" w:hAnsi="Arial" w:cs="Arial"/>
        </w:rPr>
        <w:t xml:space="preserve"> in documentary is not a static truth to be uncovered but a dynamic process to be actively co-created; power and voice are central to how </w:t>
      </w:r>
      <w:r w:rsidR="00E34F25">
        <w:rPr>
          <w:rFonts w:ascii="Arial" w:hAnsi="Arial" w:cs="Arial"/>
        </w:rPr>
        <w:t>reality</w:t>
      </w:r>
      <w:r w:rsidRPr="007364B8">
        <w:rPr>
          <w:rFonts w:ascii="Arial" w:hAnsi="Arial" w:cs="Arial"/>
        </w:rPr>
        <w:t xml:space="preserve"> is negotiated; embodied and material practices require sensory and networked methodologies to be authentically represented; and new technologies must be integrated within frameworks of community governance to prevent the replication of existing inequities. The present study addresses the remaining gap by synthesizing these insights into an integrated four-dimensional model—discursive negotiation, embodied practice, material agency, and technological co-creation—and by empirically operationalizing this model in the context of participatory documentation of </w:t>
      </w:r>
      <w:proofErr w:type="spellStart"/>
      <w:r w:rsidRPr="007364B8">
        <w:rPr>
          <w:rFonts w:ascii="Arial" w:hAnsi="Arial" w:cs="Arial"/>
        </w:rPr>
        <w:t>Jianshui</w:t>
      </w:r>
      <w:proofErr w:type="spellEnd"/>
      <w:r w:rsidRPr="007364B8">
        <w:rPr>
          <w:rFonts w:ascii="Arial" w:hAnsi="Arial" w:cs="Arial"/>
        </w:rPr>
        <w:t xml:space="preserve"> purple pottery. By doing so, it aims to provide both methodological guidance and theoretical clarity for researchers and practitioners committed to ethically robust, community-led heritage representation.</w:t>
      </w:r>
    </w:p>
    <w:p w14:paraId="252E2712" w14:textId="77777777" w:rsidR="00AA5C69" w:rsidRPr="007364B8" w:rsidRDefault="00AA5C69" w:rsidP="00AA5C69">
      <w:pPr>
        <w:rPr>
          <w:rFonts w:ascii="Arial" w:hAnsi="Arial" w:cs="Arial"/>
          <w:b/>
          <w:bCs/>
        </w:rPr>
      </w:pPr>
      <w:r w:rsidRPr="007364B8">
        <w:rPr>
          <w:rFonts w:ascii="Arial" w:hAnsi="Arial" w:cs="Arial"/>
          <w:b/>
          <w:bCs/>
        </w:rPr>
        <w:t>Methodology</w:t>
      </w:r>
    </w:p>
    <w:p w14:paraId="40AAEA76" w14:textId="19A6A4FD" w:rsidR="00EF6771" w:rsidRPr="007364B8" w:rsidRDefault="00EF6771" w:rsidP="00EF6771">
      <w:pPr>
        <w:spacing w:before="100" w:beforeAutospacing="1" w:after="100" w:afterAutospacing="1"/>
        <w:rPr>
          <w:rFonts w:ascii="Arial" w:hAnsi="Arial" w:cs="Arial"/>
        </w:rPr>
      </w:pPr>
      <w:r w:rsidRPr="007364B8">
        <w:rPr>
          <w:rFonts w:ascii="Arial" w:hAnsi="Arial" w:cs="Arial"/>
        </w:rPr>
        <w:t xml:space="preserve">This study employs a comprehensive, practice-led methodology that integrates participatory action research (PAR), visual ethnography, actor–network theory (ANT), hermeneutic analysis, and ethical AI co-creation to examine how dynamic </w:t>
      </w:r>
      <w:r w:rsidR="00E34F25">
        <w:rPr>
          <w:rFonts w:ascii="Arial" w:hAnsi="Arial" w:cs="Arial"/>
        </w:rPr>
        <w:t>reality</w:t>
      </w:r>
      <w:r w:rsidRPr="007364B8">
        <w:rPr>
          <w:rFonts w:ascii="Arial" w:hAnsi="Arial" w:cs="Arial"/>
        </w:rPr>
        <w:t xml:space="preserve"> is co-constructed in documentary practice. Conducted over a twelve-month residency in </w:t>
      </w:r>
      <w:proofErr w:type="spellStart"/>
      <w:r w:rsidRPr="007364B8">
        <w:rPr>
          <w:rFonts w:ascii="Arial" w:hAnsi="Arial" w:cs="Arial"/>
        </w:rPr>
        <w:t>Jianshui</w:t>
      </w:r>
      <w:proofErr w:type="spellEnd"/>
      <w:r w:rsidRPr="007364B8">
        <w:rPr>
          <w:rFonts w:ascii="Arial" w:hAnsi="Arial" w:cs="Arial"/>
        </w:rPr>
        <w:t xml:space="preserve">, Yunnan, the research involved six master purple-pottery artisans, four apprentices, two local cultural officers, and the researcher as co-investigators. From the outset, a </w:t>
      </w:r>
      <w:r w:rsidRPr="007364B8">
        <w:rPr>
          <w:rStyle w:val="a3"/>
          <w:rFonts w:ascii="Arial" w:hAnsi="Arial" w:cs="Arial"/>
          <w:b w:val="0"/>
          <w:bCs w:val="0"/>
        </w:rPr>
        <w:t xml:space="preserve">shared </w:t>
      </w:r>
      <w:r w:rsidRPr="007364B8">
        <w:rPr>
          <w:rStyle w:val="a3"/>
          <w:rFonts w:ascii="Arial" w:hAnsi="Arial" w:cs="Arial"/>
          <w:b w:val="0"/>
          <w:bCs w:val="0"/>
        </w:rPr>
        <w:lastRenderedPageBreak/>
        <w:t>authorship charter</w:t>
      </w:r>
      <w:r w:rsidRPr="007364B8">
        <w:rPr>
          <w:rFonts w:ascii="Arial" w:hAnsi="Arial" w:cs="Arial"/>
        </w:rPr>
        <w:t xml:space="preserve"> was co-drafted during preparatory meetings, outlining project goals, ethical governance structures, data ownership agreements, and evaluation criteria. Drawing on Freire’s (1970, pp. 72–73) dialogical praxis, these charter sessions rotated facilitation roles among participants to disrupt hierarchical dynamics and to document all decisions in a public workshop log, thus </w:t>
      </w:r>
      <w:proofErr w:type="spellStart"/>
      <w:r w:rsidRPr="007364B8">
        <w:rPr>
          <w:rFonts w:ascii="Arial" w:hAnsi="Arial" w:cs="Arial"/>
        </w:rPr>
        <w:t>operationalising</w:t>
      </w:r>
      <w:proofErr w:type="spellEnd"/>
      <w:r w:rsidRPr="007364B8">
        <w:rPr>
          <w:rFonts w:ascii="Arial" w:hAnsi="Arial" w:cs="Arial"/>
        </w:rPr>
        <w:t xml:space="preserve"> transparency and mutual accountability at the project’s inception (Nichols, 2010).</w:t>
      </w:r>
    </w:p>
    <w:p w14:paraId="77F19964" w14:textId="3D312338" w:rsidR="00EF6771" w:rsidRPr="007364B8" w:rsidRDefault="00E34F25" w:rsidP="00EF6771">
      <w:pPr>
        <w:spacing w:before="100" w:beforeAutospacing="1" w:after="100" w:afterAutospacing="1"/>
        <w:rPr>
          <w:rFonts w:ascii="Arial" w:hAnsi="Arial" w:cs="Arial"/>
        </w:rPr>
      </w:pPr>
      <w:r>
        <w:rPr>
          <w:rStyle w:val="a3"/>
          <w:rFonts w:ascii="Arial" w:hAnsi="Arial" w:cs="Arial"/>
          <w:b w:val="0"/>
          <w:bCs w:val="0"/>
        </w:rPr>
        <w:t>Reality</w:t>
      </w:r>
      <w:r w:rsidR="00EF6771" w:rsidRPr="007364B8">
        <w:rPr>
          <w:rStyle w:val="a3"/>
          <w:rFonts w:ascii="Arial" w:hAnsi="Arial" w:cs="Arial"/>
          <w:b w:val="0"/>
          <w:bCs w:val="0"/>
        </w:rPr>
        <w:t xml:space="preserve"> Workshops and Framework Development</w:t>
      </w:r>
      <w:r w:rsidR="00EF6771" w:rsidRPr="007364B8">
        <w:rPr>
          <w:rFonts w:ascii="Arial" w:hAnsi="Arial" w:cs="Arial"/>
        </w:rPr>
        <w:br/>
        <w:t>Fieldwork began with a three-week series of “</w:t>
      </w:r>
      <w:r>
        <w:rPr>
          <w:rFonts w:ascii="Arial" w:hAnsi="Arial" w:cs="Arial"/>
        </w:rPr>
        <w:t>reality</w:t>
      </w:r>
      <w:r w:rsidR="00EF6771" w:rsidRPr="007364B8">
        <w:rPr>
          <w:rFonts w:ascii="Arial" w:hAnsi="Arial" w:cs="Arial"/>
        </w:rPr>
        <w:t xml:space="preserve"> workshops” held in community cultural </w:t>
      </w:r>
      <w:proofErr w:type="spellStart"/>
      <w:r w:rsidR="00EF6771" w:rsidRPr="007364B8">
        <w:rPr>
          <w:rFonts w:ascii="Arial" w:hAnsi="Arial" w:cs="Arial"/>
        </w:rPr>
        <w:t>centres</w:t>
      </w:r>
      <w:proofErr w:type="spellEnd"/>
      <w:r w:rsidR="00EF6771" w:rsidRPr="007364B8">
        <w:rPr>
          <w:rFonts w:ascii="Arial" w:hAnsi="Arial" w:cs="Arial"/>
        </w:rPr>
        <w:t xml:space="preserve">. Each workshop lasted three hours and followed a structured agenda: (1) ice-breaker and trust-building activities; (2) individual free-listing of </w:t>
      </w:r>
      <w:r>
        <w:rPr>
          <w:rFonts w:ascii="Arial" w:hAnsi="Arial" w:cs="Arial"/>
        </w:rPr>
        <w:t>reality</w:t>
      </w:r>
      <w:r w:rsidR="00EF6771" w:rsidRPr="007364B8">
        <w:rPr>
          <w:rFonts w:ascii="Arial" w:hAnsi="Arial" w:cs="Arial"/>
        </w:rPr>
        <w:t xml:space="preserve"> indicators; (3) small-group card-sorting exercises to cluster similar items; (4) participatory timeline mapping of the purple-pottery life cycle; and (5) large-group plenary debates to refine clusters into core themes. Over forty raw indicators—ranging from clay provenance (local, regional, imported) and hand-throwing cadence (slow, rhythmic, adaptive) to apprenticeship lineage, carved-inlaid decoration (</w:t>
      </w:r>
      <w:r w:rsidR="00EF6771" w:rsidRPr="007364B8">
        <w:rPr>
          <w:rFonts w:ascii="Arial" w:hAnsi="Arial" w:cs="Arial"/>
        </w:rPr>
        <w:t>阴刻阳填</w:t>
      </w:r>
      <w:r w:rsidR="00EF6771" w:rsidRPr="007364B8">
        <w:rPr>
          <w:rFonts w:ascii="Arial" w:hAnsi="Arial" w:cs="Arial"/>
        </w:rPr>
        <w:t xml:space="preserve">), kiln architecture, wood-fuel type, workshop acoustics, and tea-ceremony integration—were generated. Through iterative clustering and consensus voting with colored marker dots, participants distilled these into six thematic pillars—material origin, embodied gesture, decorative technique, lineage continuity, environmental context, and ritual integration—that formed a living </w:t>
      </w:r>
      <w:r>
        <w:rPr>
          <w:rStyle w:val="a3"/>
          <w:rFonts w:ascii="Arial" w:hAnsi="Arial" w:cs="Arial"/>
          <w:b w:val="0"/>
          <w:bCs w:val="0"/>
        </w:rPr>
        <w:t>reality</w:t>
      </w:r>
      <w:r w:rsidR="00EF6771" w:rsidRPr="007364B8">
        <w:rPr>
          <w:rStyle w:val="a3"/>
          <w:rFonts w:ascii="Arial" w:hAnsi="Arial" w:cs="Arial"/>
          <w:b w:val="0"/>
          <w:bCs w:val="0"/>
        </w:rPr>
        <w:t xml:space="preserve"> framework</w:t>
      </w:r>
      <w:r w:rsidR="00EF6771" w:rsidRPr="007364B8">
        <w:rPr>
          <w:rFonts w:ascii="Arial" w:hAnsi="Arial" w:cs="Arial"/>
        </w:rPr>
        <w:t xml:space="preserve"> (Mitchell, 2011).</w:t>
      </w:r>
    </w:p>
    <w:p w14:paraId="0A969116" w14:textId="77777777" w:rsidR="00EF6771" w:rsidRPr="007364B8" w:rsidRDefault="00EF6771" w:rsidP="00EF6771">
      <w:pPr>
        <w:spacing w:before="100" w:beforeAutospacing="1" w:after="100" w:afterAutospacing="1"/>
        <w:rPr>
          <w:rFonts w:ascii="Arial" w:hAnsi="Arial" w:cs="Arial"/>
        </w:rPr>
      </w:pPr>
      <w:r w:rsidRPr="007364B8">
        <w:rPr>
          <w:rStyle w:val="a3"/>
          <w:rFonts w:ascii="Arial" w:hAnsi="Arial" w:cs="Arial"/>
          <w:b w:val="0"/>
          <w:bCs w:val="0"/>
        </w:rPr>
        <w:t>Sampling Strategy and Participant Roles</w:t>
      </w:r>
      <w:r w:rsidRPr="007364B8">
        <w:rPr>
          <w:rFonts w:ascii="Arial" w:hAnsi="Arial" w:cs="Arial"/>
        </w:rPr>
        <w:br/>
        <w:t xml:space="preserve">A </w:t>
      </w:r>
      <w:r w:rsidRPr="007364B8">
        <w:rPr>
          <w:rStyle w:val="a3"/>
          <w:rFonts w:ascii="Arial" w:hAnsi="Arial" w:cs="Arial"/>
          <w:b w:val="0"/>
          <w:bCs w:val="0"/>
        </w:rPr>
        <w:t>maximum variation sampling</w:t>
      </w:r>
      <w:r w:rsidRPr="007364B8">
        <w:rPr>
          <w:rFonts w:ascii="Arial" w:hAnsi="Arial" w:cs="Arial"/>
        </w:rPr>
        <w:t xml:space="preserve"> approach (Patton, 2015) ensured diverse perspectives. Six master potters (age 60–75) were selected based on recognized expertise, community leadership, and willingness to mentor; four apprentices (age 18–25) represented emerging practitioners with varying degrees of technological fluency; and two cultural officers from local heritage institutions offered policy and management insights. This composition allowed the methodology to probe tensions between tradition and innovation, conservation and </w:t>
      </w:r>
      <w:proofErr w:type="spellStart"/>
      <w:r w:rsidRPr="007364B8">
        <w:rPr>
          <w:rFonts w:ascii="Arial" w:hAnsi="Arial" w:cs="Arial"/>
        </w:rPr>
        <w:t>commercialisation</w:t>
      </w:r>
      <w:proofErr w:type="spellEnd"/>
      <w:r w:rsidRPr="007364B8">
        <w:rPr>
          <w:rFonts w:ascii="Arial" w:hAnsi="Arial" w:cs="Arial"/>
        </w:rPr>
        <w:t>, and intergenerational knowledge transfer.</w:t>
      </w:r>
    </w:p>
    <w:p w14:paraId="4D48A0EE" w14:textId="77777777" w:rsidR="00EF6771" w:rsidRPr="007364B8" w:rsidRDefault="00EF6771" w:rsidP="00EF6771">
      <w:pPr>
        <w:spacing w:before="100" w:beforeAutospacing="1" w:after="100" w:afterAutospacing="1"/>
        <w:rPr>
          <w:rFonts w:ascii="Arial" w:hAnsi="Arial" w:cs="Arial"/>
        </w:rPr>
      </w:pPr>
      <w:r w:rsidRPr="007364B8">
        <w:rPr>
          <w:rStyle w:val="a3"/>
          <w:rFonts w:ascii="Arial" w:hAnsi="Arial" w:cs="Arial"/>
          <w:b w:val="0"/>
          <w:bCs w:val="0"/>
        </w:rPr>
        <w:t>Self-Filming Protocols and Equipment</w:t>
      </w:r>
      <w:r w:rsidRPr="007364B8">
        <w:rPr>
          <w:rFonts w:ascii="Arial" w:hAnsi="Arial" w:cs="Arial"/>
        </w:rPr>
        <w:br/>
        <w:t xml:space="preserve">Following framework development, each participant received a package containing: a lightweight 4K action camera with wide-angle and macro lens attachments; a clip-on omnidirectional microphone; a head-mount rig for first-person perspective; extra batteries and SD cards; and a printed self-filming guide. Over eight weeks, participants recorded every production stage—clay mixing, wedging, wheel-throwing, carving, inlaying, glazing, and ceremonial firing—uploading footage weekly via a mobile tether to a secure cloud repository. To </w:t>
      </w:r>
      <w:proofErr w:type="spellStart"/>
      <w:r w:rsidRPr="007364B8">
        <w:rPr>
          <w:rFonts w:ascii="Arial" w:hAnsi="Arial" w:cs="Arial"/>
        </w:rPr>
        <w:t>standardise</w:t>
      </w:r>
      <w:proofErr w:type="spellEnd"/>
      <w:r w:rsidRPr="007364B8">
        <w:rPr>
          <w:rFonts w:ascii="Arial" w:hAnsi="Arial" w:cs="Arial"/>
        </w:rPr>
        <w:t xml:space="preserve"> metadata, filenames included participant ID, date, </w:t>
      </w:r>
      <w:r w:rsidRPr="007364B8">
        <w:rPr>
          <w:rFonts w:ascii="Arial" w:hAnsi="Arial" w:cs="Arial"/>
        </w:rPr>
        <w:lastRenderedPageBreak/>
        <w:t xml:space="preserve">stage code (e.g., “Wedging”), and take number. Self-filmed material captured the </w:t>
      </w:r>
      <w:r w:rsidRPr="007364B8">
        <w:rPr>
          <w:rStyle w:val="a3"/>
          <w:rFonts w:ascii="Arial" w:hAnsi="Arial" w:cs="Arial"/>
          <w:b w:val="0"/>
          <w:bCs w:val="0"/>
        </w:rPr>
        <w:t>embodied knowledge</w:t>
      </w:r>
      <w:r w:rsidRPr="007364B8">
        <w:rPr>
          <w:rFonts w:ascii="Arial" w:hAnsi="Arial" w:cs="Arial"/>
        </w:rPr>
        <w:t xml:space="preserve"> that verbal interviews cannot convey (Ingold, 2013, p. 15). Weekly group viewings were held in rotating workshop venues: each clip was screened, paused for annotations of critical moments—optimal clay moisture, wrist-angle shifts, tactile feedback loops—and transcribed into a collaborative digital spreadsheet alongside time-stamped audio comments and written fieldnotes.</w:t>
      </w:r>
    </w:p>
    <w:p w14:paraId="76529D2E" w14:textId="77777777" w:rsidR="00EF6771" w:rsidRPr="007364B8" w:rsidRDefault="00EF6771" w:rsidP="00EF6771">
      <w:pPr>
        <w:spacing w:before="100" w:beforeAutospacing="1" w:after="100" w:afterAutospacing="1"/>
        <w:rPr>
          <w:rFonts w:ascii="Arial" w:hAnsi="Arial" w:cs="Arial"/>
        </w:rPr>
      </w:pPr>
      <w:r w:rsidRPr="007364B8">
        <w:rPr>
          <w:rStyle w:val="a3"/>
          <w:rFonts w:ascii="Arial" w:hAnsi="Arial" w:cs="Arial"/>
          <w:b w:val="0"/>
          <w:bCs w:val="0"/>
        </w:rPr>
        <w:t>Observational Videography and Contextual Filming</w:t>
      </w:r>
      <w:r w:rsidRPr="007364B8">
        <w:rPr>
          <w:rFonts w:ascii="Arial" w:hAnsi="Arial" w:cs="Arial"/>
        </w:rPr>
        <w:br/>
        <w:t xml:space="preserve">In tandem, the research team conducted </w:t>
      </w:r>
      <w:r w:rsidRPr="007364B8">
        <w:rPr>
          <w:rStyle w:val="a3"/>
          <w:rFonts w:ascii="Arial" w:hAnsi="Arial" w:cs="Arial"/>
          <w:b w:val="0"/>
          <w:bCs w:val="0"/>
        </w:rPr>
        <w:t>observational videography</w:t>
      </w:r>
      <w:r w:rsidRPr="007364B8">
        <w:rPr>
          <w:rFonts w:ascii="Arial" w:hAnsi="Arial" w:cs="Arial"/>
        </w:rPr>
        <w:t xml:space="preserve"> to </w:t>
      </w:r>
      <w:proofErr w:type="spellStart"/>
      <w:r w:rsidRPr="007364B8">
        <w:rPr>
          <w:rFonts w:ascii="Arial" w:hAnsi="Arial" w:cs="Arial"/>
        </w:rPr>
        <w:t>contextualise</w:t>
      </w:r>
      <w:proofErr w:type="spellEnd"/>
      <w:r w:rsidRPr="007364B8">
        <w:rPr>
          <w:rFonts w:ascii="Arial" w:hAnsi="Arial" w:cs="Arial"/>
        </w:rPr>
        <w:t xml:space="preserve"> embodied gestures. Over four months, the team used DSLRs with macro lenses for material close-ups, gimbals for smooth pans of workshop interiors, slider rails for detailed process shots, and drones for aerial mapping of clay quarries and communal firing grounds. Observational sequences documented environmental conditions—ambient humidity and temperature logs recorded via digital sensors, wood-smoke density measures, and acoustical profiles of workshop sounds—that directly influenced pottery outcomes. These clips were edited into biweekly screening reels juxtaposed with self-filmed footage, prompting reflexive discussions about representational fidelity and insider–outsider perspectives.</w:t>
      </w:r>
    </w:p>
    <w:p w14:paraId="5A64DBEE" w14:textId="77777777" w:rsidR="00EF6771" w:rsidRPr="007364B8" w:rsidRDefault="00EF6771" w:rsidP="00EF6771">
      <w:pPr>
        <w:spacing w:before="100" w:beforeAutospacing="1" w:after="100" w:afterAutospacing="1"/>
        <w:rPr>
          <w:rFonts w:ascii="Arial" w:hAnsi="Arial" w:cs="Arial"/>
        </w:rPr>
      </w:pPr>
      <w:r w:rsidRPr="007364B8">
        <w:rPr>
          <w:rStyle w:val="a3"/>
          <w:rFonts w:ascii="Arial" w:hAnsi="Arial" w:cs="Arial"/>
          <w:b w:val="0"/>
          <w:bCs w:val="0"/>
        </w:rPr>
        <w:t>Actor–Network Mapping</w:t>
      </w:r>
      <w:r w:rsidRPr="007364B8">
        <w:rPr>
          <w:rFonts w:ascii="Arial" w:hAnsi="Arial" w:cs="Arial"/>
        </w:rPr>
        <w:br/>
        <w:t xml:space="preserve">To trace the interplay of human and non-human agencies, the study incorporated </w:t>
      </w:r>
      <w:r w:rsidRPr="007364B8">
        <w:rPr>
          <w:rStyle w:val="a3"/>
          <w:rFonts w:ascii="Arial" w:hAnsi="Arial" w:cs="Arial"/>
          <w:b w:val="0"/>
          <w:bCs w:val="0"/>
        </w:rPr>
        <w:t>Actor–Network Theory</w:t>
      </w:r>
      <w:r w:rsidRPr="007364B8">
        <w:rPr>
          <w:rFonts w:ascii="Arial" w:hAnsi="Arial" w:cs="Arial"/>
        </w:rPr>
        <w:t xml:space="preserve"> (Latour, 2005). Quarterly </w:t>
      </w:r>
      <w:r w:rsidRPr="007364B8">
        <w:rPr>
          <w:rStyle w:val="a3"/>
          <w:rFonts w:ascii="Arial" w:hAnsi="Arial" w:cs="Arial"/>
          <w:b w:val="0"/>
          <w:bCs w:val="0"/>
        </w:rPr>
        <w:t>ANT workshops</w:t>
      </w:r>
      <w:r w:rsidRPr="007364B8">
        <w:rPr>
          <w:rFonts w:ascii="Arial" w:hAnsi="Arial" w:cs="Arial"/>
        </w:rPr>
        <w:t xml:space="preserve"> convened participants and the research team in a large visual mapping exercise: flipcharts and sticky-note arrays were used to construct </w:t>
      </w:r>
      <w:r w:rsidRPr="007364B8">
        <w:rPr>
          <w:rStyle w:val="a3"/>
          <w:rFonts w:ascii="Arial" w:hAnsi="Arial" w:cs="Arial"/>
          <w:b w:val="0"/>
          <w:bCs w:val="0"/>
        </w:rPr>
        <w:t>actor–network diagrams</w:t>
      </w:r>
      <w:r w:rsidRPr="007364B8">
        <w:rPr>
          <w:rFonts w:ascii="Arial" w:hAnsi="Arial" w:cs="Arial"/>
        </w:rPr>
        <w:t xml:space="preserve"> for each production phase. Nodes represented practitioners, apprentices, clay sources (with geolocation data), wheels, carving tools, kilns, fuel types, and ambient variables; links depicted material flows, gesture trajectories, dialogical exchanges, and technological interferences. Networks were iteratively updated after each filming cycle, capturing how </w:t>
      </w:r>
      <w:r w:rsidRPr="007364B8">
        <w:rPr>
          <w:rStyle w:val="a3"/>
          <w:rFonts w:ascii="Arial" w:hAnsi="Arial" w:cs="Arial"/>
          <w:b w:val="0"/>
          <w:bCs w:val="0"/>
        </w:rPr>
        <w:t>material agencies</w:t>
      </w:r>
      <w:r w:rsidRPr="007364B8">
        <w:rPr>
          <w:rFonts w:ascii="Arial" w:hAnsi="Arial" w:cs="Arial"/>
        </w:rPr>
        <w:t>—clay plasticity, wheel inertia, kiln draft patterns—influenced craft gestures and the film’s narrative emphasis.</w:t>
      </w:r>
    </w:p>
    <w:p w14:paraId="6A561ACA" w14:textId="77777777" w:rsidR="00EF6771" w:rsidRPr="007364B8" w:rsidRDefault="00EF6771" w:rsidP="00EF6771">
      <w:pPr>
        <w:spacing w:before="100" w:beforeAutospacing="1" w:after="100" w:afterAutospacing="1"/>
        <w:rPr>
          <w:rFonts w:ascii="Arial" w:hAnsi="Arial" w:cs="Arial"/>
        </w:rPr>
      </w:pPr>
      <w:r w:rsidRPr="007364B8">
        <w:rPr>
          <w:rStyle w:val="a3"/>
          <w:rFonts w:ascii="Arial" w:hAnsi="Arial" w:cs="Arial"/>
          <w:b w:val="0"/>
          <w:bCs w:val="0"/>
        </w:rPr>
        <w:t>Ethical AI Co-Creation</w:t>
      </w:r>
      <w:r w:rsidRPr="007364B8">
        <w:rPr>
          <w:rFonts w:ascii="Arial" w:hAnsi="Arial" w:cs="Arial"/>
        </w:rPr>
        <w:br/>
        <w:t xml:space="preserve">Integration of </w:t>
      </w:r>
      <w:r w:rsidRPr="007364B8">
        <w:rPr>
          <w:rStyle w:val="a3"/>
          <w:rFonts w:ascii="Arial" w:hAnsi="Arial" w:cs="Arial"/>
          <w:b w:val="0"/>
          <w:bCs w:val="0"/>
        </w:rPr>
        <w:t>artificial intelligence</w:t>
      </w:r>
      <w:r w:rsidRPr="007364B8">
        <w:rPr>
          <w:rFonts w:ascii="Arial" w:hAnsi="Arial" w:cs="Arial"/>
        </w:rPr>
        <w:t xml:space="preserve"> tools followed </w:t>
      </w:r>
      <w:r w:rsidRPr="007364B8">
        <w:rPr>
          <w:rStyle w:val="a3"/>
          <w:rFonts w:ascii="Arial" w:hAnsi="Arial" w:cs="Arial"/>
          <w:b w:val="0"/>
          <w:bCs w:val="0"/>
        </w:rPr>
        <w:t>Design Justice</w:t>
      </w:r>
      <w:r w:rsidRPr="007364B8">
        <w:rPr>
          <w:rFonts w:ascii="Arial" w:hAnsi="Arial" w:cs="Arial"/>
        </w:rPr>
        <w:t xml:space="preserve"> principles (Costanza-Chock, 2020), ensuring community governance of algorithmic processes. Workshop dialogues, interview transcripts, and fieldnotes were transcribed and processed via open-source NLP libraries (e.g., </w:t>
      </w:r>
      <w:proofErr w:type="spellStart"/>
      <w:r w:rsidRPr="007364B8">
        <w:rPr>
          <w:rFonts w:ascii="Arial" w:hAnsi="Arial" w:cs="Arial"/>
        </w:rPr>
        <w:t>spaCy</w:t>
      </w:r>
      <w:proofErr w:type="spellEnd"/>
      <w:r w:rsidRPr="007364B8">
        <w:rPr>
          <w:rFonts w:ascii="Arial" w:hAnsi="Arial" w:cs="Arial"/>
        </w:rPr>
        <w:t xml:space="preserve">, </w:t>
      </w:r>
      <w:proofErr w:type="spellStart"/>
      <w:r w:rsidRPr="007364B8">
        <w:rPr>
          <w:rFonts w:ascii="Arial" w:hAnsi="Arial" w:cs="Arial"/>
        </w:rPr>
        <w:t>Gensim</w:t>
      </w:r>
      <w:proofErr w:type="spellEnd"/>
      <w:r w:rsidRPr="007364B8">
        <w:rPr>
          <w:rFonts w:ascii="Arial" w:hAnsi="Arial" w:cs="Arial"/>
        </w:rPr>
        <w:t xml:space="preserve">) to generate </w:t>
      </w:r>
      <w:r w:rsidRPr="007364B8">
        <w:rPr>
          <w:rStyle w:val="a3"/>
          <w:rFonts w:ascii="Arial" w:hAnsi="Arial" w:cs="Arial"/>
          <w:b w:val="0"/>
          <w:bCs w:val="0"/>
        </w:rPr>
        <w:t>semantic cluster diagrams</w:t>
      </w:r>
      <w:r w:rsidRPr="007364B8">
        <w:rPr>
          <w:rFonts w:ascii="Arial" w:hAnsi="Arial" w:cs="Arial"/>
        </w:rPr>
        <w:t>, co-occurrence networks, and sentiment timelines. These AI artefacts—</w:t>
      </w:r>
      <w:proofErr w:type="spellStart"/>
      <w:r w:rsidRPr="007364B8">
        <w:rPr>
          <w:rFonts w:ascii="Arial" w:hAnsi="Arial" w:cs="Arial"/>
        </w:rPr>
        <w:t>visualised</w:t>
      </w:r>
      <w:proofErr w:type="spellEnd"/>
      <w:r w:rsidRPr="007364B8">
        <w:rPr>
          <w:rFonts w:ascii="Arial" w:hAnsi="Arial" w:cs="Arial"/>
        </w:rPr>
        <w:t xml:space="preserve"> through interactive dashboards—were presented in special </w:t>
      </w:r>
      <w:r w:rsidRPr="007364B8">
        <w:rPr>
          <w:rStyle w:val="a3"/>
          <w:rFonts w:ascii="Arial" w:hAnsi="Arial" w:cs="Arial"/>
          <w:b w:val="0"/>
          <w:bCs w:val="0"/>
        </w:rPr>
        <w:t>AI workshops</w:t>
      </w:r>
      <w:r w:rsidRPr="007364B8">
        <w:rPr>
          <w:rFonts w:ascii="Arial" w:hAnsi="Arial" w:cs="Arial"/>
        </w:rPr>
        <w:t xml:space="preserve"> where participants critiqued algorithmic groupings, challenged misclassifications (e.g., equating “heritage tourism” with “cultural dilution”), merged or discarded clusters, and proposed new thematic labels rooted in local terminologies. Participant veto </w:t>
      </w:r>
      <w:r w:rsidRPr="007364B8">
        <w:rPr>
          <w:rFonts w:ascii="Arial" w:hAnsi="Arial" w:cs="Arial"/>
        </w:rPr>
        <w:lastRenderedPageBreak/>
        <w:t>was absolute: no AI suggestion was adopted without explicit consensus, preserving epistemic sovereignty (Markham and Buchanan, 2012).</w:t>
      </w:r>
    </w:p>
    <w:p w14:paraId="044EB5B7" w14:textId="07C14561" w:rsidR="00EF6771" w:rsidRPr="007364B8" w:rsidRDefault="00EF6771" w:rsidP="00EF6771">
      <w:pPr>
        <w:spacing w:before="100" w:beforeAutospacing="1" w:after="100" w:afterAutospacing="1"/>
        <w:rPr>
          <w:rFonts w:ascii="Arial" w:hAnsi="Arial" w:cs="Arial"/>
        </w:rPr>
      </w:pPr>
      <w:r w:rsidRPr="007364B8">
        <w:rPr>
          <w:rStyle w:val="a3"/>
          <w:rFonts w:ascii="Arial" w:hAnsi="Arial" w:cs="Arial"/>
          <w:b w:val="0"/>
          <w:bCs w:val="0"/>
        </w:rPr>
        <w:t>Collaborative Editing Councils</w:t>
      </w:r>
      <w:r w:rsidRPr="007364B8">
        <w:rPr>
          <w:rFonts w:ascii="Arial" w:hAnsi="Arial" w:cs="Arial"/>
        </w:rPr>
        <w:br/>
        <w:t xml:space="preserve">Editing occurred via a sequence of </w:t>
      </w:r>
      <w:r w:rsidRPr="007364B8">
        <w:rPr>
          <w:rStyle w:val="a3"/>
          <w:rFonts w:ascii="Arial" w:hAnsi="Arial" w:cs="Arial"/>
          <w:b w:val="0"/>
          <w:bCs w:val="0"/>
        </w:rPr>
        <w:t>reflexive edit councils</w:t>
      </w:r>
      <w:r w:rsidRPr="007364B8">
        <w:rPr>
          <w:rFonts w:ascii="Arial" w:hAnsi="Arial" w:cs="Arial"/>
        </w:rPr>
        <w:t xml:space="preserve">, convened every six to eight weeks in community halls. Councils included master artisans, apprentices, cultural officers, the researcher, and a technical facilitator. Rough cuts—assembled in Adobe Premiere Pro CC with labelled sequences—were screened on large monitors alongside alternative versions to compare different framing, pacing, color grading, and soundscapes. Each council followed a structured protocol: (1) silent viewing; (2) individual annotation with timestamped comments; (3) round-robin sharing of first impressions; (4) thematic discussion anchored by the </w:t>
      </w:r>
      <w:r w:rsidR="00E34F25">
        <w:rPr>
          <w:rFonts w:ascii="Arial" w:hAnsi="Arial" w:cs="Arial"/>
        </w:rPr>
        <w:t>reality</w:t>
      </w:r>
      <w:r w:rsidRPr="007364B8">
        <w:rPr>
          <w:rFonts w:ascii="Arial" w:hAnsi="Arial" w:cs="Arial"/>
        </w:rPr>
        <w:t xml:space="preserve"> framework; (5) consensus voting on sequence inclusion, alteration, or deletion; and (6) documentation of all decisions in an </w:t>
      </w:r>
      <w:r w:rsidRPr="007364B8">
        <w:rPr>
          <w:rStyle w:val="a3"/>
          <w:rFonts w:ascii="Arial" w:hAnsi="Arial" w:cs="Arial"/>
          <w:b w:val="0"/>
          <w:bCs w:val="0"/>
        </w:rPr>
        <w:t>edit metadata ledger</w:t>
      </w:r>
      <w:r w:rsidRPr="007364B8">
        <w:rPr>
          <w:rFonts w:ascii="Arial" w:hAnsi="Arial" w:cs="Arial"/>
        </w:rPr>
        <w:t>. This ledger, stored in a version-controlled repository, recorded proposer names, rationales, and links to raw footage, creating a transparent audit trail of co-authorship.</w:t>
      </w:r>
    </w:p>
    <w:p w14:paraId="5A9DEA65" w14:textId="77777777" w:rsidR="00EF6771" w:rsidRPr="007364B8" w:rsidRDefault="00EF6771" w:rsidP="00EF6771">
      <w:pPr>
        <w:spacing w:before="100" w:beforeAutospacing="1" w:after="100" w:afterAutospacing="1"/>
        <w:rPr>
          <w:rFonts w:ascii="Arial" w:hAnsi="Arial" w:cs="Arial"/>
        </w:rPr>
      </w:pPr>
      <w:r w:rsidRPr="007364B8">
        <w:rPr>
          <w:rStyle w:val="a3"/>
          <w:rFonts w:ascii="Arial" w:hAnsi="Arial" w:cs="Arial"/>
          <w:b w:val="0"/>
          <w:bCs w:val="0"/>
        </w:rPr>
        <w:t>Hermeneutic Analysis</w:t>
      </w:r>
      <w:r w:rsidRPr="007364B8">
        <w:rPr>
          <w:rFonts w:ascii="Arial" w:hAnsi="Arial" w:cs="Arial"/>
        </w:rPr>
        <w:br/>
        <w:t xml:space="preserve">Concurrent with editing, </w:t>
      </w:r>
      <w:r w:rsidRPr="007364B8">
        <w:rPr>
          <w:rStyle w:val="a3"/>
          <w:rFonts w:ascii="Arial" w:hAnsi="Arial" w:cs="Arial"/>
          <w:b w:val="0"/>
          <w:bCs w:val="0"/>
        </w:rPr>
        <w:t>hermeneutic analysis</w:t>
      </w:r>
      <w:r w:rsidRPr="007364B8">
        <w:rPr>
          <w:rFonts w:ascii="Arial" w:hAnsi="Arial" w:cs="Arial"/>
        </w:rPr>
        <w:t xml:space="preserve"> (</w:t>
      </w:r>
      <w:proofErr w:type="spellStart"/>
      <w:r w:rsidRPr="007364B8">
        <w:rPr>
          <w:rFonts w:ascii="Arial" w:hAnsi="Arial" w:cs="Arial"/>
        </w:rPr>
        <w:t>Ricoeur</w:t>
      </w:r>
      <w:proofErr w:type="spellEnd"/>
      <w:r w:rsidRPr="007364B8">
        <w:rPr>
          <w:rFonts w:ascii="Arial" w:hAnsi="Arial" w:cs="Arial"/>
        </w:rPr>
        <w:t xml:space="preserve">, 1981) underpinned interpretation of symbolic and affective dimensions. Iterative hermeneutic sessions, led by the researcher and joined by rotating participant sub-groups, oscillated between </w:t>
      </w:r>
      <w:r w:rsidRPr="007364B8">
        <w:rPr>
          <w:rStyle w:val="a3"/>
          <w:rFonts w:ascii="Arial" w:hAnsi="Arial" w:cs="Arial"/>
          <w:b w:val="0"/>
          <w:bCs w:val="0"/>
        </w:rPr>
        <w:t>micro-readings</w:t>
      </w:r>
      <w:r w:rsidRPr="007364B8">
        <w:rPr>
          <w:rFonts w:ascii="Arial" w:hAnsi="Arial" w:cs="Arial"/>
        </w:rPr>
        <w:t xml:space="preserve"> of specific sequences—such as an artisan’s rhythmic humming during wheel-throwing—and </w:t>
      </w:r>
      <w:r w:rsidRPr="007364B8">
        <w:rPr>
          <w:rStyle w:val="a3"/>
          <w:rFonts w:ascii="Arial" w:hAnsi="Arial" w:cs="Arial"/>
          <w:b w:val="0"/>
          <w:bCs w:val="0"/>
        </w:rPr>
        <w:t>macro-level narrative reinterpretations</w:t>
      </w:r>
      <w:r w:rsidRPr="007364B8">
        <w:rPr>
          <w:rFonts w:ascii="Arial" w:hAnsi="Arial" w:cs="Arial"/>
        </w:rPr>
        <w:t xml:space="preserve"> of film structure. These sessions produced </w:t>
      </w:r>
      <w:r w:rsidRPr="007364B8">
        <w:rPr>
          <w:rStyle w:val="a3"/>
          <w:rFonts w:ascii="Arial" w:hAnsi="Arial" w:cs="Arial"/>
          <w:b w:val="0"/>
          <w:bCs w:val="0"/>
        </w:rPr>
        <w:t>hermeneutic memos</w:t>
      </w:r>
      <w:r w:rsidRPr="007364B8">
        <w:rPr>
          <w:rFonts w:ascii="Arial" w:hAnsi="Arial" w:cs="Arial"/>
        </w:rPr>
        <w:t>—documented observations linking visual motifs to oral histories of lineage, place attachment, and ritual significance—which were appended to the reflexive archive to inform subsequent filming and editing decisions.</w:t>
      </w:r>
    </w:p>
    <w:p w14:paraId="77361861" w14:textId="4285418E" w:rsidR="00EF6771" w:rsidRPr="007364B8" w:rsidRDefault="00EF6771" w:rsidP="00EF6771">
      <w:pPr>
        <w:spacing w:before="100" w:beforeAutospacing="1" w:after="100" w:afterAutospacing="1"/>
        <w:rPr>
          <w:rFonts w:ascii="Arial" w:hAnsi="Arial" w:cs="Arial"/>
        </w:rPr>
      </w:pPr>
      <w:r w:rsidRPr="007364B8">
        <w:rPr>
          <w:rStyle w:val="a3"/>
          <w:rFonts w:ascii="Arial" w:hAnsi="Arial" w:cs="Arial"/>
          <w:b w:val="0"/>
          <w:bCs w:val="0"/>
        </w:rPr>
        <w:t>Iterative Consent and Ethical Governance</w:t>
      </w:r>
      <w:r w:rsidRPr="007364B8">
        <w:rPr>
          <w:rFonts w:ascii="Arial" w:hAnsi="Arial" w:cs="Arial"/>
        </w:rPr>
        <w:br/>
        <w:t xml:space="preserve">Ethical rigor was maintained through an </w:t>
      </w:r>
      <w:r w:rsidRPr="007364B8">
        <w:rPr>
          <w:rStyle w:val="a3"/>
          <w:rFonts w:ascii="Arial" w:hAnsi="Arial" w:cs="Arial"/>
          <w:b w:val="0"/>
          <w:bCs w:val="0"/>
        </w:rPr>
        <w:t>iterative consent model</w:t>
      </w:r>
      <w:r w:rsidRPr="007364B8">
        <w:rPr>
          <w:rFonts w:ascii="Arial" w:hAnsi="Arial" w:cs="Arial"/>
        </w:rPr>
        <w:t>, extending beyond initial informed-consent forms to ongoing renegotiation at each project milestone—</w:t>
      </w:r>
      <w:r w:rsidR="00E34F25">
        <w:rPr>
          <w:rFonts w:ascii="Arial" w:hAnsi="Arial" w:cs="Arial"/>
        </w:rPr>
        <w:t>reality</w:t>
      </w:r>
      <w:r w:rsidRPr="007364B8">
        <w:rPr>
          <w:rFonts w:ascii="Arial" w:hAnsi="Arial" w:cs="Arial"/>
        </w:rPr>
        <w:t xml:space="preserve"> workshops, self-filming orientation, AI sessions, edit councils, and public screenings. Participants had the right to withdraw footage, veto AI-derived insights, revise fieldnotes, or request re-filming at any stage, embodying relational accountability and acknowledging trust as an evolving dynamic (</w:t>
      </w:r>
      <w:proofErr w:type="spellStart"/>
      <w:r w:rsidRPr="007364B8">
        <w:rPr>
          <w:rFonts w:ascii="Arial" w:hAnsi="Arial" w:cs="Arial"/>
        </w:rPr>
        <w:t>Gubrium</w:t>
      </w:r>
      <w:proofErr w:type="spellEnd"/>
      <w:r w:rsidRPr="007364B8">
        <w:rPr>
          <w:rFonts w:ascii="Arial" w:hAnsi="Arial" w:cs="Arial"/>
        </w:rPr>
        <w:t xml:space="preserve"> and Harper, 2013).</w:t>
      </w:r>
    </w:p>
    <w:p w14:paraId="71522C75" w14:textId="55E1FFC8" w:rsidR="00EF6771" w:rsidRPr="007364B8" w:rsidRDefault="00EF6771" w:rsidP="00EF6771">
      <w:pPr>
        <w:spacing w:before="100" w:beforeAutospacing="1" w:after="100" w:afterAutospacing="1"/>
        <w:rPr>
          <w:rFonts w:ascii="Arial" w:hAnsi="Arial" w:cs="Arial"/>
        </w:rPr>
      </w:pPr>
      <w:r w:rsidRPr="007364B8">
        <w:rPr>
          <w:rStyle w:val="a3"/>
          <w:rFonts w:ascii="Arial" w:hAnsi="Arial" w:cs="Arial"/>
          <w:b w:val="0"/>
          <w:bCs w:val="0"/>
        </w:rPr>
        <w:t xml:space="preserve">Integrated Data Analysis and </w:t>
      </w:r>
      <w:r w:rsidR="00E34F25">
        <w:rPr>
          <w:rStyle w:val="a3"/>
          <w:rFonts w:ascii="Arial" w:hAnsi="Arial" w:cs="Arial"/>
          <w:b w:val="0"/>
          <w:bCs w:val="0"/>
        </w:rPr>
        <w:t>Reality</w:t>
      </w:r>
      <w:r w:rsidRPr="007364B8">
        <w:rPr>
          <w:rStyle w:val="a3"/>
          <w:rFonts w:ascii="Arial" w:hAnsi="Arial" w:cs="Arial"/>
          <w:b w:val="0"/>
          <w:bCs w:val="0"/>
        </w:rPr>
        <w:t xml:space="preserve"> Matrix</w:t>
      </w:r>
      <w:r w:rsidRPr="007364B8">
        <w:rPr>
          <w:rFonts w:ascii="Arial" w:hAnsi="Arial" w:cs="Arial"/>
        </w:rPr>
        <w:br/>
        <w:t xml:space="preserve">Data analysis was woven into the production cycle. The </w:t>
      </w:r>
      <w:r w:rsidR="00E34F25">
        <w:rPr>
          <w:rFonts w:ascii="Arial" w:hAnsi="Arial" w:cs="Arial"/>
        </w:rPr>
        <w:t>reality</w:t>
      </w:r>
      <w:r w:rsidRPr="007364B8">
        <w:rPr>
          <w:rFonts w:ascii="Arial" w:hAnsi="Arial" w:cs="Arial"/>
        </w:rPr>
        <w:t xml:space="preserve"> framework informed </w:t>
      </w:r>
      <w:r w:rsidRPr="007364B8">
        <w:rPr>
          <w:rStyle w:val="a3"/>
          <w:rFonts w:ascii="Arial" w:hAnsi="Arial" w:cs="Arial"/>
          <w:b w:val="0"/>
          <w:bCs w:val="0"/>
        </w:rPr>
        <w:t>thematic coding</w:t>
      </w:r>
      <w:r w:rsidRPr="007364B8">
        <w:rPr>
          <w:rFonts w:ascii="Arial" w:hAnsi="Arial" w:cs="Arial"/>
        </w:rPr>
        <w:t xml:space="preserve"> of transcripts and fieldnotes; actor–network maps guided </w:t>
      </w:r>
      <w:r w:rsidRPr="007364B8">
        <w:rPr>
          <w:rStyle w:val="a3"/>
          <w:rFonts w:ascii="Arial" w:hAnsi="Arial" w:cs="Arial"/>
          <w:b w:val="0"/>
          <w:bCs w:val="0"/>
        </w:rPr>
        <w:t>network and discourse analysis</w:t>
      </w:r>
      <w:r w:rsidRPr="007364B8">
        <w:rPr>
          <w:rFonts w:ascii="Arial" w:hAnsi="Arial" w:cs="Arial"/>
        </w:rPr>
        <w:t xml:space="preserve">; AI visualizations prompted new inquiry lines; hermeneutic memos shaped interpretive focus; and </w:t>
      </w:r>
      <w:r w:rsidR="00E34F25">
        <w:rPr>
          <w:rStyle w:val="a3"/>
          <w:rFonts w:ascii="Arial" w:hAnsi="Arial" w:cs="Arial"/>
          <w:b w:val="0"/>
          <w:bCs w:val="0"/>
        </w:rPr>
        <w:t>reality</w:t>
      </w:r>
      <w:r w:rsidRPr="007364B8">
        <w:rPr>
          <w:rStyle w:val="a3"/>
          <w:rFonts w:ascii="Arial" w:hAnsi="Arial" w:cs="Arial"/>
          <w:b w:val="0"/>
          <w:bCs w:val="0"/>
        </w:rPr>
        <w:t xml:space="preserve"> matrix</w:t>
      </w:r>
      <w:r w:rsidRPr="007364B8">
        <w:rPr>
          <w:rFonts w:ascii="Arial" w:hAnsi="Arial" w:cs="Arial"/>
        </w:rPr>
        <w:t xml:space="preserve"> ratings monitored the </w:t>
      </w:r>
      <w:r w:rsidRPr="007364B8">
        <w:rPr>
          <w:rStyle w:val="a3"/>
          <w:rFonts w:ascii="Arial" w:hAnsi="Arial" w:cs="Arial"/>
          <w:b w:val="0"/>
          <w:bCs w:val="0"/>
        </w:rPr>
        <w:t xml:space="preserve">evolution of negotiated </w:t>
      </w:r>
      <w:r w:rsidR="00E34F25">
        <w:rPr>
          <w:rStyle w:val="a3"/>
          <w:rFonts w:ascii="Arial" w:hAnsi="Arial" w:cs="Arial"/>
          <w:b w:val="0"/>
          <w:bCs w:val="0"/>
        </w:rPr>
        <w:t>reality</w:t>
      </w:r>
      <w:r w:rsidRPr="007364B8">
        <w:rPr>
          <w:rFonts w:ascii="Arial" w:hAnsi="Arial" w:cs="Arial"/>
        </w:rPr>
        <w:t xml:space="preserve">. The matrix—adapted from Pink (2007)—rated sequences on criteria such as “visibility of </w:t>
      </w:r>
      <w:r w:rsidRPr="007364B8">
        <w:rPr>
          <w:rFonts w:ascii="Arial" w:hAnsi="Arial" w:cs="Arial"/>
        </w:rPr>
        <w:lastRenderedPageBreak/>
        <w:t xml:space="preserve">negotiation,” “material process clarity,” “embodied gesture legibility,” and “technological reflexivity.” Scores (1–5 scale) were plotted across successive film versions to visualize how negotiated </w:t>
      </w:r>
      <w:r w:rsidR="00E34F25">
        <w:rPr>
          <w:rFonts w:ascii="Arial" w:hAnsi="Arial" w:cs="Arial"/>
        </w:rPr>
        <w:t>reality</w:t>
      </w:r>
      <w:r w:rsidRPr="007364B8">
        <w:rPr>
          <w:rFonts w:ascii="Arial" w:hAnsi="Arial" w:cs="Arial"/>
        </w:rPr>
        <w:t xml:space="preserve"> intensified over time, providing transparent feedback loops during edit councils.</w:t>
      </w:r>
    </w:p>
    <w:p w14:paraId="78808201" w14:textId="77777777" w:rsidR="00EF6771" w:rsidRPr="007364B8" w:rsidRDefault="00EF6771" w:rsidP="00EF6771">
      <w:pPr>
        <w:spacing w:before="100" w:beforeAutospacing="1" w:after="100" w:afterAutospacing="1"/>
        <w:rPr>
          <w:rFonts w:ascii="Arial" w:hAnsi="Arial" w:cs="Arial"/>
        </w:rPr>
      </w:pPr>
      <w:r w:rsidRPr="007364B8">
        <w:rPr>
          <w:rStyle w:val="a3"/>
          <w:rFonts w:ascii="Arial" w:hAnsi="Arial" w:cs="Arial"/>
          <w:b w:val="0"/>
          <w:bCs w:val="0"/>
        </w:rPr>
        <w:t>Three-Phase Fieldwork Design</w:t>
      </w:r>
      <w:r w:rsidRPr="007364B8">
        <w:rPr>
          <w:rFonts w:ascii="Arial" w:hAnsi="Arial" w:cs="Arial"/>
        </w:rPr>
        <w:br/>
        <w:t>The methodology unfolded in three overlapping phases that allowed deep immersion and seasonal variation capture:</w:t>
      </w:r>
    </w:p>
    <w:p w14:paraId="75086A27" w14:textId="612ED109" w:rsidR="00EF6771" w:rsidRPr="007364B8" w:rsidRDefault="00EF6771" w:rsidP="00EF6771">
      <w:pPr>
        <w:numPr>
          <w:ilvl w:val="0"/>
          <w:numId w:val="7"/>
        </w:numPr>
        <w:spacing w:before="100" w:beforeAutospacing="1" w:after="100" w:afterAutospacing="1"/>
        <w:rPr>
          <w:rFonts w:ascii="Arial" w:hAnsi="Arial" w:cs="Arial"/>
        </w:rPr>
      </w:pPr>
      <w:r w:rsidRPr="007364B8">
        <w:rPr>
          <w:rStyle w:val="a3"/>
          <w:rFonts w:ascii="Arial" w:hAnsi="Arial" w:cs="Arial"/>
          <w:b w:val="0"/>
          <w:bCs w:val="0"/>
        </w:rPr>
        <w:t>Phase 1 (Months 1–3)</w:t>
      </w:r>
      <w:r w:rsidRPr="007364B8">
        <w:rPr>
          <w:rFonts w:ascii="Arial" w:hAnsi="Arial" w:cs="Arial"/>
        </w:rPr>
        <w:t xml:space="preserve">: Rapport building, </w:t>
      </w:r>
      <w:r w:rsidR="00E34F25">
        <w:rPr>
          <w:rFonts w:ascii="Arial" w:hAnsi="Arial" w:cs="Arial"/>
        </w:rPr>
        <w:t>reality</w:t>
      </w:r>
      <w:r w:rsidRPr="007364B8">
        <w:rPr>
          <w:rFonts w:ascii="Arial" w:hAnsi="Arial" w:cs="Arial"/>
        </w:rPr>
        <w:t xml:space="preserve"> workshops, co-design of self-filming protocols.</w:t>
      </w:r>
    </w:p>
    <w:p w14:paraId="5EDD5BDE" w14:textId="77777777" w:rsidR="00EF6771" w:rsidRPr="007364B8" w:rsidRDefault="00EF6771" w:rsidP="00EF6771">
      <w:pPr>
        <w:numPr>
          <w:ilvl w:val="0"/>
          <w:numId w:val="7"/>
        </w:numPr>
        <w:spacing w:before="100" w:beforeAutospacing="1" w:after="100" w:afterAutospacing="1"/>
        <w:rPr>
          <w:rFonts w:ascii="Arial" w:hAnsi="Arial" w:cs="Arial"/>
        </w:rPr>
      </w:pPr>
      <w:r w:rsidRPr="007364B8">
        <w:rPr>
          <w:rStyle w:val="a3"/>
          <w:rFonts w:ascii="Arial" w:hAnsi="Arial" w:cs="Arial"/>
          <w:b w:val="0"/>
          <w:bCs w:val="0"/>
        </w:rPr>
        <w:t>Phase 2 (Months 4–8)</w:t>
      </w:r>
      <w:r w:rsidRPr="007364B8">
        <w:rPr>
          <w:rFonts w:ascii="Arial" w:hAnsi="Arial" w:cs="Arial"/>
        </w:rPr>
        <w:t>: Intensive co-creation—self and observational filming, AI-inflected data workshops, reflexive edit councils, hermeneutic sessions.</w:t>
      </w:r>
    </w:p>
    <w:p w14:paraId="6D1A3DAB" w14:textId="77777777" w:rsidR="00EF6771" w:rsidRPr="007364B8" w:rsidRDefault="00EF6771" w:rsidP="00EF6771">
      <w:pPr>
        <w:numPr>
          <w:ilvl w:val="0"/>
          <w:numId w:val="7"/>
        </w:numPr>
        <w:spacing w:before="100" w:beforeAutospacing="1" w:after="100" w:afterAutospacing="1"/>
        <w:rPr>
          <w:rFonts w:ascii="Arial" w:hAnsi="Arial" w:cs="Arial"/>
        </w:rPr>
      </w:pPr>
      <w:r w:rsidRPr="007364B8">
        <w:rPr>
          <w:rStyle w:val="a3"/>
          <w:rFonts w:ascii="Arial" w:hAnsi="Arial" w:cs="Arial"/>
          <w:b w:val="0"/>
          <w:bCs w:val="0"/>
        </w:rPr>
        <w:t>Phase 3 (Months 9–12)</w:t>
      </w:r>
      <w:r w:rsidRPr="007364B8">
        <w:rPr>
          <w:rFonts w:ascii="Arial" w:hAnsi="Arial" w:cs="Arial"/>
        </w:rPr>
        <w:t>: Community screenings, final edits (version 1.1 integrating feedback), reflexive archive completion, and impact evaluation via focus groups and participant surveys.</w:t>
      </w:r>
    </w:p>
    <w:p w14:paraId="22BCCA26" w14:textId="5986F093" w:rsidR="00EF6771" w:rsidRPr="007364B8" w:rsidRDefault="00EF6771" w:rsidP="00EF6771">
      <w:pPr>
        <w:spacing w:before="100" w:beforeAutospacing="1" w:after="100" w:afterAutospacing="1"/>
        <w:rPr>
          <w:rFonts w:ascii="Arial" w:hAnsi="Arial" w:cs="Arial"/>
        </w:rPr>
      </w:pPr>
      <w:r w:rsidRPr="007364B8">
        <w:rPr>
          <w:rFonts w:ascii="Arial" w:hAnsi="Arial" w:cs="Arial"/>
        </w:rPr>
        <w:t xml:space="preserve">This extended timeline facilitated trust development, allowed observation of dry- and wet-season craft cycles, and supported multiple feedback loops, reinforcing the study’s emphasis on processual, relational </w:t>
      </w:r>
      <w:r w:rsidR="00E34F25">
        <w:rPr>
          <w:rFonts w:ascii="Arial" w:hAnsi="Arial" w:cs="Arial"/>
        </w:rPr>
        <w:t>reality</w:t>
      </w:r>
      <w:r w:rsidRPr="007364B8">
        <w:rPr>
          <w:rFonts w:ascii="Arial" w:hAnsi="Arial" w:cs="Arial"/>
        </w:rPr>
        <w:t>.</w:t>
      </w:r>
    </w:p>
    <w:p w14:paraId="3FA3E58D" w14:textId="6FF92FFC" w:rsidR="00EF6771" w:rsidRPr="007364B8" w:rsidRDefault="00EF6771" w:rsidP="00EF6771">
      <w:pPr>
        <w:spacing w:before="100" w:beforeAutospacing="1" w:after="100" w:afterAutospacing="1"/>
        <w:rPr>
          <w:rFonts w:ascii="Arial" w:hAnsi="Arial" w:cs="Arial"/>
        </w:rPr>
      </w:pPr>
      <w:r w:rsidRPr="007364B8">
        <w:rPr>
          <w:rFonts w:ascii="Arial" w:hAnsi="Arial" w:cs="Arial"/>
        </w:rPr>
        <w:t xml:space="preserve">By interweaving </w:t>
      </w:r>
      <w:r w:rsidRPr="007364B8">
        <w:rPr>
          <w:rStyle w:val="a3"/>
          <w:rFonts w:ascii="Arial" w:hAnsi="Arial" w:cs="Arial"/>
          <w:b w:val="0"/>
          <w:bCs w:val="0"/>
        </w:rPr>
        <w:t>participatory co-creation</w:t>
      </w:r>
      <w:r w:rsidRPr="007364B8">
        <w:rPr>
          <w:rFonts w:ascii="Arial" w:hAnsi="Arial" w:cs="Arial"/>
        </w:rPr>
        <w:t xml:space="preserve">, </w:t>
      </w:r>
      <w:r w:rsidRPr="007364B8">
        <w:rPr>
          <w:rStyle w:val="a3"/>
          <w:rFonts w:ascii="Arial" w:hAnsi="Arial" w:cs="Arial"/>
          <w:b w:val="0"/>
          <w:bCs w:val="0"/>
        </w:rPr>
        <w:t>sensory documentation</w:t>
      </w:r>
      <w:r w:rsidRPr="007364B8">
        <w:rPr>
          <w:rFonts w:ascii="Arial" w:hAnsi="Arial" w:cs="Arial"/>
        </w:rPr>
        <w:t xml:space="preserve">, </w:t>
      </w:r>
      <w:r w:rsidRPr="007364B8">
        <w:rPr>
          <w:rStyle w:val="a3"/>
          <w:rFonts w:ascii="Arial" w:hAnsi="Arial" w:cs="Arial"/>
          <w:b w:val="0"/>
          <w:bCs w:val="0"/>
        </w:rPr>
        <w:t>material-network analysis</w:t>
      </w:r>
      <w:r w:rsidRPr="007364B8">
        <w:rPr>
          <w:rFonts w:ascii="Arial" w:hAnsi="Arial" w:cs="Arial"/>
        </w:rPr>
        <w:t xml:space="preserve">, </w:t>
      </w:r>
      <w:r w:rsidRPr="007364B8">
        <w:rPr>
          <w:rStyle w:val="a3"/>
          <w:rFonts w:ascii="Arial" w:hAnsi="Arial" w:cs="Arial"/>
          <w:b w:val="0"/>
          <w:bCs w:val="0"/>
        </w:rPr>
        <w:t>ethical AI governance</w:t>
      </w:r>
      <w:r w:rsidRPr="007364B8">
        <w:rPr>
          <w:rFonts w:ascii="Arial" w:hAnsi="Arial" w:cs="Arial"/>
        </w:rPr>
        <w:t xml:space="preserve">, </w:t>
      </w:r>
      <w:r w:rsidRPr="007364B8">
        <w:rPr>
          <w:rStyle w:val="a3"/>
          <w:rFonts w:ascii="Arial" w:hAnsi="Arial" w:cs="Arial"/>
          <w:b w:val="0"/>
          <w:bCs w:val="0"/>
        </w:rPr>
        <w:t>reflexive editing</w:t>
      </w:r>
      <w:r w:rsidRPr="007364B8">
        <w:rPr>
          <w:rFonts w:ascii="Arial" w:hAnsi="Arial" w:cs="Arial"/>
        </w:rPr>
        <w:t xml:space="preserve">, </w:t>
      </w:r>
      <w:r w:rsidRPr="007364B8">
        <w:rPr>
          <w:rStyle w:val="a3"/>
          <w:rFonts w:ascii="Arial" w:hAnsi="Arial" w:cs="Arial"/>
          <w:b w:val="0"/>
          <w:bCs w:val="0"/>
        </w:rPr>
        <w:t>hermeneutic interpretation</w:t>
      </w:r>
      <w:r w:rsidRPr="007364B8">
        <w:rPr>
          <w:rFonts w:ascii="Arial" w:hAnsi="Arial" w:cs="Arial"/>
        </w:rPr>
        <w:t xml:space="preserve">, </w:t>
      </w:r>
      <w:r w:rsidRPr="007364B8">
        <w:rPr>
          <w:rStyle w:val="a3"/>
          <w:rFonts w:ascii="Arial" w:hAnsi="Arial" w:cs="Arial"/>
          <w:b w:val="0"/>
          <w:bCs w:val="0"/>
        </w:rPr>
        <w:t>iterative consent</w:t>
      </w:r>
      <w:r w:rsidRPr="007364B8">
        <w:rPr>
          <w:rFonts w:ascii="Arial" w:hAnsi="Arial" w:cs="Arial"/>
        </w:rPr>
        <w:t xml:space="preserve">, and </w:t>
      </w:r>
      <w:r w:rsidRPr="007364B8">
        <w:rPr>
          <w:rStyle w:val="a3"/>
          <w:rFonts w:ascii="Arial" w:hAnsi="Arial" w:cs="Arial"/>
          <w:b w:val="0"/>
          <w:bCs w:val="0"/>
        </w:rPr>
        <w:t>integrated analysis</w:t>
      </w:r>
      <w:r w:rsidRPr="007364B8">
        <w:rPr>
          <w:rFonts w:ascii="Arial" w:hAnsi="Arial" w:cs="Arial"/>
        </w:rPr>
        <w:t xml:space="preserve"> into a cohesive practice-led design, this study </w:t>
      </w:r>
      <w:proofErr w:type="spellStart"/>
      <w:r w:rsidRPr="007364B8">
        <w:rPr>
          <w:rFonts w:ascii="Arial" w:hAnsi="Arial" w:cs="Arial"/>
        </w:rPr>
        <w:t>operationalises</w:t>
      </w:r>
      <w:proofErr w:type="spellEnd"/>
      <w:r w:rsidRPr="007364B8">
        <w:rPr>
          <w:rFonts w:ascii="Arial" w:hAnsi="Arial" w:cs="Arial"/>
        </w:rPr>
        <w:t xml:space="preserve"> a </w:t>
      </w:r>
      <w:r w:rsidRPr="007364B8">
        <w:rPr>
          <w:rStyle w:val="a3"/>
          <w:rFonts w:ascii="Arial" w:hAnsi="Arial" w:cs="Arial"/>
          <w:b w:val="0"/>
          <w:bCs w:val="0"/>
        </w:rPr>
        <w:t>four-dimensional framework</w:t>
      </w:r>
      <w:r w:rsidRPr="007364B8">
        <w:rPr>
          <w:rFonts w:ascii="Arial" w:hAnsi="Arial" w:cs="Arial"/>
        </w:rPr>
        <w:t xml:space="preserve"> of dynamic </w:t>
      </w:r>
      <w:r w:rsidR="00E34F25">
        <w:rPr>
          <w:rFonts w:ascii="Arial" w:hAnsi="Arial" w:cs="Arial"/>
        </w:rPr>
        <w:t>reality</w:t>
      </w:r>
      <w:r w:rsidRPr="007364B8">
        <w:rPr>
          <w:rFonts w:ascii="Arial" w:hAnsi="Arial" w:cs="Arial"/>
        </w:rPr>
        <w:t xml:space="preserve">. The resulting documentary stands not only as a polished film but as a </w:t>
      </w:r>
      <w:r w:rsidRPr="007364B8">
        <w:rPr>
          <w:rStyle w:val="a3"/>
          <w:rFonts w:ascii="Arial" w:hAnsi="Arial" w:cs="Arial"/>
          <w:b w:val="0"/>
          <w:bCs w:val="0"/>
        </w:rPr>
        <w:t>living archive</w:t>
      </w:r>
      <w:r w:rsidRPr="007364B8">
        <w:rPr>
          <w:rFonts w:ascii="Arial" w:hAnsi="Arial" w:cs="Arial"/>
        </w:rPr>
        <w:t xml:space="preserve"> and ongoing collaborative inquiry—demonstrating that </w:t>
      </w:r>
      <w:r w:rsidR="00E34F25">
        <w:rPr>
          <w:rFonts w:ascii="Arial" w:hAnsi="Arial" w:cs="Arial"/>
        </w:rPr>
        <w:t>reality</w:t>
      </w:r>
      <w:r w:rsidRPr="007364B8">
        <w:rPr>
          <w:rFonts w:ascii="Arial" w:hAnsi="Arial" w:cs="Arial"/>
        </w:rPr>
        <w:t xml:space="preserve"> is a visible, negotiable, and emergent achievement realized through transparent, materially attuned, and ethically governed processes.</w:t>
      </w:r>
    </w:p>
    <w:p w14:paraId="5C1FD0A2" w14:textId="77777777" w:rsidR="00BF43A2" w:rsidRPr="007364B8" w:rsidRDefault="00BF43A2" w:rsidP="00BF43A2">
      <w:pPr>
        <w:rPr>
          <w:rFonts w:ascii="Arial" w:hAnsi="Arial" w:cs="Arial"/>
          <w:b/>
          <w:bCs/>
        </w:rPr>
      </w:pPr>
      <w:r w:rsidRPr="007364B8">
        <w:rPr>
          <w:rFonts w:ascii="Arial" w:hAnsi="Arial" w:cs="Arial"/>
          <w:b/>
          <w:bCs/>
        </w:rPr>
        <w:t>Discussion &amp; Analysis</w:t>
      </w:r>
    </w:p>
    <w:p w14:paraId="22A1EAB2" w14:textId="35AB791E" w:rsidR="001B32CE" w:rsidRPr="007364B8" w:rsidRDefault="001B32CE" w:rsidP="001B32CE">
      <w:pPr>
        <w:spacing w:before="100" w:beforeAutospacing="1" w:after="100" w:afterAutospacing="1"/>
        <w:rPr>
          <w:rFonts w:ascii="Arial" w:hAnsi="Arial" w:cs="Arial"/>
        </w:rPr>
      </w:pPr>
      <w:r w:rsidRPr="007364B8">
        <w:rPr>
          <w:rFonts w:ascii="Arial" w:hAnsi="Arial" w:cs="Arial"/>
        </w:rPr>
        <w:t xml:space="preserve">The collaborative documentary production process carried out in </w:t>
      </w:r>
      <w:proofErr w:type="spellStart"/>
      <w:r w:rsidRPr="007364B8">
        <w:rPr>
          <w:rFonts w:ascii="Arial" w:hAnsi="Arial" w:cs="Arial"/>
        </w:rPr>
        <w:t>Jianshui</w:t>
      </w:r>
      <w:proofErr w:type="spellEnd"/>
      <w:r w:rsidRPr="007364B8">
        <w:rPr>
          <w:rFonts w:ascii="Arial" w:hAnsi="Arial" w:cs="Arial"/>
        </w:rPr>
        <w:t xml:space="preserve"> offered a compelling illustration of how </w:t>
      </w:r>
      <w:r w:rsidR="00E34F25">
        <w:rPr>
          <w:rFonts w:ascii="Arial" w:hAnsi="Arial" w:cs="Arial"/>
        </w:rPr>
        <w:t>reality</w:t>
      </w:r>
      <w:r w:rsidRPr="007364B8">
        <w:rPr>
          <w:rFonts w:ascii="Arial" w:hAnsi="Arial" w:cs="Arial"/>
        </w:rPr>
        <w:t xml:space="preserve"> is not a static or inherent quality of cultural representation, but rather a negotiated, relational, and evolving construct. Through the integration of participatory practices, sensory ethnography, material engagement, and ethically moderated artificial intelligence tools, this study developed and </w:t>
      </w:r>
      <w:proofErr w:type="spellStart"/>
      <w:r w:rsidRPr="007364B8">
        <w:rPr>
          <w:rFonts w:ascii="Arial" w:hAnsi="Arial" w:cs="Arial"/>
        </w:rPr>
        <w:t>operationalised</w:t>
      </w:r>
      <w:proofErr w:type="spellEnd"/>
      <w:r w:rsidRPr="007364B8">
        <w:rPr>
          <w:rFonts w:ascii="Arial" w:hAnsi="Arial" w:cs="Arial"/>
        </w:rPr>
        <w:t xml:space="preserve"> a four-dimensional framework for dynamic </w:t>
      </w:r>
      <w:r w:rsidR="00E34F25">
        <w:rPr>
          <w:rFonts w:ascii="Arial" w:hAnsi="Arial" w:cs="Arial"/>
        </w:rPr>
        <w:t>reality</w:t>
      </w:r>
      <w:r w:rsidRPr="007364B8">
        <w:rPr>
          <w:rFonts w:ascii="Arial" w:hAnsi="Arial" w:cs="Arial"/>
        </w:rPr>
        <w:t xml:space="preserve">—comprising discursive negotiation, embodied practice, material agency, and technological co-creation. In this section, I critically </w:t>
      </w:r>
      <w:proofErr w:type="spellStart"/>
      <w:r w:rsidRPr="007364B8">
        <w:rPr>
          <w:rFonts w:ascii="Arial" w:hAnsi="Arial" w:cs="Arial"/>
        </w:rPr>
        <w:t>analyse</w:t>
      </w:r>
      <w:proofErr w:type="spellEnd"/>
      <w:r w:rsidRPr="007364B8">
        <w:rPr>
          <w:rFonts w:ascii="Arial" w:hAnsi="Arial" w:cs="Arial"/>
        </w:rPr>
        <w:t xml:space="preserve"> how these dimensions interacted across the phases of the research and production process and assess their implications for documentary theory and practice within the context of intangible cultural heritage.</w:t>
      </w:r>
    </w:p>
    <w:p w14:paraId="38B5843C" w14:textId="2D561E82" w:rsidR="001B32CE" w:rsidRPr="007364B8" w:rsidRDefault="001B32CE" w:rsidP="001B32CE">
      <w:pPr>
        <w:spacing w:before="100" w:beforeAutospacing="1" w:after="100" w:afterAutospacing="1"/>
        <w:rPr>
          <w:rFonts w:ascii="Arial" w:hAnsi="Arial" w:cs="Arial"/>
        </w:rPr>
      </w:pPr>
      <w:r w:rsidRPr="007364B8">
        <w:rPr>
          <w:rFonts w:ascii="Arial" w:hAnsi="Arial" w:cs="Arial"/>
        </w:rPr>
        <w:lastRenderedPageBreak/>
        <w:t xml:space="preserve">From the outset, discursive negotiation played a central role in shaping both the structure and the content of the documentary. During the initial </w:t>
      </w:r>
      <w:r w:rsidR="00E34F25">
        <w:rPr>
          <w:rFonts w:ascii="Arial" w:hAnsi="Arial" w:cs="Arial"/>
        </w:rPr>
        <w:t>reality</w:t>
      </w:r>
      <w:r w:rsidRPr="007364B8">
        <w:rPr>
          <w:rFonts w:ascii="Arial" w:hAnsi="Arial" w:cs="Arial"/>
        </w:rPr>
        <w:t xml:space="preserve"> workshops, artisans and apprentices engaged in collective exercises to define what counted as “authentic” in their own practice. These sessions did not seek a fixed definition, but rather provided a platform for disagreement and articulation of differing values. For instance, generational differences emerged over the use of electric wheels and new glaze technologies. Older artisans often associated </w:t>
      </w:r>
      <w:r w:rsidR="00E34F25">
        <w:rPr>
          <w:rFonts w:ascii="Arial" w:hAnsi="Arial" w:cs="Arial"/>
        </w:rPr>
        <w:t>reality</w:t>
      </w:r>
      <w:r w:rsidRPr="007364B8">
        <w:rPr>
          <w:rFonts w:ascii="Arial" w:hAnsi="Arial" w:cs="Arial"/>
        </w:rPr>
        <w:t xml:space="preserve"> with fidelity to ancestral methods, while younger practitioners advocated for adaptive practices as a means of economic survival. Rather than suppressing these differences, the editing councils chose to present them side-by-side in the final film through a split-screen montage format and voiceover layering. This approach aligned with James Clifford’s (1988) notion of “partial truths,” embracing polyvocality and conflict as constitutive elements of authentic representation rather than as obstacles to coherence.</w:t>
      </w:r>
    </w:p>
    <w:p w14:paraId="269EB5E9" w14:textId="4DB4B4F0" w:rsidR="001B32CE" w:rsidRPr="007364B8" w:rsidRDefault="001B32CE" w:rsidP="001B32CE">
      <w:pPr>
        <w:spacing w:before="100" w:beforeAutospacing="1" w:after="100" w:afterAutospacing="1"/>
        <w:rPr>
          <w:rFonts w:ascii="Arial" w:hAnsi="Arial" w:cs="Arial"/>
        </w:rPr>
      </w:pPr>
      <w:r w:rsidRPr="007364B8">
        <w:rPr>
          <w:rFonts w:ascii="Arial" w:hAnsi="Arial" w:cs="Arial"/>
        </w:rPr>
        <w:t xml:space="preserve">Nichols’s (2010) typology of participatory documentary was also affirmed through this process, particularly in how the film embraced subject–filmmaker collaboration as a reflexive practice. In several edit council meetings, participants rejected narrative voiceovers that appeared too polished or “external,” and instead opted for spoken commentary recorded during group discussions and post-screening reflections. This emphasis on process visibility—showing moments of disagreement, confusion, and uncertainty—challenged conventional cinematic aesthetics but reinforced the participants’ desire for </w:t>
      </w:r>
      <w:r w:rsidR="00E34F25">
        <w:rPr>
          <w:rFonts w:ascii="Arial" w:hAnsi="Arial" w:cs="Arial"/>
        </w:rPr>
        <w:t>reality</w:t>
      </w:r>
      <w:r w:rsidRPr="007364B8">
        <w:rPr>
          <w:rFonts w:ascii="Arial" w:hAnsi="Arial" w:cs="Arial"/>
        </w:rPr>
        <w:t xml:space="preserve"> to be understood as an unfolding, negotiated reality. The documentary thus foregrounds what Nichols (2010) calls “the social actor as co-creator,” using form as a vehicle for dialogic truth-making.</w:t>
      </w:r>
    </w:p>
    <w:p w14:paraId="31B56364" w14:textId="743E8C12" w:rsidR="001B32CE" w:rsidRPr="007364B8" w:rsidRDefault="001B32CE" w:rsidP="001B32CE">
      <w:pPr>
        <w:spacing w:before="100" w:beforeAutospacing="1" w:after="100" w:afterAutospacing="1"/>
        <w:rPr>
          <w:rFonts w:ascii="Arial" w:hAnsi="Arial" w:cs="Arial"/>
        </w:rPr>
      </w:pPr>
      <w:r w:rsidRPr="007364B8">
        <w:rPr>
          <w:rFonts w:ascii="Arial" w:hAnsi="Arial" w:cs="Arial"/>
        </w:rPr>
        <w:t xml:space="preserve">Parallel to discursive negotiation, embodied practice emerged as a fundamental vector of </w:t>
      </w:r>
      <w:r w:rsidR="00E34F25">
        <w:rPr>
          <w:rFonts w:ascii="Arial" w:hAnsi="Arial" w:cs="Arial"/>
        </w:rPr>
        <w:t>reality</w:t>
      </w:r>
      <w:r w:rsidRPr="007364B8">
        <w:rPr>
          <w:rFonts w:ascii="Arial" w:hAnsi="Arial" w:cs="Arial"/>
        </w:rPr>
        <w:t>. Drawing on Ingold’s (2013) proposition that “making is thinking,” the use of first-person filming allowed artisans to record their movements, gestures, and rhythms from their own perspective, transforming bodily routines into narrative components. A particularly revealing example involved the shaping of a pot’s lip. The artisan described the moment not in technical terms, but metaphorically, stating “the lip should feel like calling your child’s name across a mountain.” When played back in slow motion, the footage revealed a synchrony between the artisan’s breathing and hand movement that would not have been visible from an observational camera. This footage was not only included in the final edit, but also became the subject of a group discussion that led to the inclusion of ambient breathing sound as an additional audio track. By doing so, the film rendered visible what Pink (2015) calls “the felt dimensions of experience,” validating embodied practice as both narrative and epistemological structure.</w:t>
      </w:r>
    </w:p>
    <w:p w14:paraId="16B2D291" w14:textId="731B4887" w:rsidR="001B32CE" w:rsidRPr="007364B8" w:rsidRDefault="001B32CE" w:rsidP="001B32CE">
      <w:pPr>
        <w:spacing w:before="100" w:beforeAutospacing="1" w:after="100" w:afterAutospacing="1"/>
        <w:rPr>
          <w:rFonts w:ascii="Arial" w:hAnsi="Arial" w:cs="Arial"/>
        </w:rPr>
      </w:pPr>
      <w:r w:rsidRPr="007364B8">
        <w:rPr>
          <w:rFonts w:ascii="Arial" w:hAnsi="Arial" w:cs="Arial"/>
        </w:rPr>
        <w:lastRenderedPageBreak/>
        <w:t xml:space="preserve">The visibility of tacit knowledge also generated new understandings of </w:t>
      </w:r>
      <w:r w:rsidR="00E34F25">
        <w:rPr>
          <w:rFonts w:ascii="Arial" w:hAnsi="Arial" w:cs="Arial"/>
        </w:rPr>
        <w:t>reality</w:t>
      </w:r>
      <w:r w:rsidRPr="007364B8">
        <w:rPr>
          <w:rFonts w:ascii="Arial" w:hAnsi="Arial" w:cs="Arial"/>
        </w:rPr>
        <w:t xml:space="preserve"> beyond formal technique. For instance, during the glazing process, one artisan was filmed singing softly while turning a vessel—a routine he said helped him remember the recipe ratio. Another artisan used the shadow cast by a window frame as a guide for </w:t>
      </w:r>
      <w:proofErr w:type="spellStart"/>
      <w:r w:rsidRPr="007364B8">
        <w:rPr>
          <w:rFonts w:ascii="Arial" w:hAnsi="Arial" w:cs="Arial"/>
        </w:rPr>
        <w:t>centring</w:t>
      </w:r>
      <w:proofErr w:type="spellEnd"/>
      <w:r w:rsidRPr="007364B8">
        <w:rPr>
          <w:rFonts w:ascii="Arial" w:hAnsi="Arial" w:cs="Arial"/>
        </w:rPr>
        <w:t xml:space="preserve"> his wheel. These moments, initially unintentional, became emblematic of what participants referred to as “the soul of the work.” Their inclusion in the final cut, along with interpretive subtitles and commentary, reinforced that </w:t>
      </w:r>
      <w:r w:rsidR="00E34F25">
        <w:rPr>
          <w:rFonts w:ascii="Arial" w:hAnsi="Arial" w:cs="Arial"/>
        </w:rPr>
        <w:t>reality</w:t>
      </w:r>
      <w:r w:rsidRPr="007364B8">
        <w:rPr>
          <w:rFonts w:ascii="Arial" w:hAnsi="Arial" w:cs="Arial"/>
        </w:rPr>
        <w:t xml:space="preserve"> resides not only in the finished object but in the micro-practices that surround and shape it.</w:t>
      </w:r>
    </w:p>
    <w:p w14:paraId="6544B2FB" w14:textId="1E28801F" w:rsidR="001B32CE" w:rsidRPr="007364B8" w:rsidRDefault="001B32CE" w:rsidP="001B32CE">
      <w:pPr>
        <w:spacing w:before="100" w:beforeAutospacing="1" w:after="100" w:afterAutospacing="1"/>
        <w:rPr>
          <w:rFonts w:ascii="Arial" w:hAnsi="Arial" w:cs="Arial"/>
        </w:rPr>
      </w:pPr>
      <w:r w:rsidRPr="007364B8">
        <w:rPr>
          <w:rFonts w:ascii="Arial" w:hAnsi="Arial" w:cs="Arial"/>
        </w:rPr>
        <w:t xml:space="preserve">Thirdly, material agency was foregrounded throughout the film, not merely as context, but as a co-actor in the narrative structure. The Actor–Network Theory (Latour, 2005) workshops facilitated a reconfiguration of agency by mapping the interactions between humans and materials—clay, water, kiln fire, tools, and environmental conditions. In one instance, a firing went awry when a sudden change in wind direction altered the heat distribution within the wood-fired kiln. Instead of cutting this sequence from the film, the artisans chose to narrate the experience as an example of “kiln temper,” a term they used to describe the unpredictable yet essential force of fire. The edited sequence included both infrared thermal imagery and participant narration, </w:t>
      </w:r>
      <w:proofErr w:type="spellStart"/>
      <w:r w:rsidRPr="007364B8">
        <w:rPr>
          <w:rFonts w:ascii="Arial" w:hAnsi="Arial" w:cs="Arial"/>
        </w:rPr>
        <w:t>emphasising</w:t>
      </w:r>
      <w:proofErr w:type="spellEnd"/>
      <w:r w:rsidRPr="007364B8">
        <w:rPr>
          <w:rFonts w:ascii="Arial" w:hAnsi="Arial" w:cs="Arial"/>
        </w:rPr>
        <w:t xml:space="preserve"> that the kiln is not merely a tool, but a volatile collaborator. This decision challenged traditional representations of mastery and instead presented </w:t>
      </w:r>
      <w:r w:rsidR="00E34F25">
        <w:rPr>
          <w:rFonts w:ascii="Arial" w:hAnsi="Arial" w:cs="Arial"/>
        </w:rPr>
        <w:t>reality</w:t>
      </w:r>
      <w:r w:rsidRPr="007364B8">
        <w:rPr>
          <w:rFonts w:ascii="Arial" w:hAnsi="Arial" w:cs="Arial"/>
        </w:rPr>
        <w:t xml:space="preserve"> as a capacity to respond to and collaborate with unpredictable material conditions.</w:t>
      </w:r>
    </w:p>
    <w:p w14:paraId="17932AC4" w14:textId="08887A0F" w:rsidR="001B32CE" w:rsidRPr="007364B8" w:rsidRDefault="001B32CE" w:rsidP="001B32CE">
      <w:pPr>
        <w:spacing w:before="100" w:beforeAutospacing="1" w:after="100" w:afterAutospacing="1"/>
        <w:rPr>
          <w:rFonts w:ascii="Arial" w:hAnsi="Arial" w:cs="Arial"/>
        </w:rPr>
      </w:pPr>
      <w:r w:rsidRPr="007364B8">
        <w:rPr>
          <w:rFonts w:ascii="Arial" w:hAnsi="Arial" w:cs="Arial"/>
        </w:rPr>
        <w:t xml:space="preserve">The documentation of material agency also had implications for heritage discourse. In UNESCO frameworks, </w:t>
      </w:r>
      <w:r w:rsidR="00E34F25">
        <w:rPr>
          <w:rFonts w:ascii="Arial" w:hAnsi="Arial" w:cs="Arial"/>
        </w:rPr>
        <w:t>reality</w:t>
      </w:r>
      <w:r w:rsidRPr="007364B8">
        <w:rPr>
          <w:rFonts w:ascii="Arial" w:hAnsi="Arial" w:cs="Arial"/>
        </w:rPr>
        <w:t xml:space="preserve"> is often linked to replication of form and technique, yet this project demonstrates that the interaction with material affordances—including error, resistance, and transformation—is itself a marker of living heritage. As one participant put it, “</w:t>
      </w:r>
      <w:r w:rsidR="00E34F25">
        <w:rPr>
          <w:rFonts w:ascii="Arial" w:hAnsi="Arial" w:cs="Arial"/>
        </w:rPr>
        <w:t>reality</w:t>
      </w:r>
      <w:r w:rsidRPr="007364B8">
        <w:rPr>
          <w:rFonts w:ascii="Arial" w:hAnsi="Arial" w:cs="Arial"/>
        </w:rPr>
        <w:t xml:space="preserve"> is not doing the same thing over and over; it is knowing how to listen when the clay speaks differently.” Such statements align with the growing literature on the material turn in documentary (</w:t>
      </w:r>
      <w:proofErr w:type="spellStart"/>
      <w:r w:rsidRPr="007364B8">
        <w:rPr>
          <w:rFonts w:ascii="Arial" w:hAnsi="Arial" w:cs="Arial"/>
        </w:rPr>
        <w:t>Balsom</w:t>
      </w:r>
      <w:proofErr w:type="spellEnd"/>
      <w:r w:rsidRPr="007364B8">
        <w:rPr>
          <w:rFonts w:ascii="Arial" w:hAnsi="Arial" w:cs="Arial"/>
        </w:rPr>
        <w:t>, 2017), which foregrounds objects and materials as narrative actors.</w:t>
      </w:r>
    </w:p>
    <w:p w14:paraId="03DC640B" w14:textId="77777777" w:rsidR="001B32CE" w:rsidRPr="007364B8" w:rsidRDefault="001B32CE" w:rsidP="001B32CE">
      <w:pPr>
        <w:spacing w:before="100" w:beforeAutospacing="1" w:after="100" w:afterAutospacing="1"/>
        <w:rPr>
          <w:rFonts w:ascii="Arial" w:hAnsi="Arial" w:cs="Arial"/>
        </w:rPr>
      </w:pPr>
      <w:r w:rsidRPr="007364B8">
        <w:rPr>
          <w:rFonts w:ascii="Arial" w:hAnsi="Arial" w:cs="Arial"/>
        </w:rPr>
        <w:t xml:space="preserve">The fourth dimension, technological co-creation, proved both ethically complex and theoretically generative. The incorporation of AI tools—specifically semantic clustering of interviews and </w:t>
      </w:r>
      <w:proofErr w:type="spellStart"/>
      <w:r w:rsidRPr="007364B8">
        <w:rPr>
          <w:rFonts w:ascii="Arial" w:hAnsi="Arial" w:cs="Arial"/>
        </w:rPr>
        <w:t>visualisation</w:t>
      </w:r>
      <w:proofErr w:type="spellEnd"/>
      <w:r w:rsidRPr="007364B8">
        <w:rPr>
          <w:rFonts w:ascii="Arial" w:hAnsi="Arial" w:cs="Arial"/>
        </w:rPr>
        <w:t xml:space="preserve"> of theme networks—was approached cautiously. Participants initially expressed </w:t>
      </w:r>
      <w:proofErr w:type="spellStart"/>
      <w:r w:rsidRPr="007364B8">
        <w:rPr>
          <w:rFonts w:ascii="Arial" w:hAnsi="Arial" w:cs="Arial"/>
        </w:rPr>
        <w:t>scepticism</w:t>
      </w:r>
      <w:proofErr w:type="spellEnd"/>
      <w:r w:rsidRPr="007364B8">
        <w:rPr>
          <w:rFonts w:ascii="Arial" w:hAnsi="Arial" w:cs="Arial"/>
        </w:rPr>
        <w:t xml:space="preserve"> about whether these tools would “distort” or “flatten” the emotional nuance of their words. However, through iterative workshops, they came to see AI outputs as tools for reflection rather than judgment. For example, an early AI clustering grouped references to “tradition,” “efficiency,” and “family” under a single node. This was contested by artisans, who felt that while these terms often appeared together, they belonged to different cultural registers. </w:t>
      </w:r>
      <w:r w:rsidRPr="007364B8">
        <w:rPr>
          <w:rFonts w:ascii="Arial" w:hAnsi="Arial" w:cs="Arial"/>
        </w:rPr>
        <w:lastRenderedPageBreak/>
        <w:t>The group revised the clusters manually and used the process to discuss how linguistic proximity does not always signify conceptual alignment.</w:t>
      </w:r>
    </w:p>
    <w:p w14:paraId="38F6AE5F" w14:textId="25BAE7A1" w:rsidR="001B32CE" w:rsidRPr="007364B8" w:rsidRDefault="001B32CE" w:rsidP="001B32CE">
      <w:pPr>
        <w:spacing w:before="100" w:beforeAutospacing="1" w:after="100" w:afterAutospacing="1"/>
        <w:rPr>
          <w:rFonts w:ascii="Arial" w:hAnsi="Arial" w:cs="Arial"/>
        </w:rPr>
      </w:pPr>
      <w:r w:rsidRPr="007364B8">
        <w:rPr>
          <w:rFonts w:ascii="Arial" w:hAnsi="Arial" w:cs="Arial"/>
        </w:rPr>
        <w:t xml:space="preserve">This moment underscores what Costanza-Chock (2020) advocates in Design Justice: that technology must be subject to community governance and treated as one actor among many in a participatory design system. The AI </w:t>
      </w:r>
      <w:proofErr w:type="spellStart"/>
      <w:r w:rsidRPr="007364B8">
        <w:rPr>
          <w:rFonts w:ascii="Arial" w:hAnsi="Arial" w:cs="Arial"/>
        </w:rPr>
        <w:t>visualisations</w:t>
      </w:r>
      <w:proofErr w:type="spellEnd"/>
      <w:r w:rsidRPr="007364B8">
        <w:rPr>
          <w:rFonts w:ascii="Arial" w:hAnsi="Arial" w:cs="Arial"/>
        </w:rPr>
        <w:t xml:space="preserve"> were later incorporated into the documentary as layered infographics, not to assert analytical authority, but to show how meaning was continually re-negotiated. In this way, the film does not merely use AI—it reflects on its use, modelling a meta-critical stance toward technological authorship and its relationship to </w:t>
      </w:r>
      <w:r w:rsidR="00E34F25">
        <w:rPr>
          <w:rFonts w:ascii="Arial" w:hAnsi="Arial" w:cs="Arial"/>
        </w:rPr>
        <w:t>reality</w:t>
      </w:r>
      <w:r w:rsidRPr="007364B8">
        <w:rPr>
          <w:rFonts w:ascii="Arial" w:hAnsi="Arial" w:cs="Arial"/>
        </w:rPr>
        <w:t>.</w:t>
      </w:r>
    </w:p>
    <w:p w14:paraId="6A8C4B13" w14:textId="025CD170" w:rsidR="001B32CE" w:rsidRPr="007364B8" w:rsidRDefault="001B32CE" w:rsidP="001B32CE">
      <w:pPr>
        <w:spacing w:before="100" w:beforeAutospacing="1" w:after="100" w:afterAutospacing="1"/>
        <w:rPr>
          <w:rFonts w:ascii="Arial" w:hAnsi="Arial" w:cs="Arial"/>
        </w:rPr>
      </w:pPr>
      <w:r w:rsidRPr="007364B8">
        <w:rPr>
          <w:rFonts w:ascii="Arial" w:hAnsi="Arial" w:cs="Arial"/>
        </w:rPr>
        <w:t xml:space="preserve">Across these four dimensions, the evolving nature of </w:t>
      </w:r>
      <w:r w:rsidR="00E34F25">
        <w:rPr>
          <w:rFonts w:ascii="Arial" w:hAnsi="Arial" w:cs="Arial"/>
        </w:rPr>
        <w:t>reality</w:t>
      </w:r>
      <w:r w:rsidRPr="007364B8">
        <w:rPr>
          <w:rFonts w:ascii="Arial" w:hAnsi="Arial" w:cs="Arial"/>
        </w:rPr>
        <w:t xml:space="preserve"> was continuously assessed using a tailored </w:t>
      </w:r>
      <w:r w:rsidR="00E34F25">
        <w:rPr>
          <w:rFonts w:ascii="Arial" w:hAnsi="Arial" w:cs="Arial"/>
        </w:rPr>
        <w:t>reality</w:t>
      </w:r>
      <w:r w:rsidRPr="007364B8">
        <w:rPr>
          <w:rFonts w:ascii="Arial" w:hAnsi="Arial" w:cs="Arial"/>
        </w:rPr>
        <w:t xml:space="preserve"> matrix (Pink, 2007; Duffy and </w:t>
      </w:r>
      <w:proofErr w:type="spellStart"/>
      <w:r w:rsidRPr="007364B8">
        <w:rPr>
          <w:rFonts w:ascii="Arial" w:hAnsi="Arial" w:cs="Arial"/>
        </w:rPr>
        <w:t>Waitt</w:t>
      </w:r>
      <w:proofErr w:type="spellEnd"/>
      <w:r w:rsidRPr="007364B8">
        <w:rPr>
          <w:rFonts w:ascii="Arial" w:hAnsi="Arial" w:cs="Arial"/>
        </w:rPr>
        <w:t xml:space="preserve">, 2013). Each rough cut of the documentary was rated across five axes: (1) diversity of voice; (2) embodiment of tacit knowledge; (3) visibility of non-human agency; (4) transparency of editorial negotiation; and (5) participant control over technology. Scores were plotted longitudinally to </w:t>
      </w:r>
      <w:proofErr w:type="spellStart"/>
      <w:r w:rsidRPr="007364B8">
        <w:rPr>
          <w:rFonts w:ascii="Arial" w:hAnsi="Arial" w:cs="Arial"/>
        </w:rPr>
        <w:t>visualise</w:t>
      </w:r>
      <w:proofErr w:type="spellEnd"/>
      <w:r w:rsidRPr="007364B8">
        <w:rPr>
          <w:rFonts w:ascii="Arial" w:hAnsi="Arial" w:cs="Arial"/>
        </w:rPr>
        <w:t xml:space="preserve"> progress over time. Notably, the final edit (version 1.1) showed significant improvement in non-human agency and editorial transparency after participants requested the inclusion of kiln failure sequences and council meeting audio excerpts. These metrics helped participants understand </w:t>
      </w:r>
      <w:r w:rsidR="00E34F25">
        <w:rPr>
          <w:rFonts w:ascii="Arial" w:hAnsi="Arial" w:cs="Arial"/>
        </w:rPr>
        <w:t>reality</w:t>
      </w:r>
      <w:r w:rsidRPr="007364B8">
        <w:rPr>
          <w:rFonts w:ascii="Arial" w:hAnsi="Arial" w:cs="Arial"/>
        </w:rPr>
        <w:t xml:space="preserve"> not as a destination but as an accumulative process—a form of reflexive accumulation.</w:t>
      </w:r>
    </w:p>
    <w:p w14:paraId="23290C91" w14:textId="266F55A6" w:rsidR="001B32CE" w:rsidRPr="007364B8" w:rsidRDefault="001B32CE" w:rsidP="001B32CE">
      <w:pPr>
        <w:spacing w:before="100" w:beforeAutospacing="1" w:after="100" w:afterAutospacing="1"/>
        <w:rPr>
          <w:rFonts w:ascii="Arial" w:hAnsi="Arial" w:cs="Arial"/>
        </w:rPr>
      </w:pPr>
      <w:r w:rsidRPr="007364B8">
        <w:rPr>
          <w:rFonts w:ascii="Arial" w:hAnsi="Arial" w:cs="Arial"/>
        </w:rPr>
        <w:t xml:space="preserve">Community screenings of the film reinforced this dynamic. In one rural village event, elders requested more representation of traditional songs, while younger audiences wanted subtitles for the workshop slang. These divergent responses were documented and integrated into the 1.1 version. The decision to add a QR code linking to an extended archive of behind-the-scenes materials—including self-filming journals, AI outputs, and workshop logs—transformed the film into a multimodal </w:t>
      </w:r>
      <w:r w:rsidR="00E34F25">
        <w:rPr>
          <w:rFonts w:ascii="Arial" w:hAnsi="Arial" w:cs="Arial"/>
        </w:rPr>
        <w:t>reality</w:t>
      </w:r>
      <w:r w:rsidRPr="007364B8">
        <w:rPr>
          <w:rFonts w:ascii="Arial" w:hAnsi="Arial" w:cs="Arial"/>
        </w:rPr>
        <w:t xml:space="preserve"> platform, inviting viewers to become part of the reflexive cycle.</w:t>
      </w:r>
    </w:p>
    <w:p w14:paraId="78D3E965" w14:textId="1ED72BD3" w:rsidR="001B32CE" w:rsidRPr="007364B8" w:rsidRDefault="001B32CE" w:rsidP="001B32CE">
      <w:pPr>
        <w:spacing w:before="100" w:beforeAutospacing="1" w:after="100" w:afterAutospacing="1"/>
        <w:rPr>
          <w:rFonts w:ascii="Arial" w:hAnsi="Arial" w:cs="Arial"/>
        </w:rPr>
      </w:pPr>
      <w:r w:rsidRPr="007364B8">
        <w:rPr>
          <w:rFonts w:ascii="Arial" w:hAnsi="Arial" w:cs="Arial"/>
        </w:rPr>
        <w:t xml:space="preserve">In conclusion, the documentary production process in </w:t>
      </w:r>
      <w:proofErr w:type="spellStart"/>
      <w:r w:rsidRPr="007364B8">
        <w:rPr>
          <w:rFonts w:ascii="Arial" w:hAnsi="Arial" w:cs="Arial"/>
        </w:rPr>
        <w:t>Jianshui</w:t>
      </w:r>
      <w:proofErr w:type="spellEnd"/>
      <w:r w:rsidRPr="007364B8">
        <w:rPr>
          <w:rFonts w:ascii="Arial" w:hAnsi="Arial" w:cs="Arial"/>
        </w:rPr>
        <w:t xml:space="preserve"> illustrates that </w:t>
      </w:r>
      <w:r w:rsidR="00E34F25">
        <w:rPr>
          <w:rFonts w:ascii="Arial" w:hAnsi="Arial" w:cs="Arial"/>
        </w:rPr>
        <w:t>reality</w:t>
      </w:r>
      <w:r w:rsidRPr="007364B8">
        <w:rPr>
          <w:rFonts w:ascii="Arial" w:hAnsi="Arial" w:cs="Arial"/>
        </w:rPr>
        <w:t xml:space="preserve"> is not captured—it is constructed through iterative, reflexive, and dialogic collaboration. By weaving together discursive negotiation, embodied documentation, material agency, and ethical technological co-creation, the project developed a relational and actionable model for </w:t>
      </w:r>
      <w:r w:rsidR="00E34F25">
        <w:rPr>
          <w:rFonts w:ascii="Arial" w:hAnsi="Arial" w:cs="Arial"/>
        </w:rPr>
        <w:t>reality</w:t>
      </w:r>
      <w:r w:rsidRPr="007364B8">
        <w:rPr>
          <w:rFonts w:ascii="Arial" w:hAnsi="Arial" w:cs="Arial"/>
        </w:rPr>
        <w:t xml:space="preserve"> that can inform future heritage documentation and visual anthropology. This four-dimensional framework challenges prevailing assumptions about documentary truth and offers a robust methodology for rendering </w:t>
      </w:r>
      <w:r w:rsidR="00E34F25">
        <w:rPr>
          <w:rFonts w:ascii="Arial" w:hAnsi="Arial" w:cs="Arial"/>
        </w:rPr>
        <w:t>reality</w:t>
      </w:r>
      <w:r w:rsidRPr="007364B8">
        <w:rPr>
          <w:rFonts w:ascii="Arial" w:hAnsi="Arial" w:cs="Arial"/>
        </w:rPr>
        <w:t xml:space="preserve"> not as a static quality, but as an emergent, participatory practice.</w:t>
      </w:r>
    </w:p>
    <w:p w14:paraId="38AAFAA0" w14:textId="7751EE7B" w:rsidR="00BF43A2" w:rsidRPr="007364B8" w:rsidRDefault="00BA6B3D" w:rsidP="00AA5C69">
      <w:pPr>
        <w:spacing w:before="100" w:beforeAutospacing="1" w:after="100" w:afterAutospacing="1"/>
        <w:rPr>
          <w:rFonts w:ascii="Arial" w:hAnsi="Arial" w:cs="Arial"/>
          <w:b/>
          <w:bCs/>
        </w:rPr>
      </w:pPr>
      <w:r w:rsidRPr="007364B8">
        <w:rPr>
          <w:rFonts w:ascii="Arial" w:hAnsi="Arial" w:cs="Arial"/>
          <w:b/>
          <w:bCs/>
        </w:rPr>
        <w:t>Conclusion</w:t>
      </w:r>
    </w:p>
    <w:p w14:paraId="25DD383E" w14:textId="546FA783" w:rsidR="00BA6B3D" w:rsidRPr="007364B8" w:rsidRDefault="00BA6B3D" w:rsidP="00BA6B3D">
      <w:pPr>
        <w:spacing w:before="100" w:beforeAutospacing="1" w:after="100" w:afterAutospacing="1"/>
        <w:rPr>
          <w:rFonts w:ascii="Arial" w:hAnsi="Arial" w:cs="Arial"/>
        </w:rPr>
      </w:pPr>
      <w:r w:rsidRPr="007364B8">
        <w:rPr>
          <w:rFonts w:ascii="Arial" w:hAnsi="Arial" w:cs="Arial"/>
        </w:rPr>
        <w:lastRenderedPageBreak/>
        <w:t xml:space="preserve">This study has proposed and tested a four-dimensional model of dynamic </w:t>
      </w:r>
      <w:r w:rsidR="00E34F25">
        <w:rPr>
          <w:rFonts w:ascii="Arial" w:hAnsi="Arial" w:cs="Arial"/>
        </w:rPr>
        <w:t>reality</w:t>
      </w:r>
      <w:r w:rsidRPr="007364B8">
        <w:rPr>
          <w:rFonts w:ascii="Arial" w:hAnsi="Arial" w:cs="Arial"/>
        </w:rPr>
        <w:t xml:space="preserve"> within the context of participatory documentary, focusing on the co-creative representation of purple pottery artisans in </w:t>
      </w:r>
      <w:proofErr w:type="spellStart"/>
      <w:r w:rsidRPr="007364B8">
        <w:rPr>
          <w:rFonts w:ascii="Arial" w:hAnsi="Arial" w:cs="Arial"/>
        </w:rPr>
        <w:t>Jianshui</w:t>
      </w:r>
      <w:proofErr w:type="spellEnd"/>
      <w:r w:rsidRPr="007364B8">
        <w:rPr>
          <w:rFonts w:ascii="Arial" w:hAnsi="Arial" w:cs="Arial"/>
        </w:rPr>
        <w:t xml:space="preserve">. Through a combination of visual ethnography, participatory action research, actor–network theory and hermeneutic analysis, the research has shown that </w:t>
      </w:r>
      <w:r w:rsidR="00E34F25">
        <w:rPr>
          <w:rFonts w:ascii="Arial" w:hAnsi="Arial" w:cs="Arial"/>
        </w:rPr>
        <w:t>reality</w:t>
      </w:r>
      <w:r w:rsidRPr="007364B8">
        <w:rPr>
          <w:rFonts w:ascii="Arial" w:hAnsi="Arial" w:cs="Arial"/>
        </w:rPr>
        <w:t xml:space="preserve"> is not a stable cultural essence but a processual, negotiated outcome that emerges at the intersection of discourse, embodiment, materiality, and technology. The findings </w:t>
      </w:r>
      <w:proofErr w:type="spellStart"/>
      <w:r w:rsidRPr="007364B8">
        <w:rPr>
          <w:rFonts w:ascii="Arial" w:hAnsi="Arial" w:cs="Arial"/>
        </w:rPr>
        <w:t>emphasise</w:t>
      </w:r>
      <w:proofErr w:type="spellEnd"/>
      <w:r w:rsidRPr="007364B8">
        <w:rPr>
          <w:rFonts w:ascii="Arial" w:hAnsi="Arial" w:cs="Arial"/>
        </w:rPr>
        <w:t xml:space="preserve"> that authentic representation in documentary is not simply about faithful depiction, but about the visibility of representational processes, the inclusivity of voice, and the reflexive accommodation of ambiguity and conflict (Clifford, 1988; Latour, 2005; Nichols, 2010).</w:t>
      </w:r>
    </w:p>
    <w:p w14:paraId="32C36A02" w14:textId="77777777" w:rsidR="00BA6B3D" w:rsidRPr="007364B8" w:rsidRDefault="00BA6B3D" w:rsidP="00BA6B3D">
      <w:pPr>
        <w:spacing w:before="100" w:beforeAutospacing="1" w:after="100" w:afterAutospacing="1"/>
        <w:rPr>
          <w:rFonts w:ascii="Arial" w:hAnsi="Arial" w:cs="Arial"/>
        </w:rPr>
      </w:pPr>
      <w:r w:rsidRPr="007364B8">
        <w:rPr>
          <w:rFonts w:ascii="Arial" w:hAnsi="Arial" w:cs="Arial"/>
        </w:rPr>
        <w:t>By involving artisans as co-authors across all stages of filming and editing, the study demonstrates how participatory structures can redistribute narrative authority and foster cultural self-representation. Moreover, the integration of AI as a reflexive and contestable tool—rather than a deterministic system—has opened new possibilities for participatory interpretation and semantic negotiation (Costanza-Chock, 2020). The reflexive archive produced alongside the final film offers a model for transparency and ethical co-creation, aligning with broader debates on representation, consent, and epistemic justice.</w:t>
      </w:r>
    </w:p>
    <w:p w14:paraId="0DC68D25" w14:textId="1C464E72" w:rsidR="00BA6B3D" w:rsidRPr="007364B8" w:rsidRDefault="00BA6B3D" w:rsidP="00BA6B3D">
      <w:pPr>
        <w:spacing w:before="100" w:beforeAutospacing="1" w:after="100" w:afterAutospacing="1"/>
        <w:rPr>
          <w:rFonts w:ascii="Arial" w:hAnsi="Arial" w:cs="Arial"/>
        </w:rPr>
      </w:pPr>
      <w:r w:rsidRPr="007364B8">
        <w:rPr>
          <w:rFonts w:ascii="Arial" w:hAnsi="Arial" w:cs="Arial"/>
        </w:rPr>
        <w:t xml:space="preserve">Ultimately, the study contributes a methodological and theoretical framework that can be adapted to other forms of intangible cultural heritage documentation. By framing </w:t>
      </w:r>
      <w:r w:rsidR="00E34F25">
        <w:rPr>
          <w:rFonts w:ascii="Arial" w:hAnsi="Arial" w:cs="Arial"/>
        </w:rPr>
        <w:t>reality</w:t>
      </w:r>
      <w:r w:rsidRPr="007364B8">
        <w:rPr>
          <w:rFonts w:ascii="Arial" w:hAnsi="Arial" w:cs="Arial"/>
        </w:rPr>
        <w:t xml:space="preserve"> not as a fixed standard but as a dynamic relational practice, the research offers an alternative to essentialist narratives, proposing instead a participatory documentary practice that is grounded, negotiated, and open-ended</w:t>
      </w:r>
    </w:p>
    <w:p w14:paraId="1D36E8B6" w14:textId="77777777" w:rsidR="00BA6B3D" w:rsidRPr="007364B8" w:rsidRDefault="00BA6B3D" w:rsidP="00AA5C69">
      <w:pPr>
        <w:spacing w:before="100" w:beforeAutospacing="1" w:after="100" w:afterAutospacing="1"/>
        <w:rPr>
          <w:rFonts w:ascii="Arial" w:hAnsi="Arial" w:cs="Arial"/>
        </w:rPr>
      </w:pPr>
    </w:p>
    <w:p w14:paraId="325AF0C5" w14:textId="75BE1F57" w:rsidR="00B776C1" w:rsidRPr="007364B8" w:rsidRDefault="00B776C1">
      <w:pPr>
        <w:rPr>
          <w:rFonts w:ascii="Arial" w:hAnsi="Arial" w:cs="Arial"/>
        </w:rPr>
      </w:pPr>
    </w:p>
    <w:p w14:paraId="49CF62F7" w14:textId="77777777" w:rsidR="005B5DA2" w:rsidRPr="007364B8" w:rsidRDefault="005B5DA2" w:rsidP="005B5DA2">
      <w:pPr>
        <w:spacing w:before="100" w:beforeAutospacing="1" w:after="100" w:afterAutospacing="1"/>
        <w:rPr>
          <w:rFonts w:ascii="Arial" w:hAnsi="Arial" w:cs="Arial"/>
        </w:rPr>
      </w:pPr>
      <w:r w:rsidRPr="007364B8">
        <w:rPr>
          <w:rStyle w:val="a3"/>
          <w:rFonts w:ascii="Arial" w:hAnsi="Arial" w:cs="Arial"/>
        </w:rPr>
        <w:t>References</w:t>
      </w:r>
    </w:p>
    <w:p w14:paraId="764ACA9C" w14:textId="2BD9CC19" w:rsidR="001B32CE" w:rsidRPr="007364B8" w:rsidRDefault="007364B8" w:rsidP="001B32CE">
      <w:pPr>
        <w:spacing w:before="100" w:beforeAutospacing="1" w:after="100" w:afterAutospacing="1"/>
        <w:rPr>
          <w:rFonts w:ascii="Arial" w:hAnsi="Arial" w:cs="Arial"/>
        </w:rPr>
      </w:pPr>
      <w:r>
        <w:rPr>
          <w:rFonts w:ascii="Arial" w:hAnsi="Arial" w:cs="Arial"/>
        </w:rPr>
        <w:t>·</w:t>
      </w:r>
      <w:proofErr w:type="spellStart"/>
      <w:r w:rsidR="001B32CE" w:rsidRPr="007364B8">
        <w:rPr>
          <w:rFonts w:ascii="Arial" w:hAnsi="Arial" w:cs="Arial"/>
        </w:rPr>
        <w:t>Balsom</w:t>
      </w:r>
      <w:proofErr w:type="spellEnd"/>
      <w:r w:rsidR="001B32CE" w:rsidRPr="007364B8">
        <w:rPr>
          <w:rFonts w:ascii="Arial" w:hAnsi="Arial" w:cs="Arial"/>
        </w:rPr>
        <w:t>, E. (2017) After Uniqueness: A History of Film and Video Art in Circulation. New York: Columbia University Press.</w:t>
      </w:r>
    </w:p>
    <w:p w14:paraId="2E4BC845" w14:textId="2715BA8C" w:rsidR="001B32CE" w:rsidRPr="007364B8" w:rsidRDefault="007364B8"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Banks, M. and Ruby, J. (2011) Made to Be Seen: Perspectives on the History of Visual Anthropology. Chicago: University of Chicago Press.</w:t>
      </w:r>
    </w:p>
    <w:p w14:paraId="2C4ED3D0" w14:textId="55004C40" w:rsidR="001B32CE" w:rsidRPr="007364B8" w:rsidRDefault="007364B8"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Barthes, R. (1977) Image, Music, Text. Translated by S. Heath. London: Fontana Press.</w:t>
      </w:r>
    </w:p>
    <w:p w14:paraId="672096BF" w14:textId="3C62F5FE" w:rsidR="001B32CE" w:rsidRPr="007364B8" w:rsidRDefault="007364B8" w:rsidP="001B32CE">
      <w:pPr>
        <w:spacing w:before="100" w:beforeAutospacing="1" w:after="100" w:afterAutospacing="1"/>
        <w:rPr>
          <w:rFonts w:ascii="Arial" w:hAnsi="Arial" w:cs="Arial"/>
        </w:rPr>
      </w:pPr>
      <w:r>
        <w:rPr>
          <w:rFonts w:ascii="Arial" w:hAnsi="Arial" w:cs="Arial"/>
        </w:rPr>
        <w:lastRenderedPageBreak/>
        <w:t>·</w:t>
      </w:r>
      <w:r w:rsidR="001B32CE" w:rsidRPr="007364B8">
        <w:rPr>
          <w:rFonts w:ascii="Arial" w:hAnsi="Arial" w:cs="Arial"/>
        </w:rPr>
        <w:t>Butler, J. (1993) Bodies That Matter: On the Discursive Limits of Sex. New York: Routledge.</w:t>
      </w:r>
    </w:p>
    <w:p w14:paraId="68440276" w14:textId="0BB3912C" w:rsidR="001B32CE" w:rsidRPr="007364B8" w:rsidRDefault="006B417D"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Cahill, C. (2007) ‘The personal is political: Developing new subjectivities through participatory action research’, Gender, Place &amp; Culture, 14(3), pp. 267–292.</w:t>
      </w:r>
    </w:p>
    <w:p w14:paraId="141F6A59" w14:textId="22E0DCB5" w:rsidR="001B32CE" w:rsidRPr="007364B8" w:rsidRDefault="00486F17"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Clifford, J. (1986) ‘On Ethnographic Allegory’, in Clifford, J. and Marcus, G.E. (eds.) Writing Culture: The Poetics and Politics of Ethnography. Berkeley: University of California Press, pp. 98–121.</w:t>
      </w:r>
    </w:p>
    <w:p w14:paraId="143F8704" w14:textId="49476759" w:rsidR="001B32CE" w:rsidRPr="007364B8" w:rsidRDefault="00486F17"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Clifford, J. (1988) The Predicament of Culture: Twentieth-Century Ethnography, Literature, and Art. Cambridge, MA: Harvard University Press.</w:t>
      </w:r>
    </w:p>
    <w:p w14:paraId="642B5E25" w14:textId="20F594F9" w:rsidR="001B32CE" w:rsidRPr="007364B8" w:rsidRDefault="00486F17"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Costanza-Chock, S. (2020) Design Justice: Community-Led Practices to Build the Worlds We Need. Cambridge, MA: MIT Press.</w:t>
      </w:r>
    </w:p>
    <w:p w14:paraId="6EC7AC65" w14:textId="2BA86AC6" w:rsidR="001B32CE" w:rsidRPr="007364B8" w:rsidRDefault="00486F17"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 xml:space="preserve">Deleuze, G. and </w:t>
      </w:r>
      <w:proofErr w:type="spellStart"/>
      <w:r w:rsidR="001B32CE" w:rsidRPr="007364B8">
        <w:rPr>
          <w:rFonts w:ascii="Arial" w:hAnsi="Arial" w:cs="Arial"/>
        </w:rPr>
        <w:t>Guattari</w:t>
      </w:r>
      <w:proofErr w:type="spellEnd"/>
      <w:r w:rsidR="001B32CE" w:rsidRPr="007364B8">
        <w:rPr>
          <w:rFonts w:ascii="Arial" w:hAnsi="Arial" w:cs="Arial"/>
        </w:rPr>
        <w:t xml:space="preserve">, F. (1987) A Thousand Plateaus: Capitalism and Schizophrenia. Translated by B. </w:t>
      </w:r>
      <w:proofErr w:type="spellStart"/>
      <w:r w:rsidR="001B32CE" w:rsidRPr="007364B8">
        <w:rPr>
          <w:rFonts w:ascii="Arial" w:hAnsi="Arial" w:cs="Arial"/>
        </w:rPr>
        <w:t>Massumi</w:t>
      </w:r>
      <w:proofErr w:type="spellEnd"/>
      <w:r w:rsidR="001B32CE" w:rsidRPr="007364B8">
        <w:rPr>
          <w:rFonts w:ascii="Arial" w:hAnsi="Arial" w:cs="Arial"/>
        </w:rPr>
        <w:t>. Minneapolis: University of Minnesota Press.</w:t>
      </w:r>
    </w:p>
    <w:p w14:paraId="7D2DA1AA" w14:textId="3FED5BBD" w:rsidR="001B32CE" w:rsidRPr="007364B8" w:rsidRDefault="00486F17"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 xml:space="preserve">Duffy, M. and </w:t>
      </w:r>
      <w:proofErr w:type="spellStart"/>
      <w:r w:rsidR="001B32CE" w:rsidRPr="007364B8">
        <w:rPr>
          <w:rFonts w:ascii="Arial" w:hAnsi="Arial" w:cs="Arial"/>
        </w:rPr>
        <w:t>Waitt</w:t>
      </w:r>
      <w:proofErr w:type="spellEnd"/>
      <w:r w:rsidR="001B32CE" w:rsidRPr="007364B8">
        <w:rPr>
          <w:rFonts w:ascii="Arial" w:hAnsi="Arial" w:cs="Arial"/>
        </w:rPr>
        <w:t xml:space="preserve">, G. (2013) ‘Home sounds: Experiential practices and </w:t>
      </w:r>
      <w:proofErr w:type="spellStart"/>
      <w:r w:rsidR="001B32CE" w:rsidRPr="007364B8">
        <w:rPr>
          <w:rFonts w:ascii="Arial" w:hAnsi="Arial" w:cs="Arial"/>
        </w:rPr>
        <w:t>performativities</w:t>
      </w:r>
      <w:proofErr w:type="spellEnd"/>
      <w:r w:rsidR="001B32CE" w:rsidRPr="007364B8">
        <w:rPr>
          <w:rFonts w:ascii="Arial" w:hAnsi="Arial" w:cs="Arial"/>
        </w:rPr>
        <w:t xml:space="preserve"> of hearing and listening’, Social &amp; Cultural Geography, 14(4), pp. 446–459.</w:t>
      </w:r>
    </w:p>
    <w:p w14:paraId="5A9FE414" w14:textId="40AAFC9A" w:rsidR="001B32CE" w:rsidRPr="007364B8" w:rsidRDefault="00486F17"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Freire, P. (1970) Pedagogy of the Oppressed. Translated by M. Ramos. New York: Continuum.</w:t>
      </w:r>
    </w:p>
    <w:p w14:paraId="42FDADB4" w14:textId="7E616CEE" w:rsidR="001B32CE" w:rsidRPr="007364B8" w:rsidRDefault="00486F17" w:rsidP="001B32CE">
      <w:pPr>
        <w:spacing w:before="100" w:beforeAutospacing="1" w:after="100" w:afterAutospacing="1"/>
        <w:rPr>
          <w:rFonts w:ascii="Arial" w:hAnsi="Arial" w:cs="Arial"/>
        </w:rPr>
      </w:pPr>
      <w:r>
        <w:rPr>
          <w:rFonts w:ascii="Arial" w:hAnsi="Arial" w:cs="Arial"/>
        </w:rPr>
        <w:t>·</w:t>
      </w:r>
      <w:proofErr w:type="spellStart"/>
      <w:r w:rsidR="001B32CE" w:rsidRPr="007364B8">
        <w:rPr>
          <w:rFonts w:ascii="Arial" w:hAnsi="Arial" w:cs="Arial"/>
        </w:rPr>
        <w:t>Gubrium</w:t>
      </w:r>
      <w:proofErr w:type="spellEnd"/>
      <w:r w:rsidR="001B32CE" w:rsidRPr="007364B8">
        <w:rPr>
          <w:rFonts w:ascii="Arial" w:hAnsi="Arial" w:cs="Arial"/>
        </w:rPr>
        <w:t>, A. and Harper, K. (2013) Participatory Visual and Digital Methods. Walnut Creek, CA: Left Coast Press.</w:t>
      </w:r>
    </w:p>
    <w:p w14:paraId="18FDB573" w14:textId="7D047A54" w:rsidR="001B32CE" w:rsidRPr="007364B8" w:rsidRDefault="00486F17"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Ingold, T. (2013) Making: Anthropology, Archaeology, Art and Architecture. London: Routledge.</w:t>
      </w:r>
    </w:p>
    <w:p w14:paraId="5826B532" w14:textId="3E6CD8CA" w:rsidR="001B32CE" w:rsidRPr="007364B8" w:rsidRDefault="00486F17"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Latour, B. (2005) Reassembling the Social: An Introduction to Actor-Network-Theory. Oxford: Oxford University Press.</w:t>
      </w:r>
    </w:p>
    <w:p w14:paraId="600236BF" w14:textId="3CB8579A" w:rsidR="001B32CE" w:rsidRPr="007364B8" w:rsidRDefault="00486F17"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Law, J. (2004) After Method: Mess in Social Science Research. London: Routledge.</w:t>
      </w:r>
    </w:p>
    <w:p w14:paraId="4FFB39B1" w14:textId="438CCBFD" w:rsidR="001B32CE" w:rsidRPr="007364B8" w:rsidRDefault="00486F17"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MacDougall, D. (2006) The Corporeal Image: Film, Ethnography, and the Senses. Princeton, NJ: Princeton University Press.</w:t>
      </w:r>
    </w:p>
    <w:p w14:paraId="73E12240" w14:textId="346E005B" w:rsidR="001B32CE" w:rsidRPr="007364B8" w:rsidRDefault="00924B4D"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 xml:space="preserve">Markham, A.N. and Buchanan, E. (2012) ‘Ethical decision-making and Internet research: Recommendations from the </w:t>
      </w:r>
      <w:proofErr w:type="spellStart"/>
      <w:r w:rsidR="001B32CE" w:rsidRPr="007364B8">
        <w:rPr>
          <w:rFonts w:ascii="Arial" w:hAnsi="Arial" w:cs="Arial"/>
        </w:rPr>
        <w:t>AoIR</w:t>
      </w:r>
      <w:proofErr w:type="spellEnd"/>
      <w:r w:rsidR="001B32CE" w:rsidRPr="007364B8">
        <w:rPr>
          <w:rFonts w:ascii="Arial" w:hAnsi="Arial" w:cs="Arial"/>
        </w:rPr>
        <w:t xml:space="preserve"> Ethics Working </w:t>
      </w:r>
      <w:r w:rsidR="001B32CE" w:rsidRPr="007364B8">
        <w:rPr>
          <w:rFonts w:ascii="Arial" w:hAnsi="Arial" w:cs="Arial"/>
        </w:rPr>
        <w:lastRenderedPageBreak/>
        <w:t>Committee (Version 2.0)’, Association of Internet Researchers. Available at: https://aoir.org/reports/ethics2.pdf</w:t>
      </w:r>
    </w:p>
    <w:p w14:paraId="1EEBE11F" w14:textId="4D82DB8A" w:rsidR="001B32CE" w:rsidRPr="007364B8" w:rsidRDefault="00924B4D"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Minh-ha, T. T. (1991) When the Moon Waxes Red: Representation, Gender and Cultural Politics. New York: Routledge.</w:t>
      </w:r>
    </w:p>
    <w:p w14:paraId="5A281D14" w14:textId="5A45F268" w:rsidR="001B32CE" w:rsidRPr="007364B8" w:rsidRDefault="00924B4D"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Mitchell, C. (2011) Doing Visual Research. London: Sage.</w:t>
      </w:r>
    </w:p>
    <w:p w14:paraId="4FF078A8" w14:textId="3800645F" w:rsidR="001B32CE" w:rsidRPr="007364B8" w:rsidRDefault="00924B4D"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 xml:space="preserve">Nichols, B. (2010) Introduction to Documentary. 2nd </w:t>
      </w:r>
      <w:proofErr w:type="spellStart"/>
      <w:r w:rsidR="001B32CE" w:rsidRPr="007364B8">
        <w:rPr>
          <w:rFonts w:ascii="Arial" w:hAnsi="Arial" w:cs="Arial"/>
        </w:rPr>
        <w:t>edn</w:t>
      </w:r>
      <w:proofErr w:type="spellEnd"/>
      <w:r w:rsidR="001B32CE" w:rsidRPr="007364B8">
        <w:rPr>
          <w:rFonts w:ascii="Arial" w:hAnsi="Arial" w:cs="Arial"/>
        </w:rPr>
        <w:t>. Bloomington: Indiana University Press.</w:t>
      </w:r>
    </w:p>
    <w:p w14:paraId="5751B08D" w14:textId="6B16CCFF" w:rsidR="001B32CE" w:rsidRPr="007364B8" w:rsidRDefault="00924B4D"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 xml:space="preserve">Patton, M.Q. (2015) Qualitative Research and Evaluation Methods. 4th </w:t>
      </w:r>
      <w:proofErr w:type="spellStart"/>
      <w:r w:rsidR="001B32CE" w:rsidRPr="007364B8">
        <w:rPr>
          <w:rFonts w:ascii="Arial" w:hAnsi="Arial" w:cs="Arial"/>
        </w:rPr>
        <w:t>edn</w:t>
      </w:r>
      <w:proofErr w:type="spellEnd"/>
      <w:r w:rsidR="001B32CE" w:rsidRPr="007364B8">
        <w:rPr>
          <w:rFonts w:ascii="Arial" w:hAnsi="Arial" w:cs="Arial"/>
        </w:rPr>
        <w:t>. Thousand Oaks, CA: Sage.</w:t>
      </w:r>
    </w:p>
    <w:p w14:paraId="73EF0429" w14:textId="6AA4E0D9" w:rsidR="001B32CE" w:rsidRPr="007364B8" w:rsidRDefault="00924B4D"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 xml:space="preserve">Pink, S. (2007) Doing Visual Ethnography: Images, Media and Representation in Research. 2nd </w:t>
      </w:r>
      <w:proofErr w:type="spellStart"/>
      <w:r w:rsidR="001B32CE" w:rsidRPr="007364B8">
        <w:rPr>
          <w:rFonts w:ascii="Arial" w:hAnsi="Arial" w:cs="Arial"/>
        </w:rPr>
        <w:t>edn</w:t>
      </w:r>
      <w:proofErr w:type="spellEnd"/>
      <w:r w:rsidR="001B32CE" w:rsidRPr="007364B8">
        <w:rPr>
          <w:rFonts w:ascii="Arial" w:hAnsi="Arial" w:cs="Arial"/>
        </w:rPr>
        <w:t>. London: Sage.</w:t>
      </w:r>
    </w:p>
    <w:p w14:paraId="337F8B29" w14:textId="5EAC74A5" w:rsidR="001B32CE" w:rsidRPr="007364B8" w:rsidRDefault="00924B4D"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 xml:space="preserve">Pink, S. (2015) Doing Sensory Ethnography. 2nd </w:t>
      </w:r>
      <w:proofErr w:type="spellStart"/>
      <w:r w:rsidR="001B32CE" w:rsidRPr="007364B8">
        <w:rPr>
          <w:rFonts w:ascii="Arial" w:hAnsi="Arial" w:cs="Arial"/>
        </w:rPr>
        <w:t>edn</w:t>
      </w:r>
      <w:proofErr w:type="spellEnd"/>
      <w:r w:rsidR="001B32CE" w:rsidRPr="007364B8">
        <w:rPr>
          <w:rFonts w:ascii="Arial" w:hAnsi="Arial" w:cs="Arial"/>
        </w:rPr>
        <w:t>. London: Sage.</w:t>
      </w:r>
    </w:p>
    <w:p w14:paraId="3F0A7DE2" w14:textId="43EDAC7F" w:rsidR="001B32CE" w:rsidRPr="007364B8" w:rsidRDefault="00924B4D" w:rsidP="001B32CE">
      <w:pPr>
        <w:spacing w:before="100" w:beforeAutospacing="1" w:after="100" w:afterAutospacing="1"/>
        <w:rPr>
          <w:rFonts w:ascii="Arial" w:hAnsi="Arial" w:cs="Arial"/>
        </w:rPr>
      </w:pPr>
      <w:r>
        <w:rPr>
          <w:rFonts w:ascii="Arial" w:hAnsi="Arial" w:cs="Arial"/>
        </w:rPr>
        <w:t>·</w:t>
      </w:r>
      <w:proofErr w:type="spellStart"/>
      <w:r w:rsidR="001B32CE" w:rsidRPr="007364B8">
        <w:rPr>
          <w:rFonts w:ascii="Arial" w:hAnsi="Arial" w:cs="Arial"/>
        </w:rPr>
        <w:t>Ricoeur</w:t>
      </w:r>
      <w:proofErr w:type="spellEnd"/>
      <w:r w:rsidR="001B32CE" w:rsidRPr="007364B8">
        <w:rPr>
          <w:rFonts w:ascii="Arial" w:hAnsi="Arial" w:cs="Arial"/>
        </w:rPr>
        <w:t>, P. (1981) Hermeneutics and the Human Sciences. Edited and translated by J.B. Thompson. Cambridge: Cambridge University Press.</w:t>
      </w:r>
    </w:p>
    <w:p w14:paraId="108C26B7" w14:textId="5B10C939" w:rsidR="001B32CE" w:rsidRPr="007364B8" w:rsidRDefault="00924B4D"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 xml:space="preserve">Rose, G. (2016) Visual Methodologies: An Introduction to Researching with Visual Materials. 4th </w:t>
      </w:r>
      <w:proofErr w:type="spellStart"/>
      <w:r w:rsidR="001B32CE" w:rsidRPr="007364B8">
        <w:rPr>
          <w:rFonts w:ascii="Arial" w:hAnsi="Arial" w:cs="Arial"/>
        </w:rPr>
        <w:t>edn</w:t>
      </w:r>
      <w:proofErr w:type="spellEnd"/>
      <w:r w:rsidR="001B32CE" w:rsidRPr="007364B8">
        <w:rPr>
          <w:rFonts w:ascii="Arial" w:hAnsi="Arial" w:cs="Arial"/>
        </w:rPr>
        <w:t>. London: Sage.</w:t>
      </w:r>
    </w:p>
    <w:p w14:paraId="6BB5E543" w14:textId="76E36DEA" w:rsidR="001B32CE" w:rsidRPr="007364B8" w:rsidRDefault="00924B4D" w:rsidP="001B32CE">
      <w:pPr>
        <w:spacing w:before="100" w:beforeAutospacing="1" w:after="100" w:afterAutospacing="1"/>
        <w:rPr>
          <w:rFonts w:ascii="Arial" w:hAnsi="Arial" w:cs="Arial"/>
        </w:rPr>
      </w:pPr>
      <w:r>
        <w:rPr>
          <w:rFonts w:ascii="Arial" w:hAnsi="Arial" w:cs="Arial"/>
        </w:rPr>
        <w:t>·</w:t>
      </w:r>
      <w:r w:rsidR="001B32CE" w:rsidRPr="007364B8">
        <w:rPr>
          <w:rFonts w:ascii="Arial" w:hAnsi="Arial" w:cs="Arial"/>
        </w:rPr>
        <w:t>Ruby, J. (2000) Picturing Culture: Explorations of Film and Anthropology. Chicago: University of Chicago Press.</w:t>
      </w:r>
    </w:p>
    <w:p w14:paraId="23E7C6B2" w14:textId="77777777" w:rsidR="0088661B" w:rsidRPr="007364B8" w:rsidRDefault="0088661B">
      <w:pPr>
        <w:rPr>
          <w:rFonts w:ascii="Arial" w:hAnsi="Arial" w:cs="Arial"/>
        </w:rPr>
      </w:pPr>
    </w:p>
    <w:sectPr w:rsidR="0088661B" w:rsidRPr="007364B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21D6B"/>
    <w:multiLevelType w:val="multilevel"/>
    <w:tmpl w:val="B436F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387574"/>
    <w:multiLevelType w:val="multilevel"/>
    <w:tmpl w:val="67326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103204"/>
    <w:multiLevelType w:val="multilevel"/>
    <w:tmpl w:val="0E505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AB52B5"/>
    <w:multiLevelType w:val="multilevel"/>
    <w:tmpl w:val="44664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B1356A"/>
    <w:multiLevelType w:val="multilevel"/>
    <w:tmpl w:val="BE683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3A0B8F"/>
    <w:multiLevelType w:val="multilevel"/>
    <w:tmpl w:val="34D43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E85784"/>
    <w:multiLevelType w:val="multilevel"/>
    <w:tmpl w:val="6A083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5"/>
  </w:num>
  <w:num w:numId="3">
    <w:abstractNumId w:val="1"/>
  </w:num>
  <w:num w:numId="4">
    <w:abstractNumId w:val="6"/>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472"/>
    <w:rsid w:val="0004600F"/>
    <w:rsid w:val="00112D01"/>
    <w:rsid w:val="001514A6"/>
    <w:rsid w:val="001B32CE"/>
    <w:rsid w:val="00204B84"/>
    <w:rsid w:val="002B0EB6"/>
    <w:rsid w:val="002B7278"/>
    <w:rsid w:val="00322A61"/>
    <w:rsid w:val="0039231A"/>
    <w:rsid w:val="003947FA"/>
    <w:rsid w:val="003C6E35"/>
    <w:rsid w:val="00401263"/>
    <w:rsid w:val="00486F17"/>
    <w:rsid w:val="004B0724"/>
    <w:rsid w:val="005B5DA2"/>
    <w:rsid w:val="005D05ED"/>
    <w:rsid w:val="00614C40"/>
    <w:rsid w:val="0067729A"/>
    <w:rsid w:val="006A14D9"/>
    <w:rsid w:val="006B417D"/>
    <w:rsid w:val="006D6BB6"/>
    <w:rsid w:val="007364B8"/>
    <w:rsid w:val="00737B24"/>
    <w:rsid w:val="00834510"/>
    <w:rsid w:val="00842A58"/>
    <w:rsid w:val="0088661B"/>
    <w:rsid w:val="008B5929"/>
    <w:rsid w:val="00924B4D"/>
    <w:rsid w:val="00971076"/>
    <w:rsid w:val="009D0A27"/>
    <w:rsid w:val="00AA5C69"/>
    <w:rsid w:val="00B776C1"/>
    <w:rsid w:val="00BA6B3D"/>
    <w:rsid w:val="00BF43A2"/>
    <w:rsid w:val="00C8201D"/>
    <w:rsid w:val="00D11996"/>
    <w:rsid w:val="00D305C9"/>
    <w:rsid w:val="00E34F25"/>
    <w:rsid w:val="00E429F1"/>
    <w:rsid w:val="00E735FA"/>
    <w:rsid w:val="00E74A9F"/>
    <w:rsid w:val="00EA5327"/>
    <w:rsid w:val="00EF6771"/>
    <w:rsid w:val="00FC4C0C"/>
    <w:rsid w:val="00FD1472"/>
    <w:rsid w:val="00FD648A"/>
    <w:rsid w:val="00FE12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8A7BC"/>
  <w15:chartTrackingRefBased/>
  <w15:docId w15:val="{DD3190A1-2155-E645-9E93-3E09B95D6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4600F"/>
    <w:rPr>
      <w:rFonts w:ascii="宋体" w:eastAsia="宋体" w:hAnsi="宋体" w:cs="宋体"/>
      <w:kern w:val="0"/>
      <w:sz w:val="24"/>
    </w:rPr>
  </w:style>
  <w:style w:type="paragraph" w:styleId="2">
    <w:name w:val="heading 2"/>
    <w:basedOn w:val="a"/>
    <w:next w:val="a"/>
    <w:link w:val="20"/>
    <w:uiPriority w:val="9"/>
    <w:unhideWhenUsed/>
    <w:qFormat/>
    <w:rsid w:val="005D05ED"/>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paragraph" w:styleId="3">
    <w:name w:val="heading 3"/>
    <w:basedOn w:val="a"/>
    <w:link w:val="30"/>
    <w:uiPriority w:val="9"/>
    <w:qFormat/>
    <w:rsid w:val="00B776C1"/>
    <w:pPr>
      <w:spacing w:before="100" w:beforeAutospacing="1" w:after="100" w:afterAutospacing="1"/>
      <w:outlineLvl w:val="2"/>
    </w:pPr>
    <w:rPr>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ms-1">
    <w:name w:val="ms-1"/>
    <w:basedOn w:val="a0"/>
    <w:rsid w:val="00FD1472"/>
  </w:style>
  <w:style w:type="character" w:customStyle="1" w:styleId="max-w-full">
    <w:name w:val="max-w-full"/>
    <w:basedOn w:val="a0"/>
    <w:rsid w:val="00FD1472"/>
  </w:style>
  <w:style w:type="character" w:styleId="a3">
    <w:name w:val="Strong"/>
    <w:basedOn w:val="a0"/>
    <w:uiPriority w:val="22"/>
    <w:qFormat/>
    <w:rsid w:val="00FD1472"/>
    <w:rPr>
      <w:b/>
      <w:bCs/>
    </w:rPr>
  </w:style>
  <w:style w:type="character" w:customStyle="1" w:styleId="30">
    <w:name w:val="标题 3 字符"/>
    <w:basedOn w:val="a0"/>
    <w:link w:val="3"/>
    <w:uiPriority w:val="9"/>
    <w:rsid w:val="00B776C1"/>
    <w:rPr>
      <w:rFonts w:ascii="宋体" w:eastAsia="宋体" w:hAnsi="宋体" w:cs="宋体"/>
      <w:b/>
      <w:bCs/>
      <w:kern w:val="0"/>
      <w:sz w:val="27"/>
      <w:szCs w:val="27"/>
    </w:rPr>
  </w:style>
  <w:style w:type="character" w:styleId="a4">
    <w:name w:val="Emphasis"/>
    <w:basedOn w:val="a0"/>
    <w:uiPriority w:val="20"/>
    <w:qFormat/>
    <w:rsid w:val="00B776C1"/>
    <w:rPr>
      <w:i/>
      <w:iCs/>
    </w:rPr>
  </w:style>
  <w:style w:type="character" w:customStyle="1" w:styleId="20">
    <w:name w:val="标题 2 字符"/>
    <w:basedOn w:val="a0"/>
    <w:link w:val="2"/>
    <w:uiPriority w:val="9"/>
    <w:rsid w:val="005D05ED"/>
    <w:rPr>
      <w:rFonts w:asciiTheme="majorHAnsi" w:eastAsiaTheme="majorEastAsia" w:hAnsiTheme="majorHAnsi" w:cstheme="majorBidi"/>
      <w:b/>
      <w:bCs/>
      <w:sz w:val="32"/>
      <w:szCs w:val="32"/>
    </w:rPr>
  </w:style>
  <w:style w:type="character" w:customStyle="1" w:styleId="relative">
    <w:name w:val="relative"/>
    <w:basedOn w:val="a0"/>
    <w:rsid w:val="00D11996"/>
  </w:style>
  <w:style w:type="character" w:styleId="a5">
    <w:name w:val="Hyperlink"/>
    <w:basedOn w:val="a0"/>
    <w:uiPriority w:val="99"/>
    <w:semiHidden/>
    <w:unhideWhenUsed/>
    <w:rsid w:val="00D11996"/>
    <w:rPr>
      <w:color w:val="0000FF"/>
      <w:u w:val="single"/>
    </w:rPr>
  </w:style>
  <w:style w:type="paragraph" w:styleId="a6">
    <w:name w:val="Normal (Web)"/>
    <w:basedOn w:val="a"/>
    <w:uiPriority w:val="99"/>
    <w:semiHidden/>
    <w:unhideWhenUsed/>
    <w:rsid w:val="00D305C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31726">
      <w:bodyDiv w:val="1"/>
      <w:marLeft w:val="0"/>
      <w:marRight w:val="0"/>
      <w:marTop w:val="0"/>
      <w:marBottom w:val="0"/>
      <w:divBdr>
        <w:top w:val="none" w:sz="0" w:space="0" w:color="auto"/>
        <w:left w:val="none" w:sz="0" w:space="0" w:color="auto"/>
        <w:bottom w:val="none" w:sz="0" w:space="0" w:color="auto"/>
        <w:right w:val="none" w:sz="0" w:space="0" w:color="auto"/>
      </w:divBdr>
    </w:div>
    <w:div w:id="116801885">
      <w:bodyDiv w:val="1"/>
      <w:marLeft w:val="0"/>
      <w:marRight w:val="0"/>
      <w:marTop w:val="0"/>
      <w:marBottom w:val="0"/>
      <w:divBdr>
        <w:top w:val="none" w:sz="0" w:space="0" w:color="auto"/>
        <w:left w:val="none" w:sz="0" w:space="0" w:color="auto"/>
        <w:bottom w:val="none" w:sz="0" w:space="0" w:color="auto"/>
        <w:right w:val="none" w:sz="0" w:space="0" w:color="auto"/>
      </w:divBdr>
    </w:div>
    <w:div w:id="140510690">
      <w:bodyDiv w:val="1"/>
      <w:marLeft w:val="0"/>
      <w:marRight w:val="0"/>
      <w:marTop w:val="0"/>
      <w:marBottom w:val="0"/>
      <w:divBdr>
        <w:top w:val="none" w:sz="0" w:space="0" w:color="auto"/>
        <w:left w:val="none" w:sz="0" w:space="0" w:color="auto"/>
        <w:bottom w:val="none" w:sz="0" w:space="0" w:color="auto"/>
        <w:right w:val="none" w:sz="0" w:space="0" w:color="auto"/>
      </w:divBdr>
    </w:div>
    <w:div w:id="187105837">
      <w:bodyDiv w:val="1"/>
      <w:marLeft w:val="0"/>
      <w:marRight w:val="0"/>
      <w:marTop w:val="0"/>
      <w:marBottom w:val="0"/>
      <w:divBdr>
        <w:top w:val="none" w:sz="0" w:space="0" w:color="auto"/>
        <w:left w:val="none" w:sz="0" w:space="0" w:color="auto"/>
        <w:bottom w:val="none" w:sz="0" w:space="0" w:color="auto"/>
        <w:right w:val="none" w:sz="0" w:space="0" w:color="auto"/>
      </w:divBdr>
    </w:div>
    <w:div w:id="200361682">
      <w:bodyDiv w:val="1"/>
      <w:marLeft w:val="0"/>
      <w:marRight w:val="0"/>
      <w:marTop w:val="0"/>
      <w:marBottom w:val="0"/>
      <w:divBdr>
        <w:top w:val="none" w:sz="0" w:space="0" w:color="auto"/>
        <w:left w:val="none" w:sz="0" w:space="0" w:color="auto"/>
        <w:bottom w:val="none" w:sz="0" w:space="0" w:color="auto"/>
        <w:right w:val="none" w:sz="0" w:space="0" w:color="auto"/>
      </w:divBdr>
    </w:div>
    <w:div w:id="221453255">
      <w:bodyDiv w:val="1"/>
      <w:marLeft w:val="0"/>
      <w:marRight w:val="0"/>
      <w:marTop w:val="0"/>
      <w:marBottom w:val="0"/>
      <w:divBdr>
        <w:top w:val="none" w:sz="0" w:space="0" w:color="auto"/>
        <w:left w:val="none" w:sz="0" w:space="0" w:color="auto"/>
        <w:bottom w:val="none" w:sz="0" w:space="0" w:color="auto"/>
        <w:right w:val="none" w:sz="0" w:space="0" w:color="auto"/>
      </w:divBdr>
    </w:div>
    <w:div w:id="428356046">
      <w:bodyDiv w:val="1"/>
      <w:marLeft w:val="0"/>
      <w:marRight w:val="0"/>
      <w:marTop w:val="0"/>
      <w:marBottom w:val="0"/>
      <w:divBdr>
        <w:top w:val="none" w:sz="0" w:space="0" w:color="auto"/>
        <w:left w:val="none" w:sz="0" w:space="0" w:color="auto"/>
        <w:bottom w:val="none" w:sz="0" w:space="0" w:color="auto"/>
        <w:right w:val="none" w:sz="0" w:space="0" w:color="auto"/>
      </w:divBdr>
    </w:div>
    <w:div w:id="448670360">
      <w:bodyDiv w:val="1"/>
      <w:marLeft w:val="0"/>
      <w:marRight w:val="0"/>
      <w:marTop w:val="0"/>
      <w:marBottom w:val="0"/>
      <w:divBdr>
        <w:top w:val="none" w:sz="0" w:space="0" w:color="auto"/>
        <w:left w:val="none" w:sz="0" w:space="0" w:color="auto"/>
        <w:bottom w:val="none" w:sz="0" w:space="0" w:color="auto"/>
        <w:right w:val="none" w:sz="0" w:space="0" w:color="auto"/>
      </w:divBdr>
    </w:div>
    <w:div w:id="451559104">
      <w:bodyDiv w:val="1"/>
      <w:marLeft w:val="0"/>
      <w:marRight w:val="0"/>
      <w:marTop w:val="0"/>
      <w:marBottom w:val="0"/>
      <w:divBdr>
        <w:top w:val="none" w:sz="0" w:space="0" w:color="auto"/>
        <w:left w:val="none" w:sz="0" w:space="0" w:color="auto"/>
        <w:bottom w:val="none" w:sz="0" w:space="0" w:color="auto"/>
        <w:right w:val="none" w:sz="0" w:space="0" w:color="auto"/>
      </w:divBdr>
    </w:div>
    <w:div w:id="518736007">
      <w:bodyDiv w:val="1"/>
      <w:marLeft w:val="0"/>
      <w:marRight w:val="0"/>
      <w:marTop w:val="0"/>
      <w:marBottom w:val="0"/>
      <w:divBdr>
        <w:top w:val="none" w:sz="0" w:space="0" w:color="auto"/>
        <w:left w:val="none" w:sz="0" w:space="0" w:color="auto"/>
        <w:bottom w:val="none" w:sz="0" w:space="0" w:color="auto"/>
        <w:right w:val="none" w:sz="0" w:space="0" w:color="auto"/>
      </w:divBdr>
    </w:div>
    <w:div w:id="548105588">
      <w:bodyDiv w:val="1"/>
      <w:marLeft w:val="0"/>
      <w:marRight w:val="0"/>
      <w:marTop w:val="0"/>
      <w:marBottom w:val="0"/>
      <w:divBdr>
        <w:top w:val="none" w:sz="0" w:space="0" w:color="auto"/>
        <w:left w:val="none" w:sz="0" w:space="0" w:color="auto"/>
        <w:bottom w:val="none" w:sz="0" w:space="0" w:color="auto"/>
        <w:right w:val="none" w:sz="0" w:space="0" w:color="auto"/>
      </w:divBdr>
    </w:div>
    <w:div w:id="574515883">
      <w:bodyDiv w:val="1"/>
      <w:marLeft w:val="0"/>
      <w:marRight w:val="0"/>
      <w:marTop w:val="0"/>
      <w:marBottom w:val="0"/>
      <w:divBdr>
        <w:top w:val="none" w:sz="0" w:space="0" w:color="auto"/>
        <w:left w:val="none" w:sz="0" w:space="0" w:color="auto"/>
        <w:bottom w:val="none" w:sz="0" w:space="0" w:color="auto"/>
        <w:right w:val="none" w:sz="0" w:space="0" w:color="auto"/>
      </w:divBdr>
    </w:div>
    <w:div w:id="611061557">
      <w:bodyDiv w:val="1"/>
      <w:marLeft w:val="0"/>
      <w:marRight w:val="0"/>
      <w:marTop w:val="0"/>
      <w:marBottom w:val="0"/>
      <w:divBdr>
        <w:top w:val="none" w:sz="0" w:space="0" w:color="auto"/>
        <w:left w:val="none" w:sz="0" w:space="0" w:color="auto"/>
        <w:bottom w:val="none" w:sz="0" w:space="0" w:color="auto"/>
        <w:right w:val="none" w:sz="0" w:space="0" w:color="auto"/>
      </w:divBdr>
    </w:div>
    <w:div w:id="663051403">
      <w:bodyDiv w:val="1"/>
      <w:marLeft w:val="0"/>
      <w:marRight w:val="0"/>
      <w:marTop w:val="0"/>
      <w:marBottom w:val="0"/>
      <w:divBdr>
        <w:top w:val="none" w:sz="0" w:space="0" w:color="auto"/>
        <w:left w:val="none" w:sz="0" w:space="0" w:color="auto"/>
        <w:bottom w:val="none" w:sz="0" w:space="0" w:color="auto"/>
        <w:right w:val="none" w:sz="0" w:space="0" w:color="auto"/>
      </w:divBdr>
    </w:div>
    <w:div w:id="666060396">
      <w:bodyDiv w:val="1"/>
      <w:marLeft w:val="0"/>
      <w:marRight w:val="0"/>
      <w:marTop w:val="0"/>
      <w:marBottom w:val="0"/>
      <w:divBdr>
        <w:top w:val="none" w:sz="0" w:space="0" w:color="auto"/>
        <w:left w:val="none" w:sz="0" w:space="0" w:color="auto"/>
        <w:bottom w:val="none" w:sz="0" w:space="0" w:color="auto"/>
        <w:right w:val="none" w:sz="0" w:space="0" w:color="auto"/>
      </w:divBdr>
    </w:div>
    <w:div w:id="785930939">
      <w:bodyDiv w:val="1"/>
      <w:marLeft w:val="0"/>
      <w:marRight w:val="0"/>
      <w:marTop w:val="0"/>
      <w:marBottom w:val="0"/>
      <w:divBdr>
        <w:top w:val="none" w:sz="0" w:space="0" w:color="auto"/>
        <w:left w:val="none" w:sz="0" w:space="0" w:color="auto"/>
        <w:bottom w:val="none" w:sz="0" w:space="0" w:color="auto"/>
        <w:right w:val="none" w:sz="0" w:space="0" w:color="auto"/>
      </w:divBdr>
    </w:div>
    <w:div w:id="838930209">
      <w:bodyDiv w:val="1"/>
      <w:marLeft w:val="0"/>
      <w:marRight w:val="0"/>
      <w:marTop w:val="0"/>
      <w:marBottom w:val="0"/>
      <w:divBdr>
        <w:top w:val="none" w:sz="0" w:space="0" w:color="auto"/>
        <w:left w:val="none" w:sz="0" w:space="0" w:color="auto"/>
        <w:bottom w:val="none" w:sz="0" w:space="0" w:color="auto"/>
        <w:right w:val="none" w:sz="0" w:space="0" w:color="auto"/>
      </w:divBdr>
    </w:div>
    <w:div w:id="842552106">
      <w:bodyDiv w:val="1"/>
      <w:marLeft w:val="0"/>
      <w:marRight w:val="0"/>
      <w:marTop w:val="0"/>
      <w:marBottom w:val="0"/>
      <w:divBdr>
        <w:top w:val="none" w:sz="0" w:space="0" w:color="auto"/>
        <w:left w:val="none" w:sz="0" w:space="0" w:color="auto"/>
        <w:bottom w:val="none" w:sz="0" w:space="0" w:color="auto"/>
        <w:right w:val="none" w:sz="0" w:space="0" w:color="auto"/>
      </w:divBdr>
    </w:div>
    <w:div w:id="890000423">
      <w:bodyDiv w:val="1"/>
      <w:marLeft w:val="0"/>
      <w:marRight w:val="0"/>
      <w:marTop w:val="0"/>
      <w:marBottom w:val="0"/>
      <w:divBdr>
        <w:top w:val="none" w:sz="0" w:space="0" w:color="auto"/>
        <w:left w:val="none" w:sz="0" w:space="0" w:color="auto"/>
        <w:bottom w:val="none" w:sz="0" w:space="0" w:color="auto"/>
        <w:right w:val="none" w:sz="0" w:space="0" w:color="auto"/>
      </w:divBdr>
    </w:div>
    <w:div w:id="914046594">
      <w:bodyDiv w:val="1"/>
      <w:marLeft w:val="0"/>
      <w:marRight w:val="0"/>
      <w:marTop w:val="0"/>
      <w:marBottom w:val="0"/>
      <w:divBdr>
        <w:top w:val="none" w:sz="0" w:space="0" w:color="auto"/>
        <w:left w:val="none" w:sz="0" w:space="0" w:color="auto"/>
        <w:bottom w:val="none" w:sz="0" w:space="0" w:color="auto"/>
        <w:right w:val="none" w:sz="0" w:space="0" w:color="auto"/>
      </w:divBdr>
    </w:div>
    <w:div w:id="977879623">
      <w:bodyDiv w:val="1"/>
      <w:marLeft w:val="0"/>
      <w:marRight w:val="0"/>
      <w:marTop w:val="0"/>
      <w:marBottom w:val="0"/>
      <w:divBdr>
        <w:top w:val="none" w:sz="0" w:space="0" w:color="auto"/>
        <w:left w:val="none" w:sz="0" w:space="0" w:color="auto"/>
        <w:bottom w:val="none" w:sz="0" w:space="0" w:color="auto"/>
        <w:right w:val="none" w:sz="0" w:space="0" w:color="auto"/>
      </w:divBdr>
    </w:div>
    <w:div w:id="1021517426">
      <w:bodyDiv w:val="1"/>
      <w:marLeft w:val="0"/>
      <w:marRight w:val="0"/>
      <w:marTop w:val="0"/>
      <w:marBottom w:val="0"/>
      <w:divBdr>
        <w:top w:val="none" w:sz="0" w:space="0" w:color="auto"/>
        <w:left w:val="none" w:sz="0" w:space="0" w:color="auto"/>
        <w:bottom w:val="none" w:sz="0" w:space="0" w:color="auto"/>
        <w:right w:val="none" w:sz="0" w:space="0" w:color="auto"/>
      </w:divBdr>
    </w:div>
    <w:div w:id="1086852327">
      <w:bodyDiv w:val="1"/>
      <w:marLeft w:val="0"/>
      <w:marRight w:val="0"/>
      <w:marTop w:val="0"/>
      <w:marBottom w:val="0"/>
      <w:divBdr>
        <w:top w:val="none" w:sz="0" w:space="0" w:color="auto"/>
        <w:left w:val="none" w:sz="0" w:space="0" w:color="auto"/>
        <w:bottom w:val="none" w:sz="0" w:space="0" w:color="auto"/>
        <w:right w:val="none" w:sz="0" w:space="0" w:color="auto"/>
      </w:divBdr>
    </w:div>
    <w:div w:id="1140266312">
      <w:bodyDiv w:val="1"/>
      <w:marLeft w:val="0"/>
      <w:marRight w:val="0"/>
      <w:marTop w:val="0"/>
      <w:marBottom w:val="0"/>
      <w:divBdr>
        <w:top w:val="none" w:sz="0" w:space="0" w:color="auto"/>
        <w:left w:val="none" w:sz="0" w:space="0" w:color="auto"/>
        <w:bottom w:val="none" w:sz="0" w:space="0" w:color="auto"/>
        <w:right w:val="none" w:sz="0" w:space="0" w:color="auto"/>
      </w:divBdr>
    </w:div>
    <w:div w:id="1151826533">
      <w:bodyDiv w:val="1"/>
      <w:marLeft w:val="0"/>
      <w:marRight w:val="0"/>
      <w:marTop w:val="0"/>
      <w:marBottom w:val="0"/>
      <w:divBdr>
        <w:top w:val="none" w:sz="0" w:space="0" w:color="auto"/>
        <w:left w:val="none" w:sz="0" w:space="0" w:color="auto"/>
        <w:bottom w:val="none" w:sz="0" w:space="0" w:color="auto"/>
        <w:right w:val="none" w:sz="0" w:space="0" w:color="auto"/>
      </w:divBdr>
    </w:div>
    <w:div w:id="1167288774">
      <w:bodyDiv w:val="1"/>
      <w:marLeft w:val="0"/>
      <w:marRight w:val="0"/>
      <w:marTop w:val="0"/>
      <w:marBottom w:val="0"/>
      <w:divBdr>
        <w:top w:val="none" w:sz="0" w:space="0" w:color="auto"/>
        <w:left w:val="none" w:sz="0" w:space="0" w:color="auto"/>
        <w:bottom w:val="none" w:sz="0" w:space="0" w:color="auto"/>
        <w:right w:val="none" w:sz="0" w:space="0" w:color="auto"/>
      </w:divBdr>
    </w:div>
    <w:div w:id="1179352088">
      <w:bodyDiv w:val="1"/>
      <w:marLeft w:val="0"/>
      <w:marRight w:val="0"/>
      <w:marTop w:val="0"/>
      <w:marBottom w:val="0"/>
      <w:divBdr>
        <w:top w:val="none" w:sz="0" w:space="0" w:color="auto"/>
        <w:left w:val="none" w:sz="0" w:space="0" w:color="auto"/>
        <w:bottom w:val="none" w:sz="0" w:space="0" w:color="auto"/>
        <w:right w:val="none" w:sz="0" w:space="0" w:color="auto"/>
      </w:divBdr>
    </w:div>
    <w:div w:id="1208764027">
      <w:bodyDiv w:val="1"/>
      <w:marLeft w:val="0"/>
      <w:marRight w:val="0"/>
      <w:marTop w:val="0"/>
      <w:marBottom w:val="0"/>
      <w:divBdr>
        <w:top w:val="none" w:sz="0" w:space="0" w:color="auto"/>
        <w:left w:val="none" w:sz="0" w:space="0" w:color="auto"/>
        <w:bottom w:val="none" w:sz="0" w:space="0" w:color="auto"/>
        <w:right w:val="none" w:sz="0" w:space="0" w:color="auto"/>
      </w:divBdr>
    </w:div>
    <w:div w:id="1254585254">
      <w:bodyDiv w:val="1"/>
      <w:marLeft w:val="0"/>
      <w:marRight w:val="0"/>
      <w:marTop w:val="0"/>
      <w:marBottom w:val="0"/>
      <w:divBdr>
        <w:top w:val="none" w:sz="0" w:space="0" w:color="auto"/>
        <w:left w:val="none" w:sz="0" w:space="0" w:color="auto"/>
        <w:bottom w:val="none" w:sz="0" w:space="0" w:color="auto"/>
        <w:right w:val="none" w:sz="0" w:space="0" w:color="auto"/>
      </w:divBdr>
    </w:div>
    <w:div w:id="1341932678">
      <w:bodyDiv w:val="1"/>
      <w:marLeft w:val="0"/>
      <w:marRight w:val="0"/>
      <w:marTop w:val="0"/>
      <w:marBottom w:val="0"/>
      <w:divBdr>
        <w:top w:val="none" w:sz="0" w:space="0" w:color="auto"/>
        <w:left w:val="none" w:sz="0" w:space="0" w:color="auto"/>
        <w:bottom w:val="none" w:sz="0" w:space="0" w:color="auto"/>
        <w:right w:val="none" w:sz="0" w:space="0" w:color="auto"/>
      </w:divBdr>
    </w:div>
    <w:div w:id="1347175434">
      <w:bodyDiv w:val="1"/>
      <w:marLeft w:val="0"/>
      <w:marRight w:val="0"/>
      <w:marTop w:val="0"/>
      <w:marBottom w:val="0"/>
      <w:divBdr>
        <w:top w:val="none" w:sz="0" w:space="0" w:color="auto"/>
        <w:left w:val="none" w:sz="0" w:space="0" w:color="auto"/>
        <w:bottom w:val="none" w:sz="0" w:space="0" w:color="auto"/>
        <w:right w:val="none" w:sz="0" w:space="0" w:color="auto"/>
      </w:divBdr>
    </w:div>
    <w:div w:id="1387223985">
      <w:bodyDiv w:val="1"/>
      <w:marLeft w:val="0"/>
      <w:marRight w:val="0"/>
      <w:marTop w:val="0"/>
      <w:marBottom w:val="0"/>
      <w:divBdr>
        <w:top w:val="none" w:sz="0" w:space="0" w:color="auto"/>
        <w:left w:val="none" w:sz="0" w:space="0" w:color="auto"/>
        <w:bottom w:val="none" w:sz="0" w:space="0" w:color="auto"/>
        <w:right w:val="none" w:sz="0" w:space="0" w:color="auto"/>
      </w:divBdr>
    </w:div>
    <w:div w:id="1391466913">
      <w:bodyDiv w:val="1"/>
      <w:marLeft w:val="0"/>
      <w:marRight w:val="0"/>
      <w:marTop w:val="0"/>
      <w:marBottom w:val="0"/>
      <w:divBdr>
        <w:top w:val="none" w:sz="0" w:space="0" w:color="auto"/>
        <w:left w:val="none" w:sz="0" w:space="0" w:color="auto"/>
        <w:bottom w:val="none" w:sz="0" w:space="0" w:color="auto"/>
        <w:right w:val="none" w:sz="0" w:space="0" w:color="auto"/>
      </w:divBdr>
    </w:div>
    <w:div w:id="1408842102">
      <w:bodyDiv w:val="1"/>
      <w:marLeft w:val="0"/>
      <w:marRight w:val="0"/>
      <w:marTop w:val="0"/>
      <w:marBottom w:val="0"/>
      <w:divBdr>
        <w:top w:val="none" w:sz="0" w:space="0" w:color="auto"/>
        <w:left w:val="none" w:sz="0" w:space="0" w:color="auto"/>
        <w:bottom w:val="none" w:sz="0" w:space="0" w:color="auto"/>
        <w:right w:val="none" w:sz="0" w:space="0" w:color="auto"/>
      </w:divBdr>
    </w:div>
    <w:div w:id="1424032393">
      <w:bodyDiv w:val="1"/>
      <w:marLeft w:val="0"/>
      <w:marRight w:val="0"/>
      <w:marTop w:val="0"/>
      <w:marBottom w:val="0"/>
      <w:divBdr>
        <w:top w:val="none" w:sz="0" w:space="0" w:color="auto"/>
        <w:left w:val="none" w:sz="0" w:space="0" w:color="auto"/>
        <w:bottom w:val="none" w:sz="0" w:space="0" w:color="auto"/>
        <w:right w:val="none" w:sz="0" w:space="0" w:color="auto"/>
      </w:divBdr>
    </w:div>
    <w:div w:id="1444883516">
      <w:bodyDiv w:val="1"/>
      <w:marLeft w:val="0"/>
      <w:marRight w:val="0"/>
      <w:marTop w:val="0"/>
      <w:marBottom w:val="0"/>
      <w:divBdr>
        <w:top w:val="none" w:sz="0" w:space="0" w:color="auto"/>
        <w:left w:val="none" w:sz="0" w:space="0" w:color="auto"/>
        <w:bottom w:val="none" w:sz="0" w:space="0" w:color="auto"/>
        <w:right w:val="none" w:sz="0" w:space="0" w:color="auto"/>
      </w:divBdr>
    </w:div>
    <w:div w:id="1448886531">
      <w:bodyDiv w:val="1"/>
      <w:marLeft w:val="0"/>
      <w:marRight w:val="0"/>
      <w:marTop w:val="0"/>
      <w:marBottom w:val="0"/>
      <w:divBdr>
        <w:top w:val="none" w:sz="0" w:space="0" w:color="auto"/>
        <w:left w:val="none" w:sz="0" w:space="0" w:color="auto"/>
        <w:bottom w:val="none" w:sz="0" w:space="0" w:color="auto"/>
        <w:right w:val="none" w:sz="0" w:space="0" w:color="auto"/>
      </w:divBdr>
    </w:div>
    <w:div w:id="1654026640">
      <w:bodyDiv w:val="1"/>
      <w:marLeft w:val="0"/>
      <w:marRight w:val="0"/>
      <w:marTop w:val="0"/>
      <w:marBottom w:val="0"/>
      <w:divBdr>
        <w:top w:val="none" w:sz="0" w:space="0" w:color="auto"/>
        <w:left w:val="none" w:sz="0" w:space="0" w:color="auto"/>
        <w:bottom w:val="none" w:sz="0" w:space="0" w:color="auto"/>
        <w:right w:val="none" w:sz="0" w:space="0" w:color="auto"/>
      </w:divBdr>
    </w:div>
    <w:div w:id="1732461674">
      <w:bodyDiv w:val="1"/>
      <w:marLeft w:val="0"/>
      <w:marRight w:val="0"/>
      <w:marTop w:val="0"/>
      <w:marBottom w:val="0"/>
      <w:divBdr>
        <w:top w:val="none" w:sz="0" w:space="0" w:color="auto"/>
        <w:left w:val="none" w:sz="0" w:space="0" w:color="auto"/>
        <w:bottom w:val="none" w:sz="0" w:space="0" w:color="auto"/>
        <w:right w:val="none" w:sz="0" w:space="0" w:color="auto"/>
      </w:divBdr>
    </w:div>
    <w:div w:id="1751737232">
      <w:bodyDiv w:val="1"/>
      <w:marLeft w:val="0"/>
      <w:marRight w:val="0"/>
      <w:marTop w:val="0"/>
      <w:marBottom w:val="0"/>
      <w:divBdr>
        <w:top w:val="none" w:sz="0" w:space="0" w:color="auto"/>
        <w:left w:val="none" w:sz="0" w:space="0" w:color="auto"/>
        <w:bottom w:val="none" w:sz="0" w:space="0" w:color="auto"/>
        <w:right w:val="none" w:sz="0" w:space="0" w:color="auto"/>
      </w:divBdr>
    </w:div>
    <w:div w:id="1757051371">
      <w:bodyDiv w:val="1"/>
      <w:marLeft w:val="0"/>
      <w:marRight w:val="0"/>
      <w:marTop w:val="0"/>
      <w:marBottom w:val="0"/>
      <w:divBdr>
        <w:top w:val="none" w:sz="0" w:space="0" w:color="auto"/>
        <w:left w:val="none" w:sz="0" w:space="0" w:color="auto"/>
        <w:bottom w:val="none" w:sz="0" w:space="0" w:color="auto"/>
        <w:right w:val="none" w:sz="0" w:space="0" w:color="auto"/>
      </w:divBdr>
    </w:div>
    <w:div w:id="1794204336">
      <w:bodyDiv w:val="1"/>
      <w:marLeft w:val="0"/>
      <w:marRight w:val="0"/>
      <w:marTop w:val="0"/>
      <w:marBottom w:val="0"/>
      <w:divBdr>
        <w:top w:val="none" w:sz="0" w:space="0" w:color="auto"/>
        <w:left w:val="none" w:sz="0" w:space="0" w:color="auto"/>
        <w:bottom w:val="none" w:sz="0" w:space="0" w:color="auto"/>
        <w:right w:val="none" w:sz="0" w:space="0" w:color="auto"/>
      </w:divBdr>
    </w:div>
    <w:div w:id="1883595574">
      <w:bodyDiv w:val="1"/>
      <w:marLeft w:val="0"/>
      <w:marRight w:val="0"/>
      <w:marTop w:val="0"/>
      <w:marBottom w:val="0"/>
      <w:divBdr>
        <w:top w:val="none" w:sz="0" w:space="0" w:color="auto"/>
        <w:left w:val="none" w:sz="0" w:space="0" w:color="auto"/>
        <w:bottom w:val="none" w:sz="0" w:space="0" w:color="auto"/>
        <w:right w:val="none" w:sz="0" w:space="0" w:color="auto"/>
      </w:divBdr>
    </w:div>
    <w:div w:id="1974481940">
      <w:bodyDiv w:val="1"/>
      <w:marLeft w:val="0"/>
      <w:marRight w:val="0"/>
      <w:marTop w:val="0"/>
      <w:marBottom w:val="0"/>
      <w:divBdr>
        <w:top w:val="none" w:sz="0" w:space="0" w:color="auto"/>
        <w:left w:val="none" w:sz="0" w:space="0" w:color="auto"/>
        <w:bottom w:val="none" w:sz="0" w:space="0" w:color="auto"/>
        <w:right w:val="none" w:sz="0" w:space="0" w:color="auto"/>
      </w:divBdr>
    </w:div>
    <w:div w:id="1988241409">
      <w:bodyDiv w:val="1"/>
      <w:marLeft w:val="0"/>
      <w:marRight w:val="0"/>
      <w:marTop w:val="0"/>
      <w:marBottom w:val="0"/>
      <w:divBdr>
        <w:top w:val="none" w:sz="0" w:space="0" w:color="auto"/>
        <w:left w:val="none" w:sz="0" w:space="0" w:color="auto"/>
        <w:bottom w:val="none" w:sz="0" w:space="0" w:color="auto"/>
        <w:right w:val="none" w:sz="0" w:space="0" w:color="auto"/>
      </w:divBdr>
    </w:div>
    <w:div w:id="2042435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TotalTime>
  <Pages>17</Pages>
  <Words>6732</Words>
  <Characters>38377</Characters>
  <Application>Microsoft Office Word</Application>
  <DocSecurity>0</DocSecurity>
  <Lines>319</Lines>
  <Paragraphs>90</Paragraphs>
  <ScaleCrop>false</ScaleCrop>
  <Company/>
  <LinksUpToDate>false</LinksUpToDate>
  <CharactersWithSpaces>45019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2025-04-19T16:47:00Z</dcterms:created>
  <dcterms:modified xsi:type="dcterms:W3CDTF">2025-04-30T12:33:00Z</dcterms:modified>
</cp:coreProperties>
</file>