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4054" w14:textId="77777777" w:rsidR="003E3399" w:rsidRPr="00A85BFE" w:rsidRDefault="003E3399" w:rsidP="003E339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C93B966" wp14:editId="1A3C29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9128C02" w14:textId="77777777" w:rsidR="003E3399" w:rsidRPr="00A406E5" w:rsidRDefault="003E3399" w:rsidP="003E339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E3399" w:rsidRPr="00A406E5" w14:paraId="14D60224" w14:textId="77777777" w:rsidTr="00714A7B">
        <w:tc>
          <w:tcPr>
            <w:tcW w:w="2093" w:type="dxa"/>
            <w:shd w:val="pct15" w:color="auto" w:fill="auto"/>
          </w:tcPr>
          <w:p w14:paraId="1791EF16" w14:textId="77777777" w:rsidR="003E3399" w:rsidRPr="00A406E5" w:rsidRDefault="003E3399" w:rsidP="00714A7B">
            <w:pPr>
              <w:spacing w:before="120" w:after="120"/>
              <w:jc w:val="both"/>
              <w:rPr>
                <w:rFonts w:ascii="Arial" w:hAnsi="Arial" w:cs="Arial"/>
                <w:b/>
              </w:rPr>
            </w:pPr>
            <w:r w:rsidRPr="00A406E5">
              <w:rPr>
                <w:rFonts w:ascii="Arial" w:hAnsi="Arial" w:cs="Arial"/>
                <w:b/>
              </w:rPr>
              <w:t>Student name:</w:t>
            </w:r>
          </w:p>
        </w:tc>
        <w:tc>
          <w:tcPr>
            <w:tcW w:w="3293" w:type="dxa"/>
          </w:tcPr>
          <w:p w14:paraId="548DE7F9" w14:textId="7A70793C" w:rsidR="003E3399" w:rsidRPr="00A406E5" w:rsidRDefault="003E3399" w:rsidP="00714A7B">
            <w:pPr>
              <w:spacing w:before="120" w:after="120"/>
              <w:jc w:val="both"/>
              <w:rPr>
                <w:rFonts w:ascii="Arial" w:hAnsi="Arial" w:cs="Arial"/>
                <w:b/>
              </w:rPr>
            </w:pPr>
            <w:r>
              <w:rPr>
                <w:rFonts w:ascii="Arial" w:hAnsi="Arial" w:cs="Arial"/>
                <w:b/>
              </w:rPr>
              <w:t>Sarah Louise Hoffmann</w:t>
            </w:r>
          </w:p>
        </w:tc>
        <w:tc>
          <w:tcPr>
            <w:tcW w:w="2268" w:type="dxa"/>
            <w:shd w:val="clear" w:color="auto" w:fill="D9D9D9"/>
          </w:tcPr>
          <w:p w14:paraId="63091226" w14:textId="77777777" w:rsidR="003E3399" w:rsidRPr="00A406E5" w:rsidRDefault="003E3399" w:rsidP="00714A7B">
            <w:pPr>
              <w:spacing w:before="120" w:after="120"/>
              <w:jc w:val="both"/>
              <w:rPr>
                <w:rFonts w:ascii="Arial" w:hAnsi="Arial" w:cs="Arial"/>
                <w:b/>
              </w:rPr>
            </w:pPr>
            <w:r w:rsidRPr="00A406E5">
              <w:rPr>
                <w:rFonts w:ascii="Arial" w:hAnsi="Arial" w:cs="Arial"/>
                <w:b/>
              </w:rPr>
              <w:t>Student ID number:</w:t>
            </w:r>
          </w:p>
        </w:tc>
        <w:tc>
          <w:tcPr>
            <w:tcW w:w="2268" w:type="dxa"/>
          </w:tcPr>
          <w:p w14:paraId="6E0A1BB6" w14:textId="00EC76FC" w:rsidR="003E3399" w:rsidRPr="00A406E5" w:rsidRDefault="003E3399" w:rsidP="00714A7B">
            <w:pPr>
              <w:spacing w:before="120" w:after="120"/>
              <w:jc w:val="both"/>
              <w:rPr>
                <w:rFonts w:ascii="Arial" w:hAnsi="Arial" w:cs="Arial"/>
                <w:b/>
              </w:rPr>
            </w:pPr>
            <w:r>
              <w:rPr>
                <w:rFonts w:ascii="Arial" w:hAnsi="Arial" w:cs="Arial"/>
                <w:b/>
              </w:rPr>
              <w:t xml:space="preserve">2315599 </w:t>
            </w:r>
          </w:p>
        </w:tc>
      </w:tr>
      <w:tr w:rsidR="003E3399" w:rsidRPr="00A406E5" w14:paraId="0B8FEC56" w14:textId="77777777" w:rsidTr="00714A7B">
        <w:tc>
          <w:tcPr>
            <w:tcW w:w="2093" w:type="dxa"/>
            <w:shd w:val="pct15" w:color="auto" w:fill="auto"/>
          </w:tcPr>
          <w:p w14:paraId="711CDDA4" w14:textId="77777777" w:rsidR="003E3399" w:rsidRPr="00A406E5" w:rsidRDefault="003E3399" w:rsidP="00714A7B">
            <w:pPr>
              <w:spacing w:before="120" w:after="120"/>
              <w:jc w:val="both"/>
              <w:rPr>
                <w:rFonts w:ascii="Arial" w:hAnsi="Arial" w:cs="Arial"/>
                <w:b/>
              </w:rPr>
            </w:pPr>
            <w:r w:rsidRPr="00A406E5">
              <w:rPr>
                <w:rFonts w:ascii="Arial" w:hAnsi="Arial" w:cs="Arial"/>
                <w:b/>
              </w:rPr>
              <w:t>Programme:</w:t>
            </w:r>
          </w:p>
        </w:tc>
        <w:tc>
          <w:tcPr>
            <w:tcW w:w="7829" w:type="dxa"/>
            <w:gridSpan w:val="3"/>
          </w:tcPr>
          <w:p w14:paraId="7B6FD01D" w14:textId="77777777" w:rsidR="003E3399" w:rsidRPr="00A406E5" w:rsidRDefault="003E3399" w:rsidP="00714A7B">
            <w:pPr>
              <w:spacing w:before="120" w:after="120"/>
              <w:jc w:val="both"/>
              <w:rPr>
                <w:rFonts w:ascii="Arial" w:hAnsi="Arial" w:cs="Arial"/>
                <w:b/>
              </w:rPr>
            </w:pPr>
            <w:r>
              <w:rPr>
                <w:rFonts w:ascii="Arial" w:hAnsi="Arial" w:cs="Arial"/>
                <w:b/>
              </w:rPr>
              <w:t>Criminology and Policing, Law and Criminology, Law and legal practice</w:t>
            </w:r>
          </w:p>
        </w:tc>
      </w:tr>
      <w:tr w:rsidR="003E3399" w:rsidRPr="00A406E5" w14:paraId="3A2CE2EA" w14:textId="77777777" w:rsidTr="00714A7B">
        <w:tc>
          <w:tcPr>
            <w:tcW w:w="2093" w:type="dxa"/>
            <w:shd w:val="pct15" w:color="auto" w:fill="auto"/>
          </w:tcPr>
          <w:p w14:paraId="2B6A6633" w14:textId="77777777" w:rsidR="003E3399" w:rsidRPr="00A406E5" w:rsidRDefault="003E3399" w:rsidP="00714A7B">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BDF8CE4" w14:textId="77777777" w:rsidR="003E3399" w:rsidRPr="00A406E5" w:rsidRDefault="003E3399" w:rsidP="00714A7B">
            <w:pPr>
              <w:spacing w:before="120" w:after="120"/>
              <w:jc w:val="both"/>
              <w:rPr>
                <w:rFonts w:ascii="Arial" w:hAnsi="Arial" w:cs="Arial"/>
                <w:b/>
              </w:rPr>
            </w:pPr>
            <w:r>
              <w:rPr>
                <w:rFonts w:ascii="Arial" w:hAnsi="Arial" w:cs="Arial"/>
                <w:b/>
              </w:rPr>
              <w:t>Criminal law</w:t>
            </w:r>
          </w:p>
        </w:tc>
      </w:tr>
      <w:tr w:rsidR="009F00D9" w:rsidRPr="00A406E5" w14:paraId="491B5E82" w14:textId="77777777" w:rsidTr="00714A7B">
        <w:trPr>
          <w:gridAfter w:val="2"/>
          <w:wAfter w:w="4536" w:type="dxa"/>
        </w:trPr>
        <w:tc>
          <w:tcPr>
            <w:tcW w:w="2093" w:type="dxa"/>
            <w:shd w:val="pct15" w:color="auto" w:fill="auto"/>
          </w:tcPr>
          <w:p w14:paraId="670A0DE9" w14:textId="77777777" w:rsidR="009F00D9" w:rsidRPr="00A406E5" w:rsidRDefault="009F00D9" w:rsidP="00714A7B">
            <w:pPr>
              <w:spacing w:before="120" w:after="120"/>
              <w:jc w:val="both"/>
              <w:rPr>
                <w:rFonts w:ascii="Arial" w:hAnsi="Arial" w:cs="Arial"/>
                <w:b/>
              </w:rPr>
            </w:pPr>
            <w:r w:rsidRPr="00A406E5">
              <w:rPr>
                <w:rFonts w:ascii="Arial" w:hAnsi="Arial" w:cs="Arial"/>
                <w:b/>
              </w:rPr>
              <w:t>Module code:</w:t>
            </w:r>
          </w:p>
        </w:tc>
        <w:tc>
          <w:tcPr>
            <w:tcW w:w="3293" w:type="dxa"/>
          </w:tcPr>
          <w:p w14:paraId="07C49ADC" w14:textId="77777777" w:rsidR="009F00D9" w:rsidRPr="00A406E5" w:rsidRDefault="009F00D9" w:rsidP="00714A7B">
            <w:pPr>
              <w:spacing w:before="120" w:after="120"/>
              <w:jc w:val="both"/>
              <w:rPr>
                <w:rFonts w:ascii="Arial" w:hAnsi="Arial" w:cs="Arial"/>
                <w:b/>
              </w:rPr>
            </w:pPr>
            <w:r>
              <w:rPr>
                <w:rFonts w:ascii="Arial" w:hAnsi="Arial" w:cs="Arial"/>
                <w:b/>
              </w:rPr>
              <w:t>BMLW4005</w:t>
            </w:r>
          </w:p>
        </w:tc>
      </w:tr>
    </w:tbl>
    <w:p w14:paraId="237BC3BA" w14:textId="77777777" w:rsidR="009F00D9" w:rsidRDefault="009F00D9" w:rsidP="003E3399">
      <w:pPr>
        <w:spacing w:before="100" w:beforeAutospacing="1" w:after="100" w:afterAutospacing="1"/>
        <w:rPr>
          <w:rFonts w:asciiTheme="minorBidi" w:hAnsiTheme="minorBidi"/>
          <w:color w:val="000000"/>
        </w:rPr>
      </w:pPr>
    </w:p>
    <w:p w14:paraId="38B82966" w14:textId="77777777" w:rsidR="009F00D9" w:rsidRDefault="009F00D9" w:rsidP="003E3399">
      <w:pPr>
        <w:spacing w:before="100" w:beforeAutospacing="1" w:after="100" w:afterAutospacing="1"/>
        <w:rPr>
          <w:rFonts w:asciiTheme="minorBidi" w:hAnsiTheme="minorBidi"/>
          <w:color w:val="000000"/>
        </w:rPr>
      </w:pPr>
    </w:p>
    <w:p w14:paraId="38678152" w14:textId="77777777" w:rsidR="009F00D9" w:rsidRDefault="009F00D9" w:rsidP="003E3399">
      <w:pPr>
        <w:spacing w:before="100" w:beforeAutospacing="1" w:after="100" w:afterAutospacing="1"/>
        <w:rPr>
          <w:rFonts w:asciiTheme="minorBidi" w:hAnsiTheme="minorBidi"/>
          <w:color w:val="000000"/>
        </w:rPr>
      </w:pPr>
    </w:p>
    <w:p w14:paraId="1E7EAEBE" w14:textId="77777777" w:rsidR="009F00D9" w:rsidRDefault="009F00D9" w:rsidP="003E3399">
      <w:pPr>
        <w:spacing w:before="100" w:beforeAutospacing="1" w:after="100" w:afterAutospacing="1"/>
        <w:rPr>
          <w:rFonts w:asciiTheme="minorBidi" w:hAnsiTheme="minorBidi"/>
          <w:color w:val="000000"/>
        </w:rPr>
      </w:pPr>
    </w:p>
    <w:p w14:paraId="63BCA9CD" w14:textId="77777777" w:rsidR="009F00D9" w:rsidRDefault="009F00D9" w:rsidP="003E3399">
      <w:pPr>
        <w:spacing w:before="100" w:beforeAutospacing="1" w:after="100" w:afterAutospacing="1"/>
        <w:rPr>
          <w:rFonts w:asciiTheme="minorBidi" w:hAnsiTheme="minorBidi"/>
          <w:color w:val="000000"/>
        </w:rPr>
      </w:pPr>
    </w:p>
    <w:p w14:paraId="252A53F0" w14:textId="74BD87E4" w:rsidR="004421D0" w:rsidRDefault="004421D0">
      <w:pPr>
        <w:rPr>
          <w:rFonts w:asciiTheme="minorBidi" w:hAnsiTheme="minorBidi"/>
          <w:color w:val="000000"/>
        </w:rPr>
      </w:pPr>
      <w:r>
        <w:rPr>
          <w:rFonts w:asciiTheme="minorBidi" w:hAnsiTheme="minorBidi"/>
          <w:color w:val="000000"/>
        </w:rPr>
        <w:br w:type="page"/>
      </w:r>
    </w:p>
    <w:p w14:paraId="44B19C4A" w14:textId="3BC7664D" w:rsidR="00B96C2A" w:rsidRPr="001D6BE6" w:rsidRDefault="00B96C2A" w:rsidP="001D6BE6">
      <w:pPr>
        <w:spacing w:line="360" w:lineRule="auto"/>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lastRenderedPageBreak/>
        <w:t>The</w:t>
      </w:r>
      <w:r w:rsidRPr="001D6BE6">
        <w:rPr>
          <w:rFonts w:ascii="Arial" w:hAnsi="Arial" w:cs="Arial"/>
          <w:b/>
          <w:bCs/>
          <w:color w:val="000000" w:themeColor="text1"/>
          <w:sz w:val="24"/>
          <w:szCs w:val="24"/>
          <w:shd w:val="clear" w:color="auto" w:fill="FFFFFF"/>
        </w:rPr>
        <w:t> </w:t>
      </w:r>
      <w:r w:rsidRPr="001D6BE6">
        <w:rPr>
          <w:rStyle w:val="Strong"/>
          <w:rFonts w:ascii="Arial" w:hAnsi="Arial" w:cs="Arial"/>
          <w:b w:val="0"/>
          <w:bCs w:val="0"/>
          <w:color w:val="000000" w:themeColor="text1"/>
          <w:sz w:val="24"/>
          <w:szCs w:val="24"/>
          <w:shd w:val="clear" w:color="auto" w:fill="FFFFFF"/>
        </w:rPr>
        <w:t>Offences Against the Person Act of 1861 (OAPA 1861)</w:t>
      </w:r>
      <w:r w:rsidRPr="001D6BE6">
        <w:rPr>
          <w:rFonts w:ascii="Arial" w:hAnsi="Arial" w:cs="Arial"/>
          <w:b/>
          <w:bCs/>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 xml:space="preserve"> whilst it is historically significant, now faces criticism when applied to non-fatal offen</w:t>
      </w:r>
      <w:r w:rsidR="00346FB4" w:rsidRPr="001D6BE6">
        <w:rPr>
          <w:rFonts w:ascii="Arial" w:hAnsi="Arial" w:cs="Arial"/>
          <w:color w:val="000000" w:themeColor="text1"/>
          <w:sz w:val="24"/>
          <w:szCs w:val="24"/>
          <w:shd w:val="clear" w:color="auto" w:fill="FFFFFF"/>
        </w:rPr>
        <w:t>c</w:t>
      </w:r>
      <w:r w:rsidRPr="001D6BE6">
        <w:rPr>
          <w:rFonts w:ascii="Arial" w:hAnsi="Arial" w:cs="Arial"/>
          <w:color w:val="000000" w:themeColor="text1"/>
          <w:sz w:val="24"/>
          <w:szCs w:val="24"/>
          <w:shd w:val="clear" w:color="auto" w:fill="FFFFFF"/>
        </w:rPr>
        <w:t xml:space="preserve">es in a modern society </w:t>
      </w:r>
      <w:proofErr w:type="gramStart"/>
      <w:r w:rsidRPr="001D6BE6">
        <w:rPr>
          <w:rFonts w:ascii="Arial" w:hAnsi="Arial" w:cs="Arial"/>
          <w:color w:val="000000" w:themeColor="text1"/>
          <w:sz w:val="24"/>
          <w:szCs w:val="24"/>
          <w:shd w:val="clear" w:color="auto" w:fill="FFFFFF"/>
        </w:rPr>
        <w:t>by the use of</w:t>
      </w:r>
      <w:proofErr w:type="gramEnd"/>
      <w:r w:rsidRPr="001D6BE6">
        <w:rPr>
          <w:rFonts w:ascii="Arial" w:hAnsi="Arial" w:cs="Arial"/>
          <w:color w:val="000000" w:themeColor="text1"/>
          <w:sz w:val="24"/>
          <w:szCs w:val="24"/>
          <w:shd w:val="clear" w:color="auto" w:fill="FFFFFF"/>
        </w:rPr>
        <w:t xml:space="preserve"> outdated language, a lack of clear definitions, inconsistency of penalties, psychiatric harm inclusion and structural issues. Therefore, is it argued that whilst the OAPA 1861 has served its purpose historically with previous cases, it is now considered to be ill-suited for addressing non-fatal offenses in modern society.</w:t>
      </w:r>
    </w:p>
    <w:p w14:paraId="2E7B2CAB" w14:textId="77777777" w:rsidR="00B96C2A" w:rsidRPr="001D6BE6" w:rsidRDefault="00B96C2A" w:rsidP="001D6BE6">
      <w:pPr>
        <w:spacing w:line="360" w:lineRule="auto"/>
        <w:jc w:val="both"/>
        <w:rPr>
          <w:rFonts w:ascii="Arial" w:hAnsi="Arial" w:cs="Arial"/>
          <w:color w:val="000000" w:themeColor="text1"/>
          <w:sz w:val="24"/>
          <w:szCs w:val="24"/>
        </w:rPr>
      </w:pPr>
    </w:p>
    <w:p w14:paraId="53E0D44D" w14:textId="43D9AB0F" w:rsidR="00C262BD" w:rsidRPr="001D6BE6" w:rsidRDefault="00BE2080" w:rsidP="001D6BE6">
      <w:pPr>
        <w:spacing w:line="360" w:lineRule="auto"/>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rPr>
        <w:t>The outdated language used within the Act is considered as the first criticism</w:t>
      </w:r>
      <w:r w:rsidR="00B96C2A" w:rsidRPr="001D6BE6">
        <w:rPr>
          <w:rFonts w:ascii="Arial" w:hAnsi="Arial" w:cs="Arial"/>
          <w:color w:val="000000" w:themeColor="text1"/>
          <w:sz w:val="24"/>
          <w:szCs w:val="24"/>
        </w:rPr>
        <w:t xml:space="preserve">. Bearing in mind that the Act is now </w:t>
      </w:r>
      <w:r w:rsidR="005540A5" w:rsidRPr="001D6BE6">
        <w:rPr>
          <w:rFonts w:ascii="Arial" w:hAnsi="Arial" w:cs="Arial"/>
          <w:color w:val="000000" w:themeColor="text1"/>
          <w:sz w:val="24"/>
          <w:szCs w:val="24"/>
        </w:rPr>
        <w:t xml:space="preserve">163 years old. Such terminology is not used </w:t>
      </w:r>
      <w:r w:rsidR="00F927F4" w:rsidRPr="001D6BE6">
        <w:rPr>
          <w:rFonts w:ascii="Arial" w:hAnsi="Arial" w:cs="Arial"/>
          <w:color w:val="000000" w:themeColor="text1"/>
          <w:sz w:val="24"/>
          <w:szCs w:val="24"/>
        </w:rPr>
        <w:t xml:space="preserve">in modern times. Examples such as </w:t>
      </w:r>
      <w:r w:rsidR="00801AB1" w:rsidRPr="001D6BE6">
        <w:rPr>
          <w:rFonts w:ascii="Arial" w:hAnsi="Arial" w:cs="Arial"/>
          <w:color w:val="000000" w:themeColor="text1"/>
          <w:sz w:val="24"/>
          <w:szCs w:val="24"/>
          <w:shd w:val="clear" w:color="auto" w:fill="FFFFFF"/>
        </w:rPr>
        <w:t>the words ‘grievous’ and ‘malicious’ are not generally used in modern times and have required interpretation by the court</w:t>
      </w:r>
      <w:r w:rsidR="00DF47F5" w:rsidRPr="001D6BE6">
        <w:rPr>
          <w:rFonts w:ascii="Arial" w:hAnsi="Arial" w:cs="Arial"/>
          <w:color w:val="000000" w:themeColor="text1"/>
          <w:sz w:val="24"/>
          <w:szCs w:val="24"/>
          <w:shd w:val="clear" w:color="auto" w:fill="FFFFFF"/>
        </w:rPr>
        <w:t xml:space="preserve"> or directions by a Judge. </w:t>
      </w:r>
      <w:r w:rsidR="00764AB4" w:rsidRPr="001D6BE6">
        <w:rPr>
          <w:rFonts w:ascii="Arial" w:hAnsi="Arial" w:cs="Arial"/>
          <w:color w:val="000000" w:themeColor="text1"/>
          <w:sz w:val="24"/>
          <w:szCs w:val="24"/>
          <w:shd w:val="clear" w:color="auto" w:fill="FFFFFF"/>
        </w:rPr>
        <w:t xml:space="preserve">In the case of </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Savage</w:t>
      </w:r>
      <w:r w:rsidR="00A2133D" w:rsidRPr="001D6BE6">
        <w:rPr>
          <w:rFonts w:ascii="Arial" w:hAnsi="Arial" w:cs="Arial"/>
          <w:color w:val="000000" w:themeColor="text1"/>
          <w:sz w:val="24"/>
          <w:szCs w:val="24"/>
          <w:shd w:val="clear" w:color="auto" w:fill="FFFFFF"/>
        </w:rPr>
        <w:t>) [</w:t>
      </w:r>
      <w:r w:rsidR="00764AB4" w:rsidRPr="001D6BE6">
        <w:rPr>
          <w:rFonts w:ascii="Arial" w:hAnsi="Arial" w:cs="Arial"/>
          <w:color w:val="000000" w:themeColor="text1"/>
          <w:sz w:val="24"/>
          <w:szCs w:val="24"/>
          <w:shd w:val="clear" w:color="auto" w:fill="FFFFFF"/>
        </w:rPr>
        <w:t>1991</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 xml:space="preserve">, D threw a glass of beer at her victim. During this process, D lost the grip of the glass and cut the victim’s wrist. D </w:t>
      </w:r>
      <w:r w:rsidR="00A2133D" w:rsidRPr="001D6BE6">
        <w:rPr>
          <w:rFonts w:ascii="Arial" w:hAnsi="Arial" w:cs="Arial"/>
          <w:color w:val="000000" w:themeColor="text1"/>
          <w:sz w:val="24"/>
          <w:szCs w:val="24"/>
          <w:shd w:val="clear" w:color="auto" w:fill="FFFFFF"/>
        </w:rPr>
        <w:t>appealed to</w:t>
      </w:r>
      <w:r w:rsidR="00764AB4" w:rsidRPr="001D6BE6">
        <w:rPr>
          <w:rFonts w:ascii="Arial" w:hAnsi="Arial" w:cs="Arial"/>
          <w:color w:val="000000" w:themeColor="text1"/>
          <w:sz w:val="24"/>
          <w:szCs w:val="24"/>
          <w:shd w:val="clear" w:color="auto" w:fill="FFFFFF"/>
        </w:rPr>
        <w:t xml:space="preserve"> the Court of Appeal that this was reduced to a conviction for an assault occasioning actual bodily harm contrary to s.47. During her appeal to the House of Lords against hits conviction, Savage argued that she had not foreseen that her action may cause any bodily harm to victim. In the case of </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Parmenter</w:t>
      </w:r>
      <w:r w:rsidR="00A2133D" w:rsidRPr="001D6BE6">
        <w:rPr>
          <w:rFonts w:ascii="Arial" w:hAnsi="Arial" w:cs="Arial"/>
          <w:color w:val="000000" w:themeColor="text1"/>
          <w:sz w:val="24"/>
          <w:szCs w:val="24"/>
          <w:shd w:val="clear" w:color="auto" w:fill="FFFFFF"/>
        </w:rPr>
        <w:t>) [</w:t>
      </w:r>
      <w:r w:rsidR="00764AB4" w:rsidRPr="001D6BE6">
        <w:rPr>
          <w:rFonts w:ascii="Arial" w:hAnsi="Arial" w:cs="Arial"/>
          <w:color w:val="000000" w:themeColor="text1"/>
          <w:sz w:val="24"/>
          <w:szCs w:val="24"/>
          <w:shd w:val="clear" w:color="auto" w:fill="FFFFFF"/>
        </w:rPr>
        <w:t>1991</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 xml:space="preserve"> D was charged that he had maliciously inflicted grievous bodily harm and caused bone structure damage to his baby son. </w:t>
      </w:r>
    </w:p>
    <w:p w14:paraId="4FAB278D" w14:textId="3678B10F" w:rsidR="00524797" w:rsidRPr="001D6BE6" w:rsidRDefault="00AE66E7" w:rsidP="001D6BE6">
      <w:pPr>
        <w:spacing w:line="360" w:lineRule="auto"/>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As a society, we all </w:t>
      </w:r>
      <w:r w:rsidR="00524797" w:rsidRPr="001D6BE6">
        <w:rPr>
          <w:rFonts w:ascii="Arial" w:hAnsi="Arial" w:cs="Arial"/>
          <w:color w:val="000000" w:themeColor="text1"/>
          <w:sz w:val="24"/>
          <w:szCs w:val="24"/>
          <w:shd w:val="clear" w:color="auto" w:fill="FFFFFF"/>
        </w:rPr>
        <w:t>know</w:t>
      </w:r>
      <w:r w:rsidRPr="001D6BE6">
        <w:rPr>
          <w:rFonts w:ascii="Arial" w:hAnsi="Arial" w:cs="Arial"/>
          <w:color w:val="000000" w:themeColor="text1"/>
          <w:sz w:val="24"/>
          <w:szCs w:val="24"/>
          <w:shd w:val="clear" w:color="auto" w:fill="FFFFFF"/>
        </w:rPr>
        <w:t xml:space="preserve"> that we cannot</w:t>
      </w:r>
      <w:r w:rsidR="00524797" w:rsidRPr="001D6BE6">
        <w:rPr>
          <w:rFonts w:ascii="Arial" w:hAnsi="Arial" w:cs="Arial"/>
          <w:color w:val="000000" w:themeColor="text1"/>
          <w:sz w:val="24"/>
          <w:szCs w:val="24"/>
          <w:shd w:val="clear" w:color="auto" w:fill="FFFFFF"/>
        </w:rPr>
        <w:t xml:space="preserve"> attack someone in the street, but the </w:t>
      </w:r>
      <w:r w:rsidRPr="001D6BE6">
        <w:rPr>
          <w:rFonts w:ascii="Arial" w:hAnsi="Arial" w:cs="Arial"/>
          <w:color w:val="000000" w:themeColor="text1"/>
          <w:sz w:val="24"/>
          <w:szCs w:val="24"/>
          <w:shd w:val="clear" w:color="auto" w:fill="FFFFFF"/>
        </w:rPr>
        <w:t xml:space="preserve">understanding for many </w:t>
      </w:r>
      <w:r w:rsidR="00524797" w:rsidRPr="001D6BE6">
        <w:rPr>
          <w:rFonts w:ascii="Arial" w:hAnsi="Arial" w:cs="Arial"/>
          <w:color w:val="000000" w:themeColor="text1"/>
          <w:sz w:val="24"/>
          <w:szCs w:val="24"/>
          <w:shd w:val="clear" w:color="auto" w:fill="FFFFFF"/>
        </w:rPr>
        <w:t xml:space="preserve">of the statute can only be fully understood by a </w:t>
      </w:r>
      <w:r w:rsidR="00596EDD" w:rsidRPr="001D6BE6">
        <w:rPr>
          <w:rFonts w:ascii="Arial" w:hAnsi="Arial" w:cs="Arial"/>
          <w:color w:val="000000" w:themeColor="text1"/>
          <w:sz w:val="24"/>
          <w:szCs w:val="24"/>
          <w:shd w:val="clear" w:color="auto" w:fill="FFFFFF"/>
        </w:rPr>
        <w:t>solicitor</w:t>
      </w:r>
      <w:r w:rsidR="00524797" w:rsidRPr="001D6BE6">
        <w:rPr>
          <w:rFonts w:ascii="Arial" w:hAnsi="Arial" w:cs="Arial"/>
          <w:color w:val="000000" w:themeColor="text1"/>
          <w:sz w:val="24"/>
          <w:szCs w:val="24"/>
          <w:shd w:val="clear" w:color="auto" w:fill="FFFFFF"/>
        </w:rPr>
        <w:t xml:space="preserve"> or </w:t>
      </w:r>
      <w:r w:rsidR="00596EDD" w:rsidRPr="001D6BE6">
        <w:rPr>
          <w:rFonts w:ascii="Arial" w:hAnsi="Arial" w:cs="Arial"/>
          <w:color w:val="000000" w:themeColor="text1"/>
          <w:sz w:val="24"/>
          <w:szCs w:val="24"/>
          <w:shd w:val="clear" w:color="auto" w:fill="FFFFFF"/>
        </w:rPr>
        <w:t>people who have insight and knowledge of the legal system not a</w:t>
      </w:r>
      <w:r w:rsidR="004F6C83">
        <w:rPr>
          <w:rFonts w:ascii="Arial" w:hAnsi="Arial" w:cs="Arial"/>
          <w:color w:val="000000" w:themeColor="text1"/>
          <w:sz w:val="24"/>
          <w:szCs w:val="24"/>
          <w:shd w:val="clear" w:color="auto" w:fill="FFFFFF"/>
        </w:rPr>
        <w:t>s</w:t>
      </w:r>
      <w:r w:rsidR="00596EDD" w:rsidRPr="001D6BE6">
        <w:rPr>
          <w:rFonts w:ascii="Arial" w:hAnsi="Arial" w:cs="Arial"/>
          <w:color w:val="000000" w:themeColor="text1"/>
          <w:sz w:val="24"/>
          <w:szCs w:val="24"/>
          <w:shd w:val="clear" w:color="auto" w:fill="FFFFFF"/>
        </w:rPr>
        <w:t xml:space="preserve"> </w:t>
      </w:r>
      <w:proofErr w:type="gramStart"/>
      <w:r w:rsidR="00596EDD" w:rsidRPr="001D6BE6">
        <w:rPr>
          <w:rFonts w:ascii="Arial" w:hAnsi="Arial" w:cs="Arial"/>
          <w:color w:val="000000" w:themeColor="text1"/>
          <w:sz w:val="24"/>
          <w:szCs w:val="24"/>
          <w:shd w:val="clear" w:color="auto" w:fill="FFFFFF"/>
        </w:rPr>
        <w:t>general public</w:t>
      </w:r>
      <w:proofErr w:type="gramEnd"/>
      <w:r w:rsidR="001D2F1B" w:rsidRPr="001D6BE6">
        <w:rPr>
          <w:rFonts w:ascii="Arial" w:hAnsi="Arial" w:cs="Arial"/>
          <w:color w:val="000000" w:themeColor="text1"/>
          <w:sz w:val="24"/>
          <w:szCs w:val="24"/>
          <w:shd w:val="clear" w:color="auto" w:fill="FFFFFF"/>
        </w:rPr>
        <w:t xml:space="preserve">. According to Professor Ashworth, (Ashworth (2009:323), </w:t>
      </w:r>
      <w:r w:rsidR="004F6C83">
        <w:rPr>
          <w:rFonts w:ascii="Arial" w:hAnsi="Arial" w:cs="Arial"/>
          <w:color w:val="000000" w:themeColor="text1"/>
          <w:sz w:val="24"/>
          <w:szCs w:val="24"/>
          <w:shd w:val="clear" w:color="auto" w:fill="FFFFFF"/>
        </w:rPr>
        <w:t xml:space="preserve">he </w:t>
      </w:r>
      <w:r w:rsidR="001D2F1B" w:rsidRPr="001D6BE6">
        <w:rPr>
          <w:rFonts w:ascii="Arial" w:hAnsi="Arial" w:cs="Arial"/>
          <w:color w:val="000000" w:themeColor="text1"/>
          <w:sz w:val="24"/>
          <w:szCs w:val="24"/>
          <w:shd w:val="clear" w:color="auto" w:fill="FFFFFF"/>
        </w:rPr>
        <w:t>referred to the Act as being “unprincipled” and “expressed in language who sense is difficult to convey to juries”.</w:t>
      </w:r>
      <w:r w:rsidR="00A14193" w:rsidRPr="001D6BE6">
        <w:rPr>
          <w:rFonts w:ascii="Arial" w:hAnsi="Arial" w:cs="Arial"/>
          <w:color w:val="000000" w:themeColor="text1"/>
          <w:sz w:val="24"/>
          <w:szCs w:val="24"/>
          <w:shd w:val="clear" w:color="auto" w:fill="FFFFFF"/>
        </w:rPr>
        <w:t xml:space="preserve"> </w:t>
      </w:r>
      <w:r w:rsidR="00567781" w:rsidRPr="001D6BE6">
        <w:rPr>
          <w:rFonts w:ascii="Arial" w:hAnsi="Arial" w:cs="Arial"/>
          <w:color w:val="000000" w:themeColor="text1"/>
          <w:sz w:val="24"/>
          <w:szCs w:val="24"/>
          <w:shd w:val="clear" w:color="auto" w:fill="FFFFFF"/>
        </w:rPr>
        <w:t xml:space="preserve"> For example, </w:t>
      </w:r>
      <w:r w:rsidR="00524797" w:rsidRPr="001D6BE6">
        <w:rPr>
          <w:rFonts w:ascii="Arial" w:hAnsi="Arial" w:cs="Arial"/>
          <w:color w:val="000000" w:themeColor="text1"/>
          <w:sz w:val="24"/>
          <w:szCs w:val="24"/>
          <w:shd w:val="clear" w:color="auto" w:fill="FFFFFF"/>
        </w:rPr>
        <w:t>Section 20</w:t>
      </w:r>
      <w:r w:rsidR="00AE0EB3" w:rsidRPr="001D6BE6">
        <w:rPr>
          <w:rFonts w:ascii="Arial" w:hAnsi="Arial" w:cs="Arial"/>
          <w:color w:val="000000" w:themeColor="text1"/>
          <w:sz w:val="24"/>
          <w:szCs w:val="24"/>
          <w:shd w:val="clear" w:color="auto" w:fill="FFFFFF"/>
        </w:rPr>
        <w:t xml:space="preserve"> OAPA (1861)</w:t>
      </w:r>
      <w:r w:rsidR="00524797" w:rsidRPr="001D6BE6">
        <w:rPr>
          <w:rFonts w:ascii="Arial" w:hAnsi="Arial" w:cs="Arial"/>
          <w:color w:val="000000" w:themeColor="text1"/>
          <w:sz w:val="24"/>
          <w:szCs w:val="24"/>
          <w:shd w:val="clear" w:color="auto" w:fill="FFFFFF"/>
        </w:rPr>
        <w:t xml:space="preserve"> of the Act reads as: “Whosoever shall unlawfully and maliciously wound or inflict any grievous bodily harm upon any other person, either with or without any weapon or instrument, shall be guilty of a </w:t>
      </w:r>
      <w:r w:rsidR="00FB7AE2" w:rsidRPr="001D6BE6">
        <w:rPr>
          <w:rFonts w:ascii="Arial" w:hAnsi="Arial" w:cs="Arial"/>
          <w:color w:val="000000" w:themeColor="text1"/>
          <w:sz w:val="24"/>
          <w:szCs w:val="24"/>
          <w:shd w:val="clear" w:color="auto" w:fill="FFFFFF"/>
        </w:rPr>
        <w:t>misdemeanour</w:t>
      </w:r>
      <w:r w:rsidR="00524797" w:rsidRPr="001D6BE6">
        <w:rPr>
          <w:rFonts w:ascii="Arial" w:hAnsi="Arial" w:cs="Arial"/>
          <w:color w:val="000000" w:themeColor="text1"/>
          <w:sz w:val="24"/>
          <w:szCs w:val="24"/>
          <w:shd w:val="clear" w:color="auto" w:fill="FFFFFF"/>
        </w:rPr>
        <w:t>, and being convicted thereof shall be liable . . . to be kept in penal servitude”.</w:t>
      </w:r>
      <w:r w:rsidR="00567781" w:rsidRPr="001D6BE6">
        <w:rPr>
          <w:rFonts w:ascii="Arial" w:hAnsi="Arial" w:cs="Arial"/>
          <w:color w:val="000000" w:themeColor="text1"/>
          <w:sz w:val="24"/>
          <w:szCs w:val="24"/>
          <w:shd w:val="clear" w:color="auto" w:fill="FFFFFF"/>
        </w:rPr>
        <w:t xml:space="preserve"> This use of terminology and use of words is not going to be understood by many people ther</w:t>
      </w:r>
      <w:r w:rsidR="00273B47" w:rsidRPr="001D6BE6">
        <w:rPr>
          <w:rFonts w:ascii="Arial" w:hAnsi="Arial" w:cs="Arial"/>
          <w:color w:val="000000" w:themeColor="text1"/>
          <w:sz w:val="24"/>
          <w:szCs w:val="24"/>
          <w:shd w:val="clear" w:color="auto" w:fill="FFFFFF"/>
        </w:rPr>
        <w:t>efore clearer guidance of the offence would be preferable</w:t>
      </w:r>
      <w:r w:rsidR="00524797" w:rsidRPr="001D6BE6">
        <w:rPr>
          <w:rFonts w:ascii="Arial" w:hAnsi="Arial" w:cs="Arial"/>
          <w:color w:val="000000" w:themeColor="text1"/>
          <w:sz w:val="24"/>
          <w:szCs w:val="24"/>
          <w:shd w:val="clear" w:color="auto" w:fill="FFFFFF"/>
        </w:rPr>
        <w:t>.</w:t>
      </w:r>
      <w:r w:rsidR="00A2133D" w:rsidRPr="001D6BE6">
        <w:rPr>
          <w:rFonts w:ascii="Arial" w:hAnsi="Arial" w:cs="Arial"/>
          <w:color w:val="000000" w:themeColor="text1"/>
          <w:sz w:val="24"/>
          <w:szCs w:val="24"/>
          <w:shd w:val="clear" w:color="auto" w:fill="FFFFFF"/>
        </w:rPr>
        <w:t xml:space="preserve"> In 1998, the Government proposed to reform this complex and somewhat outdated area of the law. The aim of the reform was </w:t>
      </w:r>
      <w:r w:rsidR="00F63FEB" w:rsidRPr="001D6BE6">
        <w:rPr>
          <w:rFonts w:ascii="Arial" w:hAnsi="Arial" w:cs="Arial"/>
          <w:color w:val="000000" w:themeColor="text1"/>
          <w:sz w:val="24"/>
          <w:szCs w:val="24"/>
          <w:shd w:val="clear" w:color="auto" w:fill="FFFFFF"/>
        </w:rPr>
        <w:t>t</w:t>
      </w:r>
      <w:r w:rsidR="00A2133D" w:rsidRPr="001D6BE6">
        <w:rPr>
          <w:rFonts w:ascii="Arial" w:hAnsi="Arial" w:cs="Arial"/>
          <w:color w:val="000000" w:themeColor="text1"/>
          <w:sz w:val="24"/>
          <w:szCs w:val="24"/>
          <w:shd w:val="clear" w:color="auto" w:fill="FFFFFF"/>
        </w:rPr>
        <w:t xml:space="preserve">o replace some of the </w:t>
      </w:r>
      <w:r w:rsidR="00F63FEB" w:rsidRPr="001D6BE6">
        <w:rPr>
          <w:rFonts w:ascii="Arial" w:hAnsi="Arial" w:cs="Arial"/>
          <w:color w:val="000000" w:themeColor="text1"/>
          <w:sz w:val="24"/>
          <w:szCs w:val="24"/>
          <w:shd w:val="clear" w:color="auto" w:fill="FFFFFF"/>
        </w:rPr>
        <w:t>archaic</w:t>
      </w:r>
      <w:r w:rsidR="00A2133D" w:rsidRPr="001D6BE6">
        <w:rPr>
          <w:rFonts w:ascii="Arial" w:hAnsi="Arial" w:cs="Arial"/>
          <w:color w:val="000000" w:themeColor="text1"/>
          <w:sz w:val="24"/>
          <w:szCs w:val="24"/>
          <w:shd w:val="clear" w:color="auto" w:fill="FFFFFF"/>
        </w:rPr>
        <w:t xml:space="preserve"> language used to give the law a clearer structure. According to Herring (Herring (2011) p119), </w:t>
      </w:r>
      <w:r w:rsidR="00F63FEB" w:rsidRPr="001D6BE6">
        <w:rPr>
          <w:rFonts w:ascii="Arial" w:hAnsi="Arial" w:cs="Arial"/>
          <w:color w:val="000000" w:themeColor="text1"/>
          <w:sz w:val="24"/>
          <w:szCs w:val="24"/>
          <w:shd w:val="clear" w:color="auto" w:fill="FFFFFF"/>
        </w:rPr>
        <w:t xml:space="preserve">key clauses </w:t>
      </w:r>
      <w:r w:rsidR="00F63FEB" w:rsidRPr="001D6BE6">
        <w:rPr>
          <w:rFonts w:ascii="Arial" w:hAnsi="Arial" w:cs="Arial"/>
          <w:color w:val="000000" w:themeColor="text1"/>
          <w:sz w:val="24"/>
          <w:szCs w:val="24"/>
          <w:shd w:val="clear" w:color="auto" w:fill="FFFFFF"/>
        </w:rPr>
        <w:lastRenderedPageBreak/>
        <w:t>were i</w:t>
      </w:r>
      <w:r w:rsidR="00DC2D54" w:rsidRPr="001D6BE6">
        <w:rPr>
          <w:rFonts w:ascii="Arial" w:hAnsi="Arial" w:cs="Arial"/>
          <w:color w:val="000000" w:themeColor="text1"/>
          <w:sz w:val="24"/>
          <w:szCs w:val="24"/>
          <w:shd w:val="clear" w:color="auto" w:fill="FFFFFF"/>
        </w:rPr>
        <w:t xml:space="preserve">dentified. Section 1(1), 2(1), 3(1), 4(1) (a) and (b), 15(1) (a) and (b) and 15(2). Herring states that “these reforms would do much to simplify and modernise the language used for these offences. Herring argues that the fine moral distinctions between different forms of assault are lost in the wording of the Bill. In his opinion, there is no sign that the Bill will become law. </w:t>
      </w:r>
    </w:p>
    <w:p w14:paraId="426B8B7D" w14:textId="74231891" w:rsidR="00E23D88" w:rsidRPr="001D6BE6" w:rsidRDefault="009166F2" w:rsidP="001D6BE6">
      <w:pPr>
        <w:spacing w:line="360" w:lineRule="auto"/>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Everyday phrases like “assault” and “battery” have </w:t>
      </w:r>
      <w:r w:rsidR="00E23D88" w:rsidRPr="001D6BE6">
        <w:rPr>
          <w:rFonts w:ascii="Arial" w:hAnsi="Arial" w:cs="Arial"/>
          <w:color w:val="000000" w:themeColor="text1"/>
          <w:sz w:val="24"/>
          <w:szCs w:val="24"/>
          <w:shd w:val="clear" w:color="auto" w:fill="FFFFFF"/>
        </w:rPr>
        <w:t xml:space="preserve">different legal </w:t>
      </w:r>
      <w:r w:rsidR="00FB7AE2" w:rsidRPr="001D6BE6">
        <w:rPr>
          <w:rFonts w:ascii="Arial" w:hAnsi="Arial" w:cs="Arial"/>
          <w:color w:val="000000" w:themeColor="text1"/>
          <w:sz w:val="24"/>
          <w:szCs w:val="24"/>
          <w:shd w:val="clear" w:color="auto" w:fill="FFFFFF"/>
        </w:rPr>
        <w:t>definitions</w:t>
      </w:r>
      <w:r w:rsidR="00E23D88" w:rsidRPr="001D6BE6">
        <w:rPr>
          <w:rFonts w:ascii="Arial" w:hAnsi="Arial" w:cs="Arial"/>
          <w:color w:val="000000" w:themeColor="text1"/>
          <w:sz w:val="24"/>
          <w:szCs w:val="24"/>
          <w:shd w:val="clear" w:color="auto" w:fill="FFFFFF"/>
        </w:rPr>
        <w:t xml:space="preserve"> than tha</w:t>
      </w:r>
      <w:r w:rsidR="00FB7AE2" w:rsidRPr="001D6BE6">
        <w:rPr>
          <w:rFonts w:ascii="Arial" w:hAnsi="Arial" w:cs="Arial"/>
          <w:color w:val="000000" w:themeColor="text1"/>
          <w:sz w:val="24"/>
          <w:szCs w:val="24"/>
          <w:shd w:val="clear" w:color="auto" w:fill="FFFFFF"/>
        </w:rPr>
        <w:t>t</w:t>
      </w:r>
      <w:r w:rsidR="00E23D88" w:rsidRPr="001D6BE6">
        <w:rPr>
          <w:rFonts w:ascii="Arial" w:hAnsi="Arial" w:cs="Arial"/>
          <w:color w:val="000000" w:themeColor="text1"/>
          <w:sz w:val="24"/>
          <w:szCs w:val="24"/>
          <w:shd w:val="clear" w:color="auto" w:fill="FFFFFF"/>
        </w:rPr>
        <w:t xml:space="preserve"> people commonly use the words for. An assault do</w:t>
      </w:r>
      <w:r w:rsidR="008C629B" w:rsidRPr="001D6BE6">
        <w:rPr>
          <w:rFonts w:ascii="Arial" w:hAnsi="Arial" w:cs="Arial"/>
          <w:color w:val="000000" w:themeColor="text1"/>
          <w:sz w:val="24"/>
          <w:szCs w:val="24"/>
          <w:shd w:val="clear" w:color="auto" w:fill="FFFFFF"/>
        </w:rPr>
        <w:t>es</w:t>
      </w:r>
      <w:r w:rsidR="00E23D88" w:rsidRPr="001D6BE6">
        <w:rPr>
          <w:rFonts w:ascii="Arial" w:hAnsi="Arial" w:cs="Arial"/>
          <w:color w:val="000000" w:themeColor="text1"/>
          <w:sz w:val="24"/>
          <w:szCs w:val="24"/>
          <w:shd w:val="clear" w:color="auto" w:fill="FFFFFF"/>
        </w:rPr>
        <w:t xml:space="preserve"> not have to involve physical contact. In the case of (</w:t>
      </w:r>
      <w:hyperlink r:id="rId8" w:history="1">
        <w:r w:rsidR="008C629B" w:rsidRPr="001D6BE6">
          <w:rPr>
            <w:rStyle w:val="Hyperlink"/>
            <w:rFonts w:ascii="Arial" w:hAnsi="Arial" w:cs="Arial"/>
            <w:color w:val="000000" w:themeColor="text1"/>
            <w:sz w:val="24"/>
            <w:szCs w:val="24"/>
            <w:u w:val="none"/>
          </w:rPr>
          <w:t>Smith v Superintendent of Woking Police Station</w:t>
        </w:r>
      </w:hyperlink>
      <w:r w:rsidR="008C629B" w:rsidRPr="001D6BE6">
        <w:rPr>
          <w:rStyle w:val="Strong"/>
          <w:rFonts w:ascii="Arial" w:hAnsi="Arial" w:cs="Arial"/>
          <w:b w:val="0"/>
          <w:bCs w:val="0"/>
          <w:color w:val="000000" w:themeColor="text1"/>
          <w:sz w:val="24"/>
          <w:szCs w:val="24"/>
          <w:shd w:val="clear" w:color="auto" w:fill="FFFFFF"/>
        </w:rPr>
        <w:t> [1983] Crim LR 323.</w:t>
      </w:r>
      <w:r w:rsidR="00E23D88" w:rsidRPr="001D6BE6">
        <w:rPr>
          <w:rFonts w:ascii="Arial" w:hAnsi="Arial" w:cs="Arial"/>
          <w:b/>
          <w:bCs/>
          <w:color w:val="000000" w:themeColor="text1"/>
          <w:sz w:val="24"/>
          <w:szCs w:val="24"/>
          <w:shd w:val="clear" w:color="auto" w:fill="FFFFFF"/>
        </w:rPr>
        <w:t>)</w:t>
      </w:r>
      <w:r w:rsidR="00E23D88" w:rsidRPr="001D6BE6">
        <w:rPr>
          <w:rFonts w:ascii="Arial" w:hAnsi="Arial" w:cs="Arial"/>
          <w:color w:val="000000" w:themeColor="text1"/>
          <w:sz w:val="24"/>
          <w:szCs w:val="24"/>
          <w:shd w:val="clear" w:color="auto" w:fill="FFFFFF"/>
        </w:rPr>
        <w:t xml:space="preserve"> In this case there was no actual physical contact but more of a </w:t>
      </w:r>
      <w:r w:rsidR="00FB7AE2" w:rsidRPr="001D6BE6">
        <w:rPr>
          <w:rFonts w:ascii="Arial" w:hAnsi="Arial" w:cs="Arial"/>
          <w:color w:val="000000" w:themeColor="text1"/>
          <w:sz w:val="24"/>
          <w:szCs w:val="24"/>
          <w:shd w:val="clear" w:color="auto" w:fill="FFFFFF"/>
        </w:rPr>
        <w:t>psychological</w:t>
      </w:r>
      <w:r w:rsidR="00E23D88" w:rsidRPr="001D6BE6">
        <w:rPr>
          <w:rFonts w:ascii="Arial" w:hAnsi="Arial" w:cs="Arial"/>
          <w:color w:val="000000" w:themeColor="text1"/>
          <w:sz w:val="24"/>
          <w:szCs w:val="24"/>
          <w:shd w:val="clear" w:color="auto" w:fill="FFFFFF"/>
        </w:rPr>
        <w:t xml:space="preserve"> assault. </w:t>
      </w:r>
      <w:r w:rsidR="00762DA1" w:rsidRPr="001D6BE6">
        <w:rPr>
          <w:rFonts w:ascii="Arial" w:hAnsi="Arial" w:cs="Arial"/>
          <w:color w:val="000000" w:themeColor="text1"/>
          <w:sz w:val="24"/>
          <w:szCs w:val="24"/>
          <w:shd w:val="clear" w:color="auto" w:fill="FFFFFF"/>
        </w:rPr>
        <w:t>D had terrified V who at the time was occupying a ground floor flat. D would star</w:t>
      </w:r>
      <w:r w:rsidR="005B4C59" w:rsidRPr="001D6BE6">
        <w:rPr>
          <w:rFonts w:ascii="Arial" w:hAnsi="Arial" w:cs="Arial"/>
          <w:color w:val="000000" w:themeColor="text1"/>
          <w:sz w:val="24"/>
          <w:szCs w:val="24"/>
          <w:shd w:val="clear" w:color="auto" w:fill="FFFFFF"/>
        </w:rPr>
        <w:t>e</w:t>
      </w:r>
      <w:r w:rsidR="00762DA1" w:rsidRPr="001D6BE6">
        <w:rPr>
          <w:rFonts w:ascii="Arial" w:hAnsi="Arial" w:cs="Arial"/>
          <w:color w:val="000000" w:themeColor="text1"/>
          <w:sz w:val="24"/>
          <w:szCs w:val="24"/>
          <w:shd w:val="clear" w:color="auto" w:fill="FFFFFF"/>
        </w:rPr>
        <w:t xml:space="preserve"> in through the windows at her. The Divisional Court was satisfied that even though the defendant was outside the building</w:t>
      </w:r>
      <w:r w:rsidR="005B4C59" w:rsidRPr="001D6BE6">
        <w:rPr>
          <w:rFonts w:ascii="Arial" w:hAnsi="Arial" w:cs="Arial"/>
          <w:color w:val="000000" w:themeColor="text1"/>
          <w:sz w:val="24"/>
          <w:szCs w:val="24"/>
          <w:shd w:val="clear" w:color="auto" w:fill="FFFFFF"/>
        </w:rPr>
        <w:t>,</w:t>
      </w:r>
      <w:r w:rsidR="00762DA1" w:rsidRPr="001D6BE6">
        <w:rPr>
          <w:rFonts w:ascii="Arial" w:hAnsi="Arial" w:cs="Arial"/>
          <w:color w:val="000000" w:themeColor="text1"/>
          <w:sz w:val="24"/>
          <w:szCs w:val="24"/>
          <w:shd w:val="clear" w:color="auto" w:fill="FFFFFF"/>
        </w:rPr>
        <w:t xml:space="preserve"> there was evidence to suggest that the victim was terrified by the prospect of some immediate violence</w:t>
      </w:r>
      <w:r w:rsidR="00017466" w:rsidRPr="001D6BE6">
        <w:rPr>
          <w:rFonts w:ascii="Arial" w:hAnsi="Arial" w:cs="Arial"/>
          <w:color w:val="000000" w:themeColor="text1"/>
          <w:sz w:val="24"/>
          <w:szCs w:val="24"/>
          <w:shd w:val="clear" w:color="auto" w:fill="FFFFFF"/>
        </w:rPr>
        <w:t xml:space="preserve"> by the defendant</w:t>
      </w:r>
      <w:r w:rsidR="00762DA1" w:rsidRPr="001D6BE6">
        <w:rPr>
          <w:rFonts w:ascii="Arial" w:hAnsi="Arial" w:cs="Arial"/>
          <w:color w:val="000000" w:themeColor="text1"/>
          <w:sz w:val="24"/>
          <w:szCs w:val="24"/>
          <w:shd w:val="clear" w:color="auto" w:fill="FFFFFF"/>
        </w:rPr>
        <w:t>. It was not necessary for the prosecution to establish precisely what the victim feared would happen</w:t>
      </w:r>
      <w:r w:rsidR="00017466" w:rsidRPr="001D6BE6">
        <w:rPr>
          <w:rFonts w:ascii="Arial" w:hAnsi="Arial" w:cs="Arial"/>
          <w:color w:val="000000" w:themeColor="text1"/>
          <w:sz w:val="24"/>
          <w:szCs w:val="24"/>
          <w:shd w:val="clear" w:color="auto" w:fill="FFFFFF"/>
        </w:rPr>
        <w:t xml:space="preserve"> </w:t>
      </w:r>
      <w:r w:rsidR="00F3459A" w:rsidRPr="001D6BE6">
        <w:rPr>
          <w:rFonts w:ascii="Arial" w:hAnsi="Arial" w:cs="Arial"/>
          <w:color w:val="000000" w:themeColor="text1"/>
          <w:sz w:val="24"/>
          <w:szCs w:val="24"/>
          <w:shd w:val="clear" w:color="auto" w:fill="FFFFFF"/>
        </w:rPr>
        <w:t>whereas</w:t>
      </w:r>
      <w:r w:rsidR="00762DA1" w:rsidRPr="001D6BE6">
        <w:rPr>
          <w:rFonts w:ascii="Arial" w:hAnsi="Arial" w:cs="Arial"/>
          <w:color w:val="000000" w:themeColor="text1"/>
          <w:sz w:val="24"/>
          <w:szCs w:val="24"/>
          <w:shd w:val="clear" w:color="auto" w:fill="FFFFFF"/>
        </w:rPr>
        <w:t xml:space="preserve"> a general apprehension of violence was sufficient.</w:t>
      </w:r>
      <w:r w:rsidR="006C64B8" w:rsidRPr="001D6BE6">
        <w:rPr>
          <w:rFonts w:ascii="Arial" w:hAnsi="Arial" w:cs="Arial"/>
          <w:color w:val="000000" w:themeColor="text1"/>
          <w:sz w:val="24"/>
          <w:szCs w:val="24"/>
          <w:shd w:val="clear" w:color="auto" w:fill="FFFFFF"/>
        </w:rPr>
        <w:t xml:space="preserve"> In the House of Lords’ decision in </w:t>
      </w:r>
      <w:r w:rsidR="004F6C83">
        <w:rPr>
          <w:rFonts w:ascii="Arial" w:hAnsi="Arial" w:cs="Arial"/>
          <w:color w:val="000000" w:themeColor="text1"/>
          <w:sz w:val="24"/>
          <w:szCs w:val="24"/>
          <w:shd w:val="clear" w:color="auto" w:fill="FFFFFF"/>
        </w:rPr>
        <w:t>(</w:t>
      </w:r>
      <w:r w:rsidR="006C64B8" w:rsidRPr="001D6BE6">
        <w:rPr>
          <w:rFonts w:ascii="Arial" w:hAnsi="Arial" w:cs="Arial"/>
          <w:color w:val="000000" w:themeColor="text1"/>
          <w:sz w:val="24"/>
          <w:szCs w:val="24"/>
          <w:shd w:val="clear" w:color="auto" w:fill="FFFFFF"/>
        </w:rPr>
        <w:t>R v Ireland</w:t>
      </w:r>
      <w:r w:rsidR="004F6C83">
        <w:rPr>
          <w:rFonts w:ascii="Arial" w:hAnsi="Arial" w:cs="Arial"/>
          <w:color w:val="000000" w:themeColor="text1"/>
          <w:sz w:val="24"/>
          <w:szCs w:val="24"/>
          <w:shd w:val="clear" w:color="auto" w:fill="FFFFFF"/>
        </w:rPr>
        <w:t>) [1998]</w:t>
      </w:r>
      <w:r w:rsidR="00805CB5" w:rsidRPr="001D6BE6">
        <w:rPr>
          <w:rFonts w:ascii="Arial" w:hAnsi="Arial" w:cs="Arial"/>
          <w:color w:val="000000" w:themeColor="text1"/>
          <w:sz w:val="24"/>
          <w:szCs w:val="24"/>
          <w:shd w:val="clear" w:color="auto" w:fill="FFFFFF"/>
        </w:rPr>
        <w:t>, it was determined that words alone can amount to assault</w:t>
      </w:r>
      <w:r w:rsidR="00CF1E9D" w:rsidRPr="001D6BE6">
        <w:rPr>
          <w:rFonts w:ascii="Arial" w:hAnsi="Arial" w:cs="Arial"/>
          <w:color w:val="000000" w:themeColor="text1"/>
          <w:sz w:val="24"/>
          <w:szCs w:val="24"/>
          <w:shd w:val="clear" w:color="auto" w:fill="FFFFFF"/>
        </w:rPr>
        <w:t xml:space="preserve"> as words can constitute an assault. </w:t>
      </w:r>
      <w:r w:rsidR="00764AB4" w:rsidRPr="001D6BE6">
        <w:rPr>
          <w:rFonts w:ascii="Arial" w:hAnsi="Arial" w:cs="Arial"/>
          <w:color w:val="000000" w:themeColor="text1"/>
          <w:sz w:val="24"/>
          <w:szCs w:val="24"/>
          <w:shd w:val="clear" w:color="auto" w:fill="FFFFFF"/>
        </w:rPr>
        <w:t xml:space="preserve">Another case of </w:t>
      </w:r>
      <w:r w:rsidR="004F6C83">
        <w:rPr>
          <w:rFonts w:ascii="Arial" w:hAnsi="Arial" w:cs="Arial"/>
          <w:color w:val="000000" w:themeColor="text1"/>
          <w:sz w:val="24"/>
          <w:szCs w:val="24"/>
          <w:shd w:val="clear" w:color="auto" w:fill="FFFFFF"/>
        </w:rPr>
        <w:t xml:space="preserve">a </w:t>
      </w:r>
      <w:r w:rsidR="00764AB4" w:rsidRPr="001D6BE6">
        <w:rPr>
          <w:rFonts w:ascii="Arial" w:hAnsi="Arial" w:cs="Arial"/>
          <w:color w:val="000000" w:themeColor="text1"/>
          <w:sz w:val="24"/>
          <w:szCs w:val="24"/>
          <w:shd w:val="clear" w:color="auto" w:fill="FFFFFF"/>
        </w:rPr>
        <w:t xml:space="preserve">similar nature is that of </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Constanza</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 xml:space="preserve"> </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1997</w:t>
      </w:r>
      <w:r w:rsidR="00A2133D" w:rsidRPr="001D6BE6">
        <w:rPr>
          <w:rFonts w:ascii="Arial" w:hAnsi="Arial" w:cs="Arial"/>
          <w:color w:val="000000" w:themeColor="text1"/>
          <w:sz w:val="24"/>
          <w:szCs w:val="24"/>
          <w:shd w:val="clear" w:color="auto" w:fill="FFFFFF"/>
        </w:rPr>
        <w:t>]</w:t>
      </w:r>
      <w:r w:rsidR="00764AB4" w:rsidRPr="001D6BE6">
        <w:rPr>
          <w:rFonts w:ascii="Arial" w:hAnsi="Arial" w:cs="Arial"/>
          <w:color w:val="000000" w:themeColor="text1"/>
          <w:sz w:val="24"/>
          <w:szCs w:val="24"/>
          <w:shd w:val="clear" w:color="auto" w:fill="FFFFFF"/>
        </w:rPr>
        <w:t xml:space="preserve"> whereby D stalked his victim for a period of two years and sent</w:t>
      </w:r>
      <w:r w:rsidR="00FA2DBF" w:rsidRPr="001D6BE6">
        <w:rPr>
          <w:rFonts w:ascii="Arial" w:hAnsi="Arial" w:cs="Arial"/>
          <w:color w:val="000000" w:themeColor="text1"/>
          <w:sz w:val="24"/>
          <w:szCs w:val="24"/>
          <w:shd w:val="clear" w:color="auto" w:fill="FFFFFF"/>
        </w:rPr>
        <w:t xml:space="preserve"> </w:t>
      </w:r>
      <w:r w:rsidR="00764AB4" w:rsidRPr="001D6BE6">
        <w:rPr>
          <w:rFonts w:ascii="Arial" w:hAnsi="Arial" w:cs="Arial"/>
          <w:color w:val="000000" w:themeColor="text1"/>
          <w:sz w:val="24"/>
          <w:szCs w:val="24"/>
          <w:shd w:val="clear" w:color="auto" w:fill="FFFFFF"/>
        </w:rPr>
        <w:t>over 800 letters, silent telephone call</w:t>
      </w:r>
      <w:r w:rsidR="00A2133D" w:rsidRPr="001D6BE6">
        <w:rPr>
          <w:rFonts w:ascii="Arial" w:hAnsi="Arial" w:cs="Arial"/>
          <w:color w:val="000000" w:themeColor="text1"/>
          <w:sz w:val="24"/>
          <w:szCs w:val="24"/>
          <w:shd w:val="clear" w:color="auto" w:fill="FFFFFF"/>
        </w:rPr>
        <w:t xml:space="preserve">s. Two of these letters the victim interpreted as threats. The victim believed that D might do something to her at any time and was later </w:t>
      </w:r>
      <w:r w:rsidR="00FA2DBF" w:rsidRPr="001D6BE6">
        <w:rPr>
          <w:rFonts w:ascii="Arial" w:hAnsi="Arial" w:cs="Arial"/>
          <w:color w:val="000000" w:themeColor="text1"/>
          <w:sz w:val="24"/>
          <w:szCs w:val="24"/>
          <w:shd w:val="clear" w:color="auto" w:fill="FFFFFF"/>
        </w:rPr>
        <w:t>diagnosed</w:t>
      </w:r>
      <w:r w:rsidR="00A2133D" w:rsidRPr="001D6BE6">
        <w:rPr>
          <w:rFonts w:ascii="Arial" w:hAnsi="Arial" w:cs="Arial"/>
          <w:color w:val="000000" w:themeColor="text1"/>
          <w:sz w:val="24"/>
          <w:szCs w:val="24"/>
          <w:shd w:val="clear" w:color="auto" w:fill="FFFFFF"/>
        </w:rPr>
        <w:t xml:space="preserve"> to be suffer from clinical depression as a result. Before the House of Lords, a decision was made in this key case that a telephone call can indeed amount to an assault whereby it causes the victim to apprehend personal violence. </w:t>
      </w:r>
    </w:p>
    <w:p w14:paraId="331620A3" w14:textId="0B81F8DA" w:rsidR="00671537" w:rsidRPr="001D6BE6" w:rsidRDefault="00E23D88" w:rsidP="001D6BE6">
      <w:pPr>
        <w:spacing w:line="360" w:lineRule="auto"/>
        <w:jc w:val="both"/>
        <w:rPr>
          <w:rFonts w:ascii="Arial" w:eastAsia="Times New Roman" w:hAnsi="Arial" w:cs="Arial"/>
          <w:color w:val="000000" w:themeColor="text1"/>
          <w:sz w:val="24"/>
          <w:szCs w:val="24"/>
          <w:lang w:eastAsia="en-GB"/>
        </w:rPr>
      </w:pPr>
      <w:proofErr w:type="gramStart"/>
      <w:r w:rsidRPr="001D6BE6">
        <w:rPr>
          <w:rFonts w:ascii="Arial" w:hAnsi="Arial" w:cs="Arial"/>
          <w:color w:val="000000" w:themeColor="text1"/>
          <w:sz w:val="24"/>
          <w:szCs w:val="24"/>
          <w:shd w:val="clear" w:color="auto" w:fill="FFFFFF"/>
        </w:rPr>
        <w:t>Likewise</w:t>
      </w:r>
      <w:proofErr w:type="gramEnd"/>
      <w:r w:rsidRPr="001D6BE6">
        <w:rPr>
          <w:rFonts w:ascii="Arial" w:hAnsi="Arial" w:cs="Arial"/>
          <w:color w:val="000000" w:themeColor="text1"/>
          <w:sz w:val="24"/>
          <w:szCs w:val="24"/>
          <w:shd w:val="clear" w:color="auto" w:fill="FFFFFF"/>
        </w:rPr>
        <w:t xml:space="preserve"> the term “battery” </w:t>
      </w:r>
      <w:r w:rsidR="00C55F79" w:rsidRPr="001D6BE6">
        <w:rPr>
          <w:rFonts w:ascii="Arial" w:hAnsi="Arial" w:cs="Arial"/>
          <w:color w:val="000000" w:themeColor="text1"/>
          <w:sz w:val="24"/>
          <w:szCs w:val="24"/>
          <w:shd w:val="clear" w:color="auto" w:fill="FFFFFF"/>
        </w:rPr>
        <w:t xml:space="preserve">does not require significant force as some people would </w:t>
      </w:r>
      <w:r w:rsidR="00FB7AE2" w:rsidRPr="001D6BE6">
        <w:rPr>
          <w:rFonts w:ascii="Arial" w:hAnsi="Arial" w:cs="Arial"/>
          <w:color w:val="000000" w:themeColor="text1"/>
          <w:sz w:val="24"/>
          <w:szCs w:val="24"/>
          <w:shd w:val="clear" w:color="auto" w:fill="FFFFFF"/>
        </w:rPr>
        <w:t>interpret</w:t>
      </w:r>
      <w:r w:rsidR="00C55F79" w:rsidRPr="001D6BE6">
        <w:rPr>
          <w:rFonts w:ascii="Arial" w:hAnsi="Arial" w:cs="Arial"/>
          <w:color w:val="000000" w:themeColor="text1"/>
          <w:sz w:val="24"/>
          <w:szCs w:val="24"/>
          <w:shd w:val="clear" w:color="auto" w:fill="FFFFFF"/>
        </w:rPr>
        <w:t xml:space="preserve"> that it would. </w:t>
      </w:r>
      <w:r w:rsidR="00671537" w:rsidRPr="001D6BE6">
        <w:rPr>
          <w:rFonts w:ascii="Arial" w:hAnsi="Arial" w:cs="Arial"/>
          <w:color w:val="000000" w:themeColor="text1"/>
          <w:sz w:val="24"/>
          <w:szCs w:val="24"/>
          <w:shd w:val="clear" w:color="auto" w:fill="FFFFFF"/>
        </w:rPr>
        <w:t xml:space="preserve">In the case of </w:t>
      </w:r>
      <w:r w:rsidR="005B4C59" w:rsidRPr="001D6BE6">
        <w:rPr>
          <w:rFonts w:ascii="Arial" w:hAnsi="Arial" w:cs="Arial"/>
          <w:color w:val="000000" w:themeColor="text1"/>
          <w:sz w:val="24"/>
          <w:szCs w:val="24"/>
          <w:shd w:val="clear" w:color="auto" w:fill="FFFFFF"/>
        </w:rPr>
        <w:t>(</w:t>
      </w:r>
      <w:r w:rsidR="00671537" w:rsidRPr="001D6BE6">
        <w:rPr>
          <w:rFonts w:ascii="Arial" w:hAnsi="Arial" w:cs="Arial"/>
          <w:color w:val="000000" w:themeColor="text1"/>
          <w:sz w:val="24"/>
          <w:szCs w:val="24"/>
          <w:shd w:val="clear" w:color="auto" w:fill="FFFFFF"/>
        </w:rPr>
        <w:t xml:space="preserve">DPP v K (a minor) </w:t>
      </w:r>
      <w:r w:rsidR="00EF6B83" w:rsidRPr="001D6BE6">
        <w:rPr>
          <w:rFonts w:ascii="Arial" w:hAnsi="Arial" w:cs="Arial"/>
          <w:color w:val="000000" w:themeColor="text1"/>
          <w:sz w:val="24"/>
          <w:szCs w:val="24"/>
          <w:shd w:val="clear" w:color="auto" w:fill="FFFFFF"/>
        </w:rPr>
        <w:t xml:space="preserve">[1990], a </w:t>
      </w:r>
      <w:r w:rsidR="00F649D7" w:rsidRPr="001D6BE6">
        <w:rPr>
          <w:rFonts w:ascii="Arial" w:hAnsi="Arial" w:cs="Arial"/>
          <w:color w:val="000000" w:themeColor="text1"/>
          <w:sz w:val="24"/>
          <w:szCs w:val="24"/>
          <w:shd w:val="clear" w:color="auto" w:fill="FFFFFF"/>
        </w:rPr>
        <w:t>15-year-old</w:t>
      </w:r>
      <w:r w:rsidR="00EF6B83" w:rsidRPr="001D6BE6">
        <w:rPr>
          <w:rFonts w:ascii="Arial" w:hAnsi="Arial" w:cs="Arial"/>
          <w:color w:val="000000" w:themeColor="text1"/>
          <w:sz w:val="24"/>
          <w:szCs w:val="24"/>
          <w:shd w:val="clear" w:color="auto" w:fill="FFFFFF"/>
        </w:rPr>
        <w:t xml:space="preserve"> </w:t>
      </w:r>
      <w:r w:rsidR="00A2133D" w:rsidRPr="001D6BE6">
        <w:rPr>
          <w:rFonts w:ascii="Arial" w:hAnsi="Arial" w:cs="Arial"/>
          <w:color w:val="000000" w:themeColor="text1"/>
          <w:sz w:val="24"/>
          <w:szCs w:val="24"/>
          <w:shd w:val="clear" w:color="auto" w:fill="FFFFFF"/>
        </w:rPr>
        <w:t>schoolboy</w:t>
      </w:r>
      <w:r w:rsidR="00EF6B83" w:rsidRPr="001D6BE6">
        <w:rPr>
          <w:rFonts w:ascii="Arial" w:hAnsi="Arial" w:cs="Arial"/>
          <w:color w:val="000000" w:themeColor="text1"/>
          <w:sz w:val="24"/>
          <w:szCs w:val="24"/>
          <w:shd w:val="clear" w:color="auto" w:fill="FFFFFF"/>
        </w:rPr>
        <w:t xml:space="preserve"> took a bottle of acid from the science lab. He then placed the acid into the hot air hand drier in the boys’ toilets in school. Another pupil use</w:t>
      </w:r>
      <w:r w:rsidR="005B4C59" w:rsidRPr="001D6BE6">
        <w:rPr>
          <w:rFonts w:ascii="Arial" w:hAnsi="Arial" w:cs="Arial"/>
          <w:color w:val="000000" w:themeColor="text1"/>
          <w:sz w:val="24"/>
          <w:szCs w:val="24"/>
          <w:shd w:val="clear" w:color="auto" w:fill="FFFFFF"/>
        </w:rPr>
        <w:t>d</w:t>
      </w:r>
      <w:r w:rsidR="00EF6B83" w:rsidRPr="001D6BE6">
        <w:rPr>
          <w:rFonts w:ascii="Arial" w:hAnsi="Arial" w:cs="Arial"/>
          <w:color w:val="000000" w:themeColor="text1"/>
          <w:sz w:val="24"/>
          <w:szCs w:val="24"/>
          <w:shd w:val="clear" w:color="auto" w:fill="FFFFFF"/>
        </w:rPr>
        <w:t xml:space="preserve"> the hand drier and as the nozzle was po</w:t>
      </w:r>
      <w:r w:rsidR="001A494E" w:rsidRPr="001D6BE6">
        <w:rPr>
          <w:rFonts w:ascii="Arial" w:hAnsi="Arial" w:cs="Arial"/>
          <w:color w:val="000000" w:themeColor="text1"/>
          <w:sz w:val="24"/>
          <w:szCs w:val="24"/>
          <w:shd w:val="clear" w:color="auto" w:fill="FFFFFF"/>
        </w:rPr>
        <w:t xml:space="preserve">inting upwards, acid then squirted onto his </w:t>
      </w:r>
      <w:r w:rsidR="005B4C59" w:rsidRPr="001D6BE6">
        <w:rPr>
          <w:rFonts w:ascii="Arial" w:hAnsi="Arial" w:cs="Arial"/>
          <w:color w:val="000000" w:themeColor="text1"/>
          <w:sz w:val="24"/>
          <w:szCs w:val="24"/>
          <w:shd w:val="clear" w:color="auto" w:fill="FFFFFF"/>
        </w:rPr>
        <w:t>face,</w:t>
      </w:r>
      <w:r w:rsidR="001A494E" w:rsidRPr="001D6BE6">
        <w:rPr>
          <w:rFonts w:ascii="Arial" w:hAnsi="Arial" w:cs="Arial"/>
          <w:color w:val="000000" w:themeColor="text1"/>
          <w:sz w:val="24"/>
          <w:szCs w:val="24"/>
          <w:shd w:val="clear" w:color="auto" w:fill="FFFFFF"/>
        </w:rPr>
        <w:t xml:space="preserve"> and he sustained permanent scars. D was charged under s47 OAPA 1867. </w:t>
      </w:r>
      <w:r w:rsidR="005B4C59" w:rsidRPr="001D6BE6">
        <w:rPr>
          <w:rFonts w:ascii="Arial" w:hAnsi="Arial" w:cs="Arial"/>
          <w:color w:val="000000" w:themeColor="text1"/>
          <w:sz w:val="24"/>
          <w:szCs w:val="24"/>
          <w:shd w:val="clear" w:color="auto" w:fill="FFFFFF"/>
        </w:rPr>
        <w:t>Therefore,</w:t>
      </w:r>
      <w:r w:rsidR="001A494E" w:rsidRPr="001D6BE6">
        <w:rPr>
          <w:rFonts w:ascii="Arial" w:hAnsi="Arial" w:cs="Arial"/>
          <w:color w:val="000000" w:themeColor="text1"/>
          <w:sz w:val="24"/>
          <w:szCs w:val="24"/>
          <w:shd w:val="clear" w:color="auto" w:fill="FFFFFF"/>
        </w:rPr>
        <w:t xml:space="preserve"> as this case demonstrates, the application of force need not be </w:t>
      </w:r>
      <w:r w:rsidR="004A0AFA" w:rsidRPr="001D6BE6">
        <w:rPr>
          <w:rFonts w:ascii="Arial" w:hAnsi="Arial" w:cs="Arial"/>
          <w:color w:val="000000" w:themeColor="text1"/>
          <w:sz w:val="24"/>
          <w:szCs w:val="24"/>
          <w:shd w:val="clear" w:color="auto" w:fill="FFFFFF"/>
        </w:rPr>
        <w:t>directly</w:t>
      </w:r>
      <w:r w:rsidR="001A494E" w:rsidRPr="001D6BE6">
        <w:rPr>
          <w:rFonts w:ascii="Arial" w:hAnsi="Arial" w:cs="Arial"/>
          <w:color w:val="000000" w:themeColor="text1"/>
          <w:sz w:val="24"/>
          <w:szCs w:val="24"/>
          <w:shd w:val="clear" w:color="auto" w:fill="FFFFFF"/>
        </w:rPr>
        <w:t xml:space="preserve"> applied to V. </w:t>
      </w:r>
      <w:r w:rsidR="00671537" w:rsidRPr="001D6BE6">
        <w:rPr>
          <w:rFonts w:ascii="Arial" w:eastAsia="Times New Roman" w:hAnsi="Arial" w:cs="Arial"/>
          <w:color w:val="000000" w:themeColor="text1"/>
          <w:sz w:val="24"/>
          <w:szCs w:val="24"/>
          <w:lang w:eastAsia="en-GB"/>
        </w:rPr>
        <w:t> </w:t>
      </w:r>
    </w:p>
    <w:p w14:paraId="7396A459" w14:textId="7D74769A" w:rsidR="00C262BD" w:rsidRPr="001D6BE6" w:rsidRDefault="00C262BD" w:rsidP="001D6BE6">
      <w:pPr>
        <w:shd w:val="clear" w:color="auto" w:fill="FFFFFF"/>
        <w:spacing w:after="0" w:line="360" w:lineRule="auto"/>
        <w:jc w:val="both"/>
        <w:rPr>
          <w:rFonts w:ascii="Arial" w:hAnsi="Arial" w:cs="Arial"/>
          <w:color w:val="000000" w:themeColor="text1"/>
          <w:sz w:val="24"/>
          <w:szCs w:val="24"/>
        </w:rPr>
      </w:pPr>
      <w:r w:rsidRPr="001D6BE6">
        <w:rPr>
          <w:rFonts w:ascii="Arial" w:hAnsi="Arial" w:cs="Arial"/>
          <w:color w:val="000000" w:themeColor="text1"/>
          <w:sz w:val="24"/>
          <w:szCs w:val="24"/>
        </w:rPr>
        <w:lastRenderedPageBreak/>
        <w:t xml:space="preserve">The term </w:t>
      </w:r>
      <w:r w:rsidR="007E4BC0" w:rsidRPr="001D6BE6">
        <w:rPr>
          <w:rFonts w:ascii="Arial" w:hAnsi="Arial" w:cs="Arial"/>
          <w:color w:val="000000" w:themeColor="text1"/>
          <w:sz w:val="24"/>
          <w:szCs w:val="24"/>
        </w:rPr>
        <w:t>g</w:t>
      </w:r>
      <w:r w:rsidRPr="001D6BE6">
        <w:rPr>
          <w:rFonts w:ascii="Arial" w:hAnsi="Arial" w:cs="Arial"/>
          <w:color w:val="000000" w:themeColor="text1"/>
          <w:sz w:val="24"/>
          <w:szCs w:val="24"/>
        </w:rPr>
        <w:t xml:space="preserve">rievous has been interpreted as meaning </w:t>
      </w:r>
      <w:r w:rsidR="007E4BC0" w:rsidRPr="001D6BE6">
        <w:rPr>
          <w:rFonts w:ascii="Arial" w:hAnsi="Arial" w:cs="Arial"/>
          <w:color w:val="000000" w:themeColor="text1"/>
          <w:sz w:val="24"/>
          <w:szCs w:val="24"/>
        </w:rPr>
        <w:t xml:space="preserve">very </w:t>
      </w:r>
      <w:r w:rsidRPr="001D6BE6">
        <w:rPr>
          <w:rFonts w:ascii="Arial" w:hAnsi="Arial" w:cs="Arial"/>
          <w:color w:val="000000" w:themeColor="text1"/>
          <w:sz w:val="24"/>
          <w:szCs w:val="24"/>
        </w:rPr>
        <w:t>serious (</w:t>
      </w:r>
      <w:r w:rsidR="00CA57E7" w:rsidRPr="001D6BE6">
        <w:rPr>
          <w:rFonts w:ascii="Arial" w:hAnsi="Arial" w:cs="Arial"/>
          <w:color w:val="000000" w:themeColor="text1"/>
          <w:sz w:val="24"/>
          <w:szCs w:val="24"/>
        </w:rPr>
        <w:t>DPP v Smith)</w:t>
      </w:r>
      <w:r w:rsidR="005B4C59" w:rsidRPr="001D6BE6">
        <w:rPr>
          <w:rFonts w:ascii="Arial" w:hAnsi="Arial" w:cs="Arial"/>
          <w:color w:val="000000" w:themeColor="text1"/>
          <w:sz w:val="24"/>
          <w:szCs w:val="24"/>
        </w:rPr>
        <w:t xml:space="preserve"> [1961]</w:t>
      </w:r>
      <w:r w:rsidRPr="001D6BE6">
        <w:rPr>
          <w:rFonts w:ascii="Arial" w:hAnsi="Arial" w:cs="Arial"/>
          <w:color w:val="000000" w:themeColor="text1"/>
          <w:sz w:val="24"/>
          <w:szCs w:val="24"/>
        </w:rPr>
        <w:t>, however, malicious has been given an interpretation quite unrelated to what</w:t>
      </w:r>
      <w:r w:rsidR="007E4BC0" w:rsidRPr="001D6BE6">
        <w:rPr>
          <w:rFonts w:ascii="Arial" w:hAnsi="Arial" w:cs="Arial"/>
          <w:color w:val="000000" w:themeColor="text1"/>
          <w:sz w:val="24"/>
          <w:szCs w:val="24"/>
        </w:rPr>
        <w:t xml:space="preserve"> some</w:t>
      </w:r>
      <w:r w:rsidRPr="001D6BE6">
        <w:rPr>
          <w:rFonts w:ascii="Arial" w:hAnsi="Arial" w:cs="Arial"/>
          <w:color w:val="000000" w:themeColor="text1"/>
          <w:sz w:val="24"/>
          <w:szCs w:val="24"/>
        </w:rPr>
        <w:t xml:space="preserve">one might </w:t>
      </w:r>
      <w:r w:rsidR="001028F4" w:rsidRPr="001D6BE6">
        <w:rPr>
          <w:rFonts w:ascii="Arial" w:hAnsi="Arial" w:cs="Arial"/>
          <w:color w:val="000000" w:themeColor="text1"/>
          <w:sz w:val="24"/>
          <w:szCs w:val="24"/>
        </w:rPr>
        <w:t>interrupt themselves</w:t>
      </w:r>
      <w:r w:rsidR="00273B47" w:rsidRPr="001D6BE6">
        <w:rPr>
          <w:rFonts w:ascii="Arial" w:hAnsi="Arial" w:cs="Arial"/>
          <w:color w:val="000000" w:themeColor="text1"/>
          <w:sz w:val="24"/>
          <w:szCs w:val="24"/>
        </w:rPr>
        <w:t>.</w:t>
      </w:r>
      <w:r w:rsidRPr="001D6BE6">
        <w:rPr>
          <w:rFonts w:ascii="Arial" w:hAnsi="Arial" w:cs="Arial"/>
          <w:color w:val="000000" w:themeColor="text1"/>
          <w:sz w:val="24"/>
          <w:szCs w:val="24"/>
        </w:rPr>
        <w:t xml:space="preserve"> In general </w:t>
      </w:r>
      <w:r w:rsidR="00CA57E7" w:rsidRPr="001D6BE6">
        <w:rPr>
          <w:rFonts w:ascii="Arial" w:hAnsi="Arial" w:cs="Arial"/>
          <w:color w:val="000000" w:themeColor="text1"/>
          <w:sz w:val="24"/>
          <w:szCs w:val="24"/>
        </w:rPr>
        <w:t>terms,</w:t>
      </w:r>
      <w:r w:rsidRPr="001D6BE6">
        <w:rPr>
          <w:rFonts w:ascii="Arial" w:hAnsi="Arial" w:cs="Arial"/>
          <w:color w:val="000000" w:themeColor="text1"/>
          <w:sz w:val="24"/>
          <w:szCs w:val="24"/>
        </w:rPr>
        <w:t xml:space="preserve"> the word </w:t>
      </w:r>
      <w:r w:rsidR="00CA57E7" w:rsidRPr="001D6BE6">
        <w:rPr>
          <w:rFonts w:ascii="Arial" w:hAnsi="Arial" w:cs="Arial"/>
          <w:color w:val="000000" w:themeColor="text1"/>
          <w:sz w:val="24"/>
          <w:szCs w:val="24"/>
        </w:rPr>
        <w:t>“</w:t>
      </w:r>
      <w:r w:rsidRPr="001D6BE6">
        <w:rPr>
          <w:rFonts w:ascii="Arial" w:hAnsi="Arial" w:cs="Arial"/>
          <w:color w:val="000000" w:themeColor="text1"/>
          <w:sz w:val="24"/>
          <w:szCs w:val="24"/>
        </w:rPr>
        <w:t>malicious</w:t>
      </w:r>
      <w:r w:rsidR="00CA57E7" w:rsidRPr="001D6BE6">
        <w:rPr>
          <w:rFonts w:ascii="Arial" w:hAnsi="Arial" w:cs="Arial"/>
          <w:color w:val="000000" w:themeColor="text1"/>
          <w:sz w:val="24"/>
          <w:szCs w:val="24"/>
        </w:rPr>
        <w:t xml:space="preserve">” could be interpreted as being </w:t>
      </w:r>
      <w:r w:rsidRPr="001D6BE6">
        <w:rPr>
          <w:rFonts w:ascii="Arial" w:hAnsi="Arial" w:cs="Arial"/>
          <w:color w:val="000000" w:themeColor="text1"/>
          <w:sz w:val="24"/>
          <w:szCs w:val="24"/>
        </w:rPr>
        <w:t>related to evil or hatred whereas in legal terms malicious means intention or reckless</w:t>
      </w:r>
      <w:r w:rsidR="00CA57E7" w:rsidRPr="001D6BE6">
        <w:rPr>
          <w:rFonts w:ascii="Arial" w:hAnsi="Arial" w:cs="Arial"/>
          <w:color w:val="000000" w:themeColor="text1"/>
          <w:sz w:val="24"/>
          <w:szCs w:val="24"/>
        </w:rPr>
        <w:t>ness</w:t>
      </w:r>
      <w:r w:rsidRPr="001D6BE6">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A key case to demonstrate recklessness is that of Spratt (1990). The accused fired shots from an air from his apartment. Two of the pellets from his air pistol hi</w:t>
      </w:r>
      <w:r w:rsidR="00E227C1" w:rsidRPr="001D6BE6">
        <w:rPr>
          <w:rFonts w:ascii="Arial" w:hAnsi="Arial" w:cs="Arial"/>
          <w:color w:val="000000" w:themeColor="text1"/>
          <w:sz w:val="24"/>
          <w:szCs w:val="24"/>
        </w:rPr>
        <w:t>t</w:t>
      </w:r>
      <w:r w:rsidR="00145C7B" w:rsidRPr="001D6BE6">
        <w:rPr>
          <w:rFonts w:ascii="Arial" w:hAnsi="Arial" w:cs="Arial"/>
          <w:color w:val="000000" w:themeColor="text1"/>
          <w:sz w:val="24"/>
          <w:szCs w:val="24"/>
        </w:rPr>
        <w:t xml:space="preserve"> a </w:t>
      </w:r>
      <w:r w:rsidR="00E227C1" w:rsidRPr="001D6BE6">
        <w:rPr>
          <w:rFonts w:ascii="Arial" w:hAnsi="Arial" w:cs="Arial"/>
          <w:color w:val="000000" w:themeColor="text1"/>
          <w:sz w:val="24"/>
          <w:szCs w:val="24"/>
        </w:rPr>
        <w:t>seven-year-old</w:t>
      </w:r>
      <w:r w:rsidR="00145C7B" w:rsidRPr="001D6BE6">
        <w:rPr>
          <w:rFonts w:ascii="Arial" w:hAnsi="Arial" w:cs="Arial"/>
          <w:color w:val="000000" w:themeColor="text1"/>
          <w:sz w:val="24"/>
          <w:szCs w:val="24"/>
        </w:rPr>
        <w:t xml:space="preserve"> girl who was playing outside at the time. D argued that he had not realised that there </w:t>
      </w:r>
      <w:r w:rsidR="00E227C1" w:rsidRPr="001D6BE6">
        <w:rPr>
          <w:rFonts w:ascii="Arial" w:hAnsi="Arial" w:cs="Arial"/>
          <w:color w:val="000000" w:themeColor="text1"/>
          <w:sz w:val="24"/>
          <w:szCs w:val="24"/>
        </w:rPr>
        <w:t xml:space="preserve">were </w:t>
      </w:r>
      <w:r w:rsidR="00145C7B" w:rsidRPr="001D6BE6">
        <w:rPr>
          <w:rFonts w:ascii="Arial" w:hAnsi="Arial" w:cs="Arial"/>
          <w:color w:val="000000" w:themeColor="text1"/>
          <w:sz w:val="24"/>
          <w:szCs w:val="24"/>
        </w:rPr>
        <w:t>people in the</w:t>
      </w:r>
      <w:r w:rsidR="00E227C1" w:rsidRPr="001D6BE6">
        <w:rPr>
          <w:rFonts w:ascii="Arial" w:hAnsi="Arial" w:cs="Arial"/>
          <w:color w:val="000000" w:themeColor="text1"/>
          <w:sz w:val="24"/>
          <w:szCs w:val="24"/>
        </w:rPr>
        <w:t xml:space="preserve"> immediate</w:t>
      </w:r>
      <w:r w:rsidR="00145C7B" w:rsidRPr="001D6BE6">
        <w:rPr>
          <w:rFonts w:ascii="Arial" w:hAnsi="Arial" w:cs="Arial"/>
          <w:color w:val="000000" w:themeColor="text1"/>
          <w:sz w:val="24"/>
          <w:szCs w:val="24"/>
        </w:rPr>
        <w:t xml:space="preserve"> area</w:t>
      </w:r>
      <w:r w:rsidR="00E227C1" w:rsidRPr="001D6BE6">
        <w:rPr>
          <w:rFonts w:ascii="Arial" w:hAnsi="Arial" w:cs="Arial"/>
          <w:color w:val="000000" w:themeColor="text1"/>
          <w:sz w:val="24"/>
          <w:szCs w:val="24"/>
        </w:rPr>
        <w:t xml:space="preserve"> at risk</w:t>
      </w:r>
      <w:r w:rsidR="00145C7B" w:rsidRPr="001D6BE6">
        <w:rPr>
          <w:rFonts w:ascii="Arial" w:hAnsi="Arial" w:cs="Arial"/>
          <w:color w:val="000000" w:themeColor="text1"/>
          <w:sz w:val="24"/>
          <w:szCs w:val="24"/>
        </w:rPr>
        <w:t xml:space="preserve">. This case for recklessness shows that D did not give thought to the risk he imposed to others by firing his air pistol. The Court of Appeal quashed his conviction. According to </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Jefferson</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2015</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he believes that the interpretations vary. In his opinion in the case of </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Spratt</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w:t>
      </w:r>
      <w:r w:rsidR="004F6C83">
        <w:rPr>
          <w:rFonts w:ascii="Arial" w:hAnsi="Arial" w:cs="Arial"/>
          <w:color w:val="000000" w:themeColor="text1"/>
          <w:sz w:val="24"/>
          <w:szCs w:val="24"/>
        </w:rPr>
        <w:t>[1</w:t>
      </w:r>
      <w:r w:rsidR="00145C7B" w:rsidRPr="001D6BE6">
        <w:rPr>
          <w:rFonts w:ascii="Arial" w:hAnsi="Arial" w:cs="Arial"/>
          <w:color w:val="000000" w:themeColor="text1"/>
          <w:sz w:val="24"/>
          <w:szCs w:val="24"/>
        </w:rPr>
        <w:t>990</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the Court of Appeal required intentionally or recklessly occasioning bodily harm whereas in the case of </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Savage</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1990</w:t>
      </w:r>
      <w:r w:rsidR="004F6C83">
        <w:rPr>
          <w:rFonts w:ascii="Arial" w:hAnsi="Arial" w:cs="Arial"/>
          <w:color w:val="000000" w:themeColor="text1"/>
          <w:sz w:val="24"/>
          <w:szCs w:val="24"/>
        </w:rPr>
        <w:t>]</w:t>
      </w:r>
      <w:r w:rsidR="00145C7B" w:rsidRPr="001D6BE6">
        <w:rPr>
          <w:rFonts w:ascii="Arial" w:hAnsi="Arial" w:cs="Arial"/>
          <w:color w:val="000000" w:themeColor="text1"/>
          <w:sz w:val="24"/>
          <w:szCs w:val="24"/>
        </w:rPr>
        <w:t xml:space="preserve"> heard at the same court but in a different division, the Court of Appeal ruled that intentionally or </w:t>
      </w:r>
      <w:r w:rsidR="00E227C1" w:rsidRPr="001D6BE6">
        <w:rPr>
          <w:rFonts w:ascii="Arial" w:hAnsi="Arial" w:cs="Arial"/>
          <w:color w:val="000000" w:themeColor="text1"/>
          <w:sz w:val="24"/>
          <w:szCs w:val="24"/>
        </w:rPr>
        <w:t>recklessly</w:t>
      </w:r>
      <w:r w:rsidR="00145C7B" w:rsidRPr="001D6BE6">
        <w:rPr>
          <w:rFonts w:ascii="Arial" w:hAnsi="Arial" w:cs="Arial"/>
          <w:color w:val="000000" w:themeColor="text1"/>
          <w:sz w:val="24"/>
          <w:szCs w:val="24"/>
        </w:rPr>
        <w:t xml:space="preserve"> causing battery again Savage’s victim was sufficient so long as ac</w:t>
      </w:r>
      <w:r w:rsidR="00E227C1" w:rsidRPr="001D6BE6">
        <w:rPr>
          <w:rFonts w:ascii="Arial" w:hAnsi="Arial" w:cs="Arial"/>
          <w:color w:val="000000" w:themeColor="text1"/>
          <w:sz w:val="24"/>
          <w:szCs w:val="24"/>
        </w:rPr>
        <w:t xml:space="preserve">tual bodily harm occurred. </w:t>
      </w:r>
    </w:p>
    <w:p w14:paraId="6FFDC482" w14:textId="77777777" w:rsidR="00E227C1" w:rsidRPr="001D6BE6" w:rsidRDefault="00E227C1" w:rsidP="001D6BE6">
      <w:pPr>
        <w:spacing w:line="360" w:lineRule="auto"/>
        <w:jc w:val="both"/>
        <w:rPr>
          <w:rFonts w:ascii="Arial" w:eastAsiaTheme="majorEastAsia" w:hAnsi="Arial" w:cs="Arial"/>
          <w:color w:val="000000" w:themeColor="text1"/>
          <w:sz w:val="24"/>
          <w:szCs w:val="24"/>
        </w:rPr>
      </w:pPr>
    </w:p>
    <w:p w14:paraId="65C2228E" w14:textId="3B0D9F83" w:rsidR="00EE1DBA" w:rsidRPr="001D6BE6" w:rsidRDefault="00E227C1" w:rsidP="001D6BE6">
      <w:pPr>
        <w:pStyle w:val="NormalWeb"/>
        <w:shd w:val="clear" w:color="auto" w:fill="FFFFFF"/>
        <w:spacing w:before="0" w:beforeAutospacing="0" w:after="150" w:afterAutospacing="0" w:line="360" w:lineRule="auto"/>
        <w:jc w:val="both"/>
        <w:rPr>
          <w:rFonts w:ascii="Arial" w:hAnsi="Arial" w:cs="Arial"/>
          <w:color w:val="000000" w:themeColor="text1"/>
        </w:rPr>
      </w:pPr>
      <w:r w:rsidRPr="001D6BE6">
        <w:rPr>
          <w:rFonts w:ascii="Arial" w:eastAsiaTheme="majorEastAsia" w:hAnsi="Arial" w:cs="Arial"/>
          <w:color w:val="000000" w:themeColor="text1"/>
        </w:rPr>
        <w:t>In conclusion</w:t>
      </w:r>
      <w:r w:rsidR="00EE1DBA" w:rsidRPr="001D6BE6">
        <w:rPr>
          <w:rFonts w:ascii="Arial" w:eastAsiaTheme="majorEastAsia" w:hAnsi="Arial" w:cs="Arial"/>
          <w:color w:val="000000" w:themeColor="text1"/>
        </w:rPr>
        <w:t>, the Law Commission has stated recommendations were to be made to the OAPA 1861. P</w:t>
      </w:r>
      <w:r w:rsidR="00EE1DBA" w:rsidRPr="001D6BE6">
        <w:rPr>
          <w:rFonts w:ascii="Arial" w:hAnsi="Arial" w:cs="Arial"/>
          <w:color w:val="000000" w:themeColor="text1"/>
        </w:rPr>
        <w:t>rofessor David Ormerod QC, Law Commissioner for criminal law</w:t>
      </w:r>
      <w:proofErr w:type="gramStart"/>
      <w:r w:rsidR="00EE1DBA" w:rsidRPr="001D6BE6">
        <w:rPr>
          <w:rFonts w:ascii="Arial" w:hAnsi="Arial" w:cs="Arial"/>
          <w:color w:val="000000" w:themeColor="text1"/>
        </w:rPr>
        <w:t>, ,</w:t>
      </w:r>
      <w:proofErr w:type="gramEnd"/>
      <w:r w:rsidR="00EE1DBA" w:rsidRPr="001D6BE6">
        <w:rPr>
          <w:rFonts w:ascii="Arial" w:hAnsi="Arial" w:cs="Arial"/>
          <w:color w:val="000000" w:themeColor="text1"/>
        </w:rPr>
        <w:t xml:space="preserve"> stated</w:t>
      </w:r>
      <w:r w:rsidR="005A614B" w:rsidRPr="001D6BE6">
        <w:rPr>
          <w:rFonts w:ascii="Arial" w:hAnsi="Arial" w:cs="Arial"/>
          <w:color w:val="000000" w:themeColor="text1"/>
        </w:rPr>
        <w:t xml:space="preserve"> </w:t>
      </w:r>
      <w:r w:rsidR="00EE1DBA" w:rsidRPr="001D6BE6">
        <w:rPr>
          <w:rFonts w:ascii="Arial" w:hAnsi="Arial" w:cs="Arial"/>
          <w:color w:val="000000" w:themeColor="text1"/>
        </w:rPr>
        <w:t>“Violent behaviour results in up to 200,000 prosecutions each year but the law under which violent offences are prosecuted is out of date and confusing for the courts, defendants and victims.</w:t>
      </w:r>
      <w:r w:rsidR="005A614B" w:rsidRPr="001D6BE6">
        <w:rPr>
          <w:rFonts w:ascii="Arial" w:hAnsi="Arial" w:cs="Arial"/>
          <w:color w:val="000000" w:themeColor="text1"/>
        </w:rPr>
        <w:t xml:space="preserve"> </w:t>
      </w:r>
      <w:r w:rsidR="00EE1DBA" w:rsidRPr="001D6BE6">
        <w:rPr>
          <w:rFonts w:ascii="Arial" w:hAnsi="Arial" w:cs="Arial"/>
          <w:color w:val="000000" w:themeColor="text1"/>
        </w:rPr>
        <w:t>“If implemented, our recommended reforms will produce a clear, modern statutory code to deal with offences of violence. A logical hierarchy of clearly defined offences will allow prosecutors to make more appropriate and efficient use of valuable court time. And properly labelled offences will make sure the true nature of violent behaviour is recognised for what it is.”</w:t>
      </w:r>
      <w:r w:rsidR="005A614B" w:rsidRPr="001D6BE6">
        <w:rPr>
          <w:rFonts w:ascii="Arial" w:hAnsi="Arial" w:cs="Arial"/>
          <w:color w:val="000000" w:themeColor="text1"/>
        </w:rPr>
        <w:t xml:space="preserve"> </w:t>
      </w:r>
    </w:p>
    <w:p w14:paraId="56B0C314" w14:textId="2EEC5C71" w:rsidR="005A614B" w:rsidRPr="001D6BE6" w:rsidRDefault="005A614B" w:rsidP="001D6BE6">
      <w:pPr>
        <w:pStyle w:val="NormalWeb"/>
        <w:shd w:val="clear" w:color="auto" w:fill="FFFFFF"/>
        <w:spacing w:before="0" w:beforeAutospacing="0" w:after="150" w:afterAutospacing="0" w:line="360" w:lineRule="auto"/>
        <w:jc w:val="both"/>
        <w:rPr>
          <w:rFonts w:ascii="Arial" w:hAnsi="Arial" w:cs="Arial"/>
          <w:color w:val="000000" w:themeColor="text1"/>
          <w:shd w:val="clear" w:color="auto" w:fill="FFFFFF"/>
        </w:rPr>
      </w:pPr>
      <w:r w:rsidRPr="001D6BE6">
        <w:rPr>
          <w:rFonts w:ascii="Arial" w:hAnsi="Arial" w:cs="Arial"/>
          <w:color w:val="000000" w:themeColor="text1"/>
          <w:shd w:val="clear" w:color="auto" w:fill="FFFFFF"/>
        </w:rPr>
        <w:t xml:space="preserve">The Law Commission recommended that the Act is to be replaced with modern legislation based on a Bill drafted during an earlier </w:t>
      </w:r>
      <w:proofErr w:type="gramStart"/>
      <w:r w:rsidRPr="001D6BE6">
        <w:rPr>
          <w:rFonts w:ascii="Arial" w:hAnsi="Arial" w:cs="Arial"/>
          <w:color w:val="000000" w:themeColor="text1"/>
          <w:shd w:val="clear" w:color="auto" w:fill="FFFFFF"/>
        </w:rPr>
        <w:t>Home</w:t>
      </w:r>
      <w:proofErr w:type="gramEnd"/>
      <w:r w:rsidRPr="001D6BE6">
        <w:rPr>
          <w:rFonts w:ascii="Arial" w:hAnsi="Arial" w:cs="Arial"/>
          <w:color w:val="000000" w:themeColor="text1"/>
          <w:shd w:val="clear" w:color="auto" w:fill="FFFFFF"/>
        </w:rPr>
        <w:t xml:space="preserve"> Office attempt at reform the archaic and obscure wording of the Act. Hoping that the new Bill is easier to understand with the desired affect that offences are made more clearer and are presented in a more logical understand and, for some, a requirement has been introduced that the defendant must have foreseen the level of harm caused.</w:t>
      </w:r>
    </w:p>
    <w:p w14:paraId="5B286C66" w14:textId="62B12F54" w:rsidR="005A614B" w:rsidRPr="001D6BE6" w:rsidRDefault="005A614B" w:rsidP="001D6BE6">
      <w:pPr>
        <w:pStyle w:val="NormalWeb"/>
        <w:shd w:val="clear" w:color="auto" w:fill="FFFFFF"/>
        <w:spacing w:before="0" w:beforeAutospacing="0" w:after="150" w:afterAutospacing="0" w:line="360" w:lineRule="auto"/>
        <w:jc w:val="both"/>
        <w:rPr>
          <w:rFonts w:ascii="Arial" w:hAnsi="Arial" w:cs="Arial"/>
          <w:color w:val="000000" w:themeColor="text1"/>
          <w:shd w:val="clear" w:color="auto" w:fill="FFFFFF"/>
        </w:rPr>
      </w:pPr>
      <w:r w:rsidRPr="001D6BE6">
        <w:rPr>
          <w:rFonts w:ascii="Arial" w:hAnsi="Arial" w:cs="Arial"/>
          <w:color w:val="000000" w:themeColor="text1"/>
          <w:shd w:val="clear" w:color="auto" w:fill="FFFFFF"/>
        </w:rPr>
        <w:lastRenderedPageBreak/>
        <w:t>In the report issued by the Law Commission, by making several recommendations to the act to help improve the legislation and to modernise the language used. This also included the creation of a new offence to bridge the gap between common assault and the more serious offense of actual bodily harm called “aggravated assault. There would be more focus on physical and psychiatric harm. The overall goal is to ensure that the legal framework surrounding the act address</w:t>
      </w:r>
      <w:r w:rsidR="004F6C83">
        <w:rPr>
          <w:rFonts w:ascii="Arial" w:hAnsi="Arial" w:cs="Arial"/>
          <w:color w:val="000000" w:themeColor="text1"/>
          <w:shd w:val="clear" w:color="auto" w:fill="FFFFFF"/>
        </w:rPr>
        <w:t>es</w:t>
      </w:r>
      <w:r w:rsidRPr="001D6BE6">
        <w:rPr>
          <w:rFonts w:ascii="Arial" w:hAnsi="Arial" w:cs="Arial"/>
          <w:color w:val="000000" w:themeColor="text1"/>
          <w:shd w:val="clear" w:color="auto" w:fill="FFFFFF"/>
        </w:rPr>
        <w:t xml:space="preserve"> the non-fatal off</w:t>
      </w:r>
      <w:r w:rsidR="0081074B" w:rsidRPr="001D6BE6">
        <w:rPr>
          <w:rFonts w:ascii="Arial" w:hAnsi="Arial" w:cs="Arial"/>
          <w:color w:val="000000" w:themeColor="text1"/>
          <w:shd w:val="clear" w:color="auto" w:fill="FFFFFF"/>
        </w:rPr>
        <w:t xml:space="preserve">enses against individuals whilst reflecting the </w:t>
      </w:r>
      <w:r w:rsidR="004F6C83" w:rsidRPr="001D6BE6">
        <w:rPr>
          <w:rFonts w:ascii="Arial" w:hAnsi="Arial" w:cs="Arial"/>
          <w:color w:val="000000" w:themeColor="text1"/>
          <w:shd w:val="clear" w:color="auto" w:fill="FFFFFF"/>
        </w:rPr>
        <w:t>modern-day</w:t>
      </w:r>
      <w:r w:rsidR="0081074B" w:rsidRPr="001D6BE6">
        <w:rPr>
          <w:rFonts w:ascii="Arial" w:hAnsi="Arial" w:cs="Arial"/>
          <w:color w:val="000000" w:themeColor="text1"/>
          <w:shd w:val="clear" w:color="auto" w:fill="FFFFFF"/>
        </w:rPr>
        <w:t xml:space="preserve"> society. </w:t>
      </w:r>
    </w:p>
    <w:p w14:paraId="4ECC3FC4" w14:textId="77777777" w:rsidR="0081074B" w:rsidRPr="001D6BE6" w:rsidRDefault="0081074B" w:rsidP="001D6BE6">
      <w:pPr>
        <w:pStyle w:val="Heading1"/>
        <w:jc w:val="both"/>
        <w:rPr>
          <w:rFonts w:ascii="Arial" w:hAnsi="Arial" w:cs="Arial"/>
          <w:color w:val="000000" w:themeColor="text1"/>
          <w:sz w:val="24"/>
          <w:szCs w:val="24"/>
        </w:rPr>
      </w:pPr>
    </w:p>
    <w:p w14:paraId="6B08BDA5" w14:textId="77777777" w:rsidR="0081074B" w:rsidRPr="001D6BE6" w:rsidRDefault="0081074B" w:rsidP="001D6BE6">
      <w:pPr>
        <w:pStyle w:val="Heading1"/>
        <w:jc w:val="both"/>
        <w:rPr>
          <w:rFonts w:ascii="Arial" w:hAnsi="Arial" w:cs="Arial"/>
          <w:color w:val="000000" w:themeColor="text1"/>
          <w:sz w:val="24"/>
          <w:szCs w:val="24"/>
        </w:rPr>
      </w:pPr>
    </w:p>
    <w:p w14:paraId="0E5E7B82" w14:textId="77777777" w:rsidR="0081074B" w:rsidRPr="001D6BE6" w:rsidRDefault="0081074B" w:rsidP="001D6BE6">
      <w:pPr>
        <w:pStyle w:val="Heading1"/>
        <w:jc w:val="both"/>
        <w:rPr>
          <w:rFonts w:ascii="Arial" w:hAnsi="Arial" w:cs="Arial"/>
          <w:color w:val="000000" w:themeColor="text1"/>
          <w:sz w:val="24"/>
          <w:szCs w:val="24"/>
        </w:rPr>
      </w:pPr>
    </w:p>
    <w:p w14:paraId="09AA3F93" w14:textId="77777777" w:rsidR="0081074B" w:rsidRPr="001D6BE6" w:rsidRDefault="0081074B" w:rsidP="001D6BE6">
      <w:pPr>
        <w:pStyle w:val="Heading1"/>
        <w:jc w:val="both"/>
        <w:rPr>
          <w:rFonts w:ascii="Arial" w:hAnsi="Arial" w:cs="Arial"/>
          <w:color w:val="000000" w:themeColor="text1"/>
          <w:sz w:val="24"/>
          <w:szCs w:val="24"/>
        </w:rPr>
      </w:pPr>
    </w:p>
    <w:p w14:paraId="49635F41" w14:textId="77777777" w:rsidR="0081074B" w:rsidRPr="001D6BE6" w:rsidRDefault="0081074B" w:rsidP="001D6BE6">
      <w:pPr>
        <w:pStyle w:val="Heading1"/>
        <w:jc w:val="both"/>
        <w:rPr>
          <w:rFonts w:ascii="Arial" w:hAnsi="Arial" w:cs="Arial"/>
          <w:color w:val="000000" w:themeColor="text1"/>
          <w:sz w:val="24"/>
          <w:szCs w:val="24"/>
        </w:rPr>
      </w:pPr>
    </w:p>
    <w:p w14:paraId="2B587522" w14:textId="77777777" w:rsidR="0081074B" w:rsidRPr="001D6BE6" w:rsidRDefault="0081074B" w:rsidP="001D6BE6">
      <w:pPr>
        <w:pStyle w:val="Heading1"/>
        <w:jc w:val="both"/>
        <w:rPr>
          <w:rFonts w:ascii="Arial" w:hAnsi="Arial" w:cs="Arial"/>
          <w:color w:val="000000" w:themeColor="text1"/>
          <w:sz w:val="24"/>
          <w:szCs w:val="24"/>
        </w:rPr>
      </w:pPr>
    </w:p>
    <w:p w14:paraId="375ACA06" w14:textId="77777777" w:rsidR="0081074B" w:rsidRPr="001D6BE6" w:rsidRDefault="0081074B" w:rsidP="001D6BE6">
      <w:pPr>
        <w:pStyle w:val="Heading1"/>
        <w:jc w:val="both"/>
        <w:rPr>
          <w:rFonts w:ascii="Arial" w:hAnsi="Arial" w:cs="Arial"/>
          <w:color w:val="000000" w:themeColor="text1"/>
          <w:sz w:val="24"/>
          <w:szCs w:val="24"/>
        </w:rPr>
      </w:pPr>
    </w:p>
    <w:p w14:paraId="2BC63933" w14:textId="77777777" w:rsidR="0081074B" w:rsidRPr="001D6BE6" w:rsidRDefault="0081074B" w:rsidP="001D6BE6">
      <w:pPr>
        <w:pStyle w:val="Heading1"/>
        <w:jc w:val="both"/>
        <w:rPr>
          <w:rFonts w:ascii="Arial" w:hAnsi="Arial" w:cs="Arial"/>
          <w:color w:val="000000" w:themeColor="text1"/>
          <w:sz w:val="24"/>
          <w:szCs w:val="24"/>
        </w:rPr>
      </w:pPr>
    </w:p>
    <w:p w14:paraId="36609835" w14:textId="77777777" w:rsidR="0081074B" w:rsidRPr="001D6BE6" w:rsidRDefault="0081074B" w:rsidP="001D6BE6">
      <w:pPr>
        <w:pStyle w:val="Heading1"/>
        <w:jc w:val="both"/>
        <w:rPr>
          <w:rFonts w:ascii="Arial" w:hAnsi="Arial" w:cs="Arial"/>
          <w:color w:val="000000" w:themeColor="text1"/>
          <w:sz w:val="24"/>
          <w:szCs w:val="24"/>
        </w:rPr>
      </w:pPr>
    </w:p>
    <w:p w14:paraId="6E2C2B4A" w14:textId="77777777" w:rsidR="0081074B" w:rsidRPr="001D6BE6" w:rsidRDefault="0081074B" w:rsidP="001D6BE6">
      <w:pPr>
        <w:pStyle w:val="Heading1"/>
        <w:jc w:val="both"/>
        <w:rPr>
          <w:rFonts w:ascii="Arial" w:hAnsi="Arial" w:cs="Arial"/>
          <w:color w:val="000000" w:themeColor="text1"/>
          <w:sz w:val="24"/>
          <w:szCs w:val="24"/>
        </w:rPr>
      </w:pPr>
    </w:p>
    <w:p w14:paraId="36768973" w14:textId="77777777" w:rsidR="0081074B" w:rsidRPr="001D6BE6" w:rsidRDefault="0081074B" w:rsidP="001D6BE6">
      <w:pPr>
        <w:pStyle w:val="Heading1"/>
        <w:jc w:val="both"/>
        <w:rPr>
          <w:rFonts w:ascii="Arial" w:hAnsi="Arial" w:cs="Arial"/>
          <w:color w:val="000000" w:themeColor="text1"/>
          <w:sz w:val="24"/>
          <w:szCs w:val="24"/>
        </w:rPr>
      </w:pPr>
    </w:p>
    <w:p w14:paraId="66DA2E6D" w14:textId="77777777" w:rsidR="0081074B" w:rsidRPr="001D6BE6" w:rsidRDefault="0081074B" w:rsidP="001D6BE6">
      <w:pPr>
        <w:pStyle w:val="Heading1"/>
        <w:jc w:val="both"/>
        <w:rPr>
          <w:rFonts w:ascii="Arial" w:hAnsi="Arial" w:cs="Arial"/>
          <w:color w:val="000000" w:themeColor="text1"/>
          <w:sz w:val="24"/>
          <w:szCs w:val="24"/>
        </w:rPr>
      </w:pPr>
    </w:p>
    <w:p w14:paraId="731DB287" w14:textId="77777777" w:rsidR="0081074B" w:rsidRPr="001D6BE6" w:rsidRDefault="0081074B" w:rsidP="001D6BE6">
      <w:pPr>
        <w:pStyle w:val="Heading1"/>
        <w:jc w:val="both"/>
        <w:rPr>
          <w:rFonts w:ascii="Arial" w:hAnsi="Arial" w:cs="Arial"/>
          <w:color w:val="000000" w:themeColor="text1"/>
          <w:sz w:val="24"/>
          <w:szCs w:val="24"/>
        </w:rPr>
      </w:pPr>
    </w:p>
    <w:p w14:paraId="7DFC5DCA" w14:textId="77777777" w:rsidR="0081074B" w:rsidRPr="001D6BE6" w:rsidRDefault="0081074B" w:rsidP="001D6BE6">
      <w:pPr>
        <w:pStyle w:val="Heading1"/>
        <w:jc w:val="both"/>
        <w:rPr>
          <w:rFonts w:ascii="Arial" w:hAnsi="Arial" w:cs="Arial"/>
          <w:color w:val="000000" w:themeColor="text1"/>
          <w:sz w:val="24"/>
          <w:szCs w:val="24"/>
        </w:rPr>
      </w:pPr>
    </w:p>
    <w:p w14:paraId="05FE35A0" w14:textId="77777777" w:rsidR="0081074B" w:rsidRPr="001D6BE6" w:rsidRDefault="0081074B" w:rsidP="001D6BE6">
      <w:pPr>
        <w:pStyle w:val="Heading1"/>
        <w:jc w:val="both"/>
        <w:rPr>
          <w:rFonts w:ascii="Arial" w:hAnsi="Arial" w:cs="Arial"/>
          <w:color w:val="000000" w:themeColor="text1"/>
          <w:sz w:val="24"/>
          <w:szCs w:val="24"/>
        </w:rPr>
      </w:pPr>
    </w:p>
    <w:p w14:paraId="41E04E3C" w14:textId="77777777" w:rsidR="0081074B" w:rsidRPr="001D6BE6" w:rsidRDefault="0081074B" w:rsidP="001D6BE6">
      <w:pPr>
        <w:pStyle w:val="Heading1"/>
        <w:jc w:val="both"/>
        <w:rPr>
          <w:rFonts w:ascii="Arial" w:hAnsi="Arial" w:cs="Arial"/>
          <w:color w:val="000000" w:themeColor="text1"/>
          <w:sz w:val="24"/>
          <w:szCs w:val="24"/>
        </w:rPr>
      </w:pPr>
    </w:p>
    <w:p w14:paraId="367203B6" w14:textId="77777777" w:rsidR="0081074B" w:rsidRDefault="0081074B" w:rsidP="001D6BE6">
      <w:pPr>
        <w:pStyle w:val="Heading1"/>
        <w:jc w:val="both"/>
        <w:rPr>
          <w:rFonts w:ascii="Arial" w:hAnsi="Arial" w:cs="Arial"/>
          <w:color w:val="000000" w:themeColor="text1"/>
          <w:sz w:val="24"/>
          <w:szCs w:val="24"/>
        </w:rPr>
      </w:pPr>
    </w:p>
    <w:p w14:paraId="636204FC" w14:textId="77777777" w:rsidR="001D6BE6" w:rsidRDefault="001D6BE6" w:rsidP="001D6BE6"/>
    <w:p w14:paraId="658CBCE5" w14:textId="77777777" w:rsidR="001D6BE6" w:rsidRDefault="001D6BE6" w:rsidP="001D6BE6"/>
    <w:p w14:paraId="2A5FD71C" w14:textId="55263953" w:rsidR="00A87C5C" w:rsidRPr="001D6BE6" w:rsidRDefault="00B1380C" w:rsidP="001D6BE6">
      <w:pPr>
        <w:pStyle w:val="Heading1"/>
      </w:pPr>
      <w:r w:rsidRPr="001D6BE6">
        <w:lastRenderedPageBreak/>
        <w:t xml:space="preserve">Table of </w:t>
      </w:r>
      <w:r w:rsidR="00A87C5C" w:rsidRPr="001D6BE6">
        <w:t xml:space="preserve">Cases  </w:t>
      </w:r>
    </w:p>
    <w:p w14:paraId="55ED1EE6" w14:textId="77777777" w:rsidR="00306E2B" w:rsidRPr="001D6BE6" w:rsidRDefault="00306E2B" w:rsidP="001D6BE6">
      <w:pPr>
        <w:spacing w:line="360" w:lineRule="auto"/>
        <w:jc w:val="both"/>
        <w:rPr>
          <w:rFonts w:ascii="Arial" w:hAnsi="Arial" w:cs="Arial"/>
          <w:color w:val="000000" w:themeColor="text1"/>
          <w:sz w:val="24"/>
          <w:szCs w:val="24"/>
        </w:rPr>
      </w:pPr>
    </w:p>
    <w:p w14:paraId="71909B43" w14:textId="5E99CE10" w:rsidR="00306E2B" w:rsidRPr="001D6BE6" w:rsidRDefault="00306E2B" w:rsidP="001D6BE6">
      <w:pPr>
        <w:spacing w:line="360" w:lineRule="auto"/>
        <w:jc w:val="both"/>
        <w:rPr>
          <w:rStyle w:val="Strong"/>
          <w:rFonts w:ascii="Arial" w:hAnsi="Arial" w:cs="Arial"/>
          <w:color w:val="000000" w:themeColor="text1"/>
          <w:sz w:val="24"/>
          <w:szCs w:val="24"/>
          <w:shd w:val="clear" w:color="auto" w:fill="FFFFFF"/>
        </w:rPr>
      </w:pPr>
      <w:r w:rsidRPr="001D6BE6">
        <w:rPr>
          <w:rStyle w:val="Emphasis"/>
          <w:rFonts w:ascii="Arial" w:hAnsi="Arial" w:cs="Arial"/>
          <w:i w:val="0"/>
          <w:iCs w:val="0"/>
          <w:color w:val="000000" w:themeColor="text1"/>
          <w:sz w:val="24"/>
          <w:szCs w:val="24"/>
          <w:shd w:val="clear" w:color="auto" w:fill="FFFFFF"/>
        </w:rPr>
        <w:t>DPP v Smith</w:t>
      </w:r>
      <w:r w:rsidRPr="001D6BE6">
        <w:rPr>
          <w:rStyle w:val="Strong"/>
          <w:rFonts w:ascii="Arial" w:hAnsi="Arial" w:cs="Arial"/>
          <w:color w:val="000000" w:themeColor="text1"/>
          <w:sz w:val="24"/>
          <w:szCs w:val="24"/>
          <w:shd w:val="clear" w:color="auto" w:fill="FFFFFF"/>
        </w:rPr>
        <w:t> </w:t>
      </w:r>
      <w:r w:rsidRPr="001D6BE6">
        <w:rPr>
          <w:rStyle w:val="Strong"/>
          <w:rFonts w:ascii="Arial" w:hAnsi="Arial" w:cs="Arial"/>
          <w:b w:val="0"/>
          <w:bCs w:val="0"/>
          <w:color w:val="000000" w:themeColor="text1"/>
          <w:sz w:val="24"/>
          <w:szCs w:val="24"/>
          <w:shd w:val="clear" w:color="auto" w:fill="FFFFFF"/>
        </w:rPr>
        <w:t>[1961]</w:t>
      </w:r>
    </w:p>
    <w:p w14:paraId="04B67260" w14:textId="77777777" w:rsidR="005B4C59" w:rsidRPr="001D6BE6" w:rsidRDefault="004A0AFA" w:rsidP="001D6BE6">
      <w:pPr>
        <w:spacing w:line="360" w:lineRule="auto"/>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DPP v K (a minor) [1990]</w:t>
      </w:r>
    </w:p>
    <w:p w14:paraId="040D1E5B" w14:textId="77777777" w:rsidR="00500D72" w:rsidRPr="001D6BE6" w:rsidRDefault="00D921D5" w:rsidP="001D6BE6">
      <w:pPr>
        <w:spacing w:line="360" w:lineRule="auto"/>
        <w:jc w:val="both"/>
        <w:rPr>
          <w:rStyle w:val="Strong"/>
          <w:rFonts w:ascii="Arial" w:hAnsi="Arial" w:cs="Arial"/>
          <w:b w:val="0"/>
          <w:bCs w:val="0"/>
          <w:color w:val="000000" w:themeColor="text1"/>
          <w:sz w:val="24"/>
          <w:szCs w:val="24"/>
          <w:shd w:val="clear" w:color="auto" w:fill="FFFFFF"/>
        </w:rPr>
      </w:pPr>
      <w:hyperlink r:id="rId9" w:history="1">
        <w:r w:rsidR="005B4C59" w:rsidRPr="001D6BE6">
          <w:rPr>
            <w:rStyle w:val="Hyperlink"/>
            <w:rFonts w:ascii="Arial" w:hAnsi="Arial" w:cs="Arial"/>
            <w:color w:val="000000" w:themeColor="text1"/>
            <w:sz w:val="24"/>
            <w:szCs w:val="24"/>
            <w:u w:val="none"/>
          </w:rPr>
          <w:t>Smith v Superintendent of Woking Police Station</w:t>
        </w:r>
      </w:hyperlink>
      <w:r w:rsidR="005B4C59" w:rsidRPr="001D6BE6">
        <w:rPr>
          <w:rStyle w:val="Strong"/>
          <w:rFonts w:ascii="Arial" w:hAnsi="Arial" w:cs="Arial"/>
          <w:b w:val="0"/>
          <w:bCs w:val="0"/>
          <w:color w:val="000000" w:themeColor="text1"/>
          <w:sz w:val="24"/>
          <w:szCs w:val="24"/>
          <w:shd w:val="clear" w:color="auto" w:fill="FFFFFF"/>
        </w:rPr>
        <w:t> [1983] Crim LR 323</w:t>
      </w:r>
    </w:p>
    <w:p w14:paraId="7F8F8FFA" w14:textId="7ABC5E5B" w:rsidR="00BB2B94" w:rsidRPr="001D6BE6" w:rsidRDefault="00500D72"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R v Ireland </w:t>
      </w:r>
      <w:r w:rsidR="00BB2B94" w:rsidRPr="001D6BE6">
        <w:rPr>
          <w:rStyle w:val="Strong"/>
          <w:rFonts w:ascii="Arial" w:hAnsi="Arial" w:cs="Arial"/>
          <w:b w:val="0"/>
          <w:bCs w:val="0"/>
          <w:color w:val="000000" w:themeColor="text1"/>
          <w:sz w:val="24"/>
          <w:szCs w:val="24"/>
          <w:shd w:val="clear" w:color="auto" w:fill="FFFFFF"/>
        </w:rPr>
        <w:t xml:space="preserve">[1998] </w:t>
      </w:r>
    </w:p>
    <w:p w14:paraId="5DC0E07B" w14:textId="643E767C" w:rsidR="003E4D38" w:rsidRPr="001D6BE6" w:rsidRDefault="003E4D38"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Collins v Wilcock (1984) </w:t>
      </w:r>
    </w:p>
    <w:p w14:paraId="75CE5AED" w14:textId="24796A77" w:rsidR="00764AB4" w:rsidRPr="001D6BE6" w:rsidRDefault="00764AB4"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R v Burstow (1997) </w:t>
      </w:r>
    </w:p>
    <w:p w14:paraId="2934E2D9" w14:textId="6809CC57" w:rsidR="00764AB4" w:rsidRPr="001D6BE6" w:rsidRDefault="00764AB4"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Savage (1991)</w:t>
      </w:r>
    </w:p>
    <w:p w14:paraId="1C32C4DE" w14:textId="08C8AFCB" w:rsidR="00764AB4" w:rsidRPr="001D6BE6" w:rsidRDefault="00764AB4"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Parmenter (1991) </w:t>
      </w:r>
    </w:p>
    <w:p w14:paraId="1B915BEB" w14:textId="3CD6D56D" w:rsidR="00764AB4" w:rsidRPr="001D6BE6" w:rsidRDefault="00764AB4"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JCC v Eisenhower (1983) </w:t>
      </w:r>
    </w:p>
    <w:p w14:paraId="13BFB473" w14:textId="44A4F90D" w:rsidR="00764AB4" w:rsidRPr="001D6BE6" w:rsidRDefault="00A2133D"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Constanza (1997) </w:t>
      </w:r>
    </w:p>
    <w:p w14:paraId="3DF51DF9" w14:textId="13F47D4B" w:rsidR="00764AB4" w:rsidRPr="001D6BE6" w:rsidRDefault="00764AB4"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McLoughlin (1838) </w:t>
      </w:r>
    </w:p>
    <w:p w14:paraId="3B65B832" w14:textId="0ACA7BD9" w:rsidR="00764AB4" w:rsidRPr="001D6BE6" w:rsidRDefault="00764AB4" w:rsidP="001D6BE6">
      <w:pPr>
        <w:spacing w:line="360" w:lineRule="auto"/>
        <w:jc w:val="both"/>
        <w:rPr>
          <w:rStyle w:val="Strong"/>
          <w:rFonts w:ascii="Arial" w:hAnsi="Arial" w:cs="Arial"/>
          <w:b w:val="0"/>
          <w:bCs w:val="0"/>
          <w:color w:val="000000" w:themeColor="text1"/>
          <w:sz w:val="24"/>
          <w:szCs w:val="24"/>
          <w:shd w:val="clear" w:color="auto" w:fill="FFFFFF"/>
        </w:rPr>
      </w:pPr>
      <w:r w:rsidRPr="001D6BE6">
        <w:rPr>
          <w:rStyle w:val="Strong"/>
          <w:rFonts w:ascii="Arial" w:hAnsi="Arial" w:cs="Arial"/>
          <w:b w:val="0"/>
          <w:bCs w:val="0"/>
          <w:color w:val="000000" w:themeColor="text1"/>
          <w:sz w:val="24"/>
          <w:szCs w:val="24"/>
          <w:shd w:val="clear" w:color="auto" w:fill="FFFFFF"/>
        </w:rPr>
        <w:t xml:space="preserve">Saunders (1985) </w:t>
      </w:r>
    </w:p>
    <w:p w14:paraId="4D832BD4" w14:textId="5985DD81" w:rsidR="00306E2B" w:rsidRPr="001D6BE6" w:rsidRDefault="00306E2B" w:rsidP="001D6BE6">
      <w:pPr>
        <w:jc w:val="both"/>
        <w:rPr>
          <w:rStyle w:val="Strong"/>
          <w:rFonts w:ascii="Arial" w:hAnsi="Arial" w:cs="Arial"/>
          <w:i/>
          <w:iCs/>
          <w:color w:val="000000" w:themeColor="text1"/>
          <w:sz w:val="24"/>
          <w:szCs w:val="24"/>
          <w:shd w:val="clear" w:color="auto" w:fill="FFFFFF"/>
        </w:rPr>
      </w:pPr>
      <w:r w:rsidRPr="001D6BE6">
        <w:rPr>
          <w:rStyle w:val="Strong"/>
          <w:rFonts w:ascii="Arial" w:hAnsi="Arial" w:cs="Arial"/>
          <w:i/>
          <w:iCs/>
          <w:color w:val="000000" w:themeColor="text1"/>
          <w:sz w:val="24"/>
          <w:szCs w:val="24"/>
          <w:shd w:val="clear" w:color="auto" w:fill="FFFFFF"/>
        </w:rPr>
        <w:br w:type="page"/>
      </w:r>
    </w:p>
    <w:p w14:paraId="039FF213" w14:textId="073A7B5F" w:rsidR="009F00D9" w:rsidRPr="001D6BE6" w:rsidRDefault="004421D0" w:rsidP="001D6BE6">
      <w:pPr>
        <w:pStyle w:val="Heading1"/>
      </w:pPr>
      <w:r w:rsidRPr="001D6BE6">
        <w:lastRenderedPageBreak/>
        <w:t xml:space="preserve">References </w:t>
      </w:r>
    </w:p>
    <w:p w14:paraId="0628EF2B" w14:textId="77777777" w:rsidR="00536264" w:rsidRDefault="00536264" w:rsidP="001D6BE6">
      <w:pPr>
        <w:jc w:val="both"/>
        <w:rPr>
          <w:rFonts w:ascii="Arial" w:hAnsi="Arial" w:cs="Arial"/>
          <w:color w:val="000000" w:themeColor="text1"/>
          <w:sz w:val="24"/>
          <w:szCs w:val="24"/>
        </w:rPr>
      </w:pPr>
    </w:p>
    <w:p w14:paraId="50ACDB7C" w14:textId="77777777" w:rsidR="006B5AB1" w:rsidRPr="001D6BE6" w:rsidRDefault="006B5AB1" w:rsidP="006B5AB1">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Allen, M., 2013. </w:t>
      </w:r>
      <w:r w:rsidRPr="001D6BE6">
        <w:rPr>
          <w:rFonts w:ascii="Arial" w:hAnsi="Arial" w:cs="Arial"/>
          <w:i/>
          <w:iCs/>
          <w:color w:val="000000" w:themeColor="text1"/>
          <w:sz w:val="24"/>
          <w:szCs w:val="24"/>
          <w:shd w:val="clear" w:color="auto" w:fill="FFFFFF"/>
        </w:rPr>
        <w:t>Textbook on criminal law</w:t>
      </w:r>
      <w:r w:rsidRPr="001D6BE6">
        <w:rPr>
          <w:rFonts w:ascii="Arial" w:hAnsi="Arial" w:cs="Arial"/>
          <w:color w:val="000000" w:themeColor="text1"/>
          <w:sz w:val="24"/>
          <w:szCs w:val="24"/>
          <w:shd w:val="clear" w:color="auto" w:fill="FFFFFF"/>
        </w:rPr>
        <w:t>. Oxford University Press, USA.</w:t>
      </w:r>
    </w:p>
    <w:p w14:paraId="1138F21C" w14:textId="77777777" w:rsidR="006B5AB1" w:rsidRPr="001D6BE6" w:rsidRDefault="006B5AB1" w:rsidP="001D6BE6">
      <w:pPr>
        <w:jc w:val="both"/>
        <w:rPr>
          <w:rFonts w:ascii="Arial" w:hAnsi="Arial" w:cs="Arial"/>
          <w:color w:val="000000" w:themeColor="text1"/>
          <w:sz w:val="24"/>
          <w:szCs w:val="24"/>
        </w:rPr>
      </w:pPr>
    </w:p>
    <w:p w14:paraId="49316E88" w14:textId="106B68EC" w:rsidR="001D2F1B" w:rsidRPr="001D6BE6" w:rsidRDefault="001D2F1B" w:rsidP="001D6BE6">
      <w:pPr>
        <w:jc w:val="both"/>
        <w:rPr>
          <w:rFonts w:ascii="Arial" w:hAnsi="Arial" w:cs="Arial"/>
          <w:color w:val="000000" w:themeColor="text1"/>
          <w:sz w:val="24"/>
          <w:szCs w:val="24"/>
        </w:rPr>
      </w:pPr>
      <w:r w:rsidRPr="001D6BE6">
        <w:rPr>
          <w:rFonts w:ascii="Arial" w:hAnsi="Arial" w:cs="Arial"/>
          <w:color w:val="000000" w:themeColor="text1"/>
          <w:sz w:val="24"/>
          <w:szCs w:val="24"/>
        </w:rPr>
        <w:t xml:space="preserve">Ashworth, A., (2009) </w:t>
      </w:r>
      <w:r w:rsidRPr="001D6BE6">
        <w:rPr>
          <w:rFonts w:ascii="Arial" w:hAnsi="Arial" w:cs="Arial"/>
          <w:i/>
          <w:iCs/>
          <w:color w:val="000000" w:themeColor="text1"/>
          <w:sz w:val="24"/>
          <w:szCs w:val="24"/>
        </w:rPr>
        <w:t>Principles of Criminal Law</w:t>
      </w:r>
      <w:r w:rsidRPr="001D6BE6">
        <w:rPr>
          <w:rFonts w:ascii="Arial" w:hAnsi="Arial" w:cs="Arial"/>
          <w:color w:val="000000" w:themeColor="text1"/>
          <w:sz w:val="24"/>
          <w:szCs w:val="24"/>
        </w:rPr>
        <w:t xml:space="preserve"> (6</w:t>
      </w:r>
      <w:r w:rsidRPr="001D6BE6">
        <w:rPr>
          <w:rFonts w:ascii="Arial" w:hAnsi="Arial" w:cs="Arial"/>
          <w:color w:val="000000" w:themeColor="text1"/>
          <w:sz w:val="24"/>
          <w:szCs w:val="24"/>
          <w:vertAlign w:val="superscript"/>
        </w:rPr>
        <w:t>th</w:t>
      </w:r>
      <w:r w:rsidRPr="001D6BE6">
        <w:rPr>
          <w:rFonts w:ascii="Arial" w:hAnsi="Arial" w:cs="Arial"/>
          <w:color w:val="000000" w:themeColor="text1"/>
          <w:sz w:val="24"/>
          <w:szCs w:val="24"/>
        </w:rPr>
        <w:t xml:space="preserve"> </w:t>
      </w:r>
      <w:proofErr w:type="spellStart"/>
      <w:r w:rsidRPr="001D6BE6">
        <w:rPr>
          <w:rFonts w:ascii="Arial" w:hAnsi="Arial" w:cs="Arial"/>
          <w:color w:val="000000" w:themeColor="text1"/>
          <w:sz w:val="24"/>
          <w:szCs w:val="24"/>
        </w:rPr>
        <w:t>edn</w:t>
      </w:r>
      <w:proofErr w:type="spellEnd"/>
      <w:r w:rsidRPr="001D6BE6">
        <w:rPr>
          <w:rFonts w:ascii="Arial" w:hAnsi="Arial" w:cs="Arial"/>
          <w:color w:val="000000" w:themeColor="text1"/>
          <w:sz w:val="24"/>
          <w:szCs w:val="24"/>
        </w:rPr>
        <w:t xml:space="preserve">) Oxford University Press. </w:t>
      </w:r>
    </w:p>
    <w:p w14:paraId="66B7B814" w14:textId="77777777" w:rsidR="001D2F1B" w:rsidRPr="001D6BE6" w:rsidRDefault="001D2F1B" w:rsidP="001D6BE6">
      <w:pPr>
        <w:jc w:val="both"/>
        <w:rPr>
          <w:rFonts w:ascii="Arial" w:hAnsi="Arial" w:cs="Arial"/>
          <w:color w:val="000000" w:themeColor="text1"/>
          <w:sz w:val="24"/>
          <w:szCs w:val="24"/>
        </w:rPr>
      </w:pPr>
    </w:p>
    <w:p w14:paraId="5EEDCECA" w14:textId="77777777" w:rsidR="00137169" w:rsidRDefault="00137169" w:rsidP="001D6BE6">
      <w:pPr>
        <w:pStyle w:val="NormalWeb"/>
        <w:jc w:val="both"/>
        <w:rPr>
          <w:rFonts w:ascii="Arial" w:hAnsi="Arial" w:cs="Arial"/>
          <w:color w:val="000000" w:themeColor="text1"/>
        </w:rPr>
      </w:pPr>
      <w:r w:rsidRPr="001D6BE6">
        <w:rPr>
          <w:rFonts w:ascii="Arial" w:hAnsi="Arial" w:cs="Arial"/>
          <w:color w:val="000000" w:themeColor="text1"/>
        </w:rPr>
        <w:t xml:space="preserve">Clough, J., Jackson, A. and Wortley, N. (2014) </w:t>
      </w:r>
      <w:r w:rsidRPr="001D6BE6">
        <w:rPr>
          <w:rFonts w:ascii="Arial" w:hAnsi="Arial" w:cs="Arial"/>
          <w:i/>
          <w:iCs/>
          <w:color w:val="000000" w:themeColor="text1"/>
        </w:rPr>
        <w:t>Criminal law</w:t>
      </w:r>
      <w:r w:rsidRPr="001D6BE6">
        <w:rPr>
          <w:rFonts w:ascii="Arial" w:hAnsi="Arial" w:cs="Arial"/>
          <w:color w:val="000000" w:themeColor="text1"/>
        </w:rPr>
        <w:t xml:space="preserve">. London: Sweet &amp; Maxwell. </w:t>
      </w:r>
    </w:p>
    <w:p w14:paraId="3847B062" w14:textId="77777777" w:rsidR="005720C8" w:rsidRDefault="005720C8" w:rsidP="001D6BE6">
      <w:pPr>
        <w:jc w:val="both"/>
        <w:rPr>
          <w:rFonts w:ascii="Arial" w:hAnsi="Arial" w:cs="Arial"/>
          <w:color w:val="000000" w:themeColor="text1"/>
          <w:sz w:val="24"/>
          <w:szCs w:val="24"/>
          <w:shd w:val="clear" w:color="auto" w:fill="FFFFFF"/>
        </w:rPr>
      </w:pPr>
    </w:p>
    <w:p w14:paraId="3D682204" w14:textId="37399CF8" w:rsidR="00137169" w:rsidRDefault="0044699D" w:rsidP="001D6BE6">
      <w:pPr>
        <w:jc w:val="both"/>
        <w:rPr>
          <w:rFonts w:ascii="Arial" w:hAnsi="Arial" w:cs="Arial"/>
          <w:color w:val="222222"/>
          <w:sz w:val="20"/>
          <w:szCs w:val="20"/>
          <w:shd w:val="clear" w:color="auto" w:fill="FFFFFF"/>
        </w:rPr>
      </w:pPr>
      <w:r w:rsidRPr="0044699D">
        <w:rPr>
          <w:rFonts w:ascii="Arial" w:hAnsi="Arial" w:cs="Arial"/>
          <w:color w:val="000000" w:themeColor="text1"/>
          <w:sz w:val="24"/>
          <w:szCs w:val="24"/>
          <w:shd w:val="clear" w:color="auto" w:fill="FFFFFF"/>
        </w:rPr>
        <w:t>Cunningham, S., 2016. </w:t>
      </w:r>
      <w:r w:rsidRPr="0044699D">
        <w:rPr>
          <w:rFonts w:ascii="Arial" w:hAnsi="Arial" w:cs="Arial"/>
          <w:i/>
          <w:iCs/>
          <w:color w:val="000000" w:themeColor="text1"/>
          <w:sz w:val="24"/>
          <w:szCs w:val="24"/>
          <w:shd w:val="clear" w:color="auto" w:fill="FFFFFF"/>
        </w:rPr>
        <w:t>Criminal liability for non-aggressive death</w:t>
      </w:r>
      <w:r w:rsidRPr="0044699D">
        <w:rPr>
          <w:rFonts w:ascii="Arial" w:hAnsi="Arial" w:cs="Arial"/>
          <w:color w:val="000000" w:themeColor="text1"/>
          <w:sz w:val="24"/>
          <w:szCs w:val="24"/>
          <w:shd w:val="clear" w:color="auto" w:fill="FFFFFF"/>
        </w:rPr>
        <w:t>. Routledge</w:t>
      </w:r>
      <w:r>
        <w:rPr>
          <w:rFonts w:ascii="Arial" w:hAnsi="Arial" w:cs="Arial"/>
          <w:color w:val="222222"/>
          <w:sz w:val="20"/>
          <w:szCs w:val="20"/>
          <w:shd w:val="clear" w:color="auto" w:fill="FFFFFF"/>
        </w:rPr>
        <w:t>.</w:t>
      </w:r>
    </w:p>
    <w:p w14:paraId="48EC8E80" w14:textId="77777777" w:rsidR="0044699D" w:rsidRDefault="0044699D" w:rsidP="001D6BE6">
      <w:pPr>
        <w:jc w:val="both"/>
        <w:rPr>
          <w:rFonts w:ascii="Arial" w:hAnsi="Arial" w:cs="Arial"/>
          <w:color w:val="000000" w:themeColor="text1"/>
          <w:sz w:val="24"/>
          <w:szCs w:val="24"/>
        </w:rPr>
      </w:pPr>
    </w:p>
    <w:p w14:paraId="77B60BA4" w14:textId="18E3EC4E" w:rsidR="0044699D" w:rsidRDefault="0044699D" w:rsidP="001D6BE6">
      <w:pPr>
        <w:jc w:val="both"/>
        <w:rPr>
          <w:rFonts w:ascii="Arial" w:hAnsi="Arial" w:cs="Arial"/>
          <w:color w:val="000000" w:themeColor="text1"/>
          <w:sz w:val="24"/>
          <w:szCs w:val="24"/>
          <w:shd w:val="clear" w:color="auto" w:fill="FFFFFF"/>
        </w:rPr>
      </w:pPr>
      <w:r w:rsidRPr="0044699D">
        <w:rPr>
          <w:rFonts w:ascii="Arial" w:hAnsi="Arial" w:cs="Arial"/>
          <w:color w:val="000000" w:themeColor="text1"/>
          <w:sz w:val="24"/>
          <w:szCs w:val="24"/>
          <w:shd w:val="clear" w:color="auto" w:fill="FFFFFF"/>
        </w:rPr>
        <w:t>Demetriou, S., 2016. Not giving up the fight: a review of the Law Commission’s Scoping Report on non-fatal offences against the person. </w:t>
      </w:r>
      <w:r w:rsidRPr="0044699D">
        <w:rPr>
          <w:rFonts w:ascii="Arial" w:hAnsi="Arial" w:cs="Arial"/>
          <w:i/>
          <w:iCs/>
          <w:color w:val="000000" w:themeColor="text1"/>
          <w:sz w:val="24"/>
          <w:szCs w:val="24"/>
          <w:shd w:val="clear" w:color="auto" w:fill="FFFFFF"/>
        </w:rPr>
        <w:t>The Journal of Criminal Law</w:t>
      </w:r>
      <w:r w:rsidRPr="0044699D">
        <w:rPr>
          <w:rFonts w:ascii="Arial" w:hAnsi="Arial" w:cs="Arial"/>
          <w:color w:val="000000" w:themeColor="text1"/>
          <w:sz w:val="24"/>
          <w:szCs w:val="24"/>
          <w:shd w:val="clear" w:color="auto" w:fill="FFFFFF"/>
        </w:rPr>
        <w:t>, </w:t>
      </w:r>
      <w:r w:rsidRPr="0044699D">
        <w:rPr>
          <w:rFonts w:ascii="Arial" w:hAnsi="Arial" w:cs="Arial"/>
          <w:i/>
          <w:iCs/>
          <w:color w:val="000000" w:themeColor="text1"/>
          <w:sz w:val="24"/>
          <w:szCs w:val="24"/>
          <w:shd w:val="clear" w:color="auto" w:fill="FFFFFF"/>
        </w:rPr>
        <w:t>80</w:t>
      </w:r>
      <w:r w:rsidRPr="0044699D">
        <w:rPr>
          <w:rFonts w:ascii="Arial" w:hAnsi="Arial" w:cs="Arial"/>
          <w:color w:val="000000" w:themeColor="text1"/>
          <w:sz w:val="24"/>
          <w:szCs w:val="24"/>
          <w:shd w:val="clear" w:color="auto" w:fill="FFFFFF"/>
        </w:rPr>
        <w:t>(3), pp.188-200.</w:t>
      </w:r>
    </w:p>
    <w:p w14:paraId="21F6FEF1" w14:textId="77777777" w:rsidR="0044699D" w:rsidRPr="0044699D" w:rsidRDefault="0044699D" w:rsidP="001D6BE6">
      <w:pPr>
        <w:jc w:val="both"/>
        <w:rPr>
          <w:rFonts w:ascii="Arial" w:hAnsi="Arial" w:cs="Arial"/>
          <w:color w:val="000000" w:themeColor="text1"/>
          <w:sz w:val="24"/>
          <w:szCs w:val="24"/>
        </w:rPr>
      </w:pPr>
    </w:p>
    <w:p w14:paraId="5FE8B363" w14:textId="421560D9" w:rsidR="001D2F1B" w:rsidRPr="001D6BE6" w:rsidRDefault="001D2F1B" w:rsidP="001D6BE6">
      <w:pPr>
        <w:jc w:val="both"/>
        <w:rPr>
          <w:rFonts w:ascii="Arial" w:hAnsi="Arial" w:cs="Arial"/>
          <w:color w:val="000000" w:themeColor="text1"/>
          <w:sz w:val="24"/>
          <w:szCs w:val="24"/>
        </w:rPr>
      </w:pPr>
      <w:r w:rsidRPr="001D6BE6">
        <w:rPr>
          <w:rFonts w:ascii="Arial" w:hAnsi="Arial" w:cs="Arial"/>
          <w:color w:val="000000" w:themeColor="text1"/>
          <w:sz w:val="24"/>
          <w:szCs w:val="24"/>
        </w:rPr>
        <w:t xml:space="preserve">Gardner, J., (1994). </w:t>
      </w:r>
      <w:r w:rsidRPr="001D6BE6">
        <w:rPr>
          <w:rFonts w:ascii="Arial" w:hAnsi="Arial" w:cs="Arial"/>
          <w:i/>
          <w:iCs/>
          <w:color w:val="000000" w:themeColor="text1"/>
          <w:sz w:val="24"/>
          <w:szCs w:val="24"/>
        </w:rPr>
        <w:t>Rationality and the Rule of La</w:t>
      </w:r>
      <w:r w:rsidR="00FA2DBF" w:rsidRPr="001D6BE6">
        <w:rPr>
          <w:rFonts w:ascii="Arial" w:hAnsi="Arial" w:cs="Arial"/>
          <w:i/>
          <w:iCs/>
          <w:color w:val="000000" w:themeColor="text1"/>
          <w:sz w:val="24"/>
          <w:szCs w:val="24"/>
        </w:rPr>
        <w:t>w</w:t>
      </w:r>
      <w:r w:rsidRPr="001D6BE6">
        <w:rPr>
          <w:rFonts w:ascii="Arial" w:hAnsi="Arial" w:cs="Arial"/>
          <w:i/>
          <w:iCs/>
          <w:color w:val="000000" w:themeColor="text1"/>
          <w:sz w:val="24"/>
          <w:szCs w:val="24"/>
        </w:rPr>
        <w:t xml:space="preserve"> in Offences against the person.</w:t>
      </w:r>
      <w:r w:rsidRPr="001D6BE6">
        <w:rPr>
          <w:rFonts w:ascii="Arial" w:hAnsi="Arial" w:cs="Arial"/>
          <w:color w:val="000000" w:themeColor="text1"/>
          <w:sz w:val="24"/>
          <w:szCs w:val="24"/>
        </w:rPr>
        <w:t xml:space="preserve">  Cambridge Law Journal. P502. </w:t>
      </w:r>
    </w:p>
    <w:p w14:paraId="37FC1748" w14:textId="77777777" w:rsidR="004A69E5" w:rsidRPr="001D6BE6" w:rsidRDefault="004A69E5" w:rsidP="001D6BE6">
      <w:pPr>
        <w:jc w:val="both"/>
        <w:rPr>
          <w:rFonts w:ascii="Arial" w:hAnsi="Arial" w:cs="Arial"/>
          <w:color w:val="000000" w:themeColor="text1"/>
          <w:sz w:val="24"/>
          <w:szCs w:val="24"/>
          <w:shd w:val="clear" w:color="auto" w:fill="FFFFFF"/>
        </w:rPr>
      </w:pPr>
    </w:p>
    <w:p w14:paraId="71415F86" w14:textId="3A016AFB" w:rsidR="00E8027B" w:rsidRPr="001D6BE6" w:rsidRDefault="007D4B69" w:rsidP="001D6BE6">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Herring, J </w:t>
      </w:r>
      <w:r w:rsidR="00B56FEB" w:rsidRPr="001D6BE6">
        <w:rPr>
          <w:rFonts w:ascii="Arial" w:hAnsi="Arial" w:cs="Arial"/>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2014</w:t>
      </w:r>
      <w:r w:rsidR="00B56FEB" w:rsidRPr="001D6BE6">
        <w:rPr>
          <w:rFonts w:ascii="Arial" w:hAnsi="Arial" w:cs="Arial"/>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 xml:space="preserve">. </w:t>
      </w:r>
      <w:r w:rsidR="003D030E" w:rsidRPr="001D6BE6">
        <w:rPr>
          <w:rFonts w:ascii="Arial" w:hAnsi="Arial" w:cs="Arial"/>
          <w:i/>
          <w:iCs/>
          <w:color w:val="000000" w:themeColor="text1"/>
          <w:sz w:val="24"/>
          <w:szCs w:val="24"/>
          <w:shd w:val="clear" w:color="auto" w:fill="FFFFFF"/>
        </w:rPr>
        <w:t>Criminal Law</w:t>
      </w:r>
      <w:r w:rsidR="0051018F" w:rsidRPr="001D6BE6">
        <w:rPr>
          <w:rFonts w:ascii="Arial" w:hAnsi="Arial" w:cs="Arial"/>
          <w:i/>
          <w:iCs/>
          <w:color w:val="000000" w:themeColor="text1"/>
          <w:sz w:val="24"/>
          <w:szCs w:val="24"/>
          <w:shd w:val="clear" w:color="auto" w:fill="FFFFFF"/>
        </w:rPr>
        <w:t xml:space="preserve"> Text, Cases and Materials</w:t>
      </w:r>
      <w:r w:rsidR="0051018F" w:rsidRPr="001D6BE6">
        <w:rPr>
          <w:rFonts w:ascii="Arial" w:hAnsi="Arial" w:cs="Arial"/>
          <w:color w:val="000000" w:themeColor="text1"/>
          <w:sz w:val="24"/>
          <w:szCs w:val="24"/>
          <w:shd w:val="clear" w:color="auto" w:fill="FFFFFF"/>
        </w:rPr>
        <w:t xml:space="preserve">. Oxford University Press. </w:t>
      </w:r>
      <w:r w:rsidR="008A5975" w:rsidRPr="001D6BE6">
        <w:rPr>
          <w:rFonts w:ascii="Arial" w:hAnsi="Arial" w:cs="Arial"/>
          <w:color w:val="000000" w:themeColor="text1"/>
          <w:sz w:val="24"/>
          <w:szCs w:val="24"/>
          <w:shd w:val="clear" w:color="auto" w:fill="FFFFFF"/>
        </w:rPr>
        <w:t>p</w:t>
      </w:r>
      <w:r w:rsidR="002B2FA3" w:rsidRPr="001D6BE6">
        <w:rPr>
          <w:rFonts w:ascii="Arial" w:hAnsi="Arial" w:cs="Arial"/>
          <w:color w:val="000000" w:themeColor="text1"/>
          <w:sz w:val="24"/>
          <w:szCs w:val="24"/>
          <w:shd w:val="clear" w:color="auto" w:fill="FFFFFF"/>
        </w:rPr>
        <w:t>.32</w:t>
      </w:r>
      <w:r w:rsidR="00071F0F" w:rsidRPr="001D6BE6">
        <w:rPr>
          <w:rFonts w:ascii="Arial" w:hAnsi="Arial" w:cs="Arial"/>
          <w:color w:val="000000" w:themeColor="text1"/>
          <w:sz w:val="24"/>
          <w:szCs w:val="24"/>
          <w:shd w:val="clear" w:color="auto" w:fill="FFFFFF"/>
        </w:rPr>
        <w:t>5-32</w:t>
      </w:r>
      <w:r w:rsidR="002B2FA3" w:rsidRPr="001D6BE6">
        <w:rPr>
          <w:rFonts w:ascii="Arial" w:hAnsi="Arial" w:cs="Arial"/>
          <w:color w:val="000000" w:themeColor="text1"/>
          <w:sz w:val="24"/>
          <w:szCs w:val="24"/>
          <w:shd w:val="clear" w:color="auto" w:fill="FFFFFF"/>
        </w:rPr>
        <w:t xml:space="preserve">9. </w:t>
      </w:r>
    </w:p>
    <w:p w14:paraId="033AE745" w14:textId="77777777" w:rsidR="00FA2DBF" w:rsidRPr="001D6BE6" w:rsidRDefault="00FA2DBF" w:rsidP="001D6BE6">
      <w:pPr>
        <w:jc w:val="both"/>
        <w:rPr>
          <w:rFonts w:ascii="Arial" w:hAnsi="Arial" w:cs="Arial"/>
          <w:color w:val="000000" w:themeColor="text1"/>
          <w:sz w:val="24"/>
          <w:szCs w:val="24"/>
          <w:shd w:val="clear" w:color="auto" w:fill="FFFFFF"/>
        </w:rPr>
      </w:pPr>
    </w:p>
    <w:p w14:paraId="58E580AF" w14:textId="5044FDC6" w:rsidR="002F170C" w:rsidRPr="001D6BE6" w:rsidRDefault="002F170C" w:rsidP="001D6BE6">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Herring, J., </w:t>
      </w:r>
      <w:r w:rsidR="008411CD" w:rsidRPr="001D6BE6">
        <w:rPr>
          <w:rFonts w:ascii="Arial" w:hAnsi="Arial" w:cs="Arial"/>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2014</w:t>
      </w:r>
      <w:r w:rsidR="008411CD" w:rsidRPr="001D6BE6">
        <w:rPr>
          <w:rFonts w:ascii="Arial" w:hAnsi="Arial" w:cs="Arial"/>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 </w:t>
      </w:r>
      <w:r w:rsidRPr="001D6BE6">
        <w:rPr>
          <w:rFonts w:ascii="Arial" w:hAnsi="Arial" w:cs="Arial"/>
          <w:i/>
          <w:iCs/>
          <w:color w:val="000000" w:themeColor="text1"/>
          <w:sz w:val="24"/>
          <w:szCs w:val="24"/>
          <w:shd w:val="clear" w:color="auto" w:fill="FFFFFF"/>
        </w:rPr>
        <w:t>Criminal law: Text, cases, and materials</w:t>
      </w:r>
      <w:r w:rsidRPr="001D6BE6">
        <w:rPr>
          <w:rFonts w:ascii="Arial" w:hAnsi="Arial" w:cs="Arial"/>
          <w:color w:val="000000" w:themeColor="text1"/>
          <w:sz w:val="24"/>
          <w:szCs w:val="24"/>
          <w:shd w:val="clear" w:color="auto" w:fill="FFFFFF"/>
        </w:rPr>
        <w:t>. Oxford University Press, USA.</w:t>
      </w:r>
    </w:p>
    <w:p w14:paraId="3BF00FE9" w14:textId="77777777" w:rsidR="002F170C" w:rsidRPr="001D6BE6" w:rsidRDefault="002F170C" w:rsidP="001D6BE6">
      <w:pPr>
        <w:jc w:val="both"/>
        <w:rPr>
          <w:rFonts w:ascii="Arial" w:hAnsi="Arial" w:cs="Arial"/>
          <w:color w:val="000000" w:themeColor="text1"/>
          <w:sz w:val="24"/>
          <w:szCs w:val="24"/>
          <w:shd w:val="clear" w:color="auto" w:fill="FFFFFF"/>
        </w:rPr>
      </w:pPr>
    </w:p>
    <w:p w14:paraId="5ABDFCD9" w14:textId="2C10674A" w:rsidR="00137169" w:rsidRPr="001D6BE6" w:rsidRDefault="00FA2DBF" w:rsidP="001D6BE6">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Herring, J. (2011) </w:t>
      </w:r>
      <w:r w:rsidRPr="001D6BE6">
        <w:rPr>
          <w:rFonts w:ascii="Arial" w:hAnsi="Arial" w:cs="Arial"/>
          <w:i/>
          <w:iCs/>
          <w:color w:val="000000" w:themeColor="text1"/>
          <w:sz w:val="24"/>
          <w:szCs w:val="24"/>
          <w:shd w:val="clear" w:color="auto" w:fill="FFFFFF"/>
        </w:rPr>
        <w:t>Criminal Law.</w:t>
      </w:r>
      <w:r w:rsidRPr="001D6BE6">
        <w:rPr>
          <w:rFonts w:ascii="Arial" w:hAnsi="Arial" w:cs="Arial"/>
          <w:color w:val="000000" w:themeColor="text1"/>
          <w:sz w:val="24"/>
          <w:szCs w:val="24"/>
          <w:shd w:val="clear" w:color="auto" w:fill="FFFFFF"/>
        </w:rPr>
        <w:t xml:space="preserve"> Hampshire.</w:t>
      </w:r>
      <w:r w:rsidR="008411CD" w:rsidRPr="001D6BE6">
        <w:rPr>
          <w:rFonts w:ascii="Arial" w:hAnsi="Arial" w:cs="Arial"/>
          <w:color w:val="000000" w:themeColor="text1"/>
          <w:sz w:val="24"/>
          <w:szCs w:val="24"/>
          <w:shd w:val="clear" w:color="auto" w:fill="FFFFFF"/>
        </w:rPr>
        <w:t xml:space="preserve"> Palgrave.</w:t>
      </w:r>
      <w:r w:rsidRPr="001D6BE6">
        <w:rPr>
          <w:rFonts w:ascii="Arial" w:hAnsi="Arial" w:cs="Arial"/>
          <w:color w:val="000000" w:themeColor="text1"/>
          <w:sz w:val="24"/>
          <w:szCs w:val="24"/>
          <w:shd w:val="clear" w:color="auto" w:fill="FFFFFF"/>
        </w:rPr>
        <w:t xml:space="preserve"> P.119. </w:t>
      </w:r>
    </w:p>
    <w:p w14:paraId="75B1176F" w14:textId="77777777" w:rsidR="006B5AB1" w:rsidRDefault="006B5AB1" w:rsidP="006B5AB1">
      <w:pPr>
        <w:jc w:val="both"/>
        <w:rPr>
          <w:rFonts w:ascii="Arial" w:hAnsi="Arial" w:cs="Arial"/>
          <w:color w:val="000000" w:themeColor="text1"/>
          <w:sz w:val="24"/>
          <w:szCs w:val="24"/>
          <w:shd w:val="clear" w:color="auto" w:fill="FFFFFF"/>
        </w:rPr>
      </w:pPr>
    </w:p>
    <w:p w14:paraId="57B6B6C4" w14:textId="77777777" w:rsidR="006B5AB1" w:rsidRPr="001D6BE6" w:rsidRDefault="006B5AB1" w:rsidP="006B5AB1">
      <w:pPr>
        <w:jc w:val="both"/>
        <w:rPr>
          <w:rFonts w:ascii="Arial" w:hAnsi="Arial" w:cs="Arial"/>
          <w:color w:val="000000" w:themeColor="text1"/>
          <w:sz w:val="24"/>
          <w:szCs w:val="24"/>
          <w:shd w:val="clear" w:color="auto" w:fill="FFFFFF"/>
        </w:rPr>
      </w:pPr>
      <w:proofErr w:type="spellStart"/>
      <w:r w:rsidRPr="001D6BE6">
        <w:rPr>
          <w:rFonts w:ascii="Arial" w:hAnsi="Arial" w:cs="Arial"/>
          <w:color w:val="000000" w:themeColor="text1"/>
          <w:sz w:val="24"/>
          <w:szCs w:val="24"/>
          <w:shd w:val="clear" w:color="auto" w:fill="FFFFFF"/>
        </w:rPr>
        <w:t>Horder</w:t>
      </w:r>
      <w:proofErr w:type="spellEnd"/>
      <w:r w:rsidRPr="001D6BE6">
        <w:rPr>
          <w:rFonts w:ascii="Arial" w:hAnsi="Arial" w:cs="Arial"/>
          <w:color w:val="000000" w:themeColor="text1"/>
          <w:sz w:val="24"/>
          <w:szCs w:val="24"/>
          <w:shd w:val="clear" w:color="auto" w:fill="FFFFFF"/>
        </w:rPr>
        <w:t>, J., (1994). Rethinking non-fatal offences against the person. </w:t>
      </w:r>
      <w:r w:rsidRPr="001D6BE6">
        <w:rPr>
          <w:rFonts w:ascii="Arial" w:hAnsi="Arial" w:cs="Arial"/>
          <w:i/>
          <w:iCs/>
          <w:color w:val="000000" w:themeColor="text1"/>
          <w:sz w:val="24"/>
          <w:szCs w:val="24"/>
          <w:shd w:val="clear" w:color="auto" w:fill="FFFFFF"/>
        </w:rPr>
        <w:t>Oxford Journal of Legal Studies</w:t>
      </w:r>
      <w:r w:rsidRPr="001D6BE6">
        <w:rPr>
          <w:rFonts w:ascii="Arial" w:hAnsi="Arial" w:cs="Arial"/>
          <w:color w:val="000000" w:themeColor="text1"/>
          <w:sz w:val="24"/>
          <w:szCs w:val="24"/>
          <w:shd w:val="clear" w:color="auto" w:fill="FFFFFF"/>
        </w:rPr>
        <w:t>, </w:t>
      </w:r>
      <w:r w:rsidRPr="001D6BE6">
        <w:rPr>
          <w:rFonts w:ascii="Arial" w:hAnsi="Arial" w:cs="Arial"/>
          <w:i/>
          <w:iCs/>
          <w:color w:val="000000" w:themeColor="text1"/>
          <w:sz w:val="24"/>
          <w:szCs w:val="24"/>
          <w:shd w:val="clear" w:color="auto" w:fill="FFFFFF"/>
        </w:rPr>
        <w:t>14</w:t>
      </w:r>
      <w:r w:rsidRPr="001D6BE6">
        <w:rPr>
          <w:rFonts w:ascii="Arial" w:hAnsi="Arial" w:cs="Arial"/>
          <w:color w:val="000000" w:themeColor="text1"/>
          <w:sz w:val="24"/>
          <w:szCs w:val="24"/>
          <w:shd w:val="clear" w:color="auto" w:fill="FFFFFF"/>
        </w:rPr>
        <w:t>(3), pp.335-351.</w:t>
      </w:r>
    </w:p>
    <w:p w14:paraId="0C8B5133" w14:textId="77777777" w:rsidR="006B5AB1" w:rsidRDefault="006B5AB1" w:rsidP="006B5AB1">
      <w:pPr>
        <w:jc w:val="both"/>
        <w:rPr>
          <w:rFonts w:ascii="Arial" w:hAnsi="Arial" w:cs="Arial"/>
          <w:color w:val="000000" w:themeColor="text1"/>
          <w:sz w:val="24"/>
          <w:szCs w:val="24"/>
          <w:shd w:val="clear" w:color="auto" w:fill="FFFFFF"/>
        </w:rPr>
      </w:pPr>
    </w:p>
    <w:p w14:paraId="051AA4B7" w14:textId="6F9D9C8A" w:rsidR="006B5AB1" w:rsidRPr="001D6BE6" w:rsidRDefault="006B5AB1" w:rsidP="006B5AB1">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Jefferson, M., (2012). </w:t>
      </w:r>
      <w:r w:rsidRPr="001D6BE6">
        <w:rPr>
          <w:rFonts w:ascii="Arial" w:hAnsi="Arial" w:cs="Arial"/>
          <w:i/>
          <w:iCs/>
          <w:color w:val="000000" w:themeColor="text1"/>
          <w:sz w:val="24"/>
          <w:szCs w:val="24"/>
          <w:shd w:val="clear" w:color="auto" w:fill="FFFFFF"/>
        </w:rPr>
        <w:t>Offences against the person: into the 21st century</w:t>
      </w:r>
      <w:r w:rsidRPr="001D6BE6">
        <w:rPr>
          <w:rFonts w:ascii="Arial" w:hAnsi="Arial" w:cs="Arial"/>
          <w:color w:val="000000" w:themeColor="text1"/>
          <w:sz w:val="24"/>
          <w:szCs w:val="24"/>
          <w:shd w:val="clear" w:color="auto" w:fill="FFFFFF"/>
        </w:rPr>
        <w:t>. </w:t>
      </w:r>
      <w:r w:rsidRPr="001D6BE6">
        <w:rPr>
          <w:rFonts w:ascii="Arial" w:hAnsi="Arial" w:cs="Arial"/>
          <w:i/>
          <w:iCs/>
          <w:color w:val="000000" w:themeColor="text1"/>
          <w:sz w:val="24"/>
          <w:szCs w:val="24"/>
          <w:shd w:val="clear" w:color="auto" w:fill="FFFFFF"/>
        </w:rPr>
        <w:t>The Journal of Criminal Law</w:t>
      </w:r>
      <w:r w:rsidRPr="001D6BE6">
        <w:rPr>
          <w:rFonts w:ascii="Arial" w:hAnsi="Arial" w:cs="Arial"/>
          <w:color w:val="000000" w:themeColor="text1"/>
          <w:sz w:val="24"/>
          <w:szCs w:val="24"/>
          <w:shd w:val="clear" w:color="auto" w:fill="FFFFFF"/>
        </w:rPr>
        <w:t>, </w:t>
      </w:r>
      <w:r w:rsidRPr="001D6BE6">
        <w:rPr>
          <w:rFonts w:ascii="Arial" w:hAnsi="Arial" w:cs="Arial"/>
          <w:i/>
          <w:iCs/>
          <w:color w:val="000000" w:themeColor="text1"/>
          <w:sz w:val="24"/>
          <w:szCs w:val="24"/>
          <w:shd w:val="clear" w:color="auto" w:fill="FFFFFF"/>
        </w:rPr>
        <w:t>76</w:t>
      </w:r>
      <w:r w:rsidRPr="001D6BE6">
        <w:rPr>
          <w:rFonts w:ascii="Arial" w:hAnsi="Arial" w:cs="Arial"/>
          <w:color w:val="000000" w:themeColor="text1"/>
          <w:sz w:val="24"/>
          <w:szCs w:val="24"/>
          <w:shd w:val="clear" w:color="auto" w:fill="FFFFFF"/>
        </w:rPr>
        <w:t>(6), pp.472-492.</w:t>
      </w:r>
    </w:p>
    <w:p w14:paraId="3E1A0B28" w14:textId="77777777" w:rsidR="00137169" w:rsidRPr="001D6BE6" w:rsidRDefault="00137169" w:rsidP="001D6BE6">
      <w:pPr>
        <w:jc w:val="both"/>
        <w:rPr>
          <w:rFonts w:ascii="Arial" w:hAnsi="Arial" w:cs="Arial"/>
          <w:color w:val="000000" w:themeColor="text1"/>
          <w:sz w:val="24"/>
          <w:szCs w:val="24"/>
          <w:shd w:val="clear" w:color="auto" w:fill="FFFFFF"/>
        </w:rPr>
      </w:pPr>
    </w:p>
    <w:p w14:paraId="5BB942F2" w14:textId="77777777" w:rsidR="008411CD" w:rsidRPr="001D6BE6" w:rsidRDefault="008411CD" w:rsidP="001D6BE6">
      <w:pPr>
        <w:pStyle w:val="NormalWeb"/>
        <w:ind w:left="567" w:hanging="567"/>
        <w:jc w:val="both"/>
        <w:rPr>
          <w:rFonts w:ascii="Arial" w:hAnsi="Arial" w:cs="Arial"/>
          <w:color w:val="000000" w:themeColor="text1"/>
        </w:rPr>
      </w:pPr>
      <w:r w:rsidRPr="001D6BE6">
        <w:rPr>
          <w:rFonts w:ascii="Arial" w:hAnsi="Arial" w:cs="Arial"/>
          <w:color w:val="000000" w:themeColor="text1"/>
        </w:rPr>
        <w:t xml:space="preserve">Jefferson, M. (2015) </w:t>
      </w:r>
      <w:r w:rsidRPr="001D6BE6">
        <w:rPr>
          <w:rFonts w:ascii="Arial" w:hAnsi="Arial" w:cs="Arial"/>
          <w:i/>
          <w:iCs/>
          <w:color w:val="000000" w:themeColor="text1"/>
        </w:rPr>
        <w:t>Criminal law</w:t>
      </w:r>
      <w:r w:rsidRPr="001D6BE6">
        <w:rPr>
          <w:rFonts w:ascii="Arial" w:hAnsi="Arial" w:cs="Arial"/>
          <w:color w:val="000000" w:themeColor="text1"/>
        </w:rPr>
        <w:t xml:space="preserve">. Harlow, Essex: Pearson Education. </w:t>
      </w:r>
    </w:p>
    <w:p w14:paraId="1FC192D4" w14:textId="77777777" w:rsidR="006B5AB1" w:rsidRDefault="006B5AB1" w:rsidP="006B5AB1">
      <w:pPr>
        <w:pStyle w:val="NormalWeb"/>
        <w:rPr>
          <w:rFonts w:ascii="Arial" w:hAnsi="Arial" w:cs="Arial"/>
          <w:i/>
          <w:iCs/>
          <w:color w:val="000000" w:themeColor="text1"/>
        </w:rPr>
      </w:pPr>
    </w:p>
    <w:p w14:paraId="6B15FC14" w14:textId="45747537" w:rsidR="006B5AB1" w:rsidRPr="001D6BE6" w:rsidRDefault="006B5AB1" w:rsidP="006B5AB1">
      <w:pPr>
        <w:pStyle w:val="NormalWeb"/>
        <w:rPr>
          <w:rFonts w:ascii="Arial" w:hAnsi="Arial" w:cs="Arial"/>
          <w:color w:val="000000" w:themeColor="text1"/>
        </w:rPr>
      </w:pPr>
      <w:r w:rsidRPr="001D6BE6">
        <w:rPr>
          <w:rFonts w:ascii="Arial" w:hAnsi="Arial" w:cs="Arial"/>
          <w:i/>
          <w:iCs/>
          <w:color w:val="000000" w:themeColor="text1"/>
        </w:rPr>
        <w:t>Law commission</w:t>
      </w:r>
      <w:r w:rsidRPr="001D6BE6">
        <w:rPr>
          <w:rFonts w:ascii="Arial" w:hAnsi="Arial" w:cs="Arial"/>
          <w:color w:val="000000" w:themeColor="text1"/>
        </w:rPr>
        <w:t xml:space="preserve"> (2015) </w:t>
      </w:r>
      <w:r w:rsidRPr="001D6BE6">
        <w:rPr>
          <w:rFonts w:ascii="Arial" w:hAnsi="Arial" w:cs="Arial"/>
          <w:i/>
          <w:iCs/>
          <w:color w:val="000000" w:themeColor="text1"/>
        </w:rPr>
        <w:t>GOV.UK</w:t>
      </w:r>
      <w:r w:rsidRPr="001D6BE6">
        <w:rPr>
          <w:rFonts w:ascii="Arial" w:hAnsi="Arial" w:cs="Arial"/>
          <w:color w:val="000000" w:themeColor="text1"/>
        </w:rPr>
        <w:t xml:space="preserve">. Available at: https://www.gov.uk/government/organisations/law-commission (Accessed: 05 March 2024). </w:t>
      </w:r>
    </w:p>
    <w:p w14:paraId="12DB42A0" w14:textId="77777777" w:rsidR="006B5AB1" w:rsidRDefault="006B5AB1" w:rsidP="006B5AB1">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Ormerod, D. and Laird, K., 2018. </w:t>
      </w:r>
      <w:r w:rsidRPr="001D6BE6">
        <w:rPr>
          <w:rFonts w:ascii="Arial" w:hAnsi="Arial" w:cs="Arial"/>
          <w:i/>
          <w:iCs/>
          <w:color w:val="000000" w:themeColor="text1"/>
          <w:sz w:val="24"/>
          <w:szCs w:val="24"/>
          <w:shd w:val="clear" w:color="auto" w:fill="FFFFFF"/>
        </w:rPr>
        <w:t>Smith, Hogan, and Ormerod's Criminal Law</w:t>
      </w:r>
      <w:r w:rsidRPr="001D6BE6">
        <w:rPr>
          <w:rFonts w:ascii="Arial" w:hAnsi="Arial" w:cs="Arial"/>
          <w:color w:val="000000" w:themeColor="text1"/>
          <w:sz w:val="24"/>
          <w:szCs w:val="24"/>
          <w:shd w:val="clear" w:color="auto" w:fill="FFFFFF"/>
        </w:rPr>
        <w:t>. Oxford University Press.</w:t>
      </w:r>
    </w:p>
    <w:p w14:paraId="34062932" w14:textId="77777777" w:rsidR="002F170C" w:rsidRDefault="002F170C" w:rsidP="001D6BE6">
      <w:pPr>
        <w:jc w:val="both"/>
        <w:rPr>
          <w:rFonts w:ascii="Arial" w:hAnsi="Arial" w:cs="Arial"/>
          <w:color w:val="000000" w:themeColor="text1"/>
          <w:sz w:val="24"/>
          <w:szCs w:val="24"/>
          <w:shd w:val="clear" w:color="auto" w:fill="FFFFFF"/>
        </w:rPr>
      </w:pPr>
    </w:p>
    <w:p w14:paraId="08DB7800" w14:textId="77777777" w:rsidR="006B5AB1" w:rsidRDefault="006B5AB1" w:rsidP="006B5AB1">
      <w:pPr>
        <w:pStyle w:val="NormalWeb"/>
        <w:rPr>
          <w:rFonts w:ascii="Arial" w:hAnsi="Arial" w:cs="Arial"/>
        </w:rPr>
      </w:pPr>
      <w:r w:rsidRPr="001D6BE6">
        <w:rPr>
          <w:rFonts w:ascii="Arial" w:hAnsi="Arial" w:cs="Arial"/>
        </w:rPr>
        <w:t xml:space="preserve">Participation, E. (1978) </w:t>
      </w:r>
      <w:r w:rsidRPr="001D6BE6">
        <w:rPr>
          <w:rFonts w:ascii="Arial" w:hAnsi="Arial" w:cs="Arial"/>
          <w:i/>
          <w:iCs/>
        </w:rPr>
        <w:t>Offences against the Person Act 1861</w:t>
      </w:r>
      <w:r w:rsidRPr="001D6BE6">
        <w:rPr>
          <w:rFonts w:ascii="Arial" w:hAnsi="Arial" w:cs="Arial"/>
        </w:rPr>
        <w:t xml:space="preserve">, </w:t>
      </w:r>
      <w:r w:rsidRPr="001D6BE6">
        <w:rPr>
          <w:rFonts w:ascii="Arial" w:hAnsi="Arial" w:cs="Arial"/>
          <w:i/>
          <w:iCs/>
        </w:rPr>
        <w:t>Legislation.gov.uk</w:t>
      </w:r>
      <w:r w:rsidRPr="001D6BE6">
        <w:rPr>
          <w:rFonts w:ascii="Arial" w:hAnsi="Arial" w:cs="Arial"/>
        </w:rPr>
        <w:t xml:space="preserve">. Available at: https://www.legislation.gov.uk/ukpga/Vict/24-25/100 (Accessed: 05 March 2024). </w:t>
      </w:r>
    </w:p>
    <w:p w14:paraId="7C648AAE" w14:textId="28356BE8" w:rsidR="006B5AB1" w:rsidRPr="006B5AB1" w:rsidRDefault="006B5AB1" w:rsidP="006B5AB1">
      <w:pPr>
        <w:pStyle w:val="NormalWeb"/>
        <w:jc w:val="both"/>
        <w:rPr>
          <w:rFonts w:ascii="Arial" w:hAnsi="Arial" w:cs="Arial"/>
        </w:rPr>
      </w:pPr>
      <w:r>
        <w:rPr>
          <w:rFonts w:ascii="Arial" w:hAnsi="Arial" w:cs="Arial"/>
        </w:rPr>
        <w:t xml:space="preserve">Sanford, H K. (1997) </w:t>
      </w:r>
      <w:r>
        <w:rPr>
          <w:rFonts w:ascii="Arial" w:hAnsi="Arial" w:cs="Arial"/>
          <w:i/>
          <w:iCs/>
        </w:rPr>
        <w:t>Reckless Complicity.</w:t>
      </w:r>
      <w:r>
        <w:rPr>
          <w:rFonts w:ascii="Arial" w:hAnsi="Arial" w:cs="Arial"/>
        </w:rPr>
        <w:t xml:space="preserve"> Northwestern University School of Law.p369. </w:t>
      </w:r>
    </w:p>
    <w:p w14:paraId="61FC0BC3" w14:textId="02495675" w:rsidR="006B5AB1" w:rsidRPr="001D6BE6" w:rsidRDefault="006B5AB1" w:rsidP="006B5AB1">
      <w:pPr>
        <w:jc w:val="both"/>
        <w:rPr>
          <w:rFonts w:ascii="Arial" w:hAnsi="Arial" w:cs="Arial"/>
          <w:color w:val="000000" w:themeColor="text1"/>
          <w:sz w:val="24"/>
          <w:szCs w:val="24"/>
          <w:shd w:val="clear" w:color="auto" w:fill="FFFFFF"/>
        </w:rPr>
      </w:pPr>
      <w:r w:rsidRPr="001D6BE6">
        <w:rPr>
          <w:rFonts w:ascii="Arial" w:hAnsi="Arial" w:cs="Arial"/>
          <w:color w:val="000000" w:themeColor="text1"/>
          <w:sz w:val="24"/>
          <w:szCs w:val="24"/>
          <w:shd w:val="clear" w:color="auto" w:fill="FFFFFF"/>
        </w:rPr>
        <w:t xml:space="preserve">Stephen, A., </w:t>
      </w:r>
      <w:r>
        <w:rPr>
          <w:rFonts w:ascii="Arial" w:hAnsi="Arial" w:cs="Arial"/>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1883</w:t>
      </w:r>
      <w:r>
        <w:rPr>
          <w:rFonts w:ascii="Arial" w:hAnsi="Arial" w:cs="Arial"/>
          <w:color w:val="000000" w:themeColor="text1"/>
          <w:sz w:val="24"/>
          <w:szCs w:val="24"/>
          <w:shd w:val="clear" w:color="auto" w:fill="FFFFFF"/>
        </w:rPr>
        <w:t>)</w:t>
      </w:r>
      <w:r w:rsidRPr="001D6BE6">
        <w:rPr>
          <w:rFonts w:ascii="Arial" w:hAnsi="Arial" w:cs="Arial"/>
          <w:color w:val="000000" w:themeColor="text1"/>
          <w:sz w:val="24"/>
          <w:szCs w:val="24"/>
          <w:shd w:val="clear" w:color="auto" w:fill="FFFFFF"/>
        </w:rPr>
        <w:t>. </w:t>
      </w:r>
      <w:r w:rsidRPr="001D6BE6">
        <w:rPr>
          <w:rFonts w:ascii="Arial" w:hAnsi="Arial" w:cs="Arial"/>
          <w:i/>
          <w:iCs/>
          <w:color w:val="000000" w:themeColor="text1"/>
          <w:sz w:val="24"/>
          <w:szCs w:val="24"/>
          <w:shd w:val="clear" w:color="auto" w:fill="FFFFFF"/>
        </w:rPr>
        <w:t>Criminal Law Manual: Comprising the Criminal Law Amendment Act of 1883</w:t>
      </w:r>
      <w:r w:rsidRPr="001D6BE6">
        <w:rPr>
          <w:rFonts w:ascii="Arial" w:hAnsi="Arial" w:cs="Arial"/>
          <w:color w:val="000000" w:themeColor="text1"/>
          <w:sz w:val="24"/>
          <w:szCs w:val="24"/>
          <w:shd w:val="clear" w:color="auto" w:fill="FFFFFF"/>
        </w:rPr>
        <w:t>. Government Printer.</w:t>
      </w:r>
    </w:p>
    <w:p w14:paraId="735A159D" w14:textId="472BFFCA" w:rsidR="006B5AB1" w:rsidRPr="001D6BE6" w:rsidRDefault="006B5AB1" w:rsidP="006B5AB1">
      <w:pPr>
        <w:pStyle w:val="NormalWeb"/>
        <w:rPr>
          <w:rFonts w:ascii="Arial" w:hAnsi="Arial" w:cs="Arial"/>
        </w:rPr>
      </w:pPr>
    </w:p>
    <w:p w14:paraId="36056AB5" w14:textId="77777777" w:rsidR="006B5AB1" w:rsidRPr="001D6BE6" w:rsidRDefault="006B5AB1" w:rsidP="001D6BE6">
      <w:pPr>
        <w:jc w:val="both"/>
        <w:rPr>
          <w:rFonts w:ascii="Arial" w:hAnsi="Arial" w:cs="Arial"/>
          <w:color w:val="000000" w:themeColor="text1"/>
          <w:sz w:val="24"/>
          <w:szCs w:val="24"/>
          <w:shd w:val="clear" w:color="auto" w:fill="FFFFFF"/>
        </w:rPr>
      </w:pPr>
    </w:p>
    <w:p w14:paraId="0E7C5D95" w14:textId="77777777" w:rsidR="002F170C" w:rsidRPr="001D6BE6" w:rsidRDefault="002F170C" w:rsidP="001D6BE6">
      <w:pPr>
        <w:jc w:val="both"/>
        <w:rPr>
          <w:rFonts w:ascii="Arial" w:hAnsi="Arial" w:cs="Arial"/>
          <w:color w:val="000000" w:themeColor="text1"/>
          <w:sz w:val="24"/>
          <w:szCs w:val="24"/>
          <w:shd w:val="clear" w:color="auto" w:fill="FFFFFF"/>
        </w:rPr>
      </w:pPr>
    </w:p>
    <w:p w14:paraId="2B09968E" w14:textId="77777777" w:rsidR="002F170C" w:rsidRPr="001D6BE6" w:rsidRDefault="002F170C" w:rsidP="001D6BE6">
      <w:pPr>
        <w:jc w:val="both"/>
        <w:rPr>
          <w:rFonts w:ascii="Arial" w:hAnsi="Arial" w:cs="Arial"/>
          <w:color w:val="000000" w:themeColor="text1"/>
          <w:sz w:val="24"/>
          <w:szCs w:val="24"/>
          <w:shd w:val="clear" w:color="auto" w:fill="FFFFFF"/>
        </w:rPr>
      </w:pPr>
    </w:p>
    <w:p w14:paraId="06DAFDE0" w14:textId="77777777" w:rsidR="001D6BE6" w:rsidRDefault="001D6BE6" w:rsidP="001D6BE6">
      <w:pPr>
        <w:jc w:val="both"/>
        <w:rPr>
          <w:rFonts w:ascii="Arial" w:hAnsi="Arial" w:cs="Arial"/>
          <w:color w:val="000000" w:themeColor="text1"/>
          <w:sz w:val="24"/>
          <w:szCs w:val="24"/>
          <w:shd w:val="clear" w:color="auto" w:fill="FFFFFF"/>
        </w:rPr>
      </w:pPr>
    </w:p>
    <w:p w14:paraId="4FB3E4D6" w14:textId="77777777" w:rsidR="001D6BE6" w:rsidRDefault="001D6BE6" w:rsidP="001D6BE6">
      <w:pPr>
        <w:jc w:val="both"/>
        <w:rPr>
          <w:rFonts w:ascii="Arial" w:hAnsi="Arial" w:cs="Arial"/>
          <w:color w:val="000000" w:themeColor="text1"/>
          <w:sz w:val="24"/>
          <w:szCs w:val="24"/>
          <w:shd w:val="clear" w:color="auto" w:fill="FFFFFF"/>
        </w:rPr>
      </w:pPr>
    </w:p>
    <w:p w14:paraId="2721AF32" w14:textId="77777777" w:rsidR="001D6BE6" w:rsidRPr="001D6BE6" w:rsidRDefault="001D6BE6" w:rsidP="001D6BE6">
      <w:pPr>
        <w:jc w:val="both"/>
        <w:rPr>
          <w:rFonts w:ascii="Arial" w:hAnsi="Arial" w:cs="Arial"/>
          <w:color w:val="000000" w:themeColor="text1"/>
          <w:sz w:val="24"/>
          <w:szCs w:val="24"/>
        </w:rPr>
      </w:pPr>
    </w:p>
    <w:sectPr w:rsidR="001D6BE6" w:rsidRPr="001D6B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B2D03"/>
    <w:multiLevelType w:val="multilevel"/>
    <w:tmpl w:val="06600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32E6C"/>
    <w:multiLevelType w:val="multilevel"/>
    <w:tmpl w:val="5FBC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E50435"/>
    <w:multiLevelType w:val="multilevel"/>
    <w:tmpl w:val="06D4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371496">
    <w:abstractNumId w:val="1"/>
  </w:num>
  <w:num w:numId="2" w16cid:durableId="1354726164">
    <w:abstractNumId w:val="3"/>
  </w:num>
  <w:num w:numId="3" w16cid:durableId="1271427673">
    <w:abstractNumId w:val="2"/>
  </w:num>
  <w:num w:numId="4" w16cid:durableId="1941138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399"/>
    <w:rsid w:val="00017466"/>
    <w:rsid w:val="000326F3"/>
    <w:rsid w:val="00044D2A"/>
    <w:rsid w:val="00071F0F"/>
    <w:rsid w:val="00074B0C"/>
    <w:rsid w:val="000B5802"/>
    <w:rsid w:val="000B7D17"/>
    <w:rsid w:val="001028F4"/>
    <w:rsid w:val="00107A08"/>
    <w:rsid w:val="00125A0A"/>
    <w:rsid w:val="0013247F"/>
    <w:rsid w:val="00133379"/>
    <w:rsid w:val="00137169"/>
    <w:rsid w:val="00137E6E"/>
    <w:rsid w:val="00145C7B"/>
    <w:rsid w:val="0018283F"/>
    <w:rsid w:val="00192B70"/>
    <w:rsid w:val="00194B56"/>
    <w:rsid w:val="001A494E"/>
    <w:rsid w:val="001C7A85"/>
    <w:rsid w:val="001D2F1B"/>
    <w:rsid w:val="001D5C52"/>
    <w:rsid w:val="001D6BE6"/>
    <w:rsid w:val="00213927"/>
    <w:rsid w:val="00230232"/>
    <w:rsid w:val="0024272C"/>
    <w:rsid w:val="0026002E"/>
    <w:rsid w:val="00273B47"/>
    <w:rsid w:val="00275BE1"/>
    <w:rsid w:val="0028528B"/>
    <w:rsid w:val="002A249A"/>
    <w:rsid w:val="002A382B"/>
    <w:rsid w:val="002B2FA3"/>
    <w:rsid w:val="002E551E"/>
    <w:rsid w:val="002F170C"/>
    <w:rsid w:val="003016BF"/>
    <w:rsid w:val="00306E2B"/>
    <w:rsid w:val="00346FB4"/>
    <w:rsid w:val="0035012B"/>
    <w:rsid w:val="00350A23"/>
    <w:rsid w:val="00375D05"/>
    <w:rsid w:val="003914C0"/>
    <w:rsid w:val="003B5A27"/>
    <w:rsid w:val="003D030E"/>
    <w:rsid w:val="003D33E5"/>
    <w:rsid w:val="003D5227"/>
    <w:rsid w:val="003E3399"/>
    <w:rsid w:val="003E4D38"/>
    <w:rsid w:val="003E6FA7"/>
    <w:rsid w:val="004346C7"/>
    <w:rsid w:val="004421D0"/>
    <w:rsid w:val="0044699D"/>
    <w:rsid w:val="00460558"/>
    <w:rsid w:val="004A0AFA"/>
    <w:rsid w:val="004A69E5"/>
    <w:rsid w:val="004B03DA"/>
    <w:rsid w:val="004B663A"/>
    <w:rsid w:val="004D3625"/>
    <w:rsid w:val="004E418F"/>
    <w:rsid w:val="004F6C83"/>
    <w:rsid w:val="00500D72"/>
    <w:rsid w:val="0051018F"/>
    <w:rsid w:val="00524797"/>
    <w:rsid w:val="00530E4D"/>
    <w:rsid w:val="0053267B"/>
    <w:rsid w:val="00536242"/>
    <w:rsid w:val="00536264"/>
    <w:rsid w:val="00536957"/>
    <w:rsid w:val="0054773B"/>
    <w:rsid w:val="005540A5"/>
    <w:rsid w:val="00567781"/>
    <w:rsid w:val="005720C8"/>
    <w:rsid w:val="00596EDD"/>
    <w:rsid w:val="005A36DD"/>
    <w:rsid w:val="005A614B"/>
    <w:rsid w:val="005B4C59"/>
    <w:rsid w:val="005C3669"/>
    <w:rsid w:val="005D43AB"/>
    <w:rsid w:val="005D534E"/>
    <w:rsid w:val="005D7D0E"/>
    <w:rsid w:val="005E73FE"/>
    <w:rsid w:val="00600034"/>
    <w:rsid w:val="006156BC"/>
    <w:rsid w:val="00631107"/>
    <w:rsid w:val="00671537"/>
    <w:rsid w:val="006B5AB1"/>
    <w:rsid w:val="006C3DEC"/>
    <w:rsid w:val="006C5794"/>
    <w:rsid w:val="006C64B8"/>
    <w:rsid w:val="006F6E28"/>
    <w:rsid w:val="00714A7B"/>
    <w:rsid w:val="00762DA1"/>
    <w:rsid w:val="00764AB4"/>
    <w:rsid w:val="00781A7A"/>
    <w:rsid w:val="00781C35"/>
    <w:rsid w:val="007824AC"/>
    <w:rsid w:val="00790568"/>
    <w:rsid w:val="007B365D"/>
    <w:rsid w:val="007D4B69"/>
    <w:rsid w:val="007E4BC0"/>
    <w:rsid w:val="00801AB1"/>
    <w:rsid w:val="00805CB5"/>
    <w:rsid w:val="00807E7F"/>
    <w:rsid w:val="0081074B"/>
    <w:rsid w:val="008114F8"/>
    <w:rsid w:val="00823D55"/>
    <w:rsid w:val="00826374"/>
    <w:rsid w:val="00834B3D"/>
    <w:rsid w:val="00837032"/>
    <w:rsid w:val="008411CD"/>
    <w:rsid w:val="00846D90"/>
    <w:rsid w:val="008854A3"/>
    <w:rsid w:val="008861CA"/>
    <w:rsid w:val="008A5975"/>
    <w:rsid w:val="008B0541"/>
    <w:rsid w:val="008C629B"/>
    <w:rsid w:val="008D1EE4"/>
    <w:rsid w:val="008E39CE"/>
    <w:rsid w:val="008E67C1"/>
    <w:rsid w:val="00901EC9"/>
    <w:rsid w:val="009166F2"/>
    <w:rsid w:val="00916FCF"/>
    <w:rsid w:val="00917F4D"/>
    <w:rsid w:val="00954F40"/>
    <w:rsid w:val="00963215"/>
    <w:rsid w:val="00987215"/>
    <w:rsid w:val="00997DE0"/>
    <w:rsid w:val="009C0B7E"/>
    <w:rsid w:val="009E0169"/>
    <w:rsid w:val="009F00D9"/>
    <w:rsid w:val="00A14193"/>
    <w:rsid w:val="00A1436C"/>
    <w:rsid w:val="00A2133D"/>
    <w:rsid w:val="00A530A8"/>
    <w:rsid w:val="00A809CE"/>
    <w:rsid w:val="00A81FEE"/>
    <w:rsid w:val="00A87C5C"/>
    <w:rsid w:val="00AD010F"/>
    <w:rsid w:val="00AE0744"/>
    <w:rsid w:val="00AE0EB3"/>
    <w:rsid w:val="00AE1B9E"/>
    <w:rsid w:val="00AE66E7"/>
    <w:rsid w:val="00AF2AEE"/>
    <w:rsid w:val="00B1380C"/>
    <w:rsid w:val="00B56FEB"/>
    <w:rsid w:val="00B65752"/>
    <w:rsid w:val="00B725AB"/>
    <w:rsid w:val="00B81D43"/>
    <w:rsid w:val="00B96C2A"/>
    <w:rsid w:val="00BB2B94"/>
    <w:rsid w:val="00BB3AC1"/>
    <w:rsid w:val="00BC0C7E"/>
    <w:rsid w:val="00BC411A"/>
    <w:rsid w:val="00BC43CF"/>
    <w:rsid w:val="00BE2080"/>
    <w:rsid w:val="00BE54AE"/>
    <w:rsid w:val="00BF4F17"/>
    <w:rsid w:val="00C1593D"/>
    <w:rsid w:val="00C15955"/>
    <w:rsid w:val="00C262BD"/>
    <w:rsid w:val="00C3755C"/>
    <w:rsid w:val="00C500BD"/>
    <w:rsid w:val="00C55F79"/>
    <w:rsid w:val="00C576FF"/>
    <w:rsid w:val="00CA57E7"/>
    <w:rsid w:val="00CD0CED"/>
    <w:rsid w:val="00CD5FBC"/>
    <w:rsid w:val="00CE5BDA"/>
    <w:rsid w:val="00CF1E9D"/>
    <w:rsid w:val="00D436A6"/>
    <w:rsid w:val="00D921D5"/>
    <w:rsid w:val="00D93E1E"/>
    <w:rsid w:val="00DA0071"/>
    <w:rsid w:val="00DA39D3"/>
    <w:rsid w:val="00DB63C0"/>
    <w:rsid w:val="00DC2D54"/>
    <w:rsid w:val="00DD0AC4"/>
    <w:rsid w:val="00DD11BA"/>
    <w:rsid w:val="00DF47F5"/>
    <w:rsid w:val="00E17876"/>
    <w:rsid w:val="00E227C1"/>
    <w:rsid w:val="00E23D88"/>
    <w:rsid w:val="00E307C3"/>
    <w:rsid w:val="00E8027B"/>
    <w:rsid w:val="00ED320F"/>
    <w:rsid w:val="00ED426F"/>
    <w:rsid w:val="00ED6E2D"/>
    <w:rsid w:val="00EE1DBA"/>
    <w:rsid w:val="00EE5F38"/>
    <w:rsid w:val="00EF495B"/>
    <w:rsid w:val="00EF6B83"/>
    <w:rsid w:val="00F22B12"/>
    <w:rsid w:val="00F3459A"/>
    <w:rsid w:val="00F63FEB"/>
    <w:rsid w:val="00F649D7"/>
    <w:rsid w:val="00F669D1"/>
    <w:rsid w:val="00F927F4"/>
    <w:rsid w:val="00F97483"/>
    <w:rsid w:val="00FA2DBF"/>
    <w:rsid w:val="00FB7AE2"/>
    <w:rsid w:val="00FF6EBE"/>
    <w:rsid w:val="00FF7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B4DD1"/>
  <w15:docId w15:val="{734F8931-7C06-4571-A77A-737E1164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CF"/>
  </w:style>
  <w:style w:type="paragraph" w:styleId="Heading1">
    <w:name w:val="heading 1"/>
    <w:basedOn w:val="Normal"/>
    <w:next w:val="Normal"/>
    <w:link w:val="Heading1Char"/>
    <w:uiPriority w:val="9"/>
    <w:qFormat/>
    <w:rsid w:val="00916FCF"/>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916FCF"/>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916FCF"/>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unhideWhenUsed/>
    <w:qFormat/>
    <w:rsid w:val="00916FCF"/>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916FCF"/>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916FCF"/>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916FCF"/>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916FCF"/>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916FCF"/>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16FCF"/>
    <w:rPr>
      <w:rFonts w:asciiTheme="majorHAnsi" w:eastAsiaTheme="majorEastAsia" w:hAnsiTheme="majorHAnsi" w:cstheme="majorBidi"/>
      <w:color w:val="C45911" w:themeColor="accent2" w:themeShade="BF"/>
      <w:sz w:val="28"/>
      <w:szCs w:val="28"/>
    </w:rPr>
  </w:style>
  <w:style w:type="character" w:customStyle="1" w:styleId="Heading4Char">
    <w:name w:val="Heading 4 Char"/>
    <w:basedOn w:val="DefaultParagraphFont"/>
    <w:link w:val="Heading4"/>
    <w:uiPriority w:val="9"/>
    <w:rsid w:val="00916FCF"/>
    <w:rPr>
      <w:rFonts w:asciiTheme="majorHAnsi" w:eastAsiaTheme="majorEastAsia" w:hAnsiTheme="majorHAnsi" w:cstheme="majorBidi"/>
      <w:i/>
      <w:iCs/>
      <w:color w:val="2E74B5" w:themeColor="accent5" w:themeShade="BF"/>
      <w:sz w:val="25"/>
      <w:szCs w:val="25"/>
    </w:rPr>
  </w:style>
  <w:style w:type="paragraph" w:styleId="Header">
    <w:name w:val="header"/>
    <w:basedOn w:val="Normal"/>
    <w:link w:val="HeaderChar"/>
    <w:rsid w:val="003E3399"/>
    <w:pPr>
      <w:tabs>
        <w:tab w:val="center" w:pos="4153"/>
        <w:tab w:val="right" w:pos="8306"/>
      </w:tabs>
    </w:pPr>
  </w:style>
  <w:style w:type="character" w:customStyle="1" w:styleId="HeaderChar">
    <w:name w:val="Header Char"/>
    <w:basedOn w:val="DefaultParagraphFont"/>
    <w:link w:val="Header"/>
    <w:rsid w:val="003E3399"/>
    <w:rPr>
      <w:rFonts w:ascii="Times New Roman" w:eastAsia="Times New Roman" w:hAnsi="Times New Roman" w:cs="Times New Roman"/>
      <w:kern w:val="0"/>
      <w:sz w:val="20"/>
      <w:szCs w:val="20"/>
      <w:lang w:eastAsia="en-GB"/>
      <w14:ligatures w14:val="none"/>
    </w:rPr>
  </w:style>
  <w:style w:type="paragraph" w:styleId="ListParagraph">
    <w:name w:val="List Paragraph"/>
    <w:basedOn w:val="Normal"/>
    <w:uiPriority w:val="34"/>
    <w:qFormat/>
    <w:rsid w:val="003E3399"/>
    <w:pPr>
      <w:ind w:left="720"/>
      <w:contextualSpacing/>
    </w:pPr>
  </w:style>
  <w:style w:type="character" w:customStyle="1" w:styleId="Heading1Char">
    <w:name w:val="Heading 1 Char"/>
    <w:basedOn w:val="DefaultParagraphFont"/>
    <w:link w:val="Heading1"/>
    <w:uiPriority w:val="9"/>
    <w:rsid w:val="00916FCF"/>
    <w:rPr>
      <w:rFonts w:asciiTheme="majorHAnsi" w:eastAsiaTheme="majorEastAsia" w:hAnsiTheme="majorHAnsi" w:cstheme="majorBidi"/>
      <w:color w:val="2F5496" w:themeColor="accent1" w:themeShade="BF"/>
      <w:sz w:val="30"/>
      <w:szCs w:val="30"/>
    </w:rPr>
  </w:style>
  <w:style w:type="character" w:customStyle="1" w:styleId="Heading3Char">
    <w:name w:val="Heading 3 Char"/>
    <w:basedOn w:val="DefaultParagraphFont"/>
    <w:link w:val="Heading3"/>
    <w:uiPriority w:val="9"/>
    <w:semiHidden/>
    <w:rsid w:val="00916FCF"/>
    <w:rPr>
      <w:rFonts w:asciiTheme="majorHAnsi" w:eastAsiaTheme="majorEastAsia" w:hAnsiTheme="majorHAnsi" w:cstheme="majorBidi"/>
      <w:color w:val="538135" w:themeColor="accent6" w:themeShade="BF"/>
      <w:sz w:val="26"/>
      <w:szCs w:val="26"/>
    </w:rPr>
  </w:style>
  <w:style w:type="character" w:customStyle="1" w:styleId="Heading5Char">
    <w:name w:val="Heading 5 Char"/>
    <w:basedOn w:val="DefaultParagraphFont"/>
    <w:link w:val="Heading5"/>
    <w:uiPriority w:val="9"/>
    <w:semiHidden/>
    <w:rsid w:val="00916FCF"/>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916FCF"/>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916FCF"/>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916FCF"/>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916FCF"/>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916FCF"/>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916FCF"/>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916FCF"/>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916FC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16FCF"/>
    <w:rPr>
      <w:rFonts w:asciiTheme="majorHAnsi" w:eastAsiaTheme="majorEastAsia" w:hAnsiTheme="majorHAnsi" w:cstheme="majorBidi"/>
    </w:rPr>
  </w:style>
  <w:style w:type="character" w:styleId="Strong">
    <w:name w:val="Strong"/>
    <w:basedOn w:val="DefaultParagraphFont"/>
    <w:uiPriority w:val="22"/>
    <w:qFormat/>
    <w:rsid w:val="00916FCF"/>
    <w:rPr>
      <w:b/>
      <w:bCs/>
    </w:rPr>
  </w:style>
  <w:style w:type="character" w:styleId="Emphasis">
    <w:name w:val="Emphasis"/>
    <w:basedOn w:val="DefaultParagraphFont"/>
    <w:uiPriority w:val="20"/>
    <w:qFormat/>
    <w:rsid w:val="00916FCF"/>
    <w:rPr>
      <w:i/>
      <w:iCs/>
    </w:rPr>
  </w:style>
  <w:style w:type="paragraph" w:styleId="NoSpacing">
    <w:name w:val="No Spacing"/>
    <w:uiPriority w:val="1"/>
    <w:qFormat/>
    <w:rsid w:val="00916FCF"/>
    <w:pPr>
      <w:spacing w:after="0" w:line="240" w:lineRule="auto"/>
    </w:pPr>
  </w:style>
  <w:style w:type="paragraph" w:styleId="Quote">
    <w:name w:val="Quote"/>
    <w:basedOn w:val="Normal"/>
    <w:next w:val="Normal"/>
    <w:link w:val="QuoteChar"/>
    <w:uiPriority w:val="29"/>
    <w:qFormat/>
    <w:rsid w:val="00916FCF"/>
    <w:pPr>
      <w:spacing w:before="120"/>
      <w:ind w:left="720" w:right="720"/>
      <w:jc w:val="center"/>
    </w:pPr>
    <w:rPr>
      <w:i/>
      <w:iCs/>
    </w:rPr>
  </w:style>
  <w:style w:type="character" w:customStyle="1" w:styleId="QuoteChar">
    <w:name w:val="Quote Char"/>
    <w:basedOn w:val="DefaultParagraphFont"/>
    <w:link w:val="Quote"/>
    <w:uiPriority w:val="29"/>
    <w:rsid w:val="00916FCF"/>
    <w:rPr>
      <w:i/>
      <w:iCs/>
    </w:rPr>
  </w:style>
  <w:style w:type="paragraph" w:styleId="IntenseQuote">
    <w:name w:val="Intense Quote"/>
    <w:basedOn w:val="Normal"/>
    <w:next w:val="Normal"/>
    <w:link w:val="IntenseQuoteChar"/>
    <w:uiPriority w:val="30"/>
    <w:qFormat/>
    <w:rsid w:val="00916FCF"/>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916FCF"/>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916FCF"/>
    <w:rPr>
      <w:i/>
      <w:iCs/>
      <w:color w:val="404040" w:themeColor="text1" w:themeTint="BF"/>
    </w:rPr>
  </w:style>
  <w:style w:type="character" w:styleId="IntenseEmphasis">
    <w:name w:val="Intense Emphasis"/>
    <w:basedOn w:val="DefaultParagraphFont"/>
    <w:uiPriority w:val="21"/>
    <w:qFormat/>
    <w:rsid w:val="00916FCF"/>
    <w:rPr>
      <w:b w:val="0"/>
      <w:bCs w:val="0"/>
      <w:i/>
      <w:iCs/>
      <w:color w:val="4472C4" w:themeColor="accent1"/>
    </w:rPr>
  </w:style>
  <w:style w:type="character" w:styleId="SubtleReference">
    <w:name w:val="Subtle Reference"/>
    <w:basedOn w:val="DefaultParagraphFont"/>
    <w:uiPriority w:val="31"/>
    <w:qFormat/>
    <w:rsid w:val="00916FC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16FCF"/>
    <w:rPr>
      <w:b/>
      <w:bCs/>
      <w:smallCaps/>
      <w:color w:val="4472C4" w:themeColor="accent1"/>
      <w:spacing w:val="5"/>
      <w:u w:val="single"/>
    </w:rPr>
  </w:style>
  <w:style w:type="character" w:styleId="BookTitle">
    <w:name w:val="Book Title"/>
    <w:basedOn w:val="DefaultParagraphFont"/>
    <w:uiPriority w:val="33"/>
    <w:qFormat/>
    <w:rsid w:val="00916FCF"/>
    <w:rPr>
      <w:b/>
      <w:bCs/>
      <w:smallCaps/>
    </w:rPr>
  </w:style>
  <w:style w:type="paragraph" w:styleId="TOCHeading">
    <w:name w:val="TOC Heading"/>
    <w:basedOn w:val="Heading1"/>
    <w:next w:val="Normal"/>
    <w:uiPriority w:val="39"/>
    <w:unhideWhenUsed/>
    <w:qFormat/>
    <w:rsid w:val="00916FCF"/>
    <w:pPr>
      <w:outlineLvl w:val="9"/>
    </w:pPr>
  </w:style>
  <w:style w:type="paragraph" w:styleId="TOC2">
    <w:name w:val="toc 2"/>
    <w:basedOn w:val="Normal"/>
    <w:next w:val="Normal"/>
    <w:autoRedefine/>
    <w:uiPriority w:val="39"/>
    <w:unhideWhenUsed/>
    <w:rsid w:val="00916FCF"/>
    <w:pPr>
      <w:spacing w:after="100"/>
      <w:ind w:left="220"/>
    </w:pPr>
  </w:style>
  <w:style w:type="character" w:styleId="Hyperlink">
    <w:name w:val="Hyperlink"/>
    <w:basedOn w:val="DefaultParagraphFont"/>
    <w:uiPriority w:val="99"/>
    <w:unhideWhenUsed/>
    <w:rsid w:val="00916FCF"/>
    <w:rPr>
      <w:color w:val="0563C1" w:themeColor="hyperlink"/>
      <w:u w:val="single"/>
    </w:rPr>
  </w:style>
  <w:style w:type="paragraph" w:styleId="TOC1">
    <w:name w:val="toc 1"/>
    <w:basedOn w:val="Normal"/>
    <w:next w:val="Normal"/>
    <w:autoRedefine/>
    <w:uiPriority w:val="39"/>
    <w:unhideWhenUsed/>
    <w:rsid w:val="004421D0"/>
    <w:pPr>
      <w:spacing w:after="100"/>
    </w:pPr>
  </w:style>
  <w:style w:type="character" w:styleId="FollowedHyperlink">
    <w:name w:val="FollowedHyperlink"/>
    <w:basedOn w:val="DefaultParagraphFont"/>
    <w:uiPriority w:val="99"/>
    <w:semiHidden/>
    <w:unhideWhenUsed/>
    <w:rsid w:val="00CA57E7"/>
    <w:rPr>
      <w:color w:val="954F72" w:themeColor="followedHyperlink"/>
      <w:u w:val="single"/>
    </w:rPr>
  </w:style>
  <w:style w:type="paragraph" w:styleId="NormalWeb">
    <w:name w:val="Normal (Web)"/>
    <w:basedOn w:val="Normal"/>
    <w:uiPriority w:val="99"/>
    <w:unhideWhenUsed/>
    <w:rsid w:val="001371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35858">
      <w:bodyDiv w:val="1"/>
      <w:marLeft w:val="0"/>
      <w:marRight w:val="0"/>
      <w:marTop w:val="0"/>
      <w:marBottom w:val="0"/>
      <w:divBdr>
        <w:top w:val="none" w:sz="0" w:space="0" w:color="auto"/>
        <w:left w:val="none" w:sz="0" w:space="0" w:color="auto"/>
        <w:bottom w:val="none" w:sz="0" w:space="0" w:color="auto"/>
        <w:right w:val="none" w:sz="0" w:space="0" w:color="auto"/>
      </w:divBdr>
    </w:div>
    <w:div w:id="94593071">
      <w:bodyDiv w:val="1"/>
      <w:marLeft w:val="0"/>
      <w:marRight w:val="0"/>
      <w:marTop w:val="0"/>
      <w:marBottom w:val="0"/>
      <w:divBdr>
        <w:top w:val="none" w:sz="0" w:space="0" w:color="auto"/>
        <w:left w:val="none" w:sz="0" w:space="0" w:color="auto"/>
        <w:bottom w:val="none" w:sz="0" w:space="0" w:color="auto"/>
        <w:right w:val="none" w:sz="0" w:space="0" w:color="auto"/>
      </w:divBdr>
    </w:div>
    <w:div w:id="107701853">
      <w:bodyDiv w:val="1"/>
      <w:marLeft w:val="0"/>
      <w:marRight w:val="0"/>
      <w:marTop w:val="0"/>
      <w:marBottom w:val="0"/>
      <w:divBdr>
        <w:top w:val="none" w:sz="0" w:space="0" w:color="auto"/>
        <w:left w:val="none" w:sz="0" w:space="0" w:color="auto"/>
        <w:bottom w:val="none" w:sz="0" w:space="0" w:color="auto"/>
        <w:right w:val="none" w:sz="0" w:space="0" w:color="auto"/>
      </w:divBdr>
      <w:divsChild>
        <w:div w:id="9131562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91635778">
      <w:bodyDiv w:val="1"/>
      <w:marLeft w:val="0"/>
      <w:marRight w:val="0"/>
      <w:marTop w:val="0"/>
      <w:marBottom w:val="0"/>
      <w:divBdr>
        <w:top w:val="none" w:sz="0" w:space="0" w:color="auto"/>
        <w:left w:val="none" w:sz="0" w:space="0" w:color="auto"/>
        <w:bottom w:val="none" w:sz="0" w:space="0" w:color="auto"/>
        <w:right w:val="none" w:sz="0" w:space="0" w:color="auto"/>
      </w:divBdr>
    </w:div>
    <w:div w:id="357194786">
      <w:bodyDiv w:val="1"/>
      <w:marLeft w:val="0"/>
      <w:marRight w:val="0"/>
      <w:marTop w:val="0"/>
      <w:marBottom w:val="0"/>
      <w:divBdr>
        <w:top w:val="none" w:sz="0" w:space="0" w:color="auto"/>
        <w:left w:val="none" w:sz="0" w:space="0" w:color="auto"/>
        <w:bottom w:val="none" w:sz="0" w:space="0" w:color="auto"/>
        <w:right w:val="none" w:sz="0" w:space="0" w:color="auto"/>
      </w:divBdr>
    </w:div>
    <w:div w:id="713694490">
      <w:bodyDiv w:val="1"/>
      <w:marLeft w:val="0"/>
      <w:marRight w:val="0"/>
      <w:marTop w:val="0"/>
      <w:marBottom w:val="0"/>
      <w:divBdr>
        <w:top w:val="none" w:sz="0" w:space="0" w:color="auto"/>
        <w:left w:val="none" w:sz="0" w:space="0" w:color="auto"/>
        <w:bottom w:val="none" w:sz="0" w:space="0" w:color="auto"/>
        <w:right w:val="none" w:sz="0" w:space="0" w:color="auto"/>
      </w:divBdr>
    </w:div>
    <w:div w:id="746390370">
      <w:bodyDiv w:val="1"/>
      <w:marLeft w:val="0"/>
      <w:marRight w:val="0"/>
      <w:marTop w:val="0"/>
      <w:marBottom w:val="0"/>
      <w:divBdr>
        <w:top w:val="none" w:sz="0" w:space="0" w:color="auto"/>
        <w:left w:val="none" w:sz="0" w:space="0" w:color="auto"/>
        <w:bottom w:val="none" w:sz="0" w:space="0" w:color="auto"/>
        <w:right w:val="none" w:sz="0" w:space="0" w:color="auto"/>
      </w:divBdr>
      <w:divsChild>
        <w:div w:id="188031374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751390831">
      <w:bodyDiv w:val="1"/>
      <w:marLeft w:val="0"/>
      <w:marRight w:val="0"/>
      <w:marTop w:val="0"/>
      <w:marBottom w:val="0"/>
      <w:divBdr>
        <w:top w:val="none" w:sz="0" w:space="0" w:color="auto"/>
        <w:left w:val="none" w:sz="0" w:space="0" w:color="auto"/>
        <w:bottom w:val="none" w:sz="0" w:space="0" w:color="auto"/>
        <w:right w:val="none" w:sz="0" w:space="0" w:color="auto"/>
      </w:divBdr>
    </w:div>
    <w:div w:id="1100296142">
      <w:bodyDiv w:val="1"/>
      <w:marLeft w:val="0"/>
      <w:marRight w:val="0"/>
      <w:marTop w:val="0"/>
      <w:marBottom w:val="0"/>
      <w:divBdr>
        <w:top w:val="none" w:sz="0" w:space="0" w:color="auto"/>
        <w:left w:val="none" w:sz="0" w:space="0" w:color="auto"/>
        <w:bottom w:val="none" w:sz="0" w:space="0" w:color="auto"/>
        <w:right w:val="none" w:sz="0" w:space="0" w:color="auto"/>
      </w:divBdr>
    </w:div>
    <w:div w:id="1208103109">
      <w:bodyDiv w:val="1"/>
      <w:marLeft w:val="0"/>
      <w:marRight w:val="0"/>
      <w:marTop w:val="0"/>
      <w:marBottom w:val="0"/>
      <w:divBdr>
        <w:top w:val="none" w:sz="0" w:space="0" w:color="auto"/>
        <w:left w:val="none" w:sz="0" w:space="0" w:color="auto"/>
        <w:bottom w:val="none" w:sz="0" w:space="0" w:color="auto"/>
        <w:right w:val="none" w:sz="0" w:space="0" w:color="auto"/>
      </w:divBdr>
    </w:div>
    <w:div w:id="1417361264">
      <w:bodyDiv w:val="1"/>
      <w:marLeft w:val="0"/>
      <w:marRight w:val="0"/>
      <w:marTop w:val="0"/>
      <w:marBottom w:val="0"/>
      <w:divBdr>
        <w:top w:val="none" w:sz="0" w:space="0" w:color="auto"/>
        <w:left w:val="none" w:sz="0" w:space="0" w:color="auto"/>
        <w:bottom w:val="none" w:sz="0" w:space="0" w:color="auto"/>
        <w:right w:val="none" w:sz="0" w:space="0" w:color="auto"/>
      </w:divBdr>
      <w:divsChild>
        <w:div w:id="1838419162">
          <w:marLeft w:val="0"/>
          <w:marRight w:val="0"/>
          <w:marTop w:val="0"/>
          <w:marBottom w:val="0"/>
          <w:divBdr>
            <w:top w:val="none" w:sz="0" w:space="0" w:color="auto"/>
            <w:left w:val="none" w:sz="0" w:space="0" w:color="auto"/>
            <w:bottom w:val="none" w:sz="0" w:space="0" w:color="auto"/>
            <w:right w:val="none" w:sz="0" w:space="0" w:color="auto"/>
          </w:divBdr>
        </w:div>
        <w:div w:id="311573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cases/smith-v-superintendent-of-woking.php"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awteacher.net/cases/smith-v-superintendent-of-wok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EF651-C4B4-4045-88DE-F6EDFECDA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8</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69</cp:revision>
  <dcterms:created xsi:type="dcterms:W3CDTF">2024-02-27T11:54:00Z</dcterms:created>
  <dcterms:modified xsi:type="dcterms:W3CDTF">2024-03-12T16:05:00Z</dcterms:modified>
</cp:coreProperties>
</file>