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528F987" w:rsidP="6528F987" w:rsidRDefault="6528F987" w14:paraId="7792E228" w14:textId="75C6515D">
      <w:pPr>
        <w:pStyle w:val="Normal"/>
      </w:pPr>
    </w:p>
    <w:p w:rsidR="6528F987" w:rsidP="6528F987" w:rsidRDefault="6528F987" w14:paraId="5A29E20D" w14:textId="0AF559F4">
      <w:pPr>
        <w:jc w:val="center"/>
      </w:pPr>
      <w:r w:rsidRPr="6528F987" w:rsidR="6528F987">
        <w:rPr>
          <w:rFonts w:ascii="Arial" w:hAnsi="Arial" w:eastAsia="Arial" w:cs="Arial"/>
          <w:b w:val="1"/>
          <w:bCs w:val="1"/>
          <w:noProof w:val="0"/>
          <w:color w:val="000000" w:themeColor="text1" w:themeTint="FF" w:themeShade="FF"/>
          <w:sz w:val="28"/>
          <w:szCs w:val="28"/>
          <w:lang w:val="en-US"/>
        </w:rPr>
        <w:t xml:space="preserve">Postgraduate/Distance Learning </w:t>
      </w:r>
    </w:p>
    <w:p w:rsidR="6528F987" w:rsidP="6528F987" w:rsidRDefault="6528F987" w14:paraId="1BB9F036" w14:textId="683D8EB2">
      <w:pPr>
        <w:jc w:val="center"/>
      </w:pPr>
      <w:r w:rsidRPr="6528F987" w:rsidR="6528F987">
        <w:rPr>
          <w:rFonts w:ascii="Arial" w:hAnsi="Arial" w:eastAsia="Arial" w:cs="Arial"/>
          <w:b w:val="1"/>
          <w:bCs w:val="1"/>
          <w:noProof w:val="0"/>
          <w:color w:val="000000" w:themeColor="text1" w:themeTint="FF" w:themeShade="FF"/>
          <w:sz w:val="28"/>
          <w:szCs w:val="28"/>
          <w:lang w:val="en-US"/>
        </w:rPr>
        <w:t>Assignment coversheet &amp; feedback form</w:t>
      </w:r>
    </w:p>
    <w:p w:rsidR="6528F987" w:rsidRDefault="6528F987" w14:paraId="2CC0D908" w14:textId="57B957B3">
      <w:r w:rsidRPr="6528F987" w:rsidR="6528F987">
        <w:rPr>
          <w:rFonts w:ascii="Arial" w:hAnsi="Arial" w:eastAsia="Arial" w:cs="Arial"/>
          <w:noProof w:val="0"/>
          <w:color w:val="000000" w:themeColor="text1" w:themeTint="FF" w:themeShade="FF"/>
          <w:sz w:val="28"/>
          <w:szCs w:val="28"/>
          <w:lang w:val="en-US"/>
        </w:rPr>
        <w:t xml:space="preserve"> </w:t>
      </w:r>
    </w:p>
    <w:p w:rsidR="6528F987" w:rsidP="6528F987" w:rsidRDefault="6528F987" w14:paraId="50CDEAA5" w14:textId="3927003E">
      <w:pPr>
        <w:pStyle w:val="Heading3"/>
      </w:pPr>
      <w:r w:rsidRPr="6528F987" w:rsidR="6528F987">
        <w:rPr>
          <w:rFonts w:ascii="Tahoma" w:hAnsi="Tahoma" w:eastAsia="Tahoma" w:cs="Tahoma"/>
          <w:b w:val="1"/>
          <w:bCs w:val="1"/>
          <w:noProof w:val="0"/>
          <w:sz w:val="20"/>
          <w:szCs w:val="20"/>
          <w:lang w:val="en-US"/>
        </w:rPr>
        <w:t xml:space="preserve">THIS SHEET MUST BE THE FIRST PAGE OF THE ASSIGNMENT YOU ARE </w:t>
      </w:r>
      <w:r w:rsidRPr="6528F987" w:rsidR="6528F987">
        <w:rPr>
          <w:rFonts w:ascii="Tahoma" w:hAnsi="Tahoma" w:eastAsia="Tahoma" w:cs="Tahoma"/>
          <w:b w:val="1"/>
          <w:bCs w:val="1"/>
          <w:noProof w:val="0"/>
          <w:sz w:val="20"/>
          <w:szCs w:val="20"/>
          <w:lang w:val="en-US"/>
        </w:rPr>
        <w:t>SUBMITTING  (</w:t>
      </w:r>
      <w:r w:rsidRPr="6528F987" w:rsidR="6528F987">
        <w:rPr>
          <w:rFonts w:ascii="Tahoma" w:hAnsi="Tahoma" w:eastAsia="Tahoma" w:cs="Tahoma"/>
          <w:b w:val="1"/>
          <w:bCs w:val="1"/>
          <w:noProof w:val="0"/>
          <w:sz w:val="20"/>
          <w:szCs w:val="20"/>
          <w:lang w:val="en-US"/>
        </w:rPr>
        <w:t>DO NOT SEND AS A SEPARATE FILE)</w:t>
      </w:r>
    </w:p>
    <w:p w:rsidR="6528F987" w:rsidP="6528F987" w:rsidRDefault="6528F987" w14:paraId="074663B6" w14:textId="2799DEE3">
      <w:pPr>
        <w:pStyle w:val="Heading3"/>
      </w:pPr>
      <w:r w:rsidRPr="6528F987" w:rsidR="6528F987">
        <w:rPr>
          <w:rFonts w:ascii="Trebuchet MS" w:hAnsi="Trebuchet MS" w:eastAsia="Trebuchet MS" w:cs="Trebuchet MS"/>
          <w:b w:val="1"/>
          <w:bCs w:val="1"/>
          <w:noProof w:val="0"/>
          <w:sz w:val="20"/>
          <w:szCs w:val="20"/>
          <w:lang w:val="en-US"/>
        </w:rPr>
        <w:t xml:space="preserve"> </w:t>
      </w:r>
    </w:p>
    <w:tbl>
      <w:tblPr>
        <w:tblStyle w:val="TableNormal"/>
        <w:tblW w:w="0" w:type="auto"/>
        <w:tblLayout w:type="fixed"/>
        <w:tblLook w:val="04A0" w:firstRow="1" w:lastRow="0" w:firstColumn="1" w:lastColumn="0" w:noHBand="0" w:noVBand="1"/>
      </w:tblPr>
      <w:tblGrid>
        <w:gridCol w:w="3135"/>
        <w:gridCol w:w="420"/>
        <w:gridCol w:w="1200"/>
        <w:gridCol w:w="285"/>
        <w:gridCol w:w="1725"/>
      </w:tblGrid>
      <w:tr w:rsidR="6528F987" w:rsidTr="30C6E5C2" w14:paraId="1529B80B">
        <w:trPr>
          <w:trHeight w:val="615"/>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6528F987" w:rsidRDefault="6528F987" w14:paraId="61828A19" w14:textId="3ED168C8">
            <w:r w:rsidRPr="6528F987" w:rsidR="6528F987">
              <w:rPr>
                <w:rFonts w:ascii="Arial" w:hAnsi="Arial" w:eastAsia="Arial" w:cs="Arial"/>
                <w:b w:val="1"/>
                <w:bCs w:val="1"/>
                <w:color w:val="000000" w:themeColor="text1" w:themeTint="FF" w:themeShade="FF"/>
                <w:sz w:val="22"/>
                <w:szCs w:val="22"/>
              </w:rPr>
              <w:t>For completion by the student</w:t>
            </w:r>
            <w:r w:rsidRPr="6528F987" w:rsidR="6528F987">
              <w:rPr>
                <w:rFonts w:ascii="Arial" w:hAnsi="Arial" w:eastAsia="Arial" w:cs="Arial"/>
                <w:color w:val="000000" w:themeColor="text1" w:themeTint="FF" w:themeShade="FF"/>
                <w:sz w:val="22"/>
                <w:szCs w:val="22"/>
              </w:rPr>
              <w:t>:</w:t>
            </w:r>
          </w:p>
        </w:tc>
      </w:tr>
      <w:tr w:rsidR="6528F987" w:rsidTr="30C6E5C2" w14:paraId="3274C502">
        <w:trPr>
          <w:trHeight w:val="720"/>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6528F987" w:rsidRDefault="6528F987" w14:paraId="22BFB5DF" w14:textId="097374EA">
            <w:r w:rsidRPr="30C6E5C2" w:rsidR="30C6E5C2">
              <w:rPr>
                <w:rFonts w:ascii="Arial" w:hAnsi="Arial" w:eastAsia="Arial" w:cs="Arial"/>
                <w:color w:val="000000" w:themeColor="text1" w:themeTint="FF" w:themeShade="FF"/>
                <w:sz w:val="22"/>
                <w:szCs w:val="22"/>
              </w:rPr>
              <w:t>Student Name: Leon Hicks</w:t>
            </w:r>
          </w:p>
          <w:p w:rsidR="6528F987" w:rsidRDefault="6528F987" w14:paraId="50887591" w14:textId="18B21807">
            <w:r w:rsidRPr="6528F987" w:rsidR="6528F987">
              <w:rPr>
                <w:rFonts w:ascii="Arial" w:hAnsi="Arial" w:eastAsia="Arial" w:cs="Arial"/>
                <w:color w:val="000000" w:themeColor="text1" w:themeTint="FF" w:themeShade="FF"/>
                <w:sz w:val="22"/>
                <w:szCs w:val="22"/>
              </w:rPr>
              <w:t xml:space="preserve"> </w:t>
            </w:r>
          </w:p>
          <w:p w:rsidR="6528F987" w:rsidRDefault="6528F987" w14:paraId="5C62A166" w14:textId="08212471">
            <w:r w:rsidRPr="6528F987" w:rsidR="6528F987">
              <w:rPr>
                <w:rFonts w:ascii="Arial" w:hAnsi="Arial" w:eastAsia="Arial" w:cs="Arial"/>
                <w:color w:val="000000" w:themeColor="text1" w:themeTint="FF" w:themeShade="FF"/>
                <w:sz w:val="22"/>
                <w:szCs w:val="22"/>
              </w:rPr>
              <w:t xml:space="preserve">Student </w:t>
            </w:r>
            <w:r w:rsidRPr="6528F987" w:rsidR="6528F987">
              <w:rPr>
                <w:rFonts w:ascii="Arial" w:hAnsi="Arial" w:eastAsia="Arial" w:cs="Arial"/>
                <w:b w:val="1"/>
                <w:bCs w:val="1"/>
                <w:color w:val="000000" w:themeColor="text1" w:themeTint="FF" w:themeShade="FF"/>
                <w:sz w:val="22"/>
                <w:szCs w:val="22"/>
                <w:u w:val="single"/>
              </w:rPr>
              <w:t>University</w:t>
            </w:r>
            <w:r w:rsidRPr="6528F987" w:rsidR="6528F987">
              <w:rPr>
                <w:rFonts w:ascii="Arial" w:hAnsi="Arial" w:eastAsia="Arial" w:cs="Arial"/>
                <w:color w:val="000000" w:themeColor="text1" w:themeTint="FF" w:themeShade="FF"/>
                <w:sz w:val="22"/>
                <w:szCs w:val="22"/>
                <w:u w:val="single"/>
              </w:rPr>
              <w:t xml:space="preserve"> </w:t>
            </w:r>
            <w:r w:rsidRPr="6528F987" w:rsidR="6528F987">
              <w:rPr>
                <w:rFonts w:ascii="Arial" w:hAnsi="Arial" w:eastAsia="Arial" w:cs="Arial"/>
                <w:color w:val="000000" w:themeColor="text1" w:themeTint="FF" w:themeShade="FF"/>
                <w:sz w:val="22"/>
                <w:szCs w:val="22"/>
              </w:rPr>
              <w:t>Email: 2022572@student.uwtsd.ac.uk</w:t>
            </w:r>
          </w:p>
        </w:tc>
      </w:tr>
      <w:tr w:rsidR="6528F987" w:rsidTr="30C6E5C2" w14:paraId="66BF0883">
        <w:trPr>
          <w:trHeight w:val="855"/>
        </w:trPr>
        <w:tc>
          <w:tcPr>
            <w:tcW w:w="313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528F987" w:rsidRDefault="6528F987" w14:paraId="6B79F4AD" w14:textId="71CB9953">
            <w:r w:rsidRPr="6528F987" w:rsidR="6528F987">
              <w:rPr>
                <w:rFonts w:ascii="Arial" w:hAnsi="Arial" w:eastAsia="Arial" w:cs="Arial"/>
                <w:color w:val="000000" w:themeColor="text1" w:themeTint="FF" w:themeShade="FF"/>
                <w:sz w:val="22"/>
                <w:szCs w:val="22"/>
              </w:rPr>
              <w:t>Module code:</w:t>
            </w:r>
          </w:p>
          <w:p w:rsidR="6528F987" w:rsidRDefault="6528F987" w14:paraId="4E6BBB6C" w14:textId="7A74D396">
            <w:r w:rsidRPr="6528F987" w:rsidR="6528F987">
              <w:rPr>
                <w:rFonts w:ascii="Arial" w:hAnsi="Arial" w:eastAsia="Arial" w:cs="Arial"/>
                <w:color w:val="000000" w:themeColor="text1" w:themeTint="FF" w:themeShade="FF"/>
                <w:sz w:val="22"/>
                <w:szCs w:val="22"/>
              </w:rPr>
              <w:t xml:space="preserve"> HPCA7015</w:t>
            </w:r>
          </w:p>
          <w:p w:rsidR="6528F987" w:rsidRDefault="6528F987" w14:paraId="74521E9A" w14:textId="25AB85CE">
            <w:r w:rsidRPr="6528F987" w:rsidR="6528F987">
              <w:rPr>
                <w:rFonts w:ascii="Arial" w:hAnsi="Arial" w:eastAsia="Arial" w:cs="Arial"/>
                <w:color w:val="000000" w:themeColor="text1" w:themeTint="FF" w:themeShade="FF"/>
                <w:sz w:val="22"/>
                <w:szCs w:val="22"/>
              </w:rPr>
              <w:t xml:space="preserve">Module title: Foundations in Cultural </w:t>
            </w:r>
            <w:r w:rsidRPr="6528F987" w:rsidR="6528F987">
              <w:rPr>
                <w:rFonts w:ascii="Arial" w:hAnsi="Arial" w:eastAsia="Arial" w:cs="Arial"/>
                <w:color w:val="000000" w:themeColor="text1" w:themeTint="FF" w:themeShade="FF"/>
                <w:sz w:val="22"/>
                <w:szCs w:val="22"/>
              </w:rPr>
              <w:t>Astronomy</w:t>
            </w:r>
            <w:r w:rsidRPr="6528F987" w:rsidR="6528F987">
              <w:rPr>
                <w:rFonts w:ascii="Arial" w:hAnsi="Arial" w:eastAsia="Arial" w:cs="Arial"/>
                <w:color w:val="000000" w:themeColor="text1" w:themeTint="FF" w:themeShade="FF"/>
                <w:sz w:val="22"/>
                <w:szCs w:val="22"/>
              </w:rPr>
              <w:t xml:space="preserve"> and Astrology</w:t>
            </w:r>
          </w:p>
          <w:p w:rsidR="6528F987" w:rsidRDefault="6528F987" w14:paraId="38E13D5E" w14:textId="38CFB719">
            <w:r w:rsidRPr="6528F987" w:rsidR="6528F987">
              <w:rPr>
                <w:rFonts w:ascii="Arial" w:hAnsi="Arial" w:eastAsia="Arial" w:cs="Arial"/>
                <w:color w:val="000000" w:themeColor="text1" w:themeTint="FF" w:themeShade="FF"/>
                <w:sz w:val="22"/>
                <w:szCs w:val="22"/>
              </w:rPr>
              <w:t xml:space="preserve"> </w:t>
            </w:r>
          </w:p>
          <w:p w:rsidR="6528F987" w:rsidRDefault="6528F987" w14:paraId="36DD7B76" w14:textId="1EEA7A04">
            <w:r w:rsidRPr="6528F987" w:rsidR="6528F987">
              <w:rPr>
                <w:rFonts w:ascii="Arial" w:hAnsi="Arial" w:eastAsia="Arial" w:cs="Arial"/>
                <w:color w:val="000000" w:themeColor="text1" w:themeTint="FF" w:themeShade="FF"/>
                <w:sz w:val="22"/>
                <w:szCs w:val="22"/>
              </w:rPr>
              <w:t xml:space="preserve"> </w:t>
            </w:r>
          </w:p>
        </w:tc>
        <w:tc>
          <w:tcPr>
            <w:tcW w:w="1905" w:type="dxa"/>
            <w:gridSpan w:val="3"/>
            <w:tcBorders>
              <w:top w:val="nil" w:color="000000" w:themeColor="text1" w:sz="8"/>
              <w:left w:val="single" w:color="000000" w:themeColor="text1" w:sz="8"/>
              <w:bottom w:val="single" w:color="000000" w:themeColor="text1" w:sz="8"/>
              <w:right w:val="single" w:color="000000" w:themeColor="text1" w:sz="8"/>
            </w:tcBorders>
            <w:tcMar/>
            <w:vAlign w:val="top"/>
          </w:tcPr>
          <w:p w:rsidR="6528F987" w:rsidRDefault="6528F987" w14:paraId="617404DC" w14:textId="609BE9B4">
            <w:r w:rsidRPr="6528F987" w:rsidR="6528F987">
              <w:rPr>
                <w:rFonts w:ascii="Arial" w:hAnsi="Arial" w:eastAsia="Arial" w:cs="Arial"/>
                <w:color w:val="000000" w:themeColor="text1" w:themeTint="FF" w:themeShade="FF"/>
                <w:sz w:val="22"/>
                <w:szCs w:val="22"/>
              </w:rPr>
              <w:t>Student ID number: 2022572</w:t>
            </w:r>
          </w:p>
        </w:tc>
        <w:tc>
          <w:tcPr>
            <w:tcW w:w="1725" w:type="dxa"/>
            <w:tcBorders>
              <w:top w:val="nil" w:color="000000" w:themeColor="text1" w:sz="8"/>
              <w:left w:val="nil"/>
              <w:bottom w:val="single" w:color="000000" w:themeColor="text1" w:sz="8"/>
              <w:right w:val="single" w:color="000000" w:themeColor="text1" w:sz="8"/>
            </w:tcBorders>
            <w:tcMar/>
            <w:vAlign w:val="top"/>
          </w:tcPr>
          <w:p w:rsidR="6528F987" w:rsidRDefault="6528F987" w14:paraId="3CFA818C" w14:textId="48294A20">
            <w:r w:rsidRPr="6528F987" w:rsidR="6528F987">
              <w:rPr>
                <w:rFonts w:ascii="Arial" w:hAnsi="Arial" w:eastAsia="Arial" w:cs="Arial"/>
                <w:color w:val="000000" w:themeColor="text1" w:themeTint="FF" w:themeShade="FF"/>
                <w:sz w:val="22"/>
                <w:szCs w:val="22"/>
              </w:rPr>
              <w:t>Educational support needs:</w:t>
            </w:r>
          </w:p>
          <w:p w:rsidR="6528F987" w:rsidRDefault="6528F987" w14:paraId="12963220" w14:textId="750FCE87">
            <w:r w:rsidRPr="6528F987" w:rsidR="6528F987">
              <w:rPr>
                <w:rFonts w:ascii="Arial" w:hAnsi="Arial" w:eastAsia="Arial" w:cs="Arial"/>
                <w:color w:val="000000" w:themeColor="text1" w:themeTint="FF" w:themeShade="FF"/>
                <w:sz w:val="22"/>
                <w:szCs w:val="22"/>
              </w:rPr>
              <w:t>Yes/</w:t>
            </w:r>
            <w:r w:rsidRPr="6528F987" w:rsidR="6528F987">
              <w:rPr>
                <w:rFonts w:ascii="Arial" w:hAnsi="Arial" w:eastAsia="Arial" w:cs="Arial"/>
                <w:color w:val="FF0000"/>
                <w:sz w:val="22"/>
                <w:szCs w:val="22"/>
              </w:rPr>
              <w:t>No</w:t>
            </w:r>
          </w:p>
        </w:tc>
      </w:tr>
      <w:tr w:rsidR="6528F987" w:rsidTr="30C6E5C2" w14:paraId="2ECB65F4">
        <w:trPr>
          <w:trHeight w:val="1140"/>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6528F987" w:rsidRDefault="6528F987" w14:paraId="1E8F61CA" w14:textId="6AFB1801">
            <w:r w:rsidRPr="6528F987" w:rsidR="6528F987">
              <w:rPr>
                <w:rFonts w:ascii="Arial" w:hAnsi="Arial" w:eastAsia="Arial" w:cs="Arial"/>
                <w:color w:val="000000" w:themeColor="text1" w:themeTint="FF" w:themeShade="FF"/>
                <w:sz w:val="22"/>
                <w:szCs w:val="22"/>
              </w:rPr>
              <w:t>Assignment title:</w:t>
            </w:r>
          </w:p>
          <w:p w:rsidR="6528F987" w:rsidRDefault="6528F987" w14:paraId="7BAEF6BA" w14:textId="11DAB39B">
            <w:r w:rsidRPr="6528F987" w:rsidR="6528F987">
              <w:rPr>
                <w:rFonts w:ascii="Arial" w:hAnsi="Arial" w:eastAsia="Arial" w:cs="Arial"/>
                <w:color w:val="000000" w:themeColor="text1" w:themeTint="FF" w:themeShade="FF"/>
                <w:sz w:val="22"/>
                <w:szCs w:val="22"/>
              </w:rPr>
              <w:t xml:space="preserve"> Are perceptions of the cosmos culturally conditioned</w:t>
            </w:r>
          </w:p>
          <w:p w:rsidR="6528F987" w:rsidRDefault="6528F987" w14:paraId="0AB27E73" w14:textId="1E169AA9">
            <w:r w:rsidRPr="6528F987" w:rsidR="6528F987">
              <w:rPr>
                <w:rFonts w:ascii="Arial" w:hAnsi="Arial" w:eastAsia="Arial" w:cs="Arial"/>
                <w:color w:val="000000" w:themeColor="text1" w:themeTint="FF" w:themeShade="FF"/>
                <w:sz w:val="22"/>
                <w:szCs w:val="22"/>
              </w:rPr>
              <w:t xml:space="preserve"> </w:t>
            </w:r>
          </w:p>
          <w:p w:rsidR="6528F987" w:rsidRDefault="6528F987" w14:paraId="6B6863E5" w14:textId="1056B6CE">
            <w:r w:rsidRPr="6528F987" w:rsidR="6528F987">
              <w:rPr>
                <w:rFonts w:ascii="Arial" w:hAnsi="Arial" w:eastAsia="Arial" w:cs="Arial"/>
                <w:color w:val="000000" w:themeColor="text1" w:themeTint="FF" w:themeShade="FF"/>
                <w:sz w:val="22"/>
                <w:szCs w:val="22"/>
              </w:rPr>
              <w:t>Assignment due date: 06/01/2022</w:t>
            </w:r>
          </w:p>
        </w:tc>
      </w:tr>
      <w:tr w:rsidR="6528F987" w:rsidTr="30C6E5C2" w14:paraId="6E6CF04C">
        <w:trPr>
          <w:trHeight w:val="975"/>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6528F987" w:rsidRDefault="6528F987" w14:paraId="6C0CE16B" w14:textId="0A5F0354">
            <w:r w:rsidRPr="6528F987" w:rsidR="6528F987">
              <w:rPr>
                <w:rFonts w:ascii="Arial" w:hAnsi="Arial" w:eastAsia="Arial" w:cs="Arial"/>
                <w:color w:val="000000" w:themeColor="text1" w:themeTint="FF" w:themeShade="FF"/>
                <w:sz w:val="22"/>
                <w:szCs w:val="22"/>
              </w:rPr>
              <w:t>This assignment is for the       1</w:t>
            </w:r>
            <w:r w:rsidRPr="6528F987" w:rsidR="6528F987">
              <w:rPr>
                <w:rFonts w:ascii="Arial" w:hAnsi="Arial" w:eastAsia="Arial" w:cs="Arial"/>
                <w:color w:val="000000" w:themeColor="text1" w:themeTint="FF" w:themeShade="FF"/>
                <w:sz w:val="22"/>
                <w:szCs w:val="22"/>
                <w:vertAlign w:val="superscript"/>
              </w:rPr>
              <w:t xml:space="preserve">st </w:t>
            </w:r>
            <w:r w:rsidRPr="6528F987" w:rsidR="6528F987">
              <w:rPr>
                <w:rFonts w:ascii="Arial" w:hAnsi="Arial" w:eastAsia="Arial" w:cs="Arial"/>
                <w:color w:val="000000" w:themeColor="text1" w:themeTint="FF" w:themeShade="FF"/>
                <w:sz w:val="22"/>
                <w:szCs w:val="22"/>
              </w:rPr>
              <w:t xml:space="preserve">    2</w:t>
            </w:r>
            <w:r w:rsidRPr="6528F987" w:rsidR="6528F987">
              <w:rPr>
                <w:rFonts w:ascii="Arial" w:hAnsi="Arial" w:eastAsia="Arial" w:cs="Arial"/>
                <w:color w:val="000000" w:themeColor="text1" w:themeTint="FF" w:themeShade="FF"/>
                <w:sz w:val="22"/>
                <w:szCs w:val="22"/>
                <w:vertAlign w:val="superscript"/>
              </w:rPr>
              <w:t>nd</w:t>
            </w:r>
            <w:r w:rsidRPr="6528F987" w:rsidR="6528F987">
              <w:rPr>
                <w:rFonts w:ascii="Arial" w:hAnsi="Arial" w:eastAsia="Arial" w:cs="Arial"/>
                <w:color w:val="000000" w:themeColor="text1" w:themeTint="FF" w:themeShade="FF"/>
                <w:sz w:val="22"/>
                <w:szCs w:val="22"/>
              </w:rPr>
              <w:t xml:space="preserve">       </w:t>
            </w:r>
            <w:r w:rsidRPr="6528F987" w:rsidR="6528F987">
              <w:rPr>
                <w:rFonts w:ascii="Arial" w:hAnsi="Arial" w:eastAsia="Arial" w:cs="Arial"/>
                <w:color w:val="FF0000"/>
                <w:sz w:val="22"/>
                <w:szCs w:val="22"/>
              </w:rPr>
              <w:t>3</w:t>
            </w:r>
            <w:r w:rsidRPr="6528F987" w:rsidR="6528F987">
              <w:rPr>
                <w:rFonts w:ascii="Arial" w:hAnsi="Arial" w:eastAsia="Arial" w:cs="Arial"/>
                <w:color w:val="FF0000"/>
                <w:sz w:val="22"/>
                <w:szCs w:val="22"/>
                <w:vertAlign w:val="superscript"/>
              </w:rPr>
              <w:t>rd</w:t>
            </w:r>
            <w:r w:rsidRPr="6528F987" w:rsidR="6528F987">
              <w:rPr>
                <w:rFonts w:ascii="Arial" w:hAnsi="Arial" w:eastAsia="Arial" w:cs="Arial"/>
                <w:color w:val="FF0000"/>
                <w:sz w:val="22"/>
                <w:szCs w:val="22"/>
              </w:rPr>
              <w:t xml:space="preserve"> </w:t>
            </w:r>
            <w:r w:rsidRPr="6528F987" w:rsidR="6528F987">
              <w:rPr>
                <w:rFonts w:ascii="Arial" w:hAnsi="Arial" w:eastAsia="Arial" w:cs="Arial"/>
                <w:color w:val="000000" w:themeColor="text1" w:themeTint="FF" w:themeShade="FF"/>
                <w:sz w:val="22"/>
                <w:szCs w:val="22"/>
              </w:rPr>
              <w:t xml:space="preserve">       4</w:t>
            </w:r>
            <w:r w:rsidRPr="6528F987" w:rsidR="6528F987">
              <w:rPr>
                <w:rFonts w:ascii="Arial" w:hAnsi="Arial" w:eastAsia="Arial" w:cs="Arial"/>
                <w:color w:val="000000" w:themeColor="text1" w:themeTint="FF" w:themeShade="FF"/>
                <w:sz w:val="22"/>
                <w:szCs w:val="22"/>
                <w:vertAlign w:val="superscript"/>
              </w:rPr>
              <w:t>th</w:t>
            </w:r>
            <w:r w:rsidRPr="6528F987" w:rsidR="6528F987">
              <w:rPr>
                <w:rFonts w:ascii="Arial" w:hAnsi="Arial" w:eastAsia="Arial" w:cs="Arial"/>
                <w:color w:val="000000" w:themeColor="text1" w:themeTint="FF" w:themeShade="FF"/>
                <w:sz w:val="22"/>
                <w:szCs w:val="22"/>
              </w:rPr>
              <w:t xml:space="preserve">       5</w:t>
            </w:r>
            <w:r w:rsidRPr="6528F987" w:rsidR="6528F987">
              <w:rPr>
                <w:rFonts w:ascii="Arial" w:hAnsi="Arial" w:eastAsia="Arial" w:cs="Arial"/>
                <w:color w:val="000000" w:themeColor="text1" w:themeTint="FF" w:themeShade="FF"/>
                <w:sz w:val="22"/>
                <w:szCs w:val="22"/>
                <w:vertAlign w:val="superscript"/>
              </w:rPr>
              <w:t>th</w:t>
            </w:r>
            <w:r w:rsidRPr="6528F987" w:rsidR="6528F987">
              <w:rPr>
                <w:rFonts w:ascii="Arial" w:hAnsi="Arial" w:eastAsia="Arial" w:cs="Arial"/>
                <w:color w:val="000000" w:themeColor="text1" w:themeTint="FF" w:themeShade="FF"/>
                <w:sz w:val="22"/>
                <w:szCs w:val="22"/>
              </w:rPr>
              <w:t xml:space="preserve">       6</w:t>
            </w:r>
            <w:r w:rsidRPr="6528F987" w:rsidR="6528F987">
              <w:rPr>
                <w:rFonts w:ascii="Arial" w:hAnsi="Arial" w:eastAsia="Arial" w:cs="Arial"/>
                <w:color w:val="000000" w:themeColor="text1" w:themeTint="FF" w:themeShade="FF"/>
                <w:sz w:val="22"/>
                <w:szCs w:val="22"/>
                <w:vertAlign w:val="superscript"/>
              </w:rPr>
              <w:t>th</w:t>
            </w:r>
            <w:r w:rsidRPr="6528F987" w:rsidR="6528F987">
              <w:rPr>
                <w:rFonts w:ascii="Arial" w:hAnsi="Arial" w:eastAsia="Arial" w:cs="Arial"/>
                <w:color w:val="000000" w:themeColor="text1" w:themeTint="FF" w:themeShade="FF"/>
                <w:sz w:val="22"/>
                <w:szCs w:val="22"/>
              </w:rPr>
              <w:t xml:space="preserve"> </w:t>
            </w:r>
            <w:r w:rsidRPr="6528F987" w:rsidR="6528F987">
              <w:rPr>
                <w:rFonts w:ascii="Arial" w:hAnsi="Arial" w:eastAsia="Arial" w:cs="Arial"/>
                <w:b w:val="1"/>
                <w:bCs w:val="1"/>
                <w:color w:val="000000" w:themeColor="text1" w:themeTint="FF" w:themeShade="FF"/>
                <w:sz w:val="22"/>
                <w:szCs w:val="22"/>
              </w:rPr>
              <w:t xml:space="preserve">   </w:t>
            </w:r>
            <w:r w:rsidRPr="6528F987" w:rsidR="6528F987">
              <w:rPr>
                <w:rFonts w:ascii="Arial" w:hAnsi="Arial" w:eastAsia="Arial" w:cs="Arial"/>
                <w:color w:val="000000" w:themeColor="text1" w:themeTint="FF" w:themeShade="FF"/>
                <w:sz w:val="22"/>
                <w:szCs w:val="22"/>
              </w:rPr>
              <w:t>module of the degree</w:t>
            </w:r>
          </w:p>
        </w:tc>
      </w:tr>
      <w:tr w:rsidR="6528F987" w:rsidTr="30C6E5C2" w14:paraId="32530CE6">
        <w:trPr>
          <w:trHeight w:val="975"/>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vAlign w:val="top"/>
          </w:tcPr>
          <w:p w:rsidR="6528F987" w:rsidRDefault="6528F987" w14:paraId="4DB04DC3" w14:textId="7BF2A84E">
            <w:r w:rsidRPr="6528F987" w:rsidR="6528F987">
              <w:rPr>
                <w:rFonts w:ascii="Arial" w:hAnsi="Arial" w:eastAsia="Arial" w:cs="Arial"/>
                <w:color w:val="000000" w:themeColor="text1" w:themeTint="FF" w:themeShade="FF"/>
                <w:sz w:val="22"/>
                <w:szCs w:val="22"/>
              </w:rPr>
              <w:t>I confirm that this is my original work and that I have adhered to the University policy on plagiarism.</w:t>
            </w:r>
          </w:p>
          <w:p w:rsidR="6528F987" w:rsidRDefault="6528F987" w14:paraId="59653A13" w14:textId="4B6FA757">
            <w:r w:rsidRPr="6528F987" w:rsidR="6528F987">
              <w:rPr>
                <w:rFonts w:ascii="Arial" w:hAnsi="Arial" w:eastAsia="Arial" w:cs="Arial"/>
                <w:color w:val="000000" w:themeColor="text1" w:themeTint="FF" w:themeShade="FF"/>
                <w:sz w:val="22"/>
                <w:szCs w:val="22"/>
              </w:rPr>
              <w:t>Signed ……………………………………………Leon Hicks………………</w:t>
            </w:r>
          </w:p>
          <w:p w:rsidR="6528F987" w:rsidRDefault="6528F987" w14:paraId="2C2A25CE" w14:textId="6B308184">
            <w:r w:rsidRPr="6528F987" w:rsidR="6528F987">
              <w:rPr>
                <w:rFonts w:ascii="Calibri" w:hAnsi="Calibri" w:eastAsia="Calibri" w:cs="Calibri"/>
                <w:b w:val="1"/>
                <w:bCs w:val="1"/>
                <w:color w:val="000000" w:themeColor="text1" w:themeTint="FF" w:themeShade="FF"/>
                <w:sz w:val="24"/>
                <w:szCs w:val="24"/>
              </w:rPr>
              <w:t xml:space="preserve">Email submission:if you are submitting this form via email, please tick this box </w:t>
            </w:r>
            <w:r w:rsidRPr="6528F987" w:rsidR="6528F987">
              <w:rPr>
                <w:rFonts w:ascii="Calibri" w:hAnsi="Calibri" w:eastAsia="Calibri" w:cs="Calibri"/>
                <w:b w:val="1"/>
                <w:bCs w:val="1"/>
                <w:color w:val="000000" w:themeColor="text1" w:themeTint="FF" w:themeShade="FF"/>
                <w:sz w:val="44"/>
                <w:szCs w:val="44"/>
              </w:rPr>
              <w:t>□</w:t>
            </w:r>
          </w:p>
          <w:p w:rsidR="6528F987" w:rsidRDefault="6528F987" w14:paraId="0B57F49A" w14:textId="77C2E8C3">
            <w:r w:rsidRPr="6528F987" w:rsidR="6528F987">
              <w:rPr>
                <w:rFonts w:ascii="Calibri" w:hAnsi="Calibri" w:eastAsia="Calibri" w:cs="Calibri"/>
                <w:b w:val="1"/>
                <w:bCs w:val="1"/>
                <w:color w:val="000000" w:themeColor="text1" w:themeTint="FF" w:themeShade="FF"/>
                <w:sz w:val="24"/>
                <w:szCs w:val="24"/>
              </w:rPr>
              <w:t>(</w:t>
            </w:r>
            <w:r w:rsidRPr="6528F987" w:rsidR="6528F987">
              <w:rPr>
                <w:rFonts w:ascii="Calibri" w:hAnsi="Calibri" w:eastAsia="Calibri" w:cs="Calibri"/>
                <w:b w:val="1"/>
                <w:bCs w:val="1"/>
                <w:color w:val="000000" w:themeColor="text1" w:themeTint="FF" w:themeShade="FF"/>
                <w:sz w:val="24"/>
                <w:szCs w:val="24"/>
              </w:rPr>
              <w:t>as</w:t>
            </w:r>
            <w:r w:rsidRPr="6528F987" w:rsidR="6528F987">
              <w:rPr>
                <w:rFonts w:ascii="Calibri" w:hAnsi="Calibri" w:eastAsia="Calibri" w:cs="Calibri"/>
                <w:b w:val="1"/>
                <w:bCs w:val="1"/>
                <w:color w:val="000000" w:themeColor="text1" w:themeTint="FF" w:themeShade="FF"/>
                <w:sz w:val="24"/>
                <w:szCs w:val="24"/>
              </w:rPr>
              <w:t xml:space="preserve"> a substitute for your signature) to confirm that you agree to the above declaration.</w:t>
            </w:r>
          </w:p>
        </w:tc>
      </w:tr>
      <w:tr w:rsidR="6528F987" w:rsidTr="30C6E5C2" w14:paraId="147D5D91">
        <w:trPr>
          <w:trHeight w:val="3975"/>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6528F987" w:rsidRDefault="6528F987" w14:paraId="611A9460" w14:textId="6E3E4028">
            <w:r w:rsidRPr="6528F987" w:rsidR="6528F987">
              <w:rPr>
                <w:rFonts w:ascii="Arial" w:hAnsi="Arial" w:eastAsia="Arial" w:cs="Arial"/>
                <w:b w:val="1"/>
                <w:bCs w:val="1"/>
                <w:color w:val="000000" w:themeColor="text1" w:themeTint="FF" w:themeShade="FF"/>
                <w:sz w:val="21"/>
                <w:szCs w:val="21"/>
              </w:rPr>
              <w:t xml:space="preserve"> </w:t>
            </w:r>
          </w:p>
          <w:p w:rsidR="6528F987" w:rsidRDefault="6528F987" w14:paraId="1667EED5" w14:textId="0EEEF63A">
            <w:r w:rsidRPr="6528F987" w:rsidR="6528F987">
              <w:rPr>
                <w:rFonts w:ascii="Arial" w:hAnsi="Arial" w:eastAsia="Arial" w:cs="Arial"/>
                <w:b w:val="1"/>
                <w:bCs w:val="1"/>
                <w:color w:val="000000" w:themeColor="text1" w:themeTint="FF" w:themeShade="FF"/>
                <w:sz w:val="21"/>
                <w:szCs w:val="21"/>
              </w:rPr>
              <w:t>Assignment Mark</w:t>
            </w:r>
          </w:p>
          <w:tbl>
            <w:tblPr>
              <w:tblStyle w:val="TableNormal"/>
              <w:tblW w:w="0" w:type="auto"/>
              <w:tblLayout w:type="fixed"/>
              <w:tblLook w:val="01E0" w:firstRow="1" w:lastRow="1" w:firstColumn="1" w:lastColumn="1" w:noHBand="0" w:noVBand="0"/>
            </w:tblPr>
            <w:tblGrid>
              <w:gridCol w:w="5364"/>
              <w:gridCol w:w="1281"/>
            </w:tblGrid>
            <w:tr w:rsidR="6528F987" w:rsidTr="6528F987" w14:paraId="71ED476B">
              <w:tc>
                <w:tcPr>
                  <w:tcW w:w="5364" w:type="dxa"/>
                  <w:tcBorders>
                    <w:top w:val="single" w:sz="8"/>
                    <w:left w:val="single" w:sz="8"/>
                    <w:bottom w:val="single" w:sz="8"/>
                    <w:right w:val="single" w:sz="8"/>
                  </w:tcBorders>
                  <w:tcMar/>
                  <w:vAlign w:val="top"/>
                </w:tcPr>
                <w:p w:rsidR="6528F987" w:rsidRDefault="6528F987" w14:paraId="4CFAD7A3" w14:textId="131C2B19">
                  <w:r w:rsidRPr="6528F987" w:rsidR="6528F987">
                    <w:rPr>
                      <w:rFonts w:ascii="Arial" w:hAnsi="Arial" w:eastAsia="Arial" w:cs="Arial"/>
                      <w:color w:val="000000" w:themeColor="text1" w:themeTint="FF" w:themeShade="FF"/>
                      <w:sz w:val="20"/>
                      <w:szCs w:val="20"/>
                    </w:rPr>
                    <w:t xml:space="preserve"> </w:t>
                  </w:r>
                </w:p>
                <w:p w:rsidR="6528F987" w:rsidRDefault="6528F987" w14:paraId="49F07FA2" w14:textId="7719F586">
                  <w:r w:rsidRPr="6528F987" w:rsidR="6528F987">
                    <w:rPr>
                      <w:rFonts w:ascii="Arial" w:hAnsi="Arial" w:eastAsia="Arial" w:cs="Arial"/>
                      <w:color w:val="000000" w:themeColor="text1" w:themeTint="FF" w:themeShade="FF"/>
                      <w:sz w:val="20"/>
                      <w:szCs w:val="20"/>
                    </w:rPr>
                    <w:t>1</w:t>
                  </w:r>
                  <w:r w:rsidRPr="6528F987" w:rsidR="6528F987">
                    <w:rPr>
                      <w:rFonts w:ascii="Arial" w:hAnsi="Arial" w:eastAsia="Arial" w:cs="Arial"/>
                      <w:color w:val="000000" w:themeColor="text1" w:themeTint="FF" w:themeShade="FF"/>
                      <w:sz w:val="20"/>
                      <w:szCs w:val="20"/>
                      <w:vertAlign w:val="superscript"/>
                    </w:rPr>
                    <w:t>st</w:t>
                  </w:r>
                  <w:r w:rsidRPr="6528F987" w:rsidR="6528F987">
                    <w:rPr>
                      <w:rFonts w:ascii="Arial" w:hAnsi="Arial" w:eastAsia="Arial" w:cs="Arial"/>
                      <w:color w:val="000000" w:themeColor="text1" w:themeTint="FF" w:themeShade="FF"/>
                      <w:sz w:val="20"/>
                      <w:szCs w:val="20"/>
                    </w:rPr>
                    <w:t xml:space="preserve"> Marker’s Provisional mark</w:t>
                  </w:r>
                </w:p>
              </w:tc>
              <w:tc>
                <w:tcPr>
                  <w:tcW w:w="1281" w:type="dxa"/>
                  <w:tcBorders>
                    <w:top w:val="single" w:sz="8"/>
                    <w:left w:val="single" w:sz="8"/>
                    <w:bottom w:val="single" w:sz="8"/>
                    <w:right w:val="single" w:sz="8"/>
                  </w:tcBorders>
                  <w:tcMar/>
                  <w:vAlign w:val="top"/>
                </w:tcPr>
                <w:p w:rsidR="6528F987" w:rsidRDefault="6528F987" w14:paraId="5FE44A92" w14:textId="6BDF6F76">
                  <w:r w:rsidRPr="6528F987" w:rsidR="6528F987">
                    <w:rPr>
                      <w:rFonts w:ascii="Arial" w:hAnsi="Arial" w:eastAsia="Arial" w:cs="Arial"/>
                      <w:color w:val="000000" w:themeColor="text1" w:themeTint="FF" w:themeShade="FF"/>
                      <w:sz w:val="20"/>
                      <w:szCs w:val="20"/>
                    </w:rPr>
                    <w:t xml:space="preserve"> </w:t>
                  </w:r>
                </w:p>
              </w:tc>
            </w:tr>
            <w:tr w:rsidR="6528F987" w:rsidTr="6528F987" w14:paraId="04BFCAF8">
              <w:tc>
                <w:tcPr>
                  <w:tcW w:w="5364" w:type="dxa"/>
                  <w:tcBorders>
                    <w:top w:val="single" w:sz="8"/>
                    <w:left w:val="single" w:sz="8"/>
                    <w:bottom w:val="single" w:sz="8"/>
                    <w:right w:val="single" w:sz="8"/>
                  </w:tcBorders>
                  <w:tcMar/>
                  <w:vAlign w:val="top"/>
                </w:tcPr>
                <w:p w:rsidR="6528F987" w:rsidRDefault="6528F987" w14:paraId="39600ECB" w14:textId="5B2C62FF">
                  <w:r w:rsidRPr="6528F987" w:rsidR="6528F987">
                    <w:rPr>
                      <w:rFonts w:ascii="Arial" w:hAnsi="Arial" w:eastAsia="Arial" w:cs="Arial"/>
                      <w:color w:val="000000" w:themeColor="text1" w:themeTint="FF" w:themeShade="FF"/>
                      <w:sz w:val="20"/>
                      <w:szCs w:val="20"/>
                    </w:rPr>
                    <w:t xml:space="preserve"> </w:t>
                  </w:r>
                </w:p>
                <w:p w:rsidR="6528F987" w:rsidRDefault="6528F987" w14:paraId="1D23F138" w14:textId="1272DC7A">
                  <w:r w:rsidRPr="6528F987" w:rsidR="6528F987">
                    <w:rPr>
                      <w:rFonts w:ascii="Arial" w:hAnsi="Arial" w:eastAsia="Arial" w:cs="Arial"/>
                      <w:color w:val="000000" w:themeColor="text1" w:themeTint="FF" w:themeShade="FF"/>
                      <w:sz w:val="20"/>
                      <w:szCs w:val="20"/>
                    </w:rPr>
                    <w:t>2</w:t>
                  </w:r>
                  <w:r w:rsidRPr="6528F987" w:rsidR="6528F987">
                    <w:rPr>
                      <w:rFonts w:ascii="Arial" w:hAnsi="Arial" w:eastAsia="Arial" w:cs="Arial"/>
                      <w:color w:val="000000" w:themeColor="text1" w:themeTint="FF" w:themeShade="FF"/>
                      <w:sz w:val="20"/>
                      <w:szCs w:val="20"/>
                      <w:vertAlign w:val="superscript"/>
                    </w:rPr>
                    <w:t>nd</w:t>
                  </w:r>
                  <w:r w:rsidRPr="6528F987" w:rsidR="6528F987">
                    <w:rPr>
                      <w:rFonts w:ascii="Arial" w:hAnsi="Arial" w:eastAsia="Arial" w:cs="Arial"/>
                      <w:color w:val="000000" w:themeColor="text1" w:themeTint="FF" w:themeShade="FF"/>
                      <w:sz w:val="20"/>
                      <w:szCs w:val="20"/>
                    </w:rPr>
                    <w:t xml:space="preserve"> Marker’s/Moderator’s provisional mark</w:t>
                  </w:r>
                </w:p>
              </w:tc>
              <w:tc>
                <w:tcPr>
                  <w:tcW w:w="1281" w:type="dxa"/>
                  <w:tcBorders>
                    <w:top w:val="single" w:sz="8"/>
                    <w:left w:val="single" w:sz="8"/>
                    <w:bottom w:val="single" w:sz="8"/>
                    <w:right w:val="single" w:sz="8"/>
                  </w:tcBorders>
                  <w:tcMar/>
                  <w:vAlign w:val="top"/>
                </w:tcPr>
                <w:p w:rsidR="6528F987" w:rsidRDefault="6528F987" w14:paraId="2633C2A7" w14:textId="5350487A">
                  <w:r w:rsidRPr="6528F987" w:rsidR="6528F987">
                    <w:rPr>
                      <w:rFonts w:ascii="Arial" w:hAnsi="Arial" w:eastAsia="Arial" w:cs="Arial"/>
                      <w:color w:val="000000" w:themeColor="text1" w:themeTint="FF" w:themeShade="FF"/>
                      <w:sz w:val="20"/>
                      <w:szCs w:val="20"/>
                    </w:rPr>
                    <w:t xml:space="preserve"> </w:t>
                  </w:r>
                </w:p>
              </w:tc>
            </w:tr>
            <w:tr w:rsidR="6528F987" w:rsidTr="6528F987" w14:paraId="6A228E3F">
              <w:tc>
                <w:tcPr>
                  <w:tcW w:w="5364" w:type="dxa"/>
                  <w:tcBorders>
                    <w:top w:val="single" w:sz="8"/>
                    <w:left w:val="single" w:sz="8"/>
                    <w:bottom w:val="single" w:sz="8"/>
                    <w:right w:val="single" w:sz="8"/>
                  </w:tcBorders>
                  <w:tcMar/>
                  <w:vAlign w:val="top"/>
                </w:tcPr>
                <w:p w:rsidR="6528F987" w:rsidRDefault="6528F987" w14:paraId="0B5C0FD4" w14:textId="4BD2DBE2">
                  <w:r w:rsidRPr="6528F987" w:rsidR="6528F987">
                    <w:rPr>
                      <w:rFonts w:ascii="Arial" w:hAnsi="Arial" w:eastAsia="Arial" w:cs="Arial"/>
                      <w:color w:val="000000" w:themeColor="text1" w:themeTint="FF" w:themeShade="FF"/>
                      <w:sz w:val="20"/>
                      <w:szCs w:val="20"/>
                    </w:rPr>
                    <w:t xml:space="preserve"> </w:t>
                  </w:r>
                </w:p>
                <w:p w:rsidR="6528F987" w:rsidRDefault="6528F987" w14:paraId="04E3992E" w14:textId="5A7BBA2A">
                  <w:r w:rsidRPr="6528F987" w:rsidR="6528F987">
                    <w:rPr>
                      <w:rFonts w:ascii="Arial" w:hAnsi="Arial" w:eastAsia="Arial" w:cs="Arial"/>
                      <w:color w:val="000000" w:themeColor="text1" w:themeTint="FF" w:themeShade="FF"/>
                      <w:sz w:val="20"/>
                      <w:szCs w:val="20"/>
                    </w:rPr>
                    <w:t>External Examiner’s mark (if relevant)</w:t>
                  </w:r>
                </w:p>
              </w:tc>
              <w:tc>
                <w:tcPr>
                  <w:tcW w:w="1281" w:type="dxa"/>
                  <w:tcBorders>
                    <w:top w:val="single" w:sz="8"/>
                    <w:left w:val="single" w:sz="8"/>
                    <w:bottom w:val="single" w:sz="8"/>
                    <w:right w:val="single" w:sz="8"/>
                  </w:tcBorders>
                  <w:tcMar/>
                  <w:vAlign w:val="top"/>
                </w:tcPr>
                <w:p w:rsidR="6528F987" w:rsidRDefault="6528F987" w14:paraId="552E20C8" w14:textId="4F07C640">
                  <w:r w:rsidRPr="6528F987" w:rsidR="6528F987">
                    <w:rPr>
                      <w:rFonts w:ascii="Arial" w:hAnsi="Arial" w:eastAsia="Arial" w:cs="Arial"/>
                      <w:color w:val="000000" w:themeColor="text1" w:themeTint="FF" w:themeShade="FF"/>
                      <w:sz w:val="20"/>
                      <w:szCs w:val="20"/>
                    </w:rPr>
                    <w:t xml:space="preserve"> </w:t>
                  </w:r>
                </w:p>
              </w:tc>
            </w:tr>
            <w:tr w:rsidR="6528F987" w:rsidTr="6528F987" w14:paraId="6FFA7802">
              <w:tc>
                <w:tcPr>
                  <w:tcW w:w="5364" w:type="dxa"/>
                  <w:tcBorders>
                    <w:top w:val="single" w:sz="8"/>
                    <w:left w:val="single" w:sz="8"/>
                    <w:bottom w:val="single" w:sz="8"/>
                    <w:right w:val="single" w:sz="8"/>
                  </w:tcBorders>
                  <w:tcMar/>
                  <w:vAlign w:val="top"/>
                </w:tcPr>
                <w:p w:rsidR="6528F987" w:rsidRDefault="6528F987" w14:paraId="00A9E13E" w14:textId="7AC6A848">
                  <w:r w:rsidRPr="6528F987" w:rsidR="6528F987">
                    <w:rPr>
                      <w:rFonts w:ascii="Arial" w:hAnsi="Arial" w:eastAsia="Arial" w:cs="Arial"/>
                      <w:color w:val="000000" w:themeColor="text1" w:themeTint="FF" w:themeShade="FF"/>
                      <w:sz w:val="20"/>
                      <w:szCs w:val="20"/>
                    </w:rPr>
                    <w:t xml:space="preserve"> </w:t>
                  </w:r>
                </w:p>
                <w:p w:rsidR="6528F987" w:rsidRDefault="6528F987" w14:paraId="40931F9F" w14:textId="1BC8E04C">
                  <w:r w:rsidRPr="6528F987" w:rsidR="6528F987">
                    <w:rPr>
                      <w:rFonts w:ascii="Arial" w:hAnsi="Arial" w:eastAsia="Arial" w:cs="Arial"/>
                      <w:b w:val="1"/>
                      <w:bCs w:val="1"/>
                      <w:color w:val="000000" w:themeColor="text1" w:themeTint="FF" w:themeShade="FF"/>
                      <w:sz w:val="20"/>
                      <w:szCs w:val="20"/>
                    </w:rPr>
                    <w:t>Final Mark</w:t>
                  </w:r>
                </w:p>
                <w:p w:rsidR="6528F987" w:rsidRDefault="6528F987" w14:paraId="399DDFF6" w14:textId="20609270">
                  <w:r w:rsidRPr="6528F987" w:rsidR="6528F987">
                    <w:rPr>
                      <w:rFonts w:ascii="Arial" w:hAnsi="Arial" w:eastAsia="Arial" w:cs="Arial"/>
                      <w:color w:val="000000" w:themeColor="text1" w:themeTint="FF" w:themeShade="FF"/>
                      <w:sz w:val="20"/>
                      <w:szCs w:val="20"/>
                    </w:rPr>
                    <w:t xml:space="preserve"> </w:t>
                  </w:r>
                </w:p>
              </w:tc>
              <w:tc>
                <w:tcPr>
                  <w:tcW w:w="1281" w:type="dxa"/>
                  <w:tcBorders>
                    <w:top w:val="single" w:sz="8"/>
                    <w:left w:val="single" w:sz="8"/>
                    <w:bottom w:val="single" w:sz="8"/>
                    <w:right w:val="single" w:sz="8"/>
                  </w:tcBorders>
                  <w:tcMar/>
                  <w:vAlign w:val="top"/>
                </w:tcPr>
                <w:p w:rsidR="6528F987" w:rsidRDefault="6528F987" w14:paraId="42C09EEF" w14:textId="33A41408">
                  <w:r w:rsidRPr="6528F987" w:rsidR="6528F987">
                    <w:rPr>
                      <w:rFonts w:ascii="Arial" w:hAnsi="Arial" w:eastAsia="Arial" w:cs="Arial"/>
                      <w:color w:val="000000" w:themeColor="text1" w:themeTint="FF" w:themeShade="FF"/>
                      <w:sz w:val="20"/>
                      <w:szCs w:val="20"/>
                    </w:rPr>
                    <w:t xml:space="preserve"> </w:t>
                  </w:r>
                </w:p>
              </w:tc>
            </w:tr>
          </w:tbl>
          <w:p w:rsidR="6528F987" w:rsidRDefault="6528F987" w14:paraId="3E81747C" w14:textId="22595661">
            <w:r w:rsidRPr="6528F987" w:rsidR="6528F987">
              <w:rPr>
                <w:rFonts w:ascii="Arial" w:hAnsi="Arial" w:eastAsia="Arial" w:cs="Arial"/>
                <w:b w:val="1"/>
                <w:bCs w:val="1"/>
                <w:color w:val="000000" w:themeColor="text1" w:themeTint="FF" w:themeShade="FF"/>
                <w:sz w:val="22"/>
                <w:szCs w:val="22"/>
              </w:rPr>
              <w:t xml:space="preserve"> </w:t>
            </w:r>
          </w:p>
          <w:p w:rsidR="6528F987" w:rsidRDefault="6528F987" w14:paraId="6AE62DAA" w14:textId="79E2C31F">
            <w:r w:rsidRPr="6528F987" w:rsidR="6528F987">
              <w:rPr>
                <w:rFonts w:ascii="Arial" w:hAnsi="Arial" w:eastAsia="Arial" w:cs="Arial"/>
                <w:b w:val="1"/>
                <w:bCs w:val="1"/>
                <w:color w:val="000000" w:themeColor="text1" w:themeTint="FF" w:themeShade="FF"/>
                <w:sz w:val="22"/>
                <w:szCs w:val="22"/>
              </w:rPr>
              <w:t>NB.</w:t>
            </w:r>
            <w:r w:rsidRPr="6528F987" w:rsidR="6528F987">
              <w:rPr>
                <w:rFonts w:ascii="Arial" w:hAnsi="Arial" w:eastAsia="Arial" w:cs="Arial"/>
                <w:color w:val="000000" w:themeColor="text1" w:themeTint="FF" w:themeShade="FF"/>
                <w:sz w:val="22"/>
                <w:szCs w:val="22"/>
              </w:rPr>
              <w:t xml:space="preserve">  All marks are provisional until confirmed by the Final Examination Board.</w:t>
            </w:r>
          </w:p>
          <w:p w:rsidR="6528F987" w:rsidRDefault="6528F987" w14:paraId="21698058" w14:textId="31EBA512">
            <w:r w:rsidRPr="6528F987" w:rsidR="6528F987">
              <w:rPr>
                <w:rFonts w:ascii="Arial" w:hAnsi="Arial" w:eastAsia="Arial" w:cs="Arial"/>
                <w:b w:val="1"/>
                <w:bCs w:val="1"/>
                <w:color w:val="000000" w:themeColor="text1" w:themeTint="FF" w:themeShade="FF"/>
                <w:sz w:val="22"/>
                <w:szCs w:val="22"/>
              </w:rPr>
              <w:t xml:space="preserve"> </w:t>
            </w:r>
          </w:p>
          <w:p w:rsidR="6528F987" w:rsidRDefault="6528F987" w14:paraId="34157E47" w14:textId="73A1B72D">
            <w:r w:rsidRPr="6528F987" w:rsidR="6528F987">
              <w:rPr>
                <w:rFonts w:ascii="Arial" w:hAnsi="Arial" w:eastAsia="Arial" w:cs="Arial"/>
                <w:b w:val="1"/>
                <w:bCs w:val="1"/>
                <w:color w:val="000000" w:themeColor="text1" w:themeTint="FF" w:themeShade="FF"/>
                <w:sz w:val="22"/>
                <w:szCs w:val="22"/>
              </w:rPr>
              <w:t xml:space="preserve"> </w:t>
            </w:r>
          </w:p>
          <w:p w:rsidR="6528F987" w:rsidRDefault="6528F987" w14:paraId="3DB77699" w14:textId="506F6514">
            <w:r w:rsidRPr="6528F987" w:rsidR="6528F987">
              <w:rPr>
                <w:rFonts w:ascii="Arial" w:hAnsi="Arial" w:eastAsia="Arial" w:cs="Arial"/>
                <w:b w:val="1"/>
                <w:bCs w:val="1"/>
                <w:color w:val="000000" w:themeColor="text1" w:themeTint="FF" w:themeShade="FF"/>
                <w:sz w:val="22"/>
                <w:szCs w:val="22"/>
              </w:rPr>
              <w:t xml:space="preserve"> </w:t>
            </w:r>
          </w:p>
          <w:p w:rsidR="6528F987" w:rsidRDefault="6528F987" w14:paraId="4AABAB33" w14:textId="56A40F38">
            <w:r w:rsidRPr="6528F987" w:rsidR="6528F987">
              <w:rPr>
                <w:rFonts w:ascii="Arial" w:hAnsi="Arial" w:eastAsia="Arial" w:cs="Arial"/>
                <w:b w:val="1"/>
                <w:bCs w:val="1"/>
                <w:color w:val="000000" w:themeColor="text1" w:themeTint="FF" w:themeShade="FF"/>
                <w:sz w:val="22"/>
                <w:szCs w:val="22"/>
              </w:rPr>
              <w:t xml:space="preserve"> </w:t>
            </w:r>
          </w:p>
          <w:p w:rsidR="6528F987" w:rsidRDefault="6528F987" w14:paraId="2223122F" w14:textId="00BCB468">
            <w:r w:rsidRPr="6528F987" w:rsidR="6528F987">
              <w:rPr>
                <w:rFonts w:ascii="Arial" w:hAnsi="Arial" w:eastAsia="Arial" w:cs="Arial"/>
                <w:b w:val="1"/>
                <w:bCs w:val="1"/>
                <w:color w:val="000000" w:themeColor="text1" w:themeTint="FF" w:themeShade="FF"/>
                <w:sz w:val="22"/>
                <w:szCs w:val="22"/>
              </w:rPr>
              <w:t xml:space="preserve"> </w:t>
            </w:r>
          </w:p>
          <w:p w:rsidR="6528F987" w:rsidP="6528F987" w:rsidRDefault="6528F987" w14:paraId="5EC697EA" w14:textId="1714DC7C">
            <w:pPr>
              <w:rPr>
                <w:rFonts w:ascii="Arial" w:hAnsi="Arial" w:eastAsia="Arial" w:cs="Arial"/>
                <w:b w:val="1"/>
                <w:bCs w:val="1"/>
                <w:color w:val="000000" w:themeColor="text1" w:themeTint="FF" w:themeShade="FF"/>
                <w:sz w:val="22"/>
                <w:szCs w:val="22"/>
              </w:rPr>
            </w:pPr>
            <w:r w:rsidRPr="6528F987" w:rsidR="6528F987">
              <w:rPr>
                <w:rFonts w:ascii="Arial" w:hAnsi="Arial" w:eastAsia="Arial" w:cs="Arial"/>
                <w:b w:val="1"/>
                <w:bCs w:val="1"/>
                <w:color w:val="000000" w:themeColor="text1" w:themeTint="FF" w:themeShade="FF"/>
                <w:sz w:val="22"/>
                <w:szCs w:val="22"/>
              </w:rPr>
              <w:t xml:space="preserve">For completion by Marker </w:t>
            </w:r>
            <w:r w:rsidRPr="6528F987" w:rsidR="6528F987">
              <w:rPr>
                <w:rFonts w:ascii="Arial" w:hAnsi="Arial" w:eastAsia="Arial" w:cs="Arial"/>
                <w:b w:val="1"/>
                <w:bCs w:val="1"/>
                <w:color w:val="000000" w:themeColor="text1" w:themeTint="FF" w:themeShade="FF"/>
                <w:sz w:val="22"/>
                <w:szCs w:val="22"/>
              </w:rPr>
              <w:t>1 :</w:t>
            </w:r>
          </w:p>
          <w:p w:rsidR="6528F987" w:rsidRDefault="6528F987" w14:paraId="67C3D4FB" w14:textId="08B1AED1">
            <w:r w:rsidRPr="6528F987" w:rsidR="6528F987">
              <w:rPr>
                <w:rFonts w:ascii="Arial" w:hAnsi="Arial" w:eastAsia="Arial" w:cs="Arial"/>
                <w:color w:val="000000" w:themeColor="text1" w:themeTint="FF" w:themeShade="FF"/>
                <w:sz w:val="22"/>
                <w:szCs w:val="22"/>
              </w:rPr>
              <w:t>Comments:</w:t>
            </w:r>
          </w:p>
          <w:p w:rsidR="6528F987" w:rsidRDefault="6528F987" w14:paraId="0D0705BA" w14:textId="67D0CE01">
            <w:r w:rsidRPr="6528F987" w:rsidR="6528F987">
              <w:rPr>
                <w:rFonts w:ascii="Arial" w:hAnsi="Arial" w:eastAsia="Arial" w:cs="Arial"/>
                <w:color w:val="000000" w:themeColor="text1" w:themeTint="FF" w:themeShade="FF"/>
                <w:sz w:val="22"/>
                <w:szCs w:val="22"/>
              </w:rPr>
              <w:t xml:space="preserve"> </w:t>
            </w:r>
          </w:p>
        </w:tc>
      </w:tr>
      <w:tr w:rsidR="6528F987" w:rsidTr="30C6E5C2" w14:paraId="3912263F">
        <w:trPr>
          <w:trHeight w:val="495"/>
        </w:trPr>
        <w:tc>
          <w:tcPr>
            <w:tcW w:w="4755" w:type="dxa"/>
            <w:gridSpan w:val="3"/>
            <w:tcBorders>
              <w:top w:val="single" w:color="000000" w:themeColor="text1" w:sz="8"/>
              <w:left w:val="single" w:color="000000" w:themeColor="text1" w:sz="8"/>
              <w:bottom w:val="single" w:color="000000" w:themeColor="text1" w:sz="8"/>
              <w:right w:val="single" w:color="000000" w:themeColor="text1" w:sz="8"/>
            </w:tcBorders>
            <w:tcMar/>
            <w:vAlign w:val="top"/>
          </w:tcPr>
          <w:p w:rsidR="6528F987" w:rsidRDefault="6528F987" w14:paraId="107376CE" w14:textId="2B2405D7">
            <w:r w:rsidRPr="6528F987" w:rsidR="6528F987">
              <w:rPr>
                <w:rFonts w:ascii="Arial" w:hAnsi="Arial" w:eastAsia="Arial" w:cs="Arial"/>
                <w:color w:val="000000" w:themeColor="text1" w:themeTint="FF" w:themeShade="FF"/>
                <w:sz w:val="22"/>
                <w:szCs w:val="22"/>
              </w:rPr>
              <w:t>Marker’s signature:</w:t>
            </w:r>
          </w:p>
        </w:tc>
        <w:tc>
          <w:tcPr>
            <w:tcW w:w="2010" w:type="dxa"/>
            <w:gridSpan w:val="2"/>
            <w:tcBorders>
              <w:top w:val="nil" w:color="000000" w:themeColor="text1" w:sz="8"/>
              <w:left w:val="nil"/>
              <w:bottom w:val="single" w:color="000000" w:themeColor="text1" w:sz="8"/>
              <w:right w:val="single" w:color="000000" w:themeColor="text1" w:sz="8"/>
            </w:tcBorders>
            <w:tcMar/>
            <w:vAlign w:val="top"/>
          </w:tcPr>
          <w:p w:rsidR="6528F987" w:rsidRDefault="6528F987" w14:paraId="2205772D" w14:textId="7A238972">
            <w:r w:rsidRPr="6528F987" w:rsidR="6528F987">
              <w:rPr>
                <w:rFonts w:ascii="Arial" w:hAnsi="Arial" w:eastAsia="Arial" w:cs="Arial"/>
                <w:color w:val="000000" w:themeColor="text1" w:themeTint="FF" w:themeShade="FF"/>
                <w:sz w:val="22"/>
                <w:szCs w:val="22"/>
              </w:rPr>
              <w:t>Date:</w:t>
            </w:r>
          </w:p>
        </w:tc>
      </w:tr>
      <w:tr w:rsidR="6528F987" w:rsidTr="30C6E5C2" w14:paraId="1D70A761">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6528F987" w:rsidRDefault="6528F987" w14:paraId="574C6FA7" w14:textId="15E0F03F">
            <w:r w:rsidRPr="6528F987" w:rsidR="6528F987">
              <w:rPr>
                <w:rFonts w:ascii="Arial" w:hAnsi="Arial" w:eastAsia="Arial" w:cs="Arial"/>
                <w:i w:val="1"/>
                <w:iCs w:val="1"/>
                <w:color w:val="000000" w:themeColor="text1" w:themeTint="FF" w:themeShade="FF"/>
                <w:sz w:val="22"/>
                <w:szCs w:val="22"/>
              </w:rPr>
              <w:t xml:space="preserve"> </w:t>
            </w:r>
          </w:p>
          <w:p w:rsidR="6528F987" w:rsidRDefault="6528F987" w14:paraId="22E39D52" w14:textId="2FA828F8">
            <w:r w:rsidRPr="6528F987" w:rsidR="6528F987">
              <w:rPr>
                <w:rFonts w:ascii="Arial" w:hAnsi="Arial" w:eastAsia="Arial" w:cs="Arial"/>
                <w:b w:val="1"/>
                <w:bCs w:val="1"/>
                <w:color w:val="000000" w:themeColor="text1" w:themeTint="FF" w:themeShade="FF"/>
                <w:sz w:val="22"/>
                <w:szCs w:val="22"/>
              </w:rPr>
              <w:t>For completion by Marker 2/Moderator:</w:t>
            </w:r>
          </w:p>
          <w:p w:rsidR="6528F987" w:rsidRDefault="6528F987" w14:paraId="5A6F8F8A" w14:textId="5665232E">
            <w:r w:rsidRPr="6528F987" w:rsidR="6528F987">
              <w:rPr>
                <w:rFonts w:ascii="Arial" w:hAnsi="Arial" w:eastAsia="Arial" w:cs="Arial"/>
                <w:b w:val="1"/>
                <w:bCs w:val="1"/>
                <w:color w:val="000000" w:themeColor="text1" w:themeTint="FF" w:themeShade="FF"/>
                <w:sz w:val="22"/>
                <w:szCs w:val="22"/>
              </w:rPr>
              <w:t xml:space="preserve"> </w:t>
            </w:r>
          </w:p>
          <w:p w:rsidR="6528F987" w:rsidRDefault="6528F987" w14:paraId="41EC6231" w14:textId="0C86CC6F">
            <w:r w:rsidRPr="6528F987" w:rsidR="6528F987">
              <w:rPr>
                <w:rFonts w:ascii="Arial" w:hAnsi="Arial" w:eastAsia="Arial" w:cs="Arial"/>
                <w:color w:val="000000" w:themeColor="text1" w:themeTint="FF" w:themeShade="FF"/>
                <w:sz w:val="22"/>
                <w:szCs w:val="22"/>
              </w:rPr>
              <w:t>Comments:</w:t>
            </w:r>
          </w:p>
          <w:p w:rsidR="6528F987" w:rsidRDefault="6528F987" w14:paraId="09C64B7D" w14:textId="75A9B255">
            <w:r w:rsidRPr="6528F987" w:rsidR="6528F987">
              <w:rPr>
                <w:rFonts w:ascii="Arial" w:hAnsi="Arial" w:eastAsia="Arial" w:cs="Arial"/>
                <w:color w:val="000000" w:themeColor="text1" w:themeTint="FF" w:themeShade="FF"/>
                <w:sz w:val="22"/>
                <w:szCs w:val="22"/>
              </w:rPr>
              <w:t xml:space="preserve"> </w:t>
            </w:r>
          </w:p>
          <w:p w:rsidR="6528F987" w:rsidRDefault="6528F987" w14:paraId="10EEF0D4" w14:textId="09A5B148">
            <w:r w:rsidRPr="6528F987" w:rsidR="6528F987">
              <w:rPr>
                <w:rFonts w:ascii="Arial" w:hAnsi="Arial" w:eastAsia="Arial" w:cs="Arial"/>
                <w:color w:val="000000" w:themeColor="text1" w:themeTint="FF" w:themeShade="FF"/>
                <w:sz w:val="22"/>
                <w:szCs w:val="22"/>
              </w:rPr>
              <w:t xml:space="preserve"> </w:t>
            </w:r>
          </w:p>
          <w:p w:rsidR="6528F987" w:rsidRDefault="6528F987" w14:paraId="237A51D4" w14:textId="13900F93">
            <w:r w:rsidRPr="6528F987" w:rsidR="6528F987">
              <w:rPr>
                <w:rFonts w:ascii="Arial" w:hAnsi="Arial" w:eastAsia="Arial" w:cs="Arial"/>
                <w:color w:val="000000" w:themeColor="text1" w:themeTint="FF" w:themeShade="FF"/>
                <w:sz w:val="22"/>
                <w:szCs w:val="22"/>
              </w:rPr>
              <w:t xml:space="preserve"> </w:t>
            </w:r>
          </w:p>
          <w:p w:rsidR="6528F987" w:rsidRDefault="6528F987" w14:paraId="6D954BAA" w14:textId="3E771F15">
            <w:r w:rsidRPr="6528F987" w:rsidR="6528F987">
              <w:rPr>
                <w:rFonts w:ascii="Arial" w:hAnsi="Arial" w:eastAsia="Arial" w:cs="Arial"/>
                <w:color w:val="000000" w:themeColor="text1" w:themeTint="FF" w:themeShade="FF"/>
                <w:sz w:val="22"/>
                <w:szCs w:val="22"/>
              </w:rPr>
              <w:t xml:space="preserve"> </w:t>
            </w:r>
          </w:p>
          <w:p w:rsidR="6528F987" w:rsidRDefault="6528F987" w14:paraId="0C3ABCC4" w14:textId="680628E5">
            <w:r w:rsidRPr="6528F987" w:rsidR="6528F987">
              <w:rPr>
                <w:rFonts w:ascii="Arial" w:hAnsi="Arial" w:eastAsia="Arial" w:cs="Arial"/>
                <w:color w:val="000000" w:themeColor="text1" w:themeTint="FF" w:themeShade="FF"/>
                <w:sz w:val="22"/>
                <w:szCs w:val="22"/>
              </w:rPr>
              <w:t xml:space="preserve"> </w:t>
            </w:r>
          </w:p>
          <w:p w:rsidR="6528F987" w:rsidRDefault="6528F987" w14:paraId="18163664" w14:textId="4D3E57B0">
            <w:r w:rsidRPr="6528F987" w:rsidR="6528F987">
              <w:rPr>
                <w:rFonts w:ascii="Arial" w:hAnsi="Arial" w:eastAsia="Arial" w:cs="Arial"/>
                <w:color w:val="000000" w:themeColor="text1" w:themeTint="FF" w:themeShade="FF"/>
                <w:sz w:val="22"/>
                <w:szCs w:val="22"/>
              </w:rPr>
              <w:t xml:space="preserve"> </w:t>
            </w:r>
          </w:p>
          <w:p w:rsidR="6528F987" w:rsidRDefault="6528F987" w14:paraId="4EF917A0" w14:textId="54D926C6">
            <w:r w:rsidRPr="6528F987" w:rsidR="6528F987">
              <w:rPr>
                <w:rFonts w:ascii="Arial" w:hAnsi="Arial" w:eastAsia="Arial" w:cs="Arial"/>
                <w:color w:val="000000" w:themeColor="text1" w:themeTint="FF" w:themeShade="FF"/>
                <w:sz w:val="22"/>
                <w:szCs w:val="22"/>
              </w:rPr>
              <w:t xml:space="preserve"> </w:t>
            </w:r>
          </w:p>
          <w:p w:rsidR="6528F987" w:rsidRDefault="6528F987" w14:paraId="1C13F6C4" w14:textId="6E9554ED">
            <w:r w:rsidRPr="6528F987" w:rsidR="6528F987">
              <w:rPr>
                <w:rFonts w:ascii="Arial" w:hAnsi="Arial" w:eastAsia="Arial" w:cs="Arial"/>
                <w:color w:val="000000" w:themeColor="text1" w:themeTint="FF" w:themeShade="FF"/>
                <w:sz w:val="22"/>
                <w:szCs w:val="22"/>
              </w:rPr>
              <w:t xml:space="preserve"> </w:t>
            </w:r>
          </w:p>
          <w:p w:rsidR="6528F987" w:rsidRDefault="6528F987" w14:paraId="7D5E7925" w14:textId="14A825DE">
            <w:r w:rsidRPr="6528F987" w:rsidR="6528F987">
              <w:rPr>
                <w:rFonts w:ascii="Arial" w:hAnsi="Arial" w:eastAsia="Arial" w:cs="Arial"/>
                <w:color w:val="000000" w:themeColor="text1" w:themeTint="FF" w:themeShade="FF"/>
                <w:sz w:val="22"/>
                <w:szCs w:val="22"/>
              </w:rPr>
              <w:t xml:space="preserve"> </w:t>
            </w:r>
          </w:p>
          <w:p w:rsidR="6528F987" w:rsidRDefault="6528F987" w14:paraId="6233CCE2" w14:textId="6379593F">
            <w:r w:rsidRPr="6528F987" w:rsidR="6528F987">
              <w:rPr>
                <w:rFonts w:ascii="Arial" w:hAnsi="Arial" w:eastAsia="Arial" w:cs="Arial"/>
                <w:color w:val="000000" w:themeColor="text1" w:themeTint="FF" w:themeShade="FF"/>
                <w:sz w:val="22"/>
                <w:szCs w:val="22"/>
              </w:rPr>
              <w:t xml:space="preserve"> </w:t>
            </w:r>
          </w:p>
          <w:p w:rsidR="6528F987" w:rsidRDefault="6528F987" w14:paraId="2B608A60" w14:textId="3BAC39C1">
            <w:r w:rsidRPr="6528F987" w:rsidR="6528F987">
              <w:rPr>
                <w:rFonts w:ascii="Arial" w:hAnsi="Arial" w:eastAsia="Arial" w:cs="Arial"/>
                <w:color w:val="000000" w:themeColor="text1" w:themeTint="FF" w:themeShade="FF"/>
                <w:sz w:val="22"/>
                <w:szCs w:val="22"/>
              </w:rPr>
              <w:t xml:space="preserve"> </w:t>
            </w:r>
          </w:p>
          <w:p w:rsidR="6528F987" w:rsidRDefault="6528F987" w14:paraId="26061432" w14:textId="3595EFB3">
            <w:r w:rsidRPr="6528F987" w:rsidR="6528F987">
              <w:rPr>
                <w:rFonts w:ascii="Arial" w:hAnsi="Arial" w:eastAsia="Arial" w:cs="Arial"/>
                <w:color w:val="000000" w:themeColor="text1" w:themeTint="FF" w:themeShade="FF"/>
                <w:sz w:val="22"/>
                <w:szCs w:val="22"/>
              </w:rPr>
              <w:t xml:space="preserve"> </w:t>
            </w:r>
          </w:p>
        </w:tc>
      </w:tr>
      <w:tr w:rsidR="6528F987" w:rsidTr="30C6E5C2" w14:paraId="7B1D73BF">
        <w:trPr>
          <w:trHeight w:val="720"/>
        </w:trPr>
        <w:tc>
          <w:tcPr>
            <w:tcW w:w="3555" w:type="dxa"/>
            <w:gridSpan w:val="2"/>
            <w:tcBorders>
              <w:top w:val="single" w:color="000000" w:themeColor="text1" w:sz="8"/>
              <w:left w:val="single" w:color="000000" w:themeColor="text1" w:sz="8"/>
              <w:bottom w:val="single" w:color="000000" w:themeColor="text1" w:sz="8"/>
              <w:right w:val="single" w:color="000000" w:themeColor="text1" w:sz="8"/>
            </w:tcBorders>
            <w:tcMar/>
            <w:vAlign w:val="top"/>
          </w:tcPr>
          <w:p w:rsidR="6528F987" w:rsidRDefault="6528F987" w14:paraId="29F7C594" w14:textId="674981C8">
            <w:r w:rsidRPr="6528F987" w:rsidR="6528F987">
              <w:rPr>
                <w:rFonts w:ascii="Arial" w:hAnsi="Arial" w:eastAsia="Arial" w:cs="Arial"/>
                <w:color w:val="000000" w:themeColor="text1" w:themeTint="FF" w:themeShade="FF"/>
                <w:sz w:val="22"/>
                <w:szCs w:val="22"/>
              </w:rPr>
              <w:t>Marker’s Signature:</w:t>
            </w:r>
          </w:p>
        </w:tc>
        <w:tc>
          <w:tcPr>
            <w:tcW w:w="3210" w:type="dxa"/>
            <w:gridSpan w:val="3"/>
            <w:tcBorders>
              <w:top w:val="nil" w:color="000000" w:themeColor="text1" w:sz="8"/>
              <w:left w:val="nil"/>
              <w:bottom w:val="single" w:color="000000" w:themeColor="text1" w:sz="8"/>
              <w:right w:val="single" w:color="000000" w:themeColor="text1" w:sz="8"/>
            </w:tcBorders>
            <w:tcMar/>
            <w:vAlign w:val="top"/>
          </w:tcPr>
          <w:p w:rsidR="6528F987" w:rsidRDefault="6528F987" w14:paraId="595E2BC2" w14:textId="13A5B539">
            <w:r w:rsidRPr="6528F987" w:rsidR="6528F987">
              <w:rPr>
                <w:rFonts w:ascii="Arial" w:hAnsi="Arial" w:eastAsia="Arial" w:cs="Arial"/>
                <w:color w:val="000000" w:themeColor="text1" w:themeTint="FF" w:themeShade="FF"/>
                <w:sz w:val="22"/>
                <w:szCs w:val="22"/>
              </w:rPr>
              <w:t>Date:</w:t>
            </w:r>
          </w:p>
        </w:tc>
      </w:tr>
      <w:tr w:rsidR="6528F987" w:rsidTr="30C6E5C2" w14:paraId="28A89E9E">
        <w:trPr>
          <w:trHeight w:val="720"/>
        </w:trPr>
        <w:tc>
          <w:tcPr>
            <w:tcW w:w="6765" w:type="dxa"/>
            <w:gridSpan w:val="5"/>
            <w:tcBorders>
              <w:top w:val="single" w:color="000000" w:themeColor="text1" w:sz="8"/>
              <w:left w:val="single" w:color="000000" w:themeColor="text1" w:sz="8"/>
              <w:bottom w:val="single" w:color="000000" w:themeColor="text1" w:sz="8"/>
              <w:right w:val="single" w:color="000000" w:themeColor="text1" w:sz="8"/>
            </w:tcBorders>
            <w:tcMar/>
            <w:vAlign w:val="top"/>
          </w:tcPr>
          <w:p w:rsidR="6528F987" w:rsidRDefault="6528F987" w14:paraId="58BF971A" w14:textId="0F60EF30">
            <w:r w:rsidRPr="6528F987" w:rsidR="6528F987">
              <w:rPr>
                <w:rFonts w:ascii="Arial" w:hAnsi="Arial" w:eastAsia="Arial" w:cs="Arial"/>
                <w:b w:val="1"/>
                <w:bCs w:val="1"/>
                <w:color w:val="000000" w:themeColor="text1" w:themeTint="FF" w:themeShade="FF"/>
                <w:sz w:val="22"/>
                <w:szCs w:val="22"/>
              </w:rPr>
              <w:t>External Examiner’s comments (if relevant)</w:t>
            </w:r>
          </w:p>
          <w:p w:rsidR="6528F987" w:rsidRDefault="6528F987" w14:paraId="2BBC05D6" w14:textId="3673112E">
            <w:r w:rsidRPr="6528F987" w:rsidR="6528F987">
              <w:rPr>
                <w:rFonts w:ascii="Arial" w:hAnsi="Arial" w:eastAsia="Arial" w:cs="Arial"/>
                <w:color w:val="000000" w:themeColor="text1" w:themeTint="FF" w:themeShade="FF"/>
                <w:sz w:val="22"/>
                <w:szCs w:val="22"/>
              </w:rPr>
              <w:t xml:space="preserve"> </w:t>
            </w:r>
          </w:p>
          <w:p w:rsidR="6528F987" w:rsidRDefault="6528F987" w14:paraId="74CC821D" w14:textId="5492CF52">
            <w:r w:rsidRPr="6528F987" w:rsidR="6528F987">
              <w:rPr>
                <w:rFonts w:ascii="Arial" w:hAnsi="Arial" w:eastAsia="Arial" w:cs="Arial"/>
                <w:color w:val="000000" w:themeColor="text1" w:themeTint="FF" w:themeShade="FF"/>
                <w:sz w:val="22"/>
                <w:szCs w:val="22"/>
              </w:rPr>
              <w:t xml:space="preserve"> </w:t>
            </w:r>
          </w:p>
          <w:p w:rsidR="6528F987" w:rsidRDefault="6528F987" w14:paraId="6DFE4248" w14:textId="2B585093">
            <w:r w:rsidRPr="6528F987" w:rsidR="6528F987">
              <w:rPr>
                <w:rFonts w:ascii="Arial" w:hAnsi="Arial" w:eastAsia="Arial" w:cs="Arial"/>
                <w:color w:val="000000" w:themeColor="text1" w:themeTint="FF" w:themeShade="FF"/>
                <w:sz w:val="22"/>
                <w:szCs w:val="22"/>
              </w:rPr>
              <w:t xml:space="preserve"> </w:t>
            </w:r>
          </w:p>
          <w:p w:rsidR="6528F987" w:rsidRDefault="6528F987" w14:paraId="704D7E1B" w14:textId="168CD69E">
            <w:r w:rsidRPr="6528F987" w:rsidR="6528F987">
              <w:rPr>
                <w:rFonts w:ascii="Arial" w:hAnsi="Arial" w:eastAsia="Arial" w:cs="Arial"/>
                <w:color w:val="000000" w:themeColor="text1" w:themeTint="FF" w:themeShade="FF"/>
                <w:sz w:val="22"/>
                <w:szCs w:val="22"/>
              </w:rPr>
              <w:t xml:space="preserve"> </w:t>
            </w:r>
          </w:p>
          <w:p w:rsidR="6528F987" w:rsidRDefault="6528F987" w14:paraId="52988C63" w14:textId="35D4022C">
            <w:r w:rsidRPr="6528F987" w:rsidR="6528F987">
              <w:rPr>
                <w:rFonts w:ascii="Arial" w:hAnsi="Arial" w:eastAsia="Arial" w:cs="Arial"/>
                <w:color w:val="000000" w:themeColor="text1" w:themeTint="FF" w:themeShade="FF"/>
                <w:sz w:val="22"/>
                <w:szCs w:val="22"/>
              </w:rPr>
              <w:t xml:space="preserve"> </w:t>
            </w:r>
          </w:p>
          <w:p w:rsidR="6528F987" w:rsidRDefault="6528F987" w14:paraId="387D2383" w14:textId="7374C7C9">
            <w:r w:rsidRPr="6528F987" w:rsidR="6528F987">
              <w:rPr>
                <w:rFonts w:ascii="Arial" w:hAnsi="Arial" w:eastAsia="Arial" w:cs="Arial"/>
                <w:color w:val="000000" w:themeColor="text1" w:themeTint="FF" w:themeShade="FF"/>
                <w:sz w:val="22"/>
                <w:szCs w:val="22"/>
              </w:rPr>
              <w:t xml:space="preserve"> </w:t>
            </w:r>
          </w:p>
          <w:p w:rsidR="6528F987" w:rsidRDefault="6528F987" w14:paraId="13F3C74D" w14:textId="4AE81AD9">
            <w:r w:rsidRPr="6528F987" w:rsidR="6528F987">
              <w:rPr>
                <w:rFonts w:ascii="Arial" w:hAnsi="Arial" w:eastAsia="Arial" w:cs="Arial"/>
                <w:color w:val="000000" w:themeColor="text1" w:themeTint="FF" w:themeShade="FF"/>
                <w:sz w:val="22"/>
                <w:szCs w:val="22"/>
              </w:rPr>
              <w:t xml:space="preserve"> </w:t>
            </w:r>
          </w:p>
          <w:p w:rsidR="6528F987" w:rsidRDefault="6528F987" w14:paraId="01A2C153" w14:textId="60445448">
            <w:r w:rsidRPr="6528F987" w:rsidR="6528F987">
              <w:rPr>
                <w:rFonts w:ascii="Arial" w:hAnsi="Arial" w:eastAsia="Arial" w:cs="Arial"/>
                <w:color w:val="000000" w:themeColor="text1" w:themeTint="FF" w:themeShade="FF"/>
                <w:sz w:val="22"/>
                <w:szCs w:val="22"/>
              </w:rPr>
              <w:t xml:space="preserve"> </w:t>
            </w:r>
          </w:p>
          <w:p w:rsidR="6528F987" w:rsidRDefault="6528F987" w14:paraId="3AA7B45F" w14:textId="43AAB9E7">
            <w:r w:rsidRPr="6528F987" w:rsidR="6528F987">
              <w:rPr>
                <w:rFonts w:ascii="Arial" w:hAnsi="Arial" w:eastAsia="Arial" w:cs="Arial"/>
                <w:color w:val="000000" w:themeColor="text1" w:themeTint="FF" w:themeShade="FF"/>
                <w:sz w:val="22"/>
                <w:szCs w:val="22"/>
              </w:rPr>
              <w:t xml:space="preserve"> </w:t>
            </w:r>
          </w:p>
          <w:p w:rsidR="6528F987" w:rsidRDefault="6528F987" w14:paraId="54039B14" w14:textId="1AC4C8CC">
            <w:r w:rsidRPr="6528F987" w:rsidR="6528F987">
              <w:rPr>
                <w:rFonts w:ascii="Arial" w:hAnsi="Arial" w:eastAsia="Arial" w:cs="Arial"/>
                <w:color w:val="000000" w:themeColor="text1" w:themeTint="FF" w:themeShade="FF"/>
                <w:sz w:val="22"/>
                <w:szCs w:val="22"/>
              </w:rPr>
              <w:t xml:space="preserve"> </w:t>
            </w:r>
          </w:p>
          <w:p w:rsidR="6528F987" w:rsidRDefault="6528F987" w14:paraId="5623C744" w14:textId="133460C7">
            <w:r w:rsidRPr="6528F987" w:rsidR="6528F987">
              <w:rPr>
                <w:rFonts w:ascii="Arial" w:hAnsi="Arial" w:eastAsia="Arial" w:cs="Arial"/>
                <w:color w:val="000000" w:themeColor="text1" w:themeTint="FF" w:themeShade="FF"/>
                <w:sz w:val="22"/>
                <w:szCs w:val="22"/>
              </w:rPr>
              <w:t xml:space="preserve"> </w:t>
            </w:r>
          </w:p>
        </w:tc>
      </w:tr>
      <w:tr w:rsidR="6528F987" w:rsidTr="30C6E5C2" w14:paraId="6AF7F272">
        <w:trPr>
          <w:trHeight w:val="720"/>
        </w:trPr>
        <w:tc>
          <w:tcPr>
            <w:tcW w:w="3555" w:type="dxa"/>
            <w:gridSpan w:val="2"/>
            <w:tcBorders>
              <w:top w:val="single" w:color="000000" w:themeColor="text1" w:sz="8"/>
              <w:left w:val="single" w:color="000000" w:themeColor="text1" w:sz="8"/>
              <w:bottom w:val="single" w:color="000000" w:themeColor="text1" w:sz="8"/>
              <w:right w:val="single" w:color="000000" w:themeColor="text1" w:sz="8"/>
            </w:tcBorders>
            <w:tcMar/>
            <w:vAlign w:val="top"/>
          </w:tcPr>
          <w:p w:rsidR="6528F987" w:rsidRDefault="6528F987" w14:paraId="009A2CFF" w14:textId="2F991A59">
            <w:r w:rsidRPr="6528F987" w:rsidR="6528F987">
              <w:rPr>
                <w:rFonts w:ascii="Arial" w:hAnsi="Arial" w:eastAsia="Arial" w:cs="Arial"/>
                <w:color w:val="000000" w:themeColor="text1" w:themeTint="FF" w:themeShade="FF"/>
                <w:sz w:val="22"/>
                <w:szCs w:val="22"/>
              </w:rPr>
              <w:t>External Examiner’s Signature:</w:t>
            </w:r>
          </w:p>
        </w:tc>
        <w:tc>
          <w:tcPr>
            <w:tcW w:w="3210" w:type="dxa"/>
            <w:gridSpan w:val="3"/>
            <w:tcBorders>
              <w:top w:val="nil" w:color="000000" w:themeColor="text1" w:sz="8"/>
              <w:left w:val="nil"/>
              <w:bottom w:val="single" w:color="000000" w:themeColor="text1" w:sz="8"/>
              <w:right w:val="single" w:color="000000" w:themeColor="text1" w:sz="8"/>
            </w:tcBorders>
            <w:tcMar/>
            <w:vAlign w:val="top"/>
          </w:tcPr>
          <w:p w:rsidR="6528F987" w:rsidRDefault="6528F987" w14:paraId="15375073" w14:textId="2C9D792A">
            <w:r w:rsidRPr="6528F987" w:rsidR="6528F987">
              <w:rPr>
                <w:rFonts w:ascii="Arial" w:hAnsi="Arial" w:eastAsia="Arial" w:cs="Arial"/>
                <w:color w:val="000000" w:themeColor="text1" w:themeTint="FF" w:themeShade="FF"/>
                <w:sz w:val="22"/>
                <w:szCs w:val="22"/>
              </w:rPr>
              <w:t>Date:</w:t>
            </w:r>
          </w:p>
        </w:tc>
      </w:tr>
      <w:tr w:rsidR="6528F987" w:rsidTr="30C6E5C2" w14:paraId="3FEF8AFB">
        <w:tc>
          <w:tcPr>
            <w:tcW w:w="3135" w:type="dxa"/>
            <w:tcBorders>
              <w:top w:val="single" w:color="000000" w:themeColor="text1" w:sz="8"/>
              <w:left w:val="nil" w:color="000000" w:themeColor="text1" w:sz="8"/>
              <w:bottom w:val="nil" w:color="000000" w:themeColor="text1" w:sz="8"/>
              <w:right w:val="nil" w:color="000000" w:themeColor="text1" w:sz="8"/>
            </w:tcBorders>
            <w:tcMar/>
            <w:vAlign w:val="center"/>
          </w:tcPr>
          <w:p w:rsidR="6528F987" w:rsidRDefault="6528F987" w14:paraId="0F65C193" w14:textId="2C59FC2E"/>
        </w:tc>
        <w:tc>
          <w:tcPr>
            <w:tcW w:w="420" w:type="dxa"/>
            <w:tcBorders>
              <w:top w:val="nil" w:color="000000" w:themeColor="text1" w:sz="8"/>
              <w:left w:val="nil"/>
              <w:bottom w:val="nil" w:color="000000" w:themeColor="text1" w:sz="8"/>
              <w:right w:val="nil" w:color="000000" w:themeColor="text1" w:sz="8"/>
            </w:tcBorders>
            <w:tcMar/>
            <w:vAlign w:val="center"/>
          </w:tcPr>
          <w:p w:rsidR="6528F987" w:rsidRDefault="6528F987" w14:paraId="6EA1EC2C" w14:textId="69B280A7"/>
        </w:tc>
        <w:tc>
          <w:tcPr>
            <w:tcW w:w="1200" w:type="dxa"/>
            <w:tcBorders>
              <w:top w:val="single" w:color="000000" w:themeColor="text1" w:sz="8"/>
              <w:left w:val="nil"/>
              <w:bottom w:val="nil" w:color="000000" w:themeColor="text1" w:sz="8"/>
              <w:right w:val="nil" w:color="000000" w:themeColor="text1" w:sz="8"/>
            </w:tcBorders>
            <w:tcMar/>
            <w:vAlign w:val="center"/>
          </w:tcPr>
          <w:p w:rsidR="6528F987" w:rsidRDefault="6528F987" w14:paraId="329C8E4F" w14:textId="1384DCBC"/>
        </w:tc>
        <w:tc>
          <w:tcPr>
            <w:tcW w:w="285" w:type="dxa"/>
            <w:tcBorders>
              <w:top w:val="nil"/>
              <w:left w:val="nil"/>
              <w:bottom w:val="nil" w:color="000000" w:themeColor="text1" w:sz="8"/>
              <w:right w:val="nil"/>
            </w:tcBorders>
            <w:tcMar/>
            <w:vAlign w:val="center"/>
          </w:tcPr>
          <w:p w:rsidR="6528F987" w:rsidRDefault="6528F987" w14:paraId="24ED5775" w14:textId="6A532588"/>
        </w:tc>
        <w:tc>
          <w:tcPr>
            <w:tcW w:w="1725" w:type="dxa"/>
            <w:tcBorders>
              <w:top w:val="nil"/>
              <w:left w:val="nil"/>
              <w:bottom w:val="nil" w:color="000000" w:themeColor="text1" w:sz="8"/>
              <w:right w:val="nil" w:color="000000" w:themeColor="text1" w:sz="8"/>
            </w:tcBorders>
            <w:tcMar/>
            <w:vAlign w:val="center"/>
          </w:tcPr>
          <w:p w:rsidR="6528F987" w:rsidRDefault="6528F987" w14:paraId="688ECF98" w14:textId="424C5BC8"/>
        </w:tc>
      </w:tr>
    </w:tbl>
    <w:p w:rsidR="30C6E5C2" w:rsidP="30C6E5C2" w:rsidRDefault="30C6E5C2" w14:paraId="11056AF4" w14:textId="33C74130">
      <w:pPr>
        <w:pStyle w:val="Normal"/>
        <w:jc w:val="center"/>
        <w:rPr>
          <w:rFonts w:ascii="Calibri" w:hAnsi="Calibri" w:eastAsia="Calibri" w:cs="Calibri" w:asciiTheme="minorAscii" w:hAnsiTheme="minorAscii" w:eastAsiaTheme="minorAscii" w:cstheme="minorAscii"/>
          <w:b w:val="1"/>
          <w:bCs w:val="1"/>
          <w:noProof w:val="0"/>
          <w:color w:val="auto"/>
          <w:sz w:val="22"/>
          <w:szCs w:val="22"/>
          <w:lang w:val="en-US"/>
        </w:rPr>
      </w:pPr>
    </w:p>
    <w:p xmlns:wp14="http://schemas.microsoft.com/office/word/2010/wordml" w:rsidP="6528F987" w14:paraId="2C078E63" wp14:textId="1CD77B7B">
      <w:pPr>
        <w:pStyle w:val="Normal"/>
        <w:spacing w:line="240" w:lineRule="auto"/>
        <w:jc w:val="center"/>
        <w:rPr>
          <w:rFonts w:ascii="Calibri" w:hAnsi="Calibri" w:eastAsia="Calibri" w:cs="Calibri" w:asciiTheme="minorAscii" w:hAnsiTheme="minorAscii" w:eastAsiaTheme="minorAscii" w:cstheme="minorAscii"/>
          <w:b w:val="1"/>
          <w:bCs w:val="1"/>
          <w:noProof w:val="0"/>
          <w:color w:val="auto"/>
          <w:sz w:val="22"/>
          <w:szCs w:val="22"/>
          <w:lang w:val="en-US"/>
        </w:rPr>
      </w:pPr>
      <w:r w:rsidRPr="30C6E5C2" w:rsidR="30C6E5C2">
        <w:rPr>
          <w:rFonts w:ascii="Calibri" w:hAnsi="Calibri" w:eastAsia="Calibri" w:cs="Calibri" w:asciiTheme="minorAscii" w:hAnsiTheme="minorAscii" w:eastAsiaTheme="minorAscii" w:cstheme="minorAscii"/>
          <w:b w:val="1"/>
          <w:bCs w:val="1"/>
          <w:noProof w:val="0"/>
          <w:color w:val="auto"/>
          <w:sz w:val="22"/>
          <w:szCs w:val="22"/>
          <w:lang w:val="en-US"/>
        </w:rPr>
        <w:t>Are perceptions of the cosmos culturally conditioned</w:t>
      </w:r>
    </w:p>
    <w:p w:rsidR="2550F465" w:rsidP="6528F987" w:rsidRDefault="2550F465" w14:paraId="5A158ABD" w14:textId="5D1C7D5F">
      <w:pPr>
        <w:pStyle w:val="Normal"/>
        <w:spacing w:line="240" w:lineRule="auto"/>
        <w:jc w:val="both"/>
        <w:rPr>
          <w:rFonts w:ascii="Calibri" w:hAnsi="Calibri" w:eastAsia="Calibri" w:cs="Calibri" w:asciiTheme="minorAscii" w:hAnsiTheme="minorAscii" w:eastAsiaTheme="minorAscii" w:cstheme="minorAscii"/>
          <w:b w:val="1"/>
          <w:bCs w:val="1"/>
          <w:noProof w:val="0"/>
          <w:color w:val="auto"/>
          <w:sz w:val="22"/>
          <w:szCs w:val="22"/>
          <w:lang w:val="en-US"/>
        </w:rPr>
      </w:pPr>
    </w:p>
    <w:p w:rsidR="5E762EFF" w:rsidP="6528F987" w:rsidRDefault="5E762EFF" w14:paraId="3D86D5D2" w14:textId="043F0AE1">
      <w:pPr>
        <w:pStyle w:val="Normal"/>
        <w:spacing w:line="480" w:lineRule="auto"/>
        <w:jc w:val="both"/>
        <w:rPr>
          <w:rFonts w:ascii="Calibri" w:hAnsi="Calibri" w:eastAsia="Calibri" w:cs="Calibri" w:asciiTheme="minorAscii" w:hAnsiTheme="minorAscii" w:eastAsiaTheme="minorAscii" w:cstheme="minorAscii"/>
          <w:b w:val="1"/>
          <w:bCs w:val="1"/>
          <w:noProof w:val="0"/>
          <w:color w:val="auto"/>
          <w:sz w:val="22"/>
          <w:szCs w:val="22"/>
          <w:lang w:val="en-US"/>
        </w:rPr>
      </w:pPr>
      <w:r w:rsidRPr="6528F987" w:rsidR="6528F987">
        <w:rPr>
          <w:rFonts w:ascii="Calibri" w:hAnsi="Calibri" w:eastAsia="Calibri" w:cs="Calibri" w:asciiTheme="minorAscii" w:hAnsiTheme="minorAscii" w:eastAsiaTheme="minorAscii" w:cstheme="minorAscii"/>
          <w:b w:val="1"/>
          <w:bCs w:val="1"/>
          <w:noProof w:val="0"/>
          <w:color w:val="auto"/>
          <w:sz w:val="22"/>
          <w:szCs w:val="22"/>
          <w:lang w:val="en-US"/>
        </w:rPr>
        <w:t>Introduction</w:t>
      </w:r>
    </w:p>
    <w:p w:rsidR="2550F465" w:rsidP="30C6E5C2" w:rsidRDefault="2550F465" w14:paraId="04814E41" w14:textId="3B2AE741">
      <w:pPr>
        <w:pStyle w:val="Normal"/>
        <w:spacing w:after="160" w:line="48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30C6E5C2" w:rsidR="2550F465">
        <w:rPr>
          <w:rFonts w:ascii="Calibri" w:hAnsi="Calibri" w:eastAsia="Calibri" w:cs="Calibri" w:asciiTheme="minorAscii" w:hAnsiTheme="minorAscii" w:eastAsiaTheme="minorAscii" w:cstheme="minorAscii"/>
          <w:b w:val="0"/>
          <w:bCs w:val="0"/>
          <w:noProof w:val="0"/>
          <w:color w:val="auto"/>
          <w:sz w:val="22"/>
          <w:szCs w:val="22"/>
          <w:lang w:val="en-US"/>
        </w:rPr>
        <w:t xml:space="preserve">The purpose of this essay </w:t>
      </w:r>
      <w:r w:rsidRPr="2A64DAA2" w:rsidR="2550F465">
        <w:rPr>
          <w:rFonts w:ascii="Calibri" w:hAnsi="Calibri" w:eastAsia="Calibri" w:cs="Calibri" w:asciiTheme="minorAscii" w:hAnsiTheme="minorAscii" w:eastAsiaTheme="minorAscii" w:cstheme="minorAscii"/>
          <w:b w:val="0"/>
          <w:bCs w:val="0"/>
          <w:noProof w:val="0"/>
          <w:color w:val="auto"/>
          <w:sz w:val="22"/>
          <w:szCs w:val="22"/>
          <w:lang w:val="en-US"/>
        </w:rPr>
        <w:t>is</w:t>
      </w:r>
      <w:r w:rsidRPr="6528F987" w:rsidR="2550F465">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30C6E5C2" w:rsidR="2550F465">
        <w:rPr>
          <w:rFonts w:ascii="Calibri" w:hAnsi="Calibri" w:eastAsia="Calibri" w:cs="Calibri" w:asciiTheme="minorAscii" w:hAnsiTheme="minorAscii" w:eastAsiaTheme="minorAscii" w:cstheme="minorAscii"/>
          <w:b w:val="0"/>
          <w:bCs w:val="0"/>
          <w:noProof w:val="0"/>
          <w:color w:val="auto"/>
          <w:sz w:val="22"/>
          <w:szCs w:val="22"/>
          <w:lang w:val="en-US"/>
        </w:rPr>
        <w:t xml:space="preserve">to</w:t>
      </w:r>
      <w:r w:rsidRPr="6528F987" w:rsidR="2550F465">
        <w:rPr>
          <w:rFonts w:ascii="Calibri" w:hAnsi="Calibri" w:eastAsia="Calibri" w:cs="Calibri" w:asciiTheme="minorAscii" w:hAnsiTheme="minorAscii" w:eastAsiaTheme="minorAscii" w:cstheme="minorAscii"/>
          <w:b w:val="0"/>
          <w:bCs w:val="0"/>
          <w:noProof w:val="0"/>
          <w:color w:val="auto"/>
          <w:sz w:val="22"/>
          <w:szCs w:val="22"/>
          <w:lang w:val="en-US"/>
        </w:rPr>
        <w:t xml:space="preserve"> investigate </w:t>
      </w:r>
      <w:r w:rsidRPr="30C6E5C2" w:rsidR="2550F465">
        <w:rPr>
          <w:rFonts w:ascii="Calibri" w:hAnsi="Calibri" w:eastAsia="Calibri" w:cs="Calibri" w:asciiTheme="minorAscii" w:hAnsiTheme="minorAscii" w:eastAsiaTheme="minorAscii" w:cstheme="minorAscii"/>
          <w:b w:val="0"/>
          <w:bCs w:val="0"/>
          <w:noProof w:val="0"/>
          <w:color w:val="auto"/>
          <w:sz w:val="22"/>
          <w:szCs w:val="22"/>
          <w:lang w:val="en-US"/>
        </w:rPr>
        <w:t>the</w:t>
      </w:r>
      <w:r w:rsidRPr="6528F987" w:rsidR="2550F465">
        <w:rPr>
          <w:rFonts w:ascii="Calibri" w:hAnsi="Calibri" w:eastAsia="Calibri" w:cs="Calibri" w:asciiTheme="minorAscii" w:hAnsiTheme="minorAscii" w:eastAsiaTheme="minorAscii" w:cstheme="minorAscii"/>
          <w:b w:val="0"/>
          <w:bCs w:val="0"/>
          <w:noProof w:val="0"/>
          <w:color w:val="auto"/>
          <w:sz w:val="22"/>
          <w:szCs w:val="22"/>
          <w:lang w:val="en-US"/>
        </w:rPr>
        <w:t xml:space="preserve"> perceptions </w:t>
      </w:r>
      <w:r w:rsidRPr="30C6E5C2" w:rsidR="2550F465">
        <w:rPr>
          <w:rFonts w:ascii="Calibri" w:hAnsi="Calibri" w:eastAsia="Calibri" w:cs="Calibri" w:asciiTheme="minorAscii" w:hAnsiTheme="minorAscii" w:eastAsiaTheme="minorAscii" w:cstheme="minorAscii"/>
          <w:b w:val="0"/>
          <w:bCs w:val="0"/>
          <w:noProof w:val="0"/>
          <w:color w:val="auto"/>
          <w:sz w:val="22"/>
          <w:szCs w:val="22"/>
          <w:lang w:val="en-US"/>
        </w:rPr>
        <w:t>of the</w:t>
      </w:r>
      <w:r w:rsidRPr="6528F987" w:rsidR="2550F465">
        <w:rPr>
          <w:rFonts w:ascii="Calibri" w:hAnsi="Calibri" w:eastAsia="Calibri" w:cs="Calibri" w:asciiTheme="minorAscii" w:hAnsiTheme="minorAscii" w:eastAsiaTheme="minorAscii" w:cstheme="minorAscii"/>
          <w:b w:val="0"/>
          <w:bCs w:val="0"/>
          <w:noProof w:val="0"/>
          <w:color w:val="auto"/>
          <w:sz w:val="22"/>
          <w:szCs w:val="22"/>
          <w:lang w:val="en-US"/>
        </w:rPr>
        <w:t xml:space="preserve"> cosmos and their cultural significance, in relation to indigenous Aboriginal people, as </w:t>
      </w:r>
      <w:r w:rsidRPr="30C6E5C2" w:rsidR="2550F465">
        <w:rPr>
          <w:rFonts w:ascii="Calibri" w:hAnsi="Calibri" w:eastAsia="Calibri" w:cs="Calibri" w:asciiTheme="minorAscii" w:hAnsiTheme="minorAscii" w:eastAsiaTheme="minorAscii" w:cstheme="minorAscii"/>
          <w:b w:val="0"/>
          <w:bCs w:val="0"/>
          <w:noProof w:val="0"/>
          <w:color w:val="auto"/>
          <w:sz w:val="22"/>
          <w:szCs w:val="22"/>
          <w:lang w:val="en-US"/>
        </w:rPr>
        <w:t>‘t</w:t>
      </w:r>
      <w:r w:rsidRPr="30C6E5C2" w:rsidR="2550F465">
        <w:rPr>
          <w:rFonts w:ascii="Calibri" w:hAnsi="Calibri" w:eastAsia="Calibri" w:cs="Calibri" w:asciiTheme="minorAscii" w:hAnsiTheme="minorAscii" w:eastAsiaTheme="minorAscii" w:cstheme="minorAscii"/>
          <w:b w:val="0"/>
          <w:bCs w:val="0"/>
          <w:noProof w:val="0"/>
          <w:color w:val="auto"/>
          <w:sz w:val="22"/>
          <w:szCs w:val="22"/>
          <w:lang w:val="en-US"/>
        </w:rPr>
        <w:t xml:space="preserve">here is no human society that does not somehow relate its fears, concerns, hopes and wishes to the sky, and the organizing principle behind it, the cosmos,</w:t>
      </w:r>
      <w:r w:rsidRPr="6528F987" w:rsidR="2550F465">
        <w:rPr>
          <w:rFonts w:ascii="Calibri" w:hAnsi="Calibri" w:eastAsia="Calibri" w:cs="Calibri" w:asciiTheme="minorAscii" w:hAnsiTheme="minorAscii" w:eastAsiaTheme="minorAscii" w:cstheme="minorAscii"/>
          <w:b w:val="0"/>
          <w:bCs w:val="0"/>
          <w:noProof w:val="0"/>
          <w:color w:val="auto"/>
          <w:sz w:val="22"/>
          <w:szCs w:val="22"/>
          <w:lang w:val="en-US"/>
        </w:rPr>
        <w:t xml:space="preserve"> Nicholas Campion suggested.</w:t>
      </w:r>
      <w:r w:rsidRPr="6528F987">
        <w:rPr>
          <w:rStyle w:val="FootnoteReference"/>
          <w:rFonts w:ascii="Calibri" w:hAnsi="Calibri" w:eastAsia="Calibri" w:cs="Calibri" w:asciiTheme="minorAscii" w:hAnsiTheme="minorAscii" w:eastAsiaTheme="minorAscii" w:cstheme="minorAscii"/>
          <w:b w:val="0"/>
          <w:bCs w:val="0"/>
          <w:noProof w:val="0"/>
          <w:color w:val="auto"/>
          <w:sz w:val="22"/>
          <w:szCs w:val="22"/>
          <w:lang w:val="en-US"/>
        </w:rPr>
        <w:footnoteReference w:id="14"/>
      </w:r>
      <w:r w:rsidRPr="30C6E5C2" w:rsidR="5E762E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 T</w:t>
      </w:r>
      <w:r w:rsidRPr="6528F987" w:rsidR="6528F987">
        <w:rPr>
          <w:rFonts w:ascii="Calibri" w:hAnsi="Calibri" w:eastAsia="Calibri" w:cs="Calibri" w:asciiTheme="minorAscii" w:hAnsiTheme="minorAscii" w:eastAsiaTheme="minorAscii" w:cstheme="minorAscii"/>
          <w:noProof w:val="0"/>
          <w:color w:val="auto"/>
          <w:sz w:val="22"/>
          <w:szCs w:val="22"/>
          <w:lang w:val="en-US"/>
        </w:rPr>
        <w:t xml:space="preserve">he</w:t>
      </w:r>
      <w:r w:rsidRPr="6528F987" w:rsidR="6528F987">
        <w:rPr>
          <w:rFonts w:ascii="Calibri" w:hAnsi="Calibri" w:eastAsia="Calibri" w:cs="Calibri" w:asciiTheme="minorAscii" w:hAnsiTheme="minorAscii" w:eastAsiaTheme="minorAscii" w:cstheme="minorAscii"/>
          <w:noProof w:val="0"/>
          <w:color w:val="auto"/>
          <w:sz w:val="22"/>
          <w:szCs w:val="22"/>
          <w:lang w:val="en-US"/>
        </w:rPr>
        <w:t xml:space="preserve"> aim of this essay is to explore Aboriginal cosmology through their myth and stories of the sky by considering the evidence in the form of Aboriginal Australian material. </w:t>
      </w:r>
      <w:r w:rsidRPr="30C6E5C2" w:rsidR="6528F987">
        <w:rPr>
          <w:rFonts w:ascii="Calibri" w:hAnsi="Calibri" w:eastAsia="Calibri" w:cs="Calibri" w:asciiTheme="minorAscii" w:hAnsiTheme="minorAscii" w:eastAsiaTheme="minorAscii" w:cstheme="minorAscii"/>
          <w:noProof w:val="0"/>
          <w:color w:val="auto"/>
          <w:sz w:val="22"/>
          <w:szCs w:val="22"/>
          <w:lang w:val="en-US"/>
        </w:rPr>
        <w:t xml:space="preserve">The academic rationale was in </w:t>
      </w:r>
      <w:r w:rsidRPr="30C6E5C2" w:rsidR="6528F987">
        <w:rPr>
          <w:rFonts w:ascii="Calibri" w:hAnsi="Calibri" w:eastAsia="Calibri" w:cs="Calibri" w:asciiTheme="minorAscii" w:hAnsiTheme="minorAscii" w:eastAsiaTheme="minorAscii" w:cstheme="minorAscii"/>
          <w:noProof w:val="0"/>
          <w:color w:val="auto"/>
          <w:sz w:val="22"/>
          <w:szCs w:val="22"/>
          <w:lang w:val="en-US"/>
        </w:rPr>
        <w:t>writing</w:t>
      </w:r>
      <w:r w:rsidRPr="30C6E5C2" w:rsidR="6528F987">
        <w:rPr>
          <w:rFonts w:ascii="Calibri" w:hAnsi="Calibri" w:eastAsia="Calibri" w:cs="Calibri" w:asciiTheme="minorAscii" w:hAnsiTheme="minorAscii" w:eastAsiaTheme="minorAscii" w:cstheme="minorAscii"/>
          <w:noProof w:val="0"/>
          <w:color w:val="auto"/>
          <w:sz w:val="22"/>
          <w:szCs w:val="22"/>
          <w:lang w:val="en-US"/>
        </w:rPr>
        <w:t xml:space="preserve"> this essay would build</w:t>
      </w:r>
      <w:r w:rsidRPr="6528F987" w:rsidR="6528F987">
        <w:rPr>
          <w:rFonts w:ascii="Calibri" w:hAnsi="Calibri" w:eastAsia="Calibri" w:cs="Calibri" w:asciiTheme="minorAscii" w:hAnsiTheme="minorAscii" w:eastAsiaTheme="minorAscii" w:cstheme="minorAscii"/>
          <w:noProof w:val="0"/>
          <w:color w:val="auto"/>
          <w:sz w:val="22"/>
          <w:szCs w:val="22"/>
          <w:lang w:val="en-US"/>
        </w:rPr>
        <w:t xml:space="preserve"> on </w:t>
      </w:r>
      <w:r w:rsidRPr="6528F987" w:rsidR="6528F987">
        <w:rPr>
          <w:rFonts w:ascii="Calibri" w:hAnsi="Calibri" w:eastAsia="Calibri" w:cs="Calibri" w:asciiTheme="minorAscii" w:hAnsiTheme="minorAscii" w:eastAsiaTheme="minorAscii" w:cstheme="minorAscii"/>
          <w:noProof w:val="0"/>
          <w:color w:val="auto"/>
          <w:sz w:val="22"/>
          <w:szCs w:val="22"/>
          <w:lang w:val="en-US"/>
        </w:rPr>
        <w:t>previous</w:t>
      </w:r>
      <w:r w:rsidRPr="6528F987" w:rsidR="6528F987">
        <w:rPr>
          <w:rFonts w:ascii="Calibri" w:hAnsi="Calibri" w:eastAsia="Calibri" w:cs="Calibri" w:asciiTheme="minorAscii" w:hAnsiTheme="minorAscii" w:eastAsiaTheme="minorAscii" w:cstheme="minorAscii"/>
          <w:noProof w:val="0"/>
          <w:color w:val="auto"/>
          <w:sz w:val="22"/>
          <w:szCs w:val="22"/>
          <w:lang w:val="en-US"/>
        </w:rPr>
        <w:t xml:space="preserve"> work in this area, in terms of contributing to recent historiographical debates concerning Aboriginal culture. This was done by examining the question through reference to several cosmological examples using both primary and secondary sources. </w:t>
      </w:r>
      <w:r w:rsidRPr="30C6E5C2" w:rsidR="5E762E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is firstly necessary to define </w:t>
      </w:r>
      <w:r w:rsidRPr="30C6E5C2" w:rsidR="5E762E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‘culture,’</w:t>
      </w:r>
      <w:r w:rsidRPr="30C6E5C2" w:rsidR="5E762E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0C6E5C2" w:rsidR="5E762E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‘cosmology,’</w:t>
      </w:r>
      <w:r w:rsidRPr="30C6E5C2" w:rsidR="5E762E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30C6E5C2" w:rsidR="5E762E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‘myth,’</w:t>
      </w:r>
      <w:r w:rsidRPr="30C6E5C2" w:rsidR="5E762E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these terms are complex and used in the context of this essay. </w:t>
      </w:r>
      <w:r w:rsidRPr="30C6E5C2" w:rsidR="7E9248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Terry Eagleton, suggested that ‘</w:t>
      </w:r>
      <w:r w:rsidRPr="30C6E5C2"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culture is what you have done before – even, perhaps, what your ancestors have done millions of times before.</w:t>
      </w:r>
      <w:r w:rsidRPr="30C6E5C2" w:rsidR="7E9248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30C6E5C2">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footnoteReference w:id="32401"/>
      </w:r>
      <w:r w:rsidRPr="30C6E5C2" w:rsidR="5E762E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While, Campion described c</w:t>
      </w:r>
      <w:r w:rsidRPr="30C6E5C2" w:rsidR="7E9248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osmology as the use of astronomical knowledge </w:t>
      </w:r>
      <w:r w:rsidRPr="30C6E5C2"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which</w:t>
      </w:r>
      <w:r w:rsidRPr="30C6E5C2"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 valuable in itself for what it reveals about the nature of the cosmos we inhabit</w:t>
      </w:r>
      <w:r w:rsidRPr="30C6E5C2"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0C6E5C2">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footnoteReference w:id="11909"/>
      </w:r>
      <w:r w:rsidRPr="30C6E5C2"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Whereas Myth, in terms of Aboriginal oral tradition can be described as The </w:t>
      </w:r>
      <w:r w:rsidRPr="30C6E5C2"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Dreamtime, wh</w:t>
      </w:r>
      <w:r w:rsidRPr="30C6E5C2"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ich is ‘</w:t>
      </w:r>
      <w:r w:rsidRPr="30C6E5C2"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 mythological period of time that had a beginning but no foreseeable end, during which the natural environment was shaped and humanized by the actions of mythic beings.’</w:t>
      </w:r>
      <w:r w:rsidRPr="30C6E5C2">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footnoteReference w:id="27406"/>
      </w:r>
      <w:r w:rsidRPr="30C6E5C2"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chapter below explored Abo</w:t>
      </w:r>
      <w:r w:rsidRPr="30C6E5C2" w:rsidR="7E924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riginal cosmology.</w:t>
      </w:r>
    </w:p>
    <w:p w:rsidR="2550F465" w:rsidP="6528F987" w:rsidRDefault="2550F465" w14:paraId="0956B1C8" w14:textId="3138C1E0">
      <w:pPr>
        <w:pStyle w:val="Normal"/>
        <w:spacing w:after="160" w:line="48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2550F465" w:rsidP="6528F987" w:rsidRDefault="2550F465" w14:paraId="6257A802" w14:textId="58D57BE0">
      <w:pPr>
        <w:pStyle w:val="Normal"/>
        <w:spacing w:after="160" w:line="480"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US"/>
        </w:rPr>
      </w:pPr>
      <w:r w:rsidRPr="6528F987" w:rsidR="6528F987">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US"/>
        </w:rPr>
        <w:t>Aboriginal Cosmology</w:t>
      </w:r>
    </w:p>
    <w:p w:rsidR="2550F465" w:rsidP="30C6E5C2" w:rsidRDefault="2550F465" w14:paraId="72A0F6CC" w14:textId="73A64607">
      <w:pPr>
        <w:pStyle w:val="Normal"/>
        <w:spacing w:after="160" w:line="480" w:lineRule="auto"/>
        <w:jc w:val="both"/>
        <w:rPr>
          <w:rFonts w:ascii="Calibri" w:hAnsi="Calibri" w:eastAsia="Calibri" w:cs="Calibri" w:asciiTheme="minorAscii" w:hAnsiTheme="minorAscii" w:eastAsiaTheme="minorAscii" w:cstheme="minorAscii"/>
          <w:noProof w:val="0"/>
          <w:color w:val="FF0000"/>
          <w:sz w:val="22"/>
          <w:szCs w:val="22"/>
          <w:lang w:val="en-US"/>
        </w:rPr>
      </w:pP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Let us now discuss and consider the evidence in the form of Aboriginal Australian material. </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The constant nature of the sky gives a view of order. This can be supported in terms of </w:t>
      </w:r>
      <w:r w:rsidRPr="30C6E5C2" w:rsidR="30C6E5C2">
        <w:rPr>
          <w:rFonts w:ascii="Calibri" w:hAnsi="Calibri" w:eastAsia="Calibri" w:cs="Calibri" w:asciiTheme="minorAscii" w:hAnsiTheme="minorAscii" w:eastAsiaTheme="minorAscii" w:cstheme="minorAscii"/>
          <w:noProof w:val="0"/>
          <w:color w:val="auto"/>
          <w:sz w:val="22"/>
          <w:szCs w:val="22"/>
          <w:lang w:val="en-US"/>
        </w:rPr>
        <w:t>The Aboriginal Dreamtime, which ‘</w:t>
      </w:r>
      <w:r w:rsidRPr="30C6E5C2" w:rsidR="30C6E5C2">
        <w:rPr>
          <w:rFonts w:ascii="Calibri" w:hAnsi="Calibri" w:eastAsia="Calibri" w:cs="Calibri" w:asciiTheme="minorAscii" w:hAnsiTheme="minorAscii" w:eastAsiaTheme="minorAscii" w:cstheme="minorAscii"/>
          <w:noProof w:val="0"/>
          <w:color w:val="auto"/>
          <w:sz w:val="22"/>
          <w:szCs w:val="22"/>
          <w:lang w:val="en-GB"/>
        </w:rPr>
        <w:t>establishes order for everything in humanity’s experiential,’ and ‘phenomenological world,’ including, ‘social, moral, and natural order,’ with which ‘can be accessed and experienced through creative engagement with the environment,’ in such ways as ‘song, dance, story, and visual images,’ Campion suggested.</w:t>
      </w:r>
      <w:r w:rsidRPr="30C6E5C2">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25008"/>
      </w:r>
      <w:r w:rsidRPr="30C6E5C2" w:rsidR="30C6E5C2">
        <w:rPr>
          <w:rFonts w:ascii="Calibri" w:hAnsi="Calibri" w:eastAsia="Calibri" w:cs="Calibri" w:asciiTheme="minorAscii" w:hAnsiTheme="minorAscii" w:eastAsiaTheme="minorAscii" w:cstheme="minorAscii"/>
          <w:noProof w:val="0"/>
          <w:color w:val="auto"/>
          <w:sz w:val="22"/>
          <w:szCs w:val="22"/>
          <w:lang w:val="en-GB"/>
        </w:rPr>
        <w:t xml:space="preserve"> </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Humankind also makes use of this order for divination, views of the divine, history, </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myths</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and stories. This can be supported by s</w:t>
      </w:r>
      <w:r w:rsidRPr="30C6E5C2" w:rsidR="30C6E5C2">
        <w:rPr>
          <w:rFonts w:ascii="Calibri" w:hAnsi="Calibri" w:eastAsia="Calibri" w:cs="Calibri" w:asciiTheme="minorAscii" w:hAnsiTheme="minorAscii" w:eastAsiaTheme="minorAscii" w:cstheme="minorAscii"/>
          <w:noProof w:val="0"/>
          <w:color w:val="auto"/>
          <w:sz w:val="22"/>
          <w:szCs w:val="22"/>
          <w:lang w:val="en-US"/>
        </w:rPr>
        <w:t>ky stories that are a part of human culture and embrace topics such as, cosmological stories which explain the lunar phases, or other such natural rhythmic event, or to quote Carl Sagan, ‘in ancient times, in everyday speech and custom, the most mundane happenings were connected with the grandest cosmic events.’</w:t>
      </w:r>
      <w:r w:rsidRPr="30C6E5C2">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1485"/>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This can be further supported by Duane W. Hamacher et al who suggested that, </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in Australian, ‘</w:t>
      </w:r>
      <w:r w:rsidRPr="30C6E5C2" w:rsidR="636E5FFA">
        <w:rPr>
          <w:rFonts w:ascii="Calibri" w:hAnsi="Calibri" w:eastAsia="Calibri" w:cs="Calibri" w:asciiTheme="minorAscii" w:hAnsiTheme="minorAscii" w:eastAsiaTheme="minorAscii" w:cstheme="minorAscii"/>
          <w:noProof w:val="0"/>
          <w:color w:val="auto"/>
          <w:sz w:val="22"/>
          <w:szCs w:val="22"/>
          <w:lang w:val="en-US"/>
        </w:rPr>
        <w:t>the cosmos serves as a foundation for numerous indigenous knowledge systems and origin’</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observation,</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6779"/>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or in </w:t>
      </w:r>
      <w:r w:rsidRPr="30C6E5C2" w:rsidR="30C6E5C2">
        <w:rPr>
          <w:rFonts w:ascii="Calibri" w:hAnsi="Calibri" w:eastAsia="Calibri" w:cs="Calibri" w:asciiTheme="minorAscii" w:hAnsiTheme="minorAscii" w:eastAsiaTheme="minorAscii" w:cstheme="minorAscii"/>
          <w:noProof w:val="0"/>
          <w:color w:val="auto"/>
          <w:sz w:val="22"/>
          <w:szCs w:val="22"/>
          <w:lang w:val="en-US"/>
        </w:rPr>
        <w:t>Campion’s perspective, is revealed through society, which in of</w:t>
      </w:r>
      <w:r w:rsidRPr="30C6E5C2" w:rsidR="30C6E5C2">
        <w:rPr>
          <w:rFonts w:ascii="Calibri" w:hAnsi="Calibri" w:eastAsia="Calibri" w:cs="Calibri" w:asciiTheme="minorAscii" w:hAnsiTheme="minorAscii" w:eastAsiaTheme="minorAscii" w:cstheme="minorAscii"/>
          <w:noProof w:val="0"/>
          <w:color w:val="auto"/>
          <w:sz w:val="22"/>
          <w:szCs w:val="22"/>
          <w:lang w:val="en-US"/>
        </w:rPr>
        <w:t xml:space="preserve"> itself </w:t>
      </w:r>
      <w:r w:rsidRPr="30C6E5C2" w:rsidR="30C6E5C2">
        <w:rPr>
          <w:rFonts w:ascii="Calibri" w:hAnsi="Calibri" w:eastAsia="Calibri" w:cs="Calibri" w:asciiTheme="minorAscii" w:hAnsiTheme="minorAscii" w:eastAsiaTheme="minorAscii" w:cstheme="minorAscii"/>
          <w:noProof w:val="0"/>
          <w:color w:val="auto"/>
          <w:sz w:val="22"/>
          <w:szCs w:val="22"/>
          <w:lang w:val="en-US"/>
        </w:rPr>
        <w:t>‘does not express at least some fascination with the sky and its mysteries.’</w:t>
      </w:r>
      <w:r w:rsidRPr="30C6E5C2">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0603"/>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US"/>
        </w:rPr>
        <w:t xml:space="preserve">Thus, it would seem the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sky is a carrier of a community’s cultural stories. </w:t>
      </w:r>
    </w:p>
    <w:p w:rsidR="2550F465" w:rsidP="30C6E5C2" w:rsidRDefault="2550F465" w14:paraId="5C1DF83D" w14:textId="6A2C1A81">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These are cosmological stories which describe and give meaning to a phenomenon of the sky, or as Duane W. Hamacher and Javier Mejuto suggested, </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‘cultures throughout the world have observed and used many phenomena of the night sky,’ </w:t>
      </w:r>
      <w:r w:rsidRPr="6528F987" w:rsidR="636E5FFA">
        <w:rPr>
          <w:rFonts w:ascii="Calibri" w:hAnsi="Calibri" w:eastAsia="Calibri" w:cs="Calibri" w:asciiTheme="minorAscii" w:hAnsiTheme="minorAscii" w:eastAsiaTheme="minorAscii" w:cstheme="minorAscii"/>
          <w:noProof w:val="0"/>
          <w:color w:val="auto"/>
          <w:sz w:val="22"/>
          <w:szCs w:val="22"/>
          <w:lang w:val="en-US"/>
        </w:rPr>
        <w:t>in terms of ‘</w:t>
      </w:r>
      <w:r w:rsidRPr="6528F987" w:rsidR="636E5FFA">
        <w:rPr>
          <w:rFonts w:ascii="Calibri" w:hAnsi="Calibri" w:eastAsia="Calibri" w:cs="Calibri" w:asciiTheme="minorAscii" w:hAnsiTheme="minorAscii" w:eastAsiaTheme="minorAscii" w:cstheme="minorAscii"/>
          <w:noProof w:val="0"/>
          <w:color w:val="auto"/>
          <w:sz w:val="22"/>
          <w:szCs w:val="22"/>
          <w:lang w:val="en-US"/>
        </w:rPr>
        <w:t>grouping of stars into constellations or asterisms.’</w:t>
      </w:r>
      <w:r w:rsidRPr="2A64DAA2">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31862"/>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Additionally, so are the use of explanation stories, which describe the mythologizing of a heavenly event, a comet, or a moment of wonder. In comparison are Sagan’s words that, ’</w:t>
      </w:r>
      <w:r w:rsidRPr="6528F987" w:rsidR="636E5FFA">
        <w:rPr>
          <w:rFonts w:ascii="Calibri" w:hAnsi="Calibri" w:eastAsia="Calibri" w:cs="Calibri" w:asciiTheme="minorAscii" w:hAnsiTheme="minorAscii" w:eastAsiaTheme="minorAscii" w:cstheme="minorAscii"/>
          <w:b w:val="0"/>
          <w:bCs w:val="0"/>
          <w:noProof w:val="0"/>
          <w:color w:val="auto"/>
          <w:sz w:val="22"/>
          <w:szCs w:val="22"/>
          <w:lang w:val="en-US"/>
        </w:rPr>
        <w:t>we were wanderers from the beginning,’</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4163"/>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and this </w:t>
      </w:r>
      <w:r w:rsidRPr="6528F987" w:rsidR="636E5FFA">
        <w:rPr>
          <w:rFonts w:ascii="Calibri" w:hAnsi="Calibri" w:eastAsia="Calibri" w:cs="Calibri" w:asciiTheme="minorAscii" w:hAnsiTheme="minorAscii" w:eastAsiaTheme="minorAscii" w:cstheme="minorAscii"/>
          <w:noProof w:val="0"/>
          <w:color w:val="auto"/>
          <w:sz w:val="22"/>
          <w:szCs w:val="22"/>
          <w:lang w:val="en-US"/>
        </w:rPr>
        <w:t>’is an endowment that all members of the human species hold in commo</w:t>
      </w:r>
      <w:r w:rsidRPr="6528F987" w:rsidR="636E5FFA">
        <w:rPr>
          <w:rFonts w:ascii="Calibri" w:hAnsi="Calibri" w:eastAsia="Calibri" w:cs="Calibri" w:asciiTheme="minorAscii" w:hAnsiTheme="minorAscii" w:eastAsiaTheme="minorAscii" w:cstheme="minorAscii"/>
          <w:noProof w:val="0"/>
          <w:color w:val="auto"/>
          <w:sz w:val="22"/>
          <w:szCs w:val="22"/>
          <w:lang w:val="en-US"/>
        </w:rPr>
        <w:t>n.</w:t>
      </w:r>
      <w:r w:rsidRPr="636E5FFA" w:rsidR="636E5FFA">
        <w:rPr>
          <w:rFonts w:ascii="Calibri" w:hAnsi="Calibri" w:eastAsia="Calibri" w:cs="Calibri" w:asciiTheme="minorAscii" w:hAnsiTheme="minorAscii" w:eastAsiaTheme="minorAscii" w:cstheme="minorAscii"/>
          <w:noProof w:val="0"/>
          <w:color w:val="auto"/>
          <w:sz w:val="22"/>
          <w:szCs w:val="22"/>
          <w:lang w:val="en-US"/>
        </w:rPr>
        <w:t>’</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30392"/>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The wonder that Sagan spoke of, could be in indirectly related to the Aboriginal people’s </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perception</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of the cosmos, in terms of them also hol</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ding a sense of wonder for its greatest or rhythmic cosmic events. This can also be compared to Campion’s suggestion </w:t>
      </w:r>
      <w:r w:rsidRPr="30C6E5C2" w:rsidR="636E5FFA">
        <w:rPr>
          <w:rFonts w:ascii="Calibri" w:hAnsi="Calibri" w:eastAsia="Calibri" w:cs="Calibri" w:asciiTheme="minorAscii" w:hAnsiTheme="minorAscii" w:eastAsiaTheme="minorAscii" w:cstheme="minorAscii"/>
          <w:noProof w:val="0"/>
          <w:color w:val="auto"/>
          <w:sz w:val="22"/>
          <w:szCs w:val="22"/>
          <w:lang w:val="en-US"/>
        </w:rPr>
        <w:t xml:space="preserve">’that all civilizations have felt a sense of awe and wonder regarding the sky.’</w:t>
      </w:r>
      <w:r w:rsidRPr="30C6E5C2">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0939"/>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Furthermore, both Sagan and Campion’s words can be further compared to that of Fritjof Capra and Pier Luigi Luisi, with which they described a </w:t>
      </w:r>
      <w:r w:rsidRPr="30C6E5C2" w:rsidR="636E5FFA">
        <w:rPr>
          <w:rFonts w:ascii="Calibri" w:hAnsi="Calibri" w:eastAsia="Calibri" w:cs="Calibri" w:asciiTheme="minorAscii" w:hAnsiTheme="minorAscii" w:eastAsiaTheme="minorAscii" w:cstheme="minorAscii"/>
          <w:noProof w:val="0"/>
          <w:color w:val="auto"/>
          <w:sz w:val="22"/>
          <w:szCs w:val="22"/>
          <w:lang w:val="en-US"/>
        </w:rPr>
        <w:t xml:space="preserve">’sense of awe and wonder which lies at the core of mystical’ </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experiences, which in theory may </w:t>
      </w:r>
      <w:r w:rsidRPr="30C6E5C2" w:rsidR="636E5FFA">
        <w:rPr>
          <w:rFonts w:ascii="Calibri" w:hAnsi="Calibri" w:eastAsia="Calibri" w:cs="Calibri" w:asciiTheme="minorAscii" w:hAnsiTheme="minorAscii" w:eastAsiaTheme="minorAscii" w:cstheme="minorAscii"/>
          <w:noProof w:val="0"/>
          <w:color w:val="auto"/>
          <w:sz w:val="22"/>
          <w:szCs w:val="22"/>
          <w:lang w:val="en-US"/>
        </w:rPr>
        <w:t xml:space="preserve">’have developed very early on in human evolution</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w:t>
      </w:r>
      <w:r w:rsidRPr="2A64DAA2">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739"/>
      </w:r>
      <w:r w:rsidRPr="2A64DAA2" w:rsidR="2A64DAA2">
        <w:rPr>
          <w:rFonts w:ascii="Calibri" w:hAnsi="Calibri" w:eastAsia="Calibri" w:cs="Calibri" w:asciiTheme="minorAscii" w:hAnsiTheme="minorAscii" w:eastAsiaTheme="minorAscii" w:cstheme="minorAscii"/>
          <w:noProof w:val="0"/>
          <w:color w:val="auto"/>
          <w:sz w:val="22"/>
          <w:szCs w:val="22"/>
          <w:lang w:val="en-US"/>
        </w:rPr>
        <w:t xml:space="preserve"> Additionally, Capra and Luisi suggested that </w:t>
      </w:r>
      <w:r w:rsidRPr="30C6E5C2" w:rsidR="2A64DAA2">
        <w:rPr>
          <w:rFonts w:ascii="Calibri" w:hAnsi="Calibri" w:eastAsia="Calibri" w:cs="Calibri" w:asciiTheme="minorAscii" w:hAnsiTheme="minorAscii" w:eastAsiaTheme="minorAscii" w:cstheme="minorAscii"/>
          <w:noProof w:val="0"/>
          <w:color w:val="auto"/>
          <w:sz w:val="22"/>
          <w:szCs w:val="22"/>
          <w:lang w:val="en-US"/>
        </w:rPr>
        <w:t xml:space="preserve">’the experience of a strong feeling of reverence and humility’ </w:t>
      </w:r>
      <w:r w:rsidRPr="30C6E5C2" w:rsidR="2A64DAA2">
        <w:rPr>
          <w:rFonts w:ascii="Calibri" w:hAnsi="Calibri" w:eastAsia="Calibri" w:cs="Calibri" w:asciiTheme="minorAscii" w:hAnsiTheme="minorAscii" w:eastAsiaTheme="minorAscii" w:cstheme="minorAscii"/>
          <w:noProof w:val="0"/>
          <w:color w:val="auto"/>
          <w:sz w:val="22"/>
          <w:szCs w:val="22"/>
          <w:lang w:val="en-US"/>
        </w:rPr>
        <w:t xml:space="preserve">whilst </w:t>
      </w:r>
      <w:r w:rsidRPr="2A64DAA2" w:rsidR="2A64DAA2">
        <w:rPr>
          <w:rFonts w:ascii="Calibri" w:hAnsi="Calibri" w:eastAsia="Calibri" w:cs="Calibri" w:asciiTheme="minorAscii" w:hAnsiTheme="minorAscii" w:eastAsiaTheme="minorAscii" w:cstheme="minorAscii"/>
          <w:noProof w:val="0"/>
          <w:color w:val="auto"/>
          <w:sz w:val="22"/>
          <w:szCs w:val="22"/>
          <w:lang w:val="en-US"/>
        </w:rPr>
        <w:t xml:space="preserve">observing the night sky could be considered ’</w:t>
      </w:r>
      <w:r w:rsidRPr="30C6E5C2" w:rsidR="2A64DAA2">
        <w:rPr>
          <w:rFonts w:ascii="Calibri" w:hAnsi="Calibri" w:eastAsia="Calibri" w:cs="Calibri" w:asciiTheme="minorAscii" w:hAnsiTheme="minorAscii" w:eastAsiaTheme="minorAscii" w:cstheme="minorAscii"/>
          <w:noProof w:val="0"/>
          <w:color w:val="auto"/>
          <w:sz w:val="22"/>
          <w:szCs w:val="22"/>
          <w:lang w:val="en-US"/>
        </w:rPr>
        <w:t xml:space="preserve">a prevalent and ancient theme,’ </w:t>
      </w:r>
      <w:r w:rsidRPr="30C6E5C2" w:rsidR="2A64DAA2">
        <w:rPr>
          <w:rFonts w:ascii="Calibri" w:hAnsi="Calibri" w:eastAsia="Calibri" w:cs="Calibri" w:asciiTheme="minorAscii" w:hAnsiTheme="minorAscii" w:eastAsiaTheme="minorAscii" w:cstheme="minorAscii"/>
          <w:noProof w:val="0"/>
          <w:color w:val="auto"/>
          <w:sz w:val="22"/>
          <w:szCs w:val="22"/>
          <w:lang w:val="en-US"/>
        </w:rPr>
        <w:t xml:space="preserve">this </w:t>
      </w:r>
      <w:r w:rsidRPr="30C6E5C2" w:rsidR="2A64DAA2">
        <w:rPr>
          <w:rFonts w:ascii="Calibri" w:hAnsi="Calibri" w:eastAsia="Calibri" w:cs="Calibri" w:asciiTheme="minorAscii" w:hAnsiTheme="minorAscii" w:eastAsiaTheme="minorAscii" w:cstheme="minorAscii"/>
          <w:noProof w:val="0"/>
          <w:color w:val="auto"/>
          <w:sz w:val="22"/>
          <w:szCs w:val="22"/>
          <w:lang w:val="en-US"/>
        </w:rPr>
        <w:t xml:space="preserve">perhaps</w:t>
      </w:r>
      <w:r w:rsidRPr="30C6E5C2" w:rsidR="2A64DAA2">
        <w:rPr>
          <w:rFonts w:ascii="Calibri" w:hAnsi="Calibri" w:eastAsia="Calibri" w:cs="Calibri" w:asciiTheme="minorAscii" w:hAnsiTheme="minorAscii" w:eastAsiaTheme="minorAscii" w:cstheme="minorAscii"/>
          <w:noProof w:val="0"/>
          <w:color w:val="auto"/>
          <w:sz w:val="22"/>
          <w:szCs w:val="22"/>
          <w:lang w:val="en-US"/>
        </w:rPr>
        <w:t xml:space="preserve"> in terms of Aboriginal culture being consistent with its oral traditions.</w:t>
      </w:r>
      <w:r w:rsidRPr="30C6E5C2">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259"/>
      </w:r>
    </w:p>
    <w:p w:rsidR="2550F465" w:rsidP="6528F987" w:rsidRDefault="2550F465" w14:paraId="51518616" w14:textId="06B4E0F8">
      <w:pPr>
        <w:pStyle w:val="Normal"/>
        <w:spacing w:after="160" w:line="480" w:lineRule="auto"/>
        <w:jc w:val="both"/>
        <w:rPr>
          <w:rFonts w:ascii="Calibri" w:hAnsi="Calibri" w:eastAsia="Calibri" w:cs="Calibri" w:asciiTheme="minorAscii" w:hAnsiTheme="minorAscii" w:eastAsiaTheme="minorAscii" w:cstheme="minorAscii"/>
          <w:b w:val="0"/>
          <w:bCs w:val="0"/>
          <w:noProof w:val="0"/>
          <w:color w:val="auto"/>
          <w:sz w:val="22"/>
          <w:szCs w:val="22"/>
          <w:lang w:val="en-US"/>
        </w:rPr>
      </w:pP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However, many of these stories are fragile for if they lose their link to the sky, then the understanding of their original meaning can be misplaced, or as Campion suggested that </w:t>
      </w:r>
      <w:r w:rsidRPr="30C6E5C2" w:rsidR="636E5FFA">
        <w:rPr>
          <w:rFonts w:ascii="Calibri" w:hAnsi="Calibri" w:eastAsia="Calibri" w:cs="Calibri" w:asciiTheme="minorAscii" w:hAnsiTheme="minorAscii" w:eastAsiaTheme="minorAscii" w:cstheme="minorAscii"/>
          <w:noProof w:val="0"/>
          <w:color w:val="auto"/>
          <w:sz w:val="22"/>
          <w:szCs w:val="22"/>
          <w:lang w:val="en-US"/>
        </w:rPr>
        <w:t>‘the earliest substantial accounts of aboriginal astronomy were published in the late 19th century but were largely restricted to terminology.’</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6035"/>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Thus, if restricted in terms of terminology, the original meaning of the stories and myths could perhaps be difficult to understand, or in such cases the story may continue to live in oral tradition but become increasingly obscure or even absurd to the new listener’s ear. Therefore, it is important that these oral traditions are kept alive through continuous cosmological sky-based cultural, which is, to quote Eagleton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what your ancestors have done millions of times before</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30C6E5C2">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footnoteReference w:id="19306"/>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 fact, the oral traditions were continually passed down by way of cosmological divination, celestial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events</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motions of the heavens</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This can be supported by </w:t>
      </w:r>
      <w:r w:rsidRPr="30C6E5C2" w:rsidR="7E924881">
        <w:rPr>
          <w:rFonts w:ascii="Calibri" w:hAnsi="Calibri" w:eastAsia="Calibri" w:cs="Calibri" w:asciiTheme="minorAscii" w:hAnsiTheme="minorAscii" w:eastAsiaTheme="minorAscii" w:cstheme="minorAscii"/>
          <w:noProof w:val="0"/>
          <w:color w:val="auto"/>
          <w:sz w:val="22"/>
          <w:szCs w:val="22"/>
          <w:lang w:val="en-US"/>
        </w:rPr>
        <w:t xml:space="preserve">Duane W.</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Hamacher and </w:t>
      </w:r>
      <w:r w:rsidRPr="30C6E5C2" w:rsidR="7E924881">
        <w:rPr>
          <w:rFonts w:ascii="Calibri" w:hAnsi="Calibri" w:eastAsia="Calibri" w:cs="Calibri" w:asciiTheme="minorAscii" w:hAnsiTheme="minorAscii" w:eastAsiaTheme="minorAscii" w:cstheme="minorAscii"/>
          <w:noProof w:val="0"/>
          <w:color w:val="auto"/>
          <w:sz w:val="22"/>
          <w:szCs w:val="22"/>
          <w:lang w:val="en-US"/>
        </w:rPr>
        <w:t xml:space="preserve">Ray P. Norris, ’who </w:t>
      </w:r>
      <w:r w:rsidRPr="30C6E5C2" w:rsidR="7E924881">
        <w:rPr>
          <w:rFonts w:ascii="Calibri" w:hAnsi="Calibri" w:eastAsia="Calibri" w:cs="Calibri" w:asciiTheme="minorAscii" w:hAnsiTheme="minorAscii" w:eastAsiaTheme="minorAscii" w:cstheme="minorAscii"/>
          <w:noProof w:val="0"/>
          <w:color w:val="auto"/>
          <w:sz w:val="22"/>
          <w:szCs w:val="22"/>
          <w:lang w:val="en-US"/>
        </w:rPr>
        <w:t xml:space="preserve">in their paper,’ </w:t>
      </w:r>
      <w:r w:rsidRPr="30C6E5C2" w:rsidR="7E924881">
        <w:rPr>
          <w:rFonts w:ascii="Calibri" w:hAnsi="Calibri" w:eastAsia="Calibri" w:cs="Calibri" w:asciiTheme="minorAscii" w:hAnsiTheme="minorAscii" w:eastAsiaTheme="minorAscii" w:cstheme="minorAscii"/>
          <w:i w:val="1"/>
          <w:iCs w:val="1"/>
          <w:noProof w:val="0"/>
          <w:color w:val="auto"/>
          <w:sz w:val="22"/>
          <w:szCs w:val="22"/>
          <w:lang w:val="en-US"/>
        </w:rPr>
        <w:t xml:space="preserve">Bridging the Gap, through Australian Cultural</w:t>
      </w:r>
      <w:r w:rsidRPr="30C6E5C2" w:rsidR="7E924881">
        <w:rPr>
          <w:rFonts w:ascii="Calibri" w:hAnsi="Calibri" w:eastAsia="Calibri" w:cs="Calibri" w:asciiTheme="minorAscii" w:hAnsiTheme="minorAscii" w:eastAsiaTheme="minorAscii" w:cstheme="minorAscii"/>
          <w:i w:val="1"/>
          <w:iCs w:val="1"/>
          <w:noProof w:val="0"/>
          <w:color w:val="auto"/>
          <w:sz w:val="22"/>
          <w:szCs w:val="22"/>
          <w:lang w:val="en-US"/>
        </w:rPr>
        <w:t xml:space="preserve"> Astronomy, </w:t>
      </w:r>
      <w:r w:rsidRPr="30C6E5C2" w:rsidR="7E924881">
        <w:rPr>
          <w:rFonts w:ascii="Calibri" w:hAnsi="Calibri" w:eastAsia="Calibri" w:cs="Calibri" w:asciiTheme="minorAscii" w:hAnsiTheme="minorAscii" w:eastAsiaTheme="minorAscii" w:cstheme="minorAscii"/>
          <w:i w:val="0"/>
          <w:iCs w:val="0"/>
          <w:noProof w:val="0"/>
          <w:color w:val="auto"/>
          <w:sz w:val="22"/>
          <w:szCs w:val="22"/>
          <w:lang w:val="en-US"/>
        </w:rPr>
        <w:t xml:space="preserve">suggested </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that Aboriginal astronomy and its </w:t>
      </w:r>
      <w:r w:rsidRPr="6528F987" w:rsidR="7E924881">
        <w:rPr>
          <w:rFonts w:ascii="Calibri" w:hAnsi="Calibri" w:eastAsia="Calibri" w:cs="Calibri" w:asciiTheme="minorAscii" w:hAnsiTheme="minorAscii" w:eastAsiaTheme="minorAscii" w:cstheme="minorAscii"/>
          <w:noProof w:val="0"/>
          <w:color w:val="auto"/>
          <w:sz w:val="22"/>
          <w:szCs w:val="22"/>
          <w:lang w:val="en-US"/>
        </w:rPr>
        <w:t>‘incorporation of celestial events’</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and </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‘motions of the heavens,’ </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and their perception of the cosmos were continuous in terms of being passed down to each individual person, dating back thousands of years.</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0189"/>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Thus, it would appear that </w:t>
      </w:r>
      <w:r w:rsidRPr="6528F987"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for the Aboriginal people the cosmos was considered by them as being a collection of celestial mysteries full of stars, which they used to form the basis of which to convey their oral and cultural traditions. Furthermore, this can be compared to when Galileo Galilei (1564-16</w:t>
      </w:r>
      <w:r w:rsidRPr="6528F987"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42), </w:t>
      </w:r>
      <w:r w:rsidRPr="30C6E5C2"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’used his telescope to investigate the Milky Way,’ </w:t>
      </w:r>
      <w:r w:rsidRPr="6528F987"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and </w:t>
      </w:r>
      <w:r w:rsidRPr="6528F987"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observed</w:t>
      </w:r>
      <w:r w:rsidRPr="6528F987"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30C6E5C2"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’congeries of innumerable stars,’ </w:t>
      </w:r>
      <w:r w:rsidRPr="6528F987" w:rsidR="636E5FFA">
        <w:rPr>
          <w:rFonts w:ascii="Calibri" w:hAnsi="Calibri" w:eastAsia="Calibri" w:cs="Calibri" w:asciiTheme="minorAscii" w:hAnsiTheme="minorAscii" w:eastAsiaTheme="minorAscii" w:cstheme="minorAscii"/>
          <w:b w:val="0"/>
          <w:bCs w:val="0"/>
          <w:noProof w:val="0"/>
          <w:color w:val="auto"/>
          <w:sz w:val="22"/>
          <w:szCs w:val="22"/>
          <w:lang w:val="en-US"/>
        </w:rPr>
        <w:t>according to Todd Timberlake and Paul Wallace.</w:t>
      </w:r>
      <w:r w:rsidRPr="6528F987">
        <w:rPr>
          <w:rStyle w:val="FootnoteReference"/>
          <w:rFonts w:ascii="Calibri" w:hAnsi="Calibri" w:eastAsia="Calibri" w:cs="Calibri" w:asciiTheme="minorAscii" w:hAnsiTheme="minorAscii" w:eastAsiaTheme="minorAscii" w:cstheme="minorAscii"/>
          <w:b w:val="0"/>
          <w:bCs w:val="0"/>
          <w:noProof w:val="0"/>
          <w:color w:val="auto"/>
          <w:sz w:val="22"/>
          <w:szCs w:val="22"/>
          <w:lang w:val="en-US"/>
        </w:rPr>
        <w:footnoteReference w:id="11020"/>
      </w:r>
      <w:r w:rsidRPr="6528F987"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  Galileo could also be compared to that of Aboriginal naked eye observation, w</w:t>
      </w:r>
      <w:r w:rsidRPr="6528F987" w:rsidR="636E5FFA">
        <w:rPr>
          <w:rFonts w:ascii="Calibri" w:hAnsi="Calibri" w:eastAsia="Calibri" w:cs="Calibri" w:asciiTheme="minorAscii" w:hAnsiTheme="minorAscii" w:eastAsiaTheme="minorAscii" w:cstheme="minorAscii"/>
          <w:b w:val="0"/>
          <w:bCs w:val="0"/>
          <w:noProof w:val="0"/>
          <w:color w:val="auto"/>
          <w:sz w:val="22"/>
          <w:szCs w:val="22"/>
          <w:lang w:val="en-US"/>
        </w:rPr>
        <w:t xml:space="preserve">hich they continually used to map out the night sky.</w:t>
      </w:r>
    </w:p>
    <w:p w:rsidR="2550F465" w:rsidP="30C6E5C2" w:rsidRDefault="2550F465" w14:paraId="44ACF2E8" w14:textId="541CCAC3">
      <w:pPr>
        <w:pStyle w:val="Normal"/>
        <w:spacing w:after="160" w:line="48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US"/>
        </w:rPr>
      </w:pP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According to Campion, the Aboriginal sky-based culture has presented ‘</w:t>
      </w:r>
      <w:r w:rsidRPr="30C6E5C2" w:rsidR="7E924881">
        <w:rPr>
          <w:rFonts w:ascii="Calibri" w:hAnsi="Calibri" w:eastAsia="Calibri" w:cs="Calibri" w:asciiTheme="minorAscii" w:hAnsiTheme="minorAscii" w:eastAsiaTheme="minorAscii" w:cstheme="minorAscii"/>
          <w:noProof w:val="0"/>
          <w:color w:val="auto"/>
          <w:sz w:val="22"/>
          <w:szCs w:val="22"/>
          <w:lang w:val="en-US"/>
        </w:rPr>
        <w:t xml:space="preserve">us with a </w:t>
      </w:r>
      <w:r w:rsidRPr="30C6E5C2" w:rsidR="7E924881">
        <w:rPr>
          <w:rFonts w:ascii="Calibri" w:hAnsi="Calibri" w:eastAsia="Calibri" w:cs="Calibri" w:asciiTheme="minorAscii" w:hAnsiTheme="minorAscii" w:eastAsiaTheme="minorAscii" w:cstheme="minorAscii"/>
          <w:noProof w:val="0"/>
          <w:color w:val="auto"/>
          <w:sz w:val="22"/>
          <w:szCs w:val="22"/>
          <w:lang w:val="en-US"/>
        </w:rPr>
        <w:t>living’</w:t>
      </w:r>
      <w:r w:rsidRPr="30C6E5C2" w:rsidR="7E924881">
        <w:rPr>
          <w:rFonts w:ascii="Calibri" w:hAnsi="Calibri" w:eastAsia="Calibri" w:cs="Calibri" w:asciiTheme="minorAscii" w:hAnsiTheme="minorAscii" w:eastAsiaTheme="minorAscii" w:cstheme="minorAscii"/>
          <w:noProof w:val="0"/>
          <w:color w:val="auto"/>
          <w:sz w:val="22"/>
          <w:szCs w:val="22"/>
          <w:lang w:val="en-US"/>
        </w:rPr>
        <w:t xml:space="preserve"> </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image </w:t>
      </w:r>
      <w:r w:rsidRPr="30C6E5C2" w:rsidR="7E924881">
        <w:rPr>
          <w:rFonts w:ascii="Calibri" w:hAnsi="Calibri" w:eastAsia="Calibri" w:cs="Calibri" w:asciiTheme="minorAscii" w:hAnsiTheme="minorAscii" w:eastAsiaTheme="minorAscii" w:cstheme="minorAscii"/>
          <w:noProof w:val="0"/>
          <w:color w:val="auto"/>
          <w:sz w:val="22"/>
          <w:szCs w:val="22"/>
          <w:lang w:val="en-US"/>
        </w:rPr>
        <w:t xml:space="preserve">‘of a religious cosmology,’</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w:t>
      </w:r>
      <w:r w:rsidRPr="6528F987" w:rsidR="7E924881">
        <w:rPr>
          <w:rFonts w:ascii="Calibri" w:hAnsi="Calibri" w:eastAsia="Calibri" w:cs="Calibri" w:asciiTheme="minorAscii" w:hAnsiTheme="minorAscii" w:eastAsiaTheme="minorAscii" w:cstheme="minorAscii"/>
          <w:noProof w:val="0"/>
          <w:color w:val="auto"/>
          <w:sz w:val="22"/>
          <w:szCs w:val="22"/>
          <w:lang w:val="en-US"/>
        </w:rPr>
        <w:t>which dates back thousands of years in continuous tradition and antiquity,</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0110"/>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o</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r </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to quote Roslyn Haynes, cited in Campion, Aboriginal Australians’ </w:t>
      </w:r>
      <w:r w:rsidRPr="30C6E5C2" w:rsidR="7E924881">
        <w:rPr>
          <w:rFonts w:ascii="Calibri" w:hAnsi="Calibri" w:eastAsia="Calibri" w:cs="Calibri" w:asciiTheme="minorAscii" w:hAnsiTheme="minorAscii" w:eastAsiaTheme="minorAscii" w:cstheme="minorAscii"/>
          <w:noProof w:val="0"/>
          <w:color w:val="auto"/>
          <w:sz w:val="22"/>
          <w:szCs w:val="22"/>
          <w:lang w:val="en-US"/>
        </w:rPr>
        <w:t>’</w:t>
      </w:r>
      <w:r w:rsidRPr="30C6E5C2" w:rsidR="7E924881">
        <w:rPr>
          <w:rFonts w:ascii="Calibri" w:hAnsi="Calibri" w:eastAsia="Calibri" w:cs="Calibri" w:asciiTheme="minorAscii" w:hAnsiTheme="minorAscii" w:eastAsiaTheme="minorAscii" w:cstheme="minorAscii"/>
          <w:noProof w:val="0"/>
          <w:color w:val="auto"/>
          <w:sz w:val="22"/>
          <w:szCs w:val="22"/>
          <w:lang w:val="en-US"/>
        </w:rPr>
        <w:t xml:space="preserve">complex systems of knowledge and beliefs about the heavenly bodies evolved as an integral part of a culture‘ with ’which has been transmitted through song, dance and ritual over more than 40,000 years.’</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4174"/>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Furthermore</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while the above description may </w:t>
      </w:r>
      <w:r w:rsidRPr="30C6E5C2" w:rsidR="7E924881">
        <w:rPr>
          <w:rFonts w:ascii="Calibri" w:hAnsi="Calibri" w:eastAsia="Calibri" w:cs="Calibri" w:asciiTheme="minorAscii" w:hAnsiTheme="minorAscii" w:eastAsiaTheme="minorAscii" w:cstheme="minorAscii"/>
          <w:noProof w:val="0"/>
          <w:color w:val="auto"/>
          <w:sz w:val="22"/>
          <w:szCs w:val="22"/>
          <w:lang w:val="en-US"/>
        </w:rPr>
        <w:t>be</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considered ’</w:t>
      </w:r>
      <w:r w:rsidRPr="30C6E5C2" w:rsidR="7E924881">
        <w:rPr>
          <w:rFonts w:ascii="Calibri" w:hAnsi="Calibri" w:eastAsia="Calibri" w:cs="Calibri" w:asciiTheme="minorAscii" w:hAnsiTheme="minorAscii" w:eastAsiaTheme="minorAscii" w:cstheme="minorAscii"/>
          <w:noProof w:val="0"/>
          <w:color w:val="auto"/>
          <w:sz w:val="22"/>
          <w:szCs w:val="22"/>
          <w:lang w:val="en-US"/>
        </w:rPr>
        <w:t>true of any other culture,</w:t>
      </w:r>
      <w:r w:rsidRPr="30C6E5C2" w:rsidR="7E924881">
        <w:rPr>
          <w:rFonts w:ascii="Calibri" w:hAnsi="Calibri" w:eastAsia="Calibri" w:cs="Calibri" w:asciiTheme="minorAscii" w:hAnsiTheme="minorAscii" w:eastAsiaTheme="minorAscii" w:cstheme="minorAscii"/>
          <w:noProof w:val="0"/>
          <w:color w:val="auto"/>
          <w:sz w:val="22"/>
          <w:szCs w:val="22"/>
          <w:lang w:val="en-US"/>
        </w:rPr>
        <w:t xml:space="preserve"> the distinctive feature of aboriginal astronomy, and cosmology, is its continuity,’</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in terms of a person being able to observe the same oral traditions as 40,000 years ago, Campion suggested.</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4018"/>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Interestingly, the ‘</w:t>
      </w:r>
      <w:r w:rsidRPr="30C6E5C2" w:rsidR="7E924881">
        <w:rPr>
          <w:rFonts w:ascii="Calibri" w:hAnsi="Calibri" w:eastAsia="Calibri" w:cs="Calibri" w:asciiTheme="minorAscii" w:hAnsiTheme="minorAscii" w:eastAsiaTheme="minorAscii" w:cstheme="minorAscii"/>
          <w:noProof w:val="0"/>
          <w:color w:val="auto"/>
          <w:sz w:val="22"/>
          <w:szCs w:val="22"/>
          <w:lang w:val="en-US"/>
        </w:rPr>
        <w:t xml:space="preserve">Aboriginal people’ could </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have been</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w:t>
      </w:r>
      <w:r w:rsidRPr="30C6E5C2" w:rsidR="7E924881">
        <w:rPr>
          <w:rFonts w:ascii="Calibri" w:hAnsi="Calibri" w:eastAsia="Calibri" w:cs="Calibri" w:asciiTheme="minorAscii" w:hAnsiTheme="minorAscii" w:eastAsiaTheme="minorAscii" w:cstheme="minorAscii"/>
          <w:noProof w:val="0"/>
          <w:color w:val="auto"/>
          <w:sz w:val="22"/>
          <w:szCs w:val="22"/>
          <w:lang w:val="en-US"/>
        </w:rPr>
        <w:t xml:space="preserve">‘the world’s first astronomers,’</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as suggested by both Norris</w:t>
      </w:r>
      <w:r w:rsidRPr="2A64DAA2">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7136"/>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and Campion.</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8812"/>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This would correspond with what Campion further suggested, that the Aboriginal people </w:t>
      </w:r>
      <w:r w:rsidRPr="30C6E5C2" w:rsidR="7E924881">
        <w:rPr>
          <w:rFonts w:ascii="Calibri" w:hAnsi="Calibri" w:eastAsia="Calibri" w:cs="Calibri" w:asciiTheme="minorAscii" w:hAnsiTheme="minorAscii" w:eastAsiaTheme="minorAscii" w:cstheme="minorAscii"/>
          <w:noProof w:val="0"/>
          <w:color w:val="auto"/>
          <w:sz w:val="22"/>
          <w:szCs w:val="22"/>
          <w:lang w:val="en-US"/>
        </w:rPr>
        <w:t>’have a sky-based culture of considerable antiquity.’</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4733"/>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This can be measured through datable material, as certain </w:t>
      </w:r>
      <w:r w:rsidRPr="30C6E5C2" w:rsidR="7E924881">
        <w:rPr>
          <w:rFonts w:ascii="Calibri" w:hAnsi="Calibri" w:eastAsia="Calibri" w:cs="Calibri" w:asciiTheme="minorAscii" w:hAnsiTheme="minorAscii" w:eastAsiaTheme="minorAscii" w:cstheme="minorAscii"/>
          <w:noProof w:val="0"/>
          <w:color w:val="auto"/>
          <w:sz w:val="22"/>
          <w:szCs w:val="22"/>
          <w:lang w:val="en-US"/>
        </w:rPr>
        <w:t xml:space="preserve">‘</w:t>
      </w:r>
      <w:r w:rsidRPr="30C6E5C2" w:rsidR="7E924881">
        <w:rPr>
          <w:rFonts w:ascii="Calibri" w:hAnsi="Calibri" w:eastAsia="Calibri" w:cs="Calibri" w:asciiTheme="minorAscii" w:hAnsiTheme="minorAscii" w:eastAsiaTheme="minorAscii" w:cstheme="minorAscii"/>
          <w:noProof w:val="0"/>
          <w:color w:val="auto"/>
          <w:sz w:val="22"/>
          <w:szCs w:val="22"/>
          <w:lang w:val="en-US"/>
        </w:rPr>
        <w:t xml:space="preserve">artifacts such as a giant wombat tooth’</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that is</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w:t>
      </w:r>
      <w:r w:rsidRPr="30C6E5C2" w:rsidR="7E924881">
        <w:rPr>
          <w:rFonts w:ascii="Calibri" w:hAnsi="Calibri" w:eastAsia="Calibri" w:cs="Calibri" w:asciiTheme="minorAscii" w:hAnsiTheme="minorAscii" w:eastAsiaTheme="minorAscii" w:cstheme="minorAscii"/>
          <w:noProof w:val="0"/>
          <w:color w:val="auto"/>
          <w:sz w:val="22"/>
          <w:szCs w:val="22"/>
          <w:lang w:val="en-US"/>
        </w:rPr>
        <w:t xml:space="preserve">’dated to around 18,000 BCE that is carved with twenty-eight notches, perhaps representing the days of the lunar month,’</w:t>
      </w:r>
      <w:r w:rsidRPr="6528F987" w:rsidR="7E924881">
        <w:rPr>
          <w:rFonts w:ascii="Calibri" w:hAnsi="Calibri" w:eastAsia="Calibri" w:cs="Calibri" w:asciiTheme="minorAscii" w:hAnsiTheme="minorAscii" w:eastAsiaTheme="minorAscii" w:cstheme="minorAscii"/>
          <w:noProof w:val="0"/>
          <w:color w:val="auto"/>
          <w:sz w:val="22"/>
          <w:szCs w:val="22"/>
          <w:lang w:val="en-US"/>
        </w:rPr>
        <w:t xml:space="preserve"> </w:t>
      </w:r>
      <w:r w:rsidRPr="6528F987" w:rsidR="7E924881">
        <w:rPr>
          <w:rFonts w:ascii="Calibri" w:hAnsi="Calibri" w:eastAsia="Calibri" w:cs="Calibri" w:asciiTheme="minorAscii" w:hAnsiTheme="minorAscii" w:eastAsiaTheme="minorAscii" w:cstheme="minorAscii"/>
          <w:noProof w:val="0"/>
          <w:color w:val="auto"/>
          <w:sz w:val="22"/>
          <w:szCs w:val="22"/>
          <w:lang w:val="en-US"/>
        </w:rPr>
        <w:t>Campion suggested.</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0619"/>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Furthermore, </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anthropologically</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speaking, human pre-history is decided upon certain segments, some minor, some major, but none more important than the decisions made by Aboriginal people to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observe</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sky, which in turn, would appear to of directly influenced their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perceptions</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the cosmos, and perhaps culturally conditioned them. This can be supported by Arnoldo K. Ventura and Angela Ramsay, who suggested</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anthropologists tell us that in virtually all traditional cultures, a cosmology is what gives its members their fundamental sense of where they come from,’</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30C6E5C2" w:rsidR="636E5FFA">
        <w:rPr>
          <w:rFonts w:ascii="Calibri" w:hAnsi="Calibri" w:eastAsia="Calibri" w:cs="Calibri" w:asciiTheme="minorAscii" w:hAnsiTheme="minorAscii" w:eastAsiaTheme="minorAscii" w:cstheme="minorAscii"/>
          <w:i w:val="0"/>
          <w:iCs w:val="0"/>
          <w:caps w:val="0"/>
          <w:smallCaps w:val="0"/>
          <w:noProof w:val="0"/>
          <w:color w:val="auto"/>
          <w:sz w:val="22"/>
          <w:szCs w:val="22"/>
          <w:lang w:val="en-US"/>
        </w:rPr>
        <w:t>in terms of</w:t>
      </w:r>
      <w:r w:rsidRPr="30C6E5C2" w:rsidR="636E5FFA">
        <w:rPr>
          <w:rFonts w:ascii="Calibri" w:hAnsi="Calibri" w:eastAsia="Calibri" w:cs="Calibri" w:asciiTheme="minorAscii" w:hAnsiTheme="minorAscii" w:eastAsiaTheme="minorAscii" w:cstheme="minorAscii"/>
          <w:i w:val="0"/>
          <w:iCs w:val="0"/>
          <w:caps w:val="0"/>
          <w:smallCaps w:val="0"/>
          <w:noProof w:val="0"/>
          <w:color w:val="auto"/>
          <w:sz w:val="22"/>
          <w:szCs w:val="22"/>
          <w:lang w:val="en-US"/>
        </w:rPr>
        <w:t xml:space="preserve"> ’</w:t>
      </w:r>
      <w:r w:rsidRPr="30C6E5C2" w:rsidR="636E5FFA">
        <w:rPr>
          <w:rFonts w:ascii="Calibri" w:hAnsi="Calibri" w:eastAsia="Calibri" w:cs="Calibri" w:asciiTheme="minorAscii" w:hAnsiTheme="minorAscii" w:eastAsiaTheme="minorAscii" w:cstheme="minorAscii"/>
          <w:i w:val="0"/>
          <w:iCs w:val="0"/>
          <w:caps w:val="0"/>
          <w:smallCaps w:val="0"/>
          <w:noProof w:val="0"/>
          <w:color w:val="auto"/>
          <w:sz w:val="22"/>
          <w:szCs w:val="22"/>
          <w:lang w:val="en-US"/>
        </w:rPr>
        <w:t xml:space="preserve">who they are, and what their personal role in life's larger picture might be,’ </w:t>
      </w:r>
      <w:r w:rsidRPr="30C6E5C2" w:rsidR="636E5FFA">
        <w:rPr>
          <w:rFonts w:ascii="Calibri" w:hAnsi="Calibri" w:eastAsia="Calibri" w:cs="Calibri" w:asciiTheme="minorAscii" w:hAnsiTheme="minorAscii" w:eastAsiaTheme="minorAscii" w:cstheme="minorAscii"/>
          <w:i w:val="0"/>
          <w:iCs w:val="0"/>
          <w:caps w:val="0"/>
          <w:smallCaps w:val="0"/>
          <w:noProof w:val="0"/>
          <w:color w:val="auto"/>
          <w:sz w:val="22"/>
          <w:szCs w:val="22"/>
          <w:lang w:val="en-US"/>
        </w:rPr>
        <w:t xml:space="preserve">and would seem that in terms of Aboriginal cosmological thought and perception, perhaps </w:t>
      </w:r>
      <w:r w:rsidRPr="30C6E5C2" w:rsidR="636E5FFA">
        <w:rPr>
          <w:rFonts w:ascii="Calibri" w:hAnsi="Calibri" w:eastAsia="Calibri" w:cs="Calibri" w:asciiTheme="minorAscii" w:hAnsiTheme="minorAscii" w:eastAsiaTheme="minorAscii" w:cstheme="minorAscii"/>
          <w:i w:val="0"/>
          <w:iCs w:val="0"/>
          <w:caps w:val="0"/>
          <w:smallCaps w:val="0"/>
          <w:noProof w:val="0"/>
          <w:color w:val="auto"/>
          <w:sz w:val="22"/>
          <w:szCs w:val="22"/>
          <w:lang w:val="en-US"/>
        </w:rPr>
        <w:t xml:space="preserve">’cosmology is whatever picture of the universe a culture agrees </w:t>
      </w:r>
      <w:r w:rsidRPr="30C6E5C2" w:rsidR="636E5FFA">
        <w:rPr>
          <w:rFonts w:ascii="Calibri" w:hAnsi="Calibri" w:eastAsia="Calibri" w:cs="Calibri" w:asciiTheme="minorAscii" w:hAnsiTheme="minorAscii" w:eastAsiaTheme="minorAscii" w:cstheme="minorAscii"/>
          <w:i w:val="0"/>
          <w:iCs w:val="0"/>
          <w:caps w:val="0"/>
          <w:smallCaps w:val="0"/>
          <w:noProof w:val="0"/>
          <w:color w:val="auto"/>
          <w:sz w:val="22"/>
          <w:szCs w:val="22"/>
          <w:lang w:val="en-US"/>
        </w:rPr>
        <w:t>on.‘</w:t>
      </w:r>
      <w:r w:rsidRPr="2A64DAA2">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7390"/>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Thus, based on the evidence presented so far, it could be assumed that Aboriginal cosmology and their behavior towards it, has existed since The Dreamtime, being passed down through oral tradition, song, and dance, </w:t>
      </w:r>
      <w:r w:rsidRPr="2A64DAA2" w:rsidR="2A64DAA2">
        <w:rPr>
          <w:rFonts w:ascii="Calibri" w:hAnsi="Calibri" w:eastAsia="Calibri" w:cs="Calibri" w:asciiTheme="minorAscii" w:hAnsiTheme="minorAscii" w:eastAsiaTheme="minorAscii" w:cstheme="minorAscii"/>
          <w:noProof w:val="0"/>
          <w:color w:val="auto"/>
          <w:sz w:val="22"/>
          <w:szCs w:val="22"/>
          <w:lang w:val="en-US"/>
        </w:rPr>
        <w:t xml:space="preserve">or as Ventura and Ramsey put it, </w:t>
      </w:r>
      <w:r w:rsidRPr="30C6E5C2" w:rsidR="2A64DAA2">
        <w:rPr>
          <w:rFonts w:ascii="Calibri" w:hAnsi="Calibri" w:eastAsia="Calibri" w:cs="Calibri" w:asciiTheme="minorAscii" w:hAnsiTheme="minorAscii" w:eastAsiaTheme="minorAscii" w:cstheme="minorAscii"/>
          <w:noProof w:val="0"/>
          <w:color w:val="auto"/>
          <w:sz w:val="22"/>
          <w:szCs w:val="22"/>
          <w:lang w:val="en-US"/>
        </w:rPr>
        <w:t>‘together with a picture upholding a picture is a story that is understood to explain the sacred relationship between the way the world is and the way human beings should behave.’</w:t>
      </w:r>
      <w:r w:rsidRPr="30C6E5C2">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6346"/>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This providing support that the Aboriginal people’s </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perceptions</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of the cosmos are culturally conditioned. The section below discussed The Dreamtime</w:t>
      </w:r>
    </w:p>
    <w:p w:rsidR="2550F465" w:rsidP="6528F987" w:rsidRDefault="2550F465" w14:paraId="2D454E29" w14:textId="3E5C9ADD">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p>
    <w:p w:rsidR="30C6E5C2" w:rsidP="30C6E5C2" w:rsidRDefault="30C6E5C2" w14:paraId="45E2EDC4" w14:textId="46BB009C">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p>
    <w:p w:rsidR="30C6E5C2" w:rsidP="30C6E5C2" w:rsidRDefault="30C6E5C2" w14:paraId="1CAFFAE5" w14:textId="2C247E99">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p>
    <w:p w:rsidR="30C6E5C2" w:rsidP="30C6E5C2" w:rsidRDefault="30C6E5C2" w14:paraId="002D53B4" w14:textId="35E11FB0">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p>
    <w:p w:rsidR="2550F465" w:rsidP="6528F987" w:rsidRDefault="2550F465" w14:paraId="18DBD923" w14:textId="7E2502D4">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r w:rsidRPr="30C6E5C2" w:rsidR="30C6E5C2">
        <w:rPr>
          <w:rFonts w:ascii="Calibri" w:hAnsi="Calibri" w:eastAsia="Calibri" w:cs="Calibri" w:asciiTheme="minorAscii" w:hAnsiTheme="minorAscii" w:eastAsiaTheme="minorAscii" w:cstheme="minorAscii"/>
          <w:b w:val="1"/>
          <w:bCs w:val="1"/>
          <w:noProof w:val="0"/>
          <w:color w:val="auto"/>
          <w:sz w:val="22"/>
          <w:szCs w:val="22"/>
          <w:lang w:val="en-US"/>
        </w:rPr>
        <w:t>The Dreamtime</w:t>
      </w:r>
    </w:p>
    <w:p w:rsidR="2550F465" w:rsidP="6528F987" w:rsidRDefault="2550F465" w14:paraId="1A802E2F" w14:textId="61D537F5">
      <w:pPr>
        <w:pStyle w:val="Normal"/>
        <w:bidi w:val="0"/>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GB"/>
        </w:rPr>
      </w:pPr>
      <w:r w:rsidRPr="6528F987" w:rsidR="636E5FFA">
        <w:rPr>
          <w:rFonts w:ascii="Calibri" w:hAnsi="Calibri" w:eastAsia="Calibri" w:cs="Calibri" w:asciiTheme="minorAscii" w:hAnsiTheme="minorAscii" w:eastAsiaTheme="minorAscii" w:cstheme="minorAscii"/>
          <w:color w:val="auto"/>
        </w:rPr>
        <w:t xml:space="preserve">The term Dreamtime is a word used to express how Aboriginal life came into being and, are the Aboriginal oral traditions behind their beliefs of their creation, </w:t>
      </w:r>
      <w:r w:rsidRPr="6528F987" w:rsidR="6528F987">
        <w:rPr>
          <w:rFonts w:ascii="Calibri" w:hAnsi="Calibri" w:eastAsia="Calibri" w:cs="Calibri" w:asciiTheme="minorAscii" w:hAnsiTheme="minorAscii" w:eastAsiaTheme="minorAscii" w:cstheme="minorAscii"/>
          <w:color w:val="auto"/>
        </w:rPr>
        <w:t xml:space="preserve">or as Michael Organ suggested, are relate</w:t>
      </w:r>
      <w:r w:rsidRPr="6528F987" w:rsidR="6528F987">
        <w:rPr>
          <w:rFonts w:ascii="Calibri" w:hAnsi="Calibri" w:eastAsia="Calibri" w:cs="Calibri" w:asciiTheme="minorAscii" w:hAnsiTheme="minorAscii" w:eastAsiaTheme="minorAscii" w:cstheme="minorAscii"/>
          <w:color w:val="auto"/>
        </w:rPr>
        <w:t xml:space="preserve">d </w:t>
      </w:r>
      <w:r w:rsidRPr="30C6E5C2" w:rsidR="6528F987">
        <w:rPr>
          <w:rFonts w:ascii="Calibri" w:hAnsi="Calibri" w:eastAsia="Calibri" w:cs="Calibri" w:asciiTheme="minorAscii" w:hAnsiTheme="minorAscii" w:eastAsiaTheme="minorAscii" w:cstheme="minorAscii"/>
          <w:color w:val="auto"/>
        </w:rPr>
        <w:t xml:space="preserve">‘to Aboriginal stories which have been labelled with a variety of terms, by non-Aboriginal people,’ </w:t>
      </w:r>
      <w:r w:rsidRPr="30C6E5C2" w:rsidR="6528F987">
        <w:rPr>
          <w:rFonts w:ascii="Calibri" w:hAnsi="Calibri" w:eastAsia="Calibri" w:cs="Calibri" w:asciiTheme="minorAscii" w:hAnsiTheme="minorAscii" w:eastAsiaTheme="minorAscii" w:cstheme="minorAscii"/>
          <w:color w:val="auto"/>
        </w:rPr>
        <w:t>including, ‘</w:t>
      </w:r>
      <w:r w:rsidRPr="30C6E5C2" w:rsidR="6528F987">
        <w:rPr>
          <w:rFonts w:ascii="Calibri" w:hAnsi="Calibri" w:eastAsia="Calibri" w:cs="Calibri" w:asciiTheme="minorAscii" w:hAnsiTheme="minorAscii" w:eastAsiaTheme="minorAscii" w:cstheme="minorAscii"/>
          <w:color w:val="auto"/>
        </w:rPr>
        <w:t>myths, traditions, fables, dreamtime stories, or even ghost stories.’</w:t>
      </w:r>
      <w:r w:rsidRPr="2A64DAA2">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30578"/>
      </w:r>
      <w:r w:rsidRPr="6528F987" w:rsidR="636E5FFA">
        <w:rPr>
          <w:rFonts w:ascii="Calibri" w:hAnsi="Calibri" w:eastAsia="Calibri" w:cs="Calibri" w:asciiTheme="minorAscii" w:hAnsiTheme="minorAscii" w:eastAsiaTheme="minorAscii" w:cstheme="minorAscii"/>
          <w:color w:val="auto"/>
        </w:rPr>
        <w:t xml:space="preserve"> The Dreamtime could be considered a difficult concept to answer, as Douglass Price-Williams and Rosslyn Gaines suggested, as ‘its exact meaning has always been difficult to </w:t>
      </w:r>
      <w:r w:rsidRPr="6528F987" w:rsidR="636E5FFA">
        <w:rPr>
          <w:rFonts w:ascii="Calibri" w:hAnsi="Calibri" w:eastAsia="Calibri" w:cs="Calibri" w:asciiTheme="minorAscii" w:hAnsiTheme="minorAscii" w:eastAsiaTheme="minorAscii" w:cstheme="minorAscii"/>
          <w:color w:val="auto"/>
        </w:rPr>
        <w:t xml:space="preserve">formulate.‘</w:t>
      </w:r>
      <w:r w:rsidRPr="2A64DAA2">
        <w:rPr>
          <w:rStyle w:val="FootnoteReference"/>
          <w:rFonts w:ascii="Calibri" w:hAnsi="Calibri" w:eastAsia="Calibri" w:cs="Calibri" w:asciiTheme="minorAscii" w:hAnsiTheme="minorAscii" w:eastAsiaTheme="minorAscii" w:cstheme="minorAscii"/>
          <w:color w:val="auto"/>
        </w:rPr>
        <w:footnoteReference w:id="13009"/>
      </w:r>
      <w:r w:rsidRPr="6528F987" w:rsidR="636E5FFA">
        <w:rPr>
          <w:rFonts w:ascii="Calibri" w:hAnsi="Calibri" w:eastAsia="Calibri" w:cs="Calibri" w:asciiTheme="minorAscii" w:hAnsiTheme="minorAscii" w:eastAsiaTheme="minorAscii" w:cstheme="minorAscii"/>
          <w:color w:val="auto"/>
        </w:rPr>
        <w:t xml:space="preserve"> However, one can appreciate the term Dreamtime, as it conjures up awe, wonder and a magical mysterious time, or as Campion argued such </w:t>
      </w:r>
      <w:r w:rsidRPr="30C6E5C2" w:rsidR="636E5FFA">
        <w:rPr>
          <w:rFonts w:ascii="Calibri" w:hAnsi="Calibri" w:eastAsia="Calibri" w:cs="Calibri" w:asciiTheme="minorAscii" w:hAnsiTheme="minorAscii" w:eastAsiaTheme="minorAscii" w:cstheme="minorAscii"/>
          <w:color w:val="auto"/>
        </w:rPr>
        <w:t xml:space="preserve">’awe of the heavens’</w:t>
      </w:r>
      <w:r w:rsidRPr="6528F987" w:rsidR="636E5FFA">
        <w:rPr>
          <w:rFonts w:ascii="Calibri" w:hAnsi="Calibri" w:eastAsia="Calibri" w:cs="Calibri" w:asciiTheme="minorAscii" w:hAnsiTheme="minorAscii" w:eastAsiaTheme="minorAscii" w:cstheme="minorAscii"/>
          <w:color w:val="auto"/>
        </w:rPr>
        <w:t xml:space="preserve"> could be seen to </w:t>
      </w:r>
      <w:r w:rsidRPr="30C6E5C2" w:rsidR="636E5FFA">
        <w:rPr>
          <w:rFonts w:ascii="Calibri" w:hAnsi="Calibri" w:eastAsia="Calibri" w:cs="Calibri" w:asciiTheme="minorAscii" w:hAnsiTheme="minorAscii" w:eastAsiaTheme="minorAscii" w:cstheme="minorAscii"/>
          <w:color w:val="auto"/>
        </w:rPr>
        <w:t xml:space="preserve">’be a universal attribute.</w:t>
      </w:r>
      <w:r w:rsidRPr="6528F987" w:rsidR="636E5FFA">
        <w:rPr>
          <w:rFonts w:ascii="Calibri" w:hAnsi="Calibri" w:eastAsia="Calibri" w:cs="Calibri" w:asciiTheme="minorAscii" w:hAnsiTheme="minorAscii" w:eastAsiaTheme="minorAscii" w:cstheme="minorAscii"/>
          <w:color w:val="auto"/>
        </w:rPr>
        <w:t xml:space="preserve">’</w:t>
      </w:r>
      <w:r w:rsidRPr="6528F987">
        <w:rPr>
          <w:rStyle w:val="FootnoteReference"/>
          <w:rFonts w:ascii="Calibri" w:hAnsi="Calibri" w:eastAsia="Calibri" w:cs="Calibri" w:asciiTheme="minorAscii" w:hAnsiTheme="minorAscii" w:eastAsiaTheme="minorAscii" w:cstheme="minorAscii"/>
          <w:color w:val="auto"/>
        </w:rPr>
        <w:footnoteReference w:id="28440"/>
      </w:r>
      <w:r w:rsidRPr="6528F987" w:rsidR="7E924881">
        <w:rPr>
          <w:rFonts w:ascii="Calibri" w:hAnsi="Calibri" w:eastAsia="Calibri" w:cs="Calibri" w:asciiTheme="minorAscii" w:hAnsiTheme="minorAscii" w:eastAsiaTheme="minorAscii" w:cstheme="minorAscii"/>
          <w:noProof w:val="0"/>
          <w:color w:val="auto"/>
          <w:sz w:val="22"/>
          <w:szCs w:val="22"/>
          <w:lang w:val="en-GB"/>
        </w:rPr>
        <w:t xml:space="preserve"> Additionally, Campion further suggested that the term is used frequently to define principal characteristics of Aboriginal spiritual beliefs and existence, or </w:t>
      </w:r>
      <w:r w:rsidRPr="6528F987" w:rsidR="7E924881">
        <w:rPr>
          <w:rFonts w:ascii="Calibri" w:hAnsi="Calibri" w:eastAsia="Calibri" w:cs="Calibri" w:asciiTheme="minorAscii" w:hAnsiTheme="minorAscii" w:eastAsiaTheme="minorAscii" w:cstheme="minorAscii"/>
          <w:noProof w:val="0"/>
          <w:color w:val="auto"/>
          <w:sz w:val="22"/>
          <w:szCs w:val="22"/>
          <w:lang w:val="en-GB"/>
        </w:rPr>
        <w:t xml:space="preserve">t</w:t>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he ’</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standard view of’ </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The Dreamtime</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 ‘as commonly accepted, holds that it contains the originals of everything that exists in the physical world</w:t>
      </w:r>
      <w:r w:rsidRPr="6528F987" w:rsidR="636E5FFA">
        <w:rPr>
          <w:rFonts w:ascii="Calibri" w:hAnsi="Calibri" w:eastAsia="Calibri" w:cs="Calibri" w:asciiTheme="minorAscii" w:hAnsiTheme="minorAscii" w:eastAsiaTheme="minorAscii" w:cstheme="minorAscii"/>
          <w:noProof w:val="0"/>
          <w:color w:val="auto"/>
          <w:sz w:val="22"/>
          <w:szCs w:val="22"/>
          <w:lang w:val="en-GB"/>
        </w:rPr>
        <w:t>.’</w:t>
      </w:r>
      <w:r w:rsidRPr="2A64DAA2">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4715"/>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 Thus, </w:t>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it would seem that The</w:t>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 Dreamtime was the basis of Aboriginal cosmological thought and in turn formed their myths and stories, and would appear to be a corner stone of Aboriginal cultural conditioning, which is also represented in the form of Aboriginal art. This is expressed by Campion </w:t>
      </w:r>
      <w:r w:rsidRPr="30C6E5C2" w:rsidR="6528F987">
        <w:rPr>
          <w:i w:val="0"/>
          <w:iCs w:val="0"/>
          <w:color w:val="auto"/>
          <w:sz w:val="22"/>
          <w:szCs w:val="22"/>
        </w:rPr>
        <w:t xml:space="preserve">and that of the </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interviews</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 with aboriginal artists about the distinctive feature of the Aboriginal cosmology, The Dreamtime.’</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18962"/>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 </w:t>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Perhaps this</w:t>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 </w:t>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provided</w:t>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 </w:t>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an </w:t>
      </w:r>
      <w:r w:rsidRPr="6528F987" w:rsidR="636E5FFA">
        <w:rPr>
          <w:rFonts w:ascii="Calibri" w:hAnsi="Calibri" w:eastAsia="Calibri" w:cs="Calibri" w:asciiTheme="minorAscii" w:hAnsiTheme="minorAscii" w:eastAsiaTheme="minorAscii" w:cstheme="minorAscii"/>
          <w:noProof w:val="0"/>
          <w:color w:val="auto"/>
          <w:sz w:val="22"/>
          <w:szCs w:val="22"/>
          <w:lang w:val="en-GB"/>
        </w:rPr>
        <w:t>indication</w:t>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 that the Aboriginal people not only believed in The Dreamtime story and how life was created, but somehow actually knew from their </w:t>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cosmological divination, divine wisdom or even their intuition, that it was true. Nevertheless, their awareness of the sky certainly held significant meaning for them.</w:t>
      </w:r>
    </w:p>
    <w:p w:rsidR="2550F465" w:rsidP="30C6E5C2" w:rsidRDefault="2550F465" w14:paraId="474A830F" w14:textId="3C3814E7">
      <w:pPr>
        <w:pStyle w:val="Normal"/>
        <w:bidi w:val="0"/>
        <w:spacing w:after="160" w:line="48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528F987" w:rsidR="6528F987">
        <w:rPr>
          <w:rFonts w:ascii="Calibri" w:hAnsi="Calibri" w:eastAsia="Calibri" w:cs="Calibri" w:asciiTheme="minorAscii" w:hAnsiTheme="minorAscii" w:eastAsiaTheme="minorAscii" w:cstheme="minorAscii"/>
          <w:noProof w:val="0"/>
          <w:color w:val="auto"/>
          <w:sz w:val="22"/>
          <w:szCs w:val="22"/>
          <w:lang w:val="en-GB"/>
        </w:rPr>
        <w:t xml:space="preserve">Aboriginal people considered that the land they </w:t>
      </w:r>
      <w:r w:rsidRPr="6528F987" w:rsidR="6528F987">
        <w:rPr>
          <w:rFonts w:ascii="Calibri" w:hAnsi="Calibri" w:eastAsia="Calibri" w:cs="Calibri" w:asciiTheme="minorAscii" w:hAnsiTheme="minorAscii" w:eastAsiaTheme="minorAscii" w:cstheme="minorAscii"/>
          <w:noProof w:val="0"/>
          <w:color w:val="auto"/>
          <w:sz w:val="22"/>
          <w:szCs w:val="22"/>
          <w:lang w:val="en-GB"/>
        </w:rPr>
        <w:t xml:space="preserve">inhabited was previously non-existent, free from any kind or form of life, empty, and that it was sleeping. </w:t>
      </w:r>
      <w:r w:rsidRPr="6528F987" w:rsidR="6528F987">
        <w:rPr>
          <w:rFonts w:ascii="Calibri" w:hAnsi="Calibri" w:eastAsia="Calibri" w:cs="Calibri" w:asciiTheme="minorAscii" w:hAnsiTheme="minorAscii" w:eastAsiaTheme="minorAscii" w:cstheme="minorAscii"/>
          <w:noProof w:val="0"/>
          <w:color w:val="auto"/>
          <w:sz w:val="22"/>
          <w:szCs w:val="22"/>
          <w:lang w:val="en-GB"/>
        </w:rPr>
        <w:t xml:space="preserve">Then the great spirit awoke and manifested all creation into existence. </w:t>
      </w:r>
      <w:r w:rsidRPr="30C6E5C2" w:rsidR="6528F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can be supported by Campion who suggested that,</w:t>
      </w:r>
      <w:r w:rsidRPr="30C6E5C2" w:rsidR="6528F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the creation, the ancestors, however they are conceived...human...animal... moved across a formless land creating...hills, valley’s, plains, and forests that are,’</w:t>
      </w:r>
      <w:r w:rsidRPr="30C6E5C2" w:rsidR="6528F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many ways, </w:t>
      </w:r>
      <w:r w:rsidRPr="30C6E5C2" w:rsidR="6528F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‘sacred,’</w:t>
      </w:r>
      <w:r w:rsidRPr="30C6E5C2">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footnoteReference w:id="6439"/>
      </w:r>
      <w:r w:rsidRPr="30C6E5C2" w:rsidR="2A64DA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t>
      </w:r>
      <w:r w:rsidRPr="30C6E5C2" w:rsidR="2A64DA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 they moved, they created the Songlines, paths in the sky and land.’</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25560"/>
      </w:r>
      <w:r w:rsidRPr="6528F987" w:rsidR="6528F987">
        <w:rPr>
          <w:rFonts w:ascii="Calibri" w:hAnsi="Calibri" w:eastAsia="Calibri" w:cs="Calibri" w:asciiTheme="minorAscii" w:hAnsiTheme="minorAscii" w:eastAsiaTheme="minorAscii" w:cstheme="minorAscii"/>
          <w:noProof w:val="0"/>
          <w:color w:val="auto"/>
          <w:sz w:val="22"/>
          <w:szCs w:val="22"/>
          <w:lang w:val="en-GB"/>
        </w:rPr>
        <w:t xml:space="preserve"> In comparison, </w:t>
      </w:r>
      <w:r w:rsidRPr="2A64DAA2" w:rsidR="2A64DAA2">
        <w:rPr>
          <w:rFonts w:ascii="Calibri" w:hAnsi="Calibri" w:eastAsia="Calibri" w:cs="Calibri" w:asciiTheme="minorAscii" w:hAnsiTheme="minorAscii" w:eastAsiaTheme="minorAscii" w:cstheme="minorAscii"/>
          <w:noProof w:val="0"/>
          <w:color w:val="auto"/>
          <w:sz w:val="22"/>
          <w:szCs w:val="22"/>
          <w:lang w:val="en-GB"/>
        </w:rPr>
        <w:t xml:space="preserve">Philip A. Clarke, suggested </w:t>
      </w:r>
      <w:r w:rsidRPr="2A64DAA2" w:rsidR="2A64DAA2">
        <w:rPr>
          <w:rFonts w:ascii="Calibri" w:hAnsi="Calibri" w:eastAsia="Calibri" w:cs="Calibri" w:asciiTheme="minorAscii" w:hAnsiTheme="minorAscii" w:eastAsiaTheme="minorAscii" w:cstheme="minorAscii"/>
          <w:noProof w:val="0"/>
          <w:color w:val="auto"/>
          <w:sz w:val="22"/>
          <w:szCs w:val="22"/>
          <w:lang w:val="en-GB"/>
        </w:rPr>
        <w:t>previous</w:t>
      </w:r>
      <w:r w:rsidRPr="2A64DAA2" w:rsidR="2A64DAA2">
        <w:rPr>
          <w:rFonts w:ascii="Calibri" w:hAnsi="Calibri" w:eastAsia="Calibri" w:cs="Calibri" w:asciiTheme="minorAscii" w:hAnsiTheme="minorAscii" w:eastAsiaTheme="minorAscii" w:cstheme="minorAscii"/>
          <w:noProof w:val="0"/>
          <w:color w:val="auto"/>
          <w:sz w:val="22"/>
          <w:szCs w:val="22"/>
          <w:lang w:val="en-GB"/>
        </w:rPr>
        <w:t xml:space="preserve"> ‘</w:t>
      </w:r>
      <w:r w:rsidRPr="30C6E5C2" w:rsidR="2A64DAA2">
        <w:rPr>
          <w:rFonts w:ascii="Calibri" w:hAnsi="Calibri" w:eastAsia="Calibri" w:cs="Calibri" w:asciiTheme="minorAscii" w:hAnsiTheme="minorAscii" w:eastAsiaTheme="minorAscii" w:cstheme="minorAscii"/>
          <w:noProof w:val="0"/>
          <w:color w:val="auto"/>
          <w:sz w:val="22"/>
          <w:szCs w:val="22"/>
          <w:lang w:val="en-GB"/>
        </w:rPr>
        <w:t xml:space="preserve">Aboriginal cultural landscape was richly imbued with meaning, </w:t>
      </w:r>
      <w:r w:rsidRPr="30C6E5C2" w:rsidR="6528F987">
        <w:rPr>
          <w:rFonts w:ascii="Calibri" w:hAnsi="Calibri" w:eastAsia="Calibri" w:cs="Calibri" w:asciiTheme="minorAscii" w:hAnsiTheme="minorAscii" w:eastAsiaTheme="minorAscii" w:cstheme="minorAscii"/>
          <w:noProof w:val="0"/>
          <w:color w:val="auto"/>
          <w:sz w:val="22"/>
          <w:szCs w:val="22"/>
          <w:lang w:val="en-GB"/>
        </w:rPr>
        <w:t>not just with the topographical evidence of the former deeds of ancestors, but by the perceived occupation of beings, such as spirits and ghosts.’</w:t>
      </w:r>
      <w:r w:rsidRPr="30C6E5C2">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footnoteReference w:id="11335"/>
      </w:r>
      <w:r w:rsidRPr="2A64DAA2" w:rsidR="2A64DAA2">
        <w:rPr>
          <w:rFonts w:ascii="Calibri" w:hAnsi="Calibri" w:eastAsia="Calibri" w:cs="Calibri" w:asciiTheme="minorAscii" w:hAnsiTheme="minorAscii" w:eastAsiaTheme="minorAscii" w:cstheme="minorAscii"/>
          <w:noProof w:val="0"/>
          <w:color w:val="auto"/>
          <w:sz w:val="22"/>
          <w:szCs w:val="22"/>
          <w:lang w:val="en-GB"/>
        </w:rPr>
        <w:t xml:space="preserve"> In addition, Clarke also suggested that, much like a person, animals and plants, these beings were thought to exhibit behaviours that were, to some degree, expected, with which the spirit and ghost beliefs carried encoded knowledge regarding culture and landscape.</w:t>
      </w:r>
      <w:r w:rsidRPr="2A64DAA2">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8197"/>
      </w:r>
      <w:r w:rsidRPr="6528F987" w:rsidR="6528F987">
        <w:rPr>
          <w:rFonts w:ascii="Calibri" w:hAnsi="Calibri" w:eastAsia="Calibri" w:cs="Calibri" w:asciiTheme="minorAscii" w:hAnsiTheme="minorAscii" w:eastAsiaTheme="minorAscii" w:cstheme="minorAscii"/>
          <w:noProof w:val="0"/>
          <w:color w:val="auto"/>
          <w:sz w:val="22"/>
          <w:szCs w:val="22"/>
          <w:lang w:val="en-GB"/>
        </w:rPr>
        <w:t xml:space="preserve"> Thus, during in what has become known to certain people involved in this area, as The Dreamtime, was when the cosmos and the natural world were created by actions of supernatural spirits, represented throughout </w:t>
      </w:r>
      <w:r w:rsidRPr="6528F987" w:rsidR="6528F987">
        <w:rPr>
          <w:rFonts w:ascii="Calibri" w:hAnsi="Calibri" w:eastAsia="Calibri" w:cs="Calibri" w:asciiTheme="minorAscii" w:hAnsiTheme="minorAscii" w:eastAsiaTheme="minorAscii" w:cstheme="minorAscii"/>
          <w:noProof w:val="0"/>
          <w:color w:val="auto"/>
          <w:sz w:val="22"/>
          <w:szCs w:val="22"/>
          <w:lang w:val="en-GB"/>
        </w:rPr>
        <w:t xml:space="preserve">Aboriginal cultural and oral tradition. Even more so, throughout The Dreamtime, the Creator beings would turn </w:t>
      </w:r>
      <w:r w:rsidRPr="6528F987" w:rsidR="6528F987">
        <w:rPr>
          <w:rFonts w:ascii="Calibri" w:hAnsi="Calibri" w:eastAsia="Calibri" w:cs="Calibri" w:asciiTheme="minorAscii" w:hAnsiTheme="minorAscii" w:eastAsiaTheme="minorAscii" w:cstheme="minorAscii"/>
          <w:noProof w:val="0"/>
          <w:color w:val="auto"/>
          <w:sz w:val="22"/>
          <w:szCs w:val="22"/>
          <w:lang w:val="en-GB"/>
        </w:rPr>
        <w:t xml:space="preserve">men and women</w:t>
      </w:r>
      <w:r w:rsidRPr="6528F987" w:rsidR="6528F987">
        <w:rPr>
          <w:rFonts w:ascii="Calibri" w:hAnsi="Calibri" w:eastAsia="Calibri" w:cs="Calibri" w:asciiTheme="minorAscii" w:hAnsiTheme="minorAscii" w:eastAsiaTheme="minorAscii" w:cstheme="minorAscii"/>
          <w:noProof w:val="0"/>
          <w:color w:val="auto"/>
          <w:sz w:val="22"/>
          <w:szCs w:val="22"/>
          <w:lang w:val="en-GB"/>
        </w:rPr>
        <w:t xml:space="preserve"> to animals. </w:t>
      </w:r>
      <w:r w:rsidRPr="6528F987" w:rsidR="6528F987">
        <w:rPr>
          <w:rFonts w:ascii="Calibri" w:hAnsi="Calibri" w:eastAsia="Calibri" w:cs="Calibri" w:asciiTheme="minorAscii" w:hAnsiTheme="minorAscii" w:eastAsiaTheme="minorAscii" w:cstheme="minorAscii"/>
          <w:noProof w:val="0"/>
          <w:color w:val="auto"/>
          <w:sz w:val="22"/>
          <w:szCs w:val="22"/>
          <w:lang w:val="en-GB"/>
        </w:rPr>
        <w:t xml:space="preserve">This is neatly described below by Kenneth Wiggins Porter:</w:t>
      </w:r>
    </w:p>
    <w:p w:rsidR="2550F465" w:rsidP="2A64DAA2" w:rsidRDefault="2550F465" w14:paraId="0F7FE875" w14:textId="602294C1">
      <w:pPr>
        <w:pStyle w:val="Normal"/>
        <w:spacing w:after="160" w:line="480" w:lineRule="auto"/>
        <w:ind w:left="567" w:right="567"/>
        <w:jc w:val="both"/>
        <w:rPr>
          <w:rStyle w:val="FootnoteReference"/>
          <w:rFonts w:ascii="Calibri" w:hAnsi="Calibri" w:eastAsia="Calibri" w:cs="Calibri" w:asciiTheme="minorAscii" w:hAnsiTheme="minorAscii" w:eastAsiaTheme="minorAscii" w:cstheme="minorAscii"/>
          <w:noProof w:val="0"/>
          <w:color w:val="auto"/>
          <w:sz w:val="20"/>
          <w:szCs w:val="20"/>
          <w:lang w:val="en-GB"/>
        </w:rPr>
      </w:pPr>
      <w:r w:rsidRPr="6528F987" w:rsidR="6528F987">
        <w:rPr>
          <w:rFonts w:ascii="Calibri" w:hAnsi="Calibri" w:eastAsia="Calibri" w:cs="Calibri" w:asciiTheme="minorAscii" w:hAnsiTheme="minorAscii" w:eastAsiaTheme="minorAscii" w:cstheme="minorAscii"/>
          <w:noProof w:val="0"/>
          <w:color w:val="auto"/>
          <w:sz w:val="20"/>
          <w:szCs w:val="20"/>
          <w:lang w:val="en-GB"/>
        </w:rPr>
        <w:t>Men and women</w:t>
      </w:r>
      <w:r w:rsidRPr="6528F987" w:rsidR="6528F987">
        <w:rPr>
          <w:rFonts w:ascii="Calibri" w:hAnsi="Calibri" w:eastAsia="Calibri" w:cs="Calibri" w:asciiTheme="minorAscii" w:hAnsiTheme="minorAscii" w:eastAsiaTheme="minorAscii" w:cstheme="minorAscii"/>
          <w:noProof w:val="0"/>
          <w:color w:val="auto"/>
          <w:sz w:val="20"/>
          <w:szCs w:val="20"/>
          <w:lang w:val="en-GB"/>
        </w:rPr>
        <w:t xml:space="preserve"> often become animals voluntarily and deliberately, sometimes to achieve a particular purpose, as when Jaitmee turns into a kookaburra to spear the rainbow-serpent, and sometimes out of a logical inner necessity, as when a greedy old woman, who is accustomed to wander about talking to herself, becomes an emu with similar habits. Sometimes, however, the transformation is for no obvious reason, as in the Marshall story of the two men, hunting together, who turn one another into, respectively, a dog and a kangaroo.</w:t>
      </w:r>
      <w:r w:rsidRPr="2A64DAA2">
        <w:rPr>
          <w:rStyle w:val="FootnoteReference"/>
          <w:rFonts w:ascii="Calibri" w:hAnsi="Calibri" w:eastAsia="Calibri" w:cs="Calibri" w:asciiTheme="minorAscii" w:hAnsiTheme="minorAscii" w:eastAsiaTheme="minorAscii" w:cstheme="minorAscii"/>
          <w:noProof w:val="0"/>
          <w:color w:val="auto"/>
          <w:sz w:val="20"/>
          <w:szCs w:val="20"/>
          <w:lang w:val="en-GB"/>
        </w:rPr>
        <w:footnoteReference w:id="28132"/>
      </w:r>
    </w:p>
    <w:p w:rsidR="2550F465" w:rsidP="30C6E5C2" w:rsidRDefault="2550F465" w14:paraId="53C2B267" w14:textId="36D18155">
      <w:pPr>
        <w:pStyle w:val="Normal"/>
        <w:spacing w:after="160" w:line="480" w:lineRule="auto"/>
        <w:jc w:val="both"/>
        <w:rPr>
          <w:rFonts w:ascii="Calibri" w:hAnsi="Calibri" w:eastAsia="Calibri" w:cs="Calibri" w:asciiTheme="minorAscii" w:hAnsiTheme="minorAscii" w:eastAsiaTheme="minorAscii" w:cstheme="minorAscii"/>
          <w:i w:val="0"/>
          <w:iCs w:val="0"/>
          <w:noProof w:val="0"/>
          <w:color w:val="auto"/>
          <w:sz w:val="22"/>
          <w:szCs w:val="22"/>
          <w:lang w:val="en-US"/>
        </w:rPr>
      </w:pP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The</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supernatural Creator beings quite often referenced too, as </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men and women</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could change into different forms of animal and other such creatures, as described above, specifically, the Rainbow Serpent. This can be supported by John W</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oinarski et al, who suggest that in Kakadu National Park, there is a flat slab of rock or block, where the Rainbow Serpent is said to reside</w:t>
      </w:r>
      <w:r w:rsidRPr="30C6E5C2" w:rsidR="6528F987">
        <w:rPr>
          <w:rFonts w:ascii="Calibri" w:hAnsi="Calibri" w:eastAsia="Calibri" w:cs="Calibri" w:asciiTheme="minorAscii" w:hAnsiTheme="minorAscii" w:eastAsiaTheme="minorAscii" w:cstheme="minorAscii"/>
          <w:i w:val="0"/>
          <w:iCs w:val="0"/>
          <w:noProof w:val="0"/>
          <w:color w:val="auto"/>
          <w:sz w:val="22"/>
          <w:szCs w:val="22"/>
          <w:lang w:val="en-US"/>
        </w:rPr>
        <w:t xml:space="preserve"> after creating the world, and is depicted on the rocks for the Aboriginal people to observe her.</w:t>
      </w:r>
      <w:r w:rsidRPr="30C6E5C2">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12360"/>
      </w:r>
      <w:r w:rsidRPr="30C6E5C2" w:rsidR="2A64DAA2">
        <w:rPr>
          <w:rFonts w:ascii="Calibri" w:hAnsi="Calibri" w:eastAsia="Calibri" w:cs="Calibri" w:asciiTheme="minorAscii" w:hAnsiTheme="minorAscii" w:eastAsiaTheme="minorAscii" w:cstheme="minorAscii"/>
          <w:i w:val="0"/>
          <w:iCs w:val="0"/>
          <w:noProof w:val="0"/>
          <w:color w:val="auto"/>
          <w:sz w:val="22"/>
          <w:szCs w:val="22"/>
          <w:lang w:val="en-US"/>
        </w:rPr>
        <w:t xml:space="preserve"> This can be compared to </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Lance Kidder and Alexander Davis who suggested that </w:t>
      </w:r>
      <w:r w:rsidRPr="30C6E5C2" w:rsidR="6528F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w:t>
      </w:r>
      <w:r w:rsidRPr="30C6E5C2" w:rsidR="6528F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Rainbow Serpent myth was unique because many Aboriginal tribes believed the powerful serpent was a female.’</w:t>
      </w:r>
      <w:r w:rsidRPr="30C6E5C2">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footnoteReference w:id="18251"/>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Interestingly,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the home of the Rainbow Serpent was both sky and the pools of water, through which they brough with them the monsoonal rains, or as Clarke put it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‘damaging storms.’</w:t>
      </w:r>
      <w:r w:rsidRPr="30C6E5C2">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15627"/>
      </w:r>
      <w:r w:rsidRPr="30C6E5C2" w:rsidR="2A64DAA2">
        <w:rPr>
          <w:rFonts w:ascii="Calibri" w:hAnsi="Calibri" w:eastAsia="Calibri" w:cs="Calibri" w:asciiTheme="minorAscii" w:hAnsiTheme="minorAscii" w:eastAsiaTheme="minorAscii" w:cstheme="minorAscii"/>
          <w:i w:val="0"/>
          <w:iCs w:val="0"/>
          <w:noProof w:val="0"/>
          <w:color w:val="auto"/>
          <w:sz w:val="22"/>
          <w:szCs w:val="22"/>
          <w:lang w:val="en-US"/>
        </w:rPr>
        <w:t xml:space="preserve"> </w:t>
      </w:r>
      <w:r w:rsidRPr="30C6E5C2" w:rsidR="2A64DAA2">
        <w:rPr>
          <w:rFonts w:ascii="Calibri" w:hAnsi="Calibri" w:eastAsia="Calibri" w:cs="Calibri" w:asciiTheme="minorAscii" w:hAnsiTheme="minorAscii" w:eastAsiaTheme="minorAscii" w:cstheme="minorAscii"/>
          <w:i w:val="0"/>
          <w:iCs w:val="0"/>
          <w:noProof w:val="0"/>
          <w:color w:val="auto"/>
          <w:sz w:val="22"/>
          <w:szCs w:val="22"/>
          <w:lang w:val="en-US"/>
        </w:rPr>
        <w:t xml:space="preserve">In fact, Tamra Andrews pointed out that the </w:t>
      </w:r>
      <w:r w:rsidRPr="30C6E5C2" w:rsidR="2A64DAA2">
        <w:rPr>
          <w:rFonts w:ascii="Calibri" w:hAnsi="Calibri" w:eastAsia="Calibri" w:cs="Calibri" w:asciiTheme="minorAscii" w:hAnsiTheme="minorAscii" w:eastAsiaTheme="minorAscii" w:cstheme="minorAscii"/>
          <w:i w:val="0"/>
          <w:iCs w:val="0"/>
          <w:noProof w:val="0"/>
          <w:color w:val="auto"/>
          <w:sz w:val="22"/>
          <w:szCs w:val="22"/>
          <w:lang w:val="en-US"/>
        </w:rPr>
        <w:t>’Rainbow Snake,’</w:t>
      </w:r>
      <w:r w:rsidRPr="30C6E5C2" w:rsidR="2A64DAA2">
        <w:rPr>
          <w:rFonts w:ascii="Calibri" w:hAnsi="Calibri" w:eastAsia="Calibri" w:cs="Calibri" w:asciiTheme="minorAscii" w:hAnsiTheme="minorAscii" w:eastAsiaTheme="minorAscii" w:cstheme="minorAscii"/>
          <w:i w:val="0"/>
          <w:iCs w:val="0"/>
          <w:noProof w:val="0"/>
          <w:color w:val="auto"/>
          <w:sz w:val="22"/>
          <w:szCs w:val="22"/>
          <w:lang w:val="en-US"/>
        </w:rPr>
        <w:t xml:space="preserve"> and its </w:t>
      </w:r>
      <w:r w:rsidRPr="30C6E5C2" w:rsidR="2A64DAA2">
        <w:rPr>
          <w:rFonts w:ascii="Calibri" w:hAnsi="Calibri" w:eastAsia="Calibri" w:cs="Calibri" w:asciiTheme="minorAscii" w:hAnsiTheme="minorAscii" w:eastAsiaTheme="minorAscii" w:cstheme="minorAscii"/>
          <w:i w:val="0"/>
          <w:iCs w:val="0"/>
          <w:noProof w:val="0"/>
          <w:color w:val="auto"/>
          <w:sz w:val="22"/>
          <w:szCs w:val="22"/>
          <w:lang w:val="en-US"/>
        </w:rPr>
        <w:t>’the power of water was never so evident as in times of drought.’</w:t>
      </w:r>
      <w:r w:rsidRPr="30C6E5C2">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8203"/>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Thus, it would appear that Aboriginal oral tradition came in many different forms. This can be supported by Campion's suggestion that</w:t>
      </w:r>
      <w:r w:rsidRPr="636E5FFA" w:rsidR="636E5FFA">
        <w:rPr>
          <w:rFonts w:ascii="Calibri" w:hAnsi="Calibri" w:eastAsia="Calibri" w:cs="Calibri" w:asciiTheme="minorAscii" w:hAnsiTheme="minorAscii" w:eastAsiaTheme="minorAscii" w:cstheme="minorAscii"/>
          <w:noProof w:val="0"/>
          <w:color w:val="auto"/>
          <w:sz w:val="22"/>
          <w:szCs w:val="22"/>
          <w:lang w:val="en-GB"/>
        </w:rPr>
        <w:t xml:space="preserve"> </w:t>
      </w:r>
      <w:r w:rsidRPr="30C6E5C2" w:rsidR="636E5FFA">
        <w:rPr>
          <w:rFonts w:ascii="Calibri" w:hAnsi="Calibri" w:eastAsia="Calibri" w:cs="Calibri" w:asciiTheme="minorAscii" w:hAnsiTheme="minorAscii" w:eastAsiaTheme="minorAscii" w:cstheme="minorAscii"/>
          <w:noProof w:val="0"/>
          <w:color w:val="auto"/>
          <w:sz w:val="22"/>
          <w:szCs w:val="22"/>
          <w:lang w:val="en-GB"/>
        </w:rPr>
        <w:t>’</w:t>
      </w:r>
      <w:r w:rsidRPr="30C6E5C2" w:rsidR="636E5FFA">
        <w:rPr>
          <w:rFonts w:ascii="Calibri" w:hAnsi="Calibri" w:eastAsia="Calibri" w:cs="Calibri" w:asciiTheme="minorAscii" w:hAnsiTheme="minorAscii" w:eastAsiaTheme="minorAscii" w:cstheme="minorAscii"/>
          <w:noProof w:val="0"/>
          <w:color w:val="auto"/>
          <w:sz w:val="22"/>
          <w:szCs w:val="22"/>
          <w:lang w:val="en-GB"/>
        </w:rPr>
        <w:t>Dreamtime stories come in a huge variety of forms, as might be expected on a continent that contained hundreds of languages.‘</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10550"/>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 In fact, further supporting the Rainbow Serpent theme, are the </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’popular Songline creators that feature in these stories’ </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which</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 ’include snakes, whose movement is echoed in the serpentine form of valleys, caverns, and weathered rock faces; and birds, whose flight paths become S</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onglines </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in the air,’ </w:t>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Campion suggested.</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8874"/>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 </w:t>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Interestingly, if the Songlines were walked, this would connect the traveller with that of the Dreamtime, and the </w:t>
      </w:r>
      <w:r w:rsidRPr="30C6E5C2" w:rsidR="6528F987">
        <w:rPr>
          <w:rFonts w:ascii="Calibri" w:hAnsi="Calibri" w:eastAsia="Calibri" w:cs="Calibri" w:asciiTheme="minorAscii" w:hAnsiTheme="minorAscii" w:eastAsiaTheme="minorAscii" w:cstheme="minorAscii"/>
          <w:noProof w:val="0"/>
          <w:color w:val="auto"/>
          <w:sz w:val="22"/>
          <w:szCs w:val="22"/>
          <w:lang w:val="en-GB"/>
        </w:rPr>
        <w:t>‘</w:t>
      </w:r>
      <w:r w:rsidRPr="30C6E5C2" w:rsidR="6528F987">
        <w:rPr>
          <w:rFonts w:ascii="Calibri" w:hAnsi="Calibri" w:eastAsia="Calibri" w:cs="Calibri" w:asciiTheme="minorAscii" w:hAnsiTheme="minorAscii" w:eastAsiaTheme="minorAscii" w:cstheme="minorAscii"/>
          <w:noProof w:val="0"/>
          <w:color w:val="auto"/>
          <w:sz w:val="22"/>
          <w:szCs w:val="22"/>
          <w:lang w:val="en-GB"/>
        </w:rPr>
        <w:t xml:space="preserve">underlying creative, living power,’ </w:t>
      </w:r>
      <w:r w:rsidRPr="30C6E5C2" w:rsidR="6528F987">
        <w:rPr>
          <w:rFonts w:ascii="Calibri" w:hAnsi="Calibri" w:eastAsia="Calibri" w:cs="Calibri" w:asciiTheme="minorAscii" w:hAnsiTheme="minorAscii" w:eastAsiaTheme="minorAscii" w:cstheme="minorAscii"/>
          <w:noProof w:val="0"/>
          <w:color w:val="auto"/>
          <w:sz w:val="22"/>
          <w:szCs w:val="22"/>
          <w:lang w:val="en-GB"/>
        </w:rPr>
        <w:t>as Campion put it.</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11907"/>
      </w:r>
      <w:r w:rsidRPr="6528F987" w:rsidR="6528F987">
        <w:rPr>
          <w:rFonts w:ascii="Calibri" w:hAnsi="Calibri" w:eastAsia="Calibri" w:cs="Calibri" w:asciiTheme="minorAscii" w:hAnsiTheme="minorAscii" w:eastAsiaTheme="minorAscii" w:cstheme="minorAscii"/>
          <w:noProof w:val="0"/>
          <w:color w:val="auto"/>
          <w:sz w:val="22"/>
          <w:szCs w:val="22"/>
          <w:lang w:val="en-GB"/>
        </w:rPr>
        <w:t xml:space="preserve"> </w:t>
      </w:r>
      <w:r w:rsidRPr="6528F987" w:rsidR="6528F987">
        <w:rPr>
          <w:rFonts w:ascii="Calibri" w:hAnsi="Calibri" w:eastAsia="Calibri" w:cs="Calibri" w:asciiTheme="minorAscii" w:hAnsiTheme="minorAscii" w:eastAsiaTheme="minorAscii" w:cstheme="minorAscii"/>
          <w:noProof w:val="0"/>
          <w:color w:val="auto"/>
          <w:sz w:val="22"/>
          <w:szCs w:val="22"/>
          <w:lang w:val="en-GB"/>
        </w:rPr>
        <w:t xml:space="preserve">Thus, it would appear that these Songlines, are an idea with which marked the way across the landscape, not only for Aboriginal people, but also the Creator beings of the Dreamtime, </w:t>
      </w:r>
      <w:r w:rsidRPr="6528F987" w:rsidR="6528F987">
        <w:rPr>
          <w:rFonts w:ascii="Calibri" w:hAnsi="Calibri" w:eastAsia="Calibri" w:cs="Calibri" w:asciiTheme="minorAscii" w:hAnsiTheme="minorAscii" w:eastAsiaTheme="minorAscii" w:cstheme="minorAscii"/>
          <w:noProof w:val="0"/>
          <w:color w:val="auto"/>
          <w:sz w:val="22"/>
          <w:szCs w:val="22"/>
          <w:lang w:val="en-GB"/>
        </w:rPr>
        <w:t xml:space="preserve">or as Campion put it, </w:t>
      </w:r>
      <w:r w:rsidRPr="30C6E5C2" w:rsidR="6528F987">
        <w:rPr>
          <w:rFonts w:ascii="Calibri" w:hAnsi="Calibri" w:eastAsia="Calibri" w:cs="Calibri" w:asciiTheme="minorAscii" w:hAnsiTheme="minorAscii" w:eastAsiaTheme="minorAscii" w:cstheme="minorAscii"/>
          <w:noProof w:val="0"/>
          <w:color w:val="auto"/>
          <w:sz w:val="22"/>
          <w:szCs w:val="22"/>
          <w:lang w:val="en-GB"/>
        </w:rPr>
        <w:t>‘left in the landscape by the creatures that sang the world into existence.’</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1409"/>
      </w:r>
      <w:r w:rsidRPr="30C6E5C2" w:rsidR="6528F987">
        <w:rPr>
          <w:rFonts w:ascii="Calibri" w:hAnsi="Calibri" w:eastAsia="Calibri" w:cs="Calibri" w:asciiTheme="minorAscii" w:hAnsiTheme="minorAscii" w:eastAsiaTheme="minorAscii" w:cstheme="minorAscii"/>
          <w:i w:val="0"/>
          <w:iCs w:val="0"/>
          <w:noProof w:val="0"/>
          <w:color w:val="auto"/>
          <w:sz w:val="22"/>
          <w:szCs w:val="22"/>
          <w:lang w:val="en-US"/>
        </w:rPr>
        <w:t xml:space="preserve"> In</w:t>
      </w:r>
      <w:r w:rsidRPr="30C6E5C2" w:rsidR="6528F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comparison, is a description by the novelist Bruce Chatwin, cited in Campion, who suggested that, </w:t>
      </w:r>
      <w:r w:rsidRPr="30C6E5C2" w:rsidR="6528F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‘legendary totemic beings...wandered over the continent in the Dreamtime, singing out the name of everything that crossed their path – birds, animals, plants, rocks,’ </w:t>
      </w:r>
      <w:r w:rsidRPr="30C6E5C2" w:rsidR="6528F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w:t>
      </w:r>
      <w:r w:rsidRPr="30C6E5C2" w:rsidR="6528F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‘waterholes,’ </w:t>
      </w:r>
      <w:r w:rsidRPr="30C6E5C2" w:rsidR="6528F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thus, ‘</w:t>
      </w:r>
      <w:r w:rsidRPr="30C6E5C2" w:rsidR="6528F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singing the world into existence,</w:t>
      </w:r>
      <w:r w:rsidRPr="30C6E5C2" w:rsidR="6528F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0C6E5C2">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footnoteReference w:id="29778"/>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 or as Campion explained, these have been communicated by way of song, actions, and paintings for millennia, thus,</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 ’</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creating a rich and deep tapestry of thoughts, images, and impressions,</w:t>
      </w:r>
      <w:r w:rsidRPr="6528F987" w:rsidR="636E5FFA">
        <w:rPr>
          <w:rFonts w:ascii="Calibri" w:hAnsi="Calibri" w:eastAsia="Calibri" w:cs="Calibri" w:asciiTheme="minorAscii" w:hAnsiTheme="minorAscii" w:eastAsiaTheme="minorAscii" w:cstheme="minorAscii"/>
          <w:noProof w:val="0"/>
          <w:color w:val="auto"/>
          <w:sz w:val="22"/>
          <w:szCs w:val="22"/>
          <w:lang w:val="en-GB"/>
        </w:rPr>
        <w:t>’ in terms of Aboriginal culture.</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19068"/>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Thus, it can be seen that overtime the Aboriginal ancestors have depicted in the form of art, in caves, on rock, and in terms of different animal form a comprehensive and complete body of evidence that represent their oral traditions, ways of being,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beliefs and what the Aboriginal people observed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from a cosmological perspective. This further supporting that the Aboriginal people’s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perception</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of the cosmos was culturally conditioned.</w:t>
      </w:r>
    </w:p>
    <w:p w:rsidR="2550F465" w:rsidP="30C6E5C2" w:rsidRDefault="2550F465" w14:paraId="4F372DAA" w14:textId="7E9E0C2D">
      <w:pPr>
        <w:pStyle w:val="Normal"/>
        <w:spacing w:after="160" w:line="480" w:lineRule="auto"/>
        <w:jc w:val="both"/>
        <w:rPr>
          <w:rFonts w:ascii="Calibri" w:hAnsi="Calibri" w:eastAsia="Calibri" w:cs="Calibri" w:asciiTheme="minorAscii" w:hAnsiTheme="minorAscii" w:eastAsiaTheme="minorAscii" w:cstheme="minorAscii"/>
          <w:i w:val="0"/>
          <w:iCs w:val="0"/>
          <w:noProof w:val="0"/>
          <w:color w:val="auto"/>
          <w:sz w:val="22"/>
          <w:szCs w:val="22"/>
          <w:lang w:val="en-US"/>
        </w:rPr>
      </w:pP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Aboriginal people believed that a totem is a symbol taken from nature, such as an animal or plant, that is inherited by members of the Aboriginal culture, family or community as their spiritual emblem, with which is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described by Erich Kolig as the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‘Aboriginal totemic systems in particular as formed by sections and</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subsections, and to some extent</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moieties’ which ‘are not only intricate systems’ for</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‘o</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rdering’ of ‘the universe, but also magical devices designed to harness cosmic power</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w:t>
      </w:r>
      <w:r w:rsidRPr="30C6E5C2">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4240"/>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The key part of Aboriginal spirituality connects Aboriginal Australian people to their cultural lineage and lands.</w:t>
      </w:r>
      <w:r w:rsidRPr="30C6E5C2">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27730"/>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This connectedness also comes in the form, or, from the totemic connection to the Dreaming.</w:t>
      </w:r>
      <w:r w:rsidRPr="30C6E5C2">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543"/>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Interestingly, totems are believed to be the descendants of the heroes from the Dreamtime stories.</w:t>
      </w:r>
      <w:r w:rsidRPr="30C6E5C2">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11536"/>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In fact, the rich history of intergenerational storytelling only adds to the importance of these stories, as the totems come to carry the weight of personal and spiritual histories for individual Aboriginal Australian cultures.</w:t>
      </w:r>
      <w:r w:rsidRPr="30C6E5C2">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23513"/>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This according to James R. Liddle and Todd K. Shackelford, became the ’</w:t>
      </w:r>
      <w:r w:rsidRPr="30C6E5C2" w:rsidR="636E5FFA">
        <w:rPr>
          <w:rFonts w:ascii="Calibri" w:hAnsi="Calibri" w:eastAsia="Calibri" w:cs="Calibri" w:asciiTheme="minorAscii" w:hAnsiTheme="minorAscii" w:eastAsiaTheme="minorAscii" w:cstheme="minorAscii"/>
          <w:noProof w:val="0"/>
          <w:color w:val="auto"/>
          <w:sz w:val="22"/>
          <w:szCs w:val="22"/>
          <w:lang w:val="en-GB"/>
        </w:rPr>
        <w:t>tot</w:t>
      </w:r>
      <w:r w:rsidRPr="30C6E5C2" w:rsidR="636E5FFA">
        <w:rPr>
          <w:rFonts w:ascii="Calibri" w:hAnsi="Calibri" w:eastAsia="Calibri" w:cs="Calibri" w:asciiTheme="minorAscii" w:hAnsiTheme="minorAscii" w:eastAsiaTheme="minorAscii" w:cstheme="minorAscii"/>
          <w:noProof w:val="0"/>
          <w:color w:val="auto"/>
          <w:sz w:val="22"/>
          <w:szCs w:val="22"/>
          <w:lang w:val="en-GB"/>
        </w:rPr>
        <w:t>ems that populate the Aboriginal world and around’</w:t>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 with which ’</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are built their vivid’ </w:t>
      </w:r>
      <w:r w:rsidRPr="6528F987" w:rsidR="636E5FFA">
        <w:rPr>
          <w:rFonts w:ascii="Calibri" w:hAnsi="Calibri" w:eastAsia="Calibri" w:cs="Calibri" w:asciiTheme="minorAscii" w:hAnsiTheme="minorAscii" w:eastAsiaTheme="minorAscii" w:cstheme="minorAscii"/>
          <w:noProof w:val="0"/>
          <w:color w:val="auto"/>
          <w:sz w:val="22"/>
          <w:szCs w:val="22"/>
          <w:lang w:val="en-GB"/>
        </w:rPr>
        <w:t>mythology.</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375"/>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 Specifically, the</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 ’ancestral spirits, they believe, remain alive within the totem, custodian of the sacred site into which the spirit transformed,</w:t>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 Liddle and Shackelton suggested.</w:t>
      </w:r>
      <w:r w:rsidRPr="30C6E5C2">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footnoteReference w:id="27879"/>
      </w:r>
      <w:r w:rsidRPr="30C6E5C2" w:rsidR="6528F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Another example of this, is the  Djulpan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celestial canoe sky myth, as the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three stars in Orion’s belt</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are three brothers who were blown into the sky by the Sun after one of them broke</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a taboo by eating a</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king-fish, which was his totem animal,</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or as Hamacher and Norris described it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t xml:space="preserve">’t</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hey are seated in a canoe, with Betelgeuse marking the front of the canoe, and Rigel the back of the canoe. The Orion nebula is the fish, and the stars of Orion’s sword are the line still attached to the fish.’</w:t>
      </w:r>
      <w:r w:rsidRPr="30C6E5C2">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footnoteReference w:id="23212"/>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Thus, for the Aboriginal people,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it would appear that the</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totem played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 important role</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their mythology, </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stories</w:t>
      </w:r>
      <w:r w:rsidRPr="30C6E5C2" w:rsidR="636E5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spiritual beliefs.</w:t>
      </w:r>
    </w:p>
    <w:p w:rsidR="2550F465" w:rsidP="30C6E5C2" w:rsidRDefault="2550F465" w14:paraId="6446CFD1" w14:textId="164949CB">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r w:rsidRPr="636E5FFA" w:rsidR="636E5FFA">
        <w:rPr>
          <w:rFonts w:ascii="Calibri" w:hAnsi="Calibri" w:eastAsia="Calibri" w:cs="Calibri" w:asciiTheme="minorAscii" w:hAnsiTheme="minorAscii" w:eastAsiaTheme="minorAscii" w:cstheme="minorAscii"/>
          <w:noProof w:val="0"/>
          <w:color w:val="auto"/>
          <w:sz w:val="22"/>
          <w:szCs w:val="22"/>
          <w:lang w:val="en-GB"/>
        </w:rPr>
        <w:t xml:space="preserve">Finally, the Aboriginal people have a long history which dates back millennia in antiquity, which was formed </w:t>
      </w:r>
      <w:r w:rsidRPr="636E5FFA" w:rsidR="636E5FFA">
        <w:rPr>
          <w:rFonts w:ascii="Calibri" w:hAnsi="Calibri" w:eastAsia="Calibri" w:cs="Calibri" w:asciiTheme="minorAscii" w:hAnsiTheme="minorAscii" w:eastAsiaTheme="minorAscii" w:cstheme="minorAscii"/>
          <w:noProof w:val="0"/>
          <w:color w:val="auto"/>
          <w:sz w:val="22"/>
          <w:szCs w:val="22"/>
          <w:lang w:val="en-GB"/>
        </w:rPr>
        <w:t xml:space="preserve">on the basis of</w:t>
      </w:r>
      <w:r w:rsidRPr="636E5FFA" w:rsidR="636E5FFA">
        <w:rPr>
          <w:rFonts w:ascii="Calibri" w:hAnsi="Calibri" w:eastAsia="Calibri" w:cs="Calibri" w:asciiTheme="minorAscii" w:hAnsiTheme="minorAscii" w:eastAsiaTheme="minorAscii" w:cstheme="minorAscii"/>
          <w:noProof w:val="0"/>
          <w:color w:val="auto"/>
          <w:sz w:val="22"/>
          <w:szCs w:val="22"/>
          <w:lang w:val="en-GB"/>
        </w:rPr>
        <w:t xml:space="preserve"> The Dreamtime, their ancestors, creational </w:t>
      </w:r>
      <w:r w:rsidRPr="636E5FFA" w:rsidR="636E5FFA">
        <w:rPr>
          <w:rFonts w:ascii="Calibri" w:hAnsi="Calibri" w:eastAsia="Calibri" w:cs="Calibri" w:asciiTheme="minorAscii" w:hAnsiTheme="minorAscii" w:eastAsiaTheme="minorAscii" w:cstheme="minorAscii"/>
          <w:noProof w:val="0"/>
          <w:color w:val="auto"/>
          <w:sz w:val="22"/>
          <w:szCs w:val="22"/>
          <w:lang w:val="en-GB"/>
        </w:rPr>
        <w:t xml:space="preserve">spirits</w:t>
      </w:r>
      <w:r w:rsidRPr="636E5FFA" w:rsidR="636E5FFA">
        <w:rPr>
          <w:rFonts w:ascii="Calibri" w:hAnsi="Calibri" w:eastAsia="Calibri" w:cs="Calibri" w:asciiTheme="minorAscii" w:hAnsiTheme="minorAscii" w:eastAsiaTheme="minorAscii" w:cstheme="minorAscii"/>
          <w:noProof w:val="0"/>
          <w:color w:val="auto"/>
          <w:sz w:val="22"/>
          <w:szCs w:val="22"/>
          <w:lang w:val="en-GB"/>
        </w:rPr>
        <w:t xml:space="preserve"> and that of their </w:t>
      </w:r>
      <w:r w:rsidRPr="636E5FFA" w:rsidR="636E5FFA">
        <w:rPr>
          <w:rFonts w:ascii="Calibri" w:hAnsi="Calibri" w:eastAsia="Calibri" w:cs="Calibri" w:asciiTheme="minorAscii" w:hAnsiTheme="minorAscii" w:eastAsiaTheme="minorAscii" w:cstheme="minorAscii"/>
          <w:noProof w:val="0"/>
          <w:color w:val="auto"/>
          <w:sz w:val="22"/>
          <w:szCs w:val="22"/>
          <w:lang w:val="en-GB"/>
        </w:rPr>
        <w:t xml:space="preserve">perceptions</w:t>
      </w:r>
      <w:r w:rsidRPr="636E5FFA" w:rsidR="636E5FFA">
        <w:rPr>
          <w:rFonts w:ascii="Calibri" w:hAnsi="Calibri" w:eastAsia="Calibri" w:cs="Calibri" w:asciiTheme="minorAscii" w:hAnsiTheme="minorAscii" w:eastAsiaTheme="minorAscii" w:cstheme="minorAscii"/>
          <w:noProof w:val="0"/>
          <w:color w:val="auto"/>
          <w:sz w:val="22"/>
          <w:szCs w:val="22"/>
          <w:lang w:val="en-GB"/>
        </w:rPr>
        <w:t xml:space="preserve"> of the cosmos. It could be argued that they knew that the Dreamtime, at least to them, was a real concept. However, the Aboriginal knowledge seems be surprisingly neglected by non-Aboriginal people, as Organ suggested,</w:t>
      </w:r>
      <w:r w:rsidRPr="30C6E5C2">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26936"/>
      </w:r>
      <w:r w:rsidRPr="636E5FFA" w:rsidR="636E5FFA">
        <w:rPr>
          <w:rFonts w:ascii="Calibri" w:hAnsi="Calibri" w:eastAsia="Calibri" w:cs="Calibri" w:asciiTheme="minorAscii" w:hAnsiTheme="minorAscii" w:eastAsiaTheme="minorAscii" w:cstheme="minorAscii"/>
          <w:noProof w:val="0"/>
          <w:color w:val="auto"/>
          <w:sz w:val="22"/>
          <w:szCs w:val="22"/>
          <w:lang w:val="en-GB"/>
        </w:rPr>
        <w:t xml:space="preserve"> or as Campion pointed out, in terms of Aboriginal terminology being restricted.</w:t>
      </w:r>
      <w:r w:rsidRPr="30C6E5C2">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3987"/>
      </w:r>
      <w:r w:rsidRPr="636E5FFA" w:rsidR="636E5FFA">
        <w:rPr>
          <w:rFonts w:ascii="Calibri" w:hAnsi="Calibri" w:eastAsia="Calibri" w:cs="Calibri" w:asciiTheme="minorAscii" w:hAnsiTheme="minorAscii" w:eastAsiaTheme="minorAscii" w:cstheme="minorAscii"/>
          <w:noProof w:val="0"/>
          <w:color w:val="auto"/>
          <w:sz w:val="22"/>
          <w:szCs w:val="22"/>
          <w:lang w:val="en-GB"/>
        </w:rPr>
        <w:t xml:space="preserve"> Nevertheless, the Aboriginal </w:t>
      </w:r>
      <w:r w:rsidRPr="636E5FFA" w:rsidR="636E5FFA">
        <w:rPr>
          <w:rFonts w:ascii="Calibri" w:hAnsi="Calibri" w:eastAsia="Calibri" w:cs="Calibri" w:asciiTheme="minorAscii" w:hAnsiTheme="minorAscii" w:eastAsiaTheme="minorAscii" w:cstheme="minorAscii"/>
          <w:noProof w:val="0"/>
          <w:color w:val="auto"/>
          <w:sz w:val="22"/>
          <w:szCs w:val="22"/>
          <w:lang w:val="en-GB"/>
        </w:rPr>
        <w:t>perceptions</w:t>
      </w:r>
      <w:r w:rsidRPr="636E5FFA" w:rsidR="636E5FFA">
        <w:rPr>
          <w:rFonts w:ascii="Calibri" w:hAnsi="Calibri" w:eastAsia="Calibri" w:cs="Calibri" w:asciiTheme="minorAscii" w:hAnsiTheme="minorAscii" w:eastAsiaTheme="minorAscii" w:cstheme="minorAscii"/>
          <w:noProof w:val="0"/>
          <w:color w:val="auto"/>
          <w:sz w:val="22"/>
          <w:szCs w:val="22"/>
          <w:lang w:val="en-GB"/>
        </w:rPr>
        <w:t xml:space="preserve"> of the cosmos were forever the centre of their existence through which was eternally encapsulated by their myths and stories. This in turn, has shaped their continuous cultural belief systems, in terms of their cosmological thought process or it could be said that the </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night</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sky serves as a reference to traditional knowledge, encoding science and culture, to a memory space, becoming part of’ </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the Aboriginal people’s</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‘overarching cosmologies,</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as Hamacher and </w:t>
      </w:r>
      <w:r w:rsidRPr="6528F987" w:rsidR="636E5FFA">
        <w:rPr>
          <w:rFonts w:ascii="Calibri" w:hAnsi="Calibri" w:eastAsia="Calibri" w:cs="Calibri" w:asciiTheme="minorAscii" w:hAnsiTheme="minorAscii" w:eastAsiaTheme="minorAscii" w:cstheme="minorAscii"/>
          <w:noProof w:val="0"/>
          <w:color w:val="auto"/>
          <w:sz w:val="22"/>
          <w:szCs w:val="22"/>
          <w:lang w:val="en-US"/>
        </w:rPr>
        <w:t>Majuto suggested</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2336"/>
      </w:r>
      <w:r w:rsidRPr="6528F987" w:rsidR="6528F987">
        <w:rPr>
          <w:rFonts w:ascii="Calibri" w:hAnsi="Calibri" w:eastAsia="Calibri" w:cs="Calibri" w:asciiTheme="minorAscii" w:hAnsiTheme="minorAscii" w:eastAsiaTheme="minorAscii" w:cstheme="minorAscii"/>
          <w:noProof w:val="0"/>
          <w:color w:val="auto"/>
          <w:sz w:val="22"/>
          <w:szCs w:val="22"/>
          <w:lang w:val="en-US"/>
        </w:rPr>
        <w:t xml:space="preserve"> </w:t>
      </w:r>
      <w:r w:rsidRPr="30C6E5C2" w:rsidR="30C6E5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w:t>
      </w:r>
      <w:r w:rsidRPr="30C6E5C2" w:rsidR="30C6E5C2">
        <w:rPr>
          <w:rFonts w:ascii="Calibri" w:hAnsi="Calibri" w:eastAsia="Calibri" w:cs="Calibri" w:asciiTheme="minorAscii" w:hAnsiTheme="minorAscii" w:eastAsiaTheme="minorAscii" w:cstheme="minorAscii"/>
          <w:i w:val="0"/>
          <w:iCs w:val="0"/>
          <w:noProof w:val="0"/>
          <w:color w:val="auto"/>
          <w:sz w:val="22"/>
          <w:szCs w:val="22"/>
          <w:lang w:val="en-US"/>
        </w:rPr>
        <w:t xml:space="preserve">further supporting that Aboriginal people were culturally conditioned by the cosmos. </w:t>
      </w:r>
      <w:r w:rsidRPr="6528F987" w:rsidR="6528F987">
        <w:rPr>
          <w:rFonts w:ascii="Calibri" w:hAnsi="Calibri" w:eastAsia="Calibri" w:cs="Calibri" w:asciiTheme="minorAscii" w:hAnsiTheme="minorAscii" w:eastAsiaTheme="minorAscii" w:cstheme="minorAscii"/>
          <w:noProof w:val="0"/>
          <w:color w:val="auto"/>
          <w:sz w:val="22"/>
          <w:szCs w:val="22"/>
          <w:lang w:val="en-US"/>
        </w:rPr>
        <w:t xml:space="preserve">The section below concluded this essay.</w:t>
      </w:r>
    </w:p>
    <w:p w:rsidR="30C6E5C2" w:rsidP="30C6E5C2" w:rsidRDefault="30C6E5C2" w14:paraId="11520484" w14:textId="4E7E2C35">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p>
    <w:p w:rsidR="2550F465" w:rsidP="6528F987" w:rsidRDefault="2550F465" w14:paraId="54042527" w14:textId="18647602">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r w:rsidRPr="6528F987" w:rsidR="6528F987">
        <w:rPr>
          <w:rFonts w:ascii="Calibri" w:hAnsi="Calibri" w:eastAsia="Calibri" w:cs="Calibri" w:asciiTheme="minorAscii" w:hAnsiTheme="minorAscii" w:eastAsiaTheme="minorAscii" w:cstheme="minorAscii"/>
          <w:b w:val="1"/>
          <w:bCs w:val="1"/>
          <w:noProof w:val="0"/>
          <w:color w:val="auto"/>
          <w:sz w:val="22"/>
          <w:szCs w:val="22"/>
          <w:lang w:val="en-US"/>
        </w:rPr>
        <w:t>Conclusion</w:t>
      </w:r>
    </w:p>
    <w:p w:rsidR="30C6E5C2" w:rsidP="30C6E5C2" w:rsidRDefault="30C6E5C2" w14:paraId="7ECAB097" w14:textId="4B0C62E8">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US"/>
        </w:rPr>
      </w:pPr>
      <w:r w:rsidRPr="30C6E5C2" w:rsidR="30C6E5C2">
        <w:rPr>
          <w:rFonts w:ascii="Calibri" w:hAnsi="Calibri" w:eastAsia="Calibri" w:cs="Calibri" w:asciiTheme="minorAscii" w:hAnsiTheme="minorAscii" w:eastAsiaTheme="minorAscii" w:cstheme="minorAscii"/>
          <w:noProof w:val="0"/>
          <w:color w:val="auto"/>
          <w:sz w:val="22"/>
          <w:szCs w:val="22"/>
          <w:lang w:val="en-US"/>
        </w:rPr>
        <w:t xml:space="preserve">This essay set to investigate the Aboriginal people’s </w:t>
      </w:r>
      <w:r w:rsidRPr="30C6E5C2" w:rsidR="30C6E5C2">
        <w:rPr>
          <w:rFonts w:ascii="Calibri" w:hAnsi="Calibri" w:eastAsia="Calibri" w:cs="Calibri" w:asciiTheme="minorAscii" w:hAnsiTheme="minorAscii" w:eastAsiaTheme="minorAscii" w:cstheme="minorAscii"/>
          <w:noProof w:val="0"/>
          <w:color w:val="auto"/>
          <w:sz w:val="22"/>
          <w:szCs w:val="22"/>
          <w:lang w:val="en-US"/>
        </w:rPr>
        <w:t>perception</w:t>
      </w:r>
      <w:r w:rsidRPr="30C6E5C2" w:rsidR="30C6E5C2">
        <w:rPr>
          <w:rFonts w:ascii="Calibri" w:hAnsi="Calibri" w:eastAsia="Calibri" w:cs="Calibri" w:asciiTheme="minorAscii" w:hAnsiTheme="minorAscii" w:eastAsiaTheme="minorAscii" w:cstheme="minorAscii"/>
          <w:noProof w:val="0"/>
          <w:color w:val="auto"/>
          <w:sz w:val="22"/>
          <w:szCs w:val="22"/>
          <w:lang w:val="en-US"/>
        </w:rPr>
        <w:t xml:space="preserve"> of the cosmos and if it is culturally conditioned, and to reveal insights as to why and how Aboriginal people perceive culture and the cosmos as being the key question to whether cosmologies arise out of cultural behavior and assumptions, or whether they have some essential reality and meaning. The aim of this present essay was to describe culture, cosmology, and mythology and to explore these terms through ideas of the cosmology of the indigenous Australian community, and to apply these complex definitions to Aboriginal myths and stories of cosmology, before going on to consider the evidence in the form of Aboriginal Australian material. The academic rationale was in researching and </w:t>
      </w:r>
      <w:r w:rsidRPr="30C6E5C2" w:rsidR="30C6E5C2">
        <w:rPr>
          <w:rFonts w:ascii="Calibri" w:hAnsi="Calibri" w:eastAsia="Calibri" w:cs="Calibri" w:asciiTheme="minorAscii" w:hAnsiTheme="minorAscii" w:eastAsiaTheme="minorAscii" w:cstheme="minorAscii"/>
          <w:noProof w:val="0"/>
          <w:color w:val="auto"/>
          <w:sz w:val="22"/>
          <w:szCs w:val="22"/>
          <w:lang w:val="en-US"/>
        </w:rPr>
        <w:t>writing</w:t>
      </w:r>
      <w:r w:rsidRPr="30C6E5C2" w:rsidR="30C6E5C2">
        <w:rPr>
          <w:rFonts w:ascii="Calibri" w:hAnsi="Calibri" w:eastAsia="Calibri" w:cs="Calibri" w:asciiTheme="minorAscii" w:hAnsiTheme="minorAscii" w:eastAsiaTheme="minorAscii" w:cstheme="minorAscii"/>
          <w:noProof w:val="0"/>
          <w:color w:val="auto"/>
          <w:sz w:val="22"/>
          <w:szCs w:val="22"/>
          <w:lang w:val="en-US"/>
        </w:rPr>
        <w:t xml:space="preserve"> this essay, would build on </w:t>
      </w:r>
      <w:r w:rsidRPr="30C6E5C2" w:rsidR="30C6E5C2">
        <w:rPr>
          <w:rFonts w:ascii="Calibri" w:hAnsi="Calibri" w:eastAsia="Calibri" w:cs="Calibri" w:asciiTheme="minorAscii" w:hAnsiTheme="minorAscii" w:eastAsiaTheme="minorAscii" w:cstheme="minorAscii"/>
          <w:noProof w:val="0"/>
          <w:color w:val="auto"/>
          <w:sz w:val="22"/>
          <w:szCs w:val="22"/>
          <w:lang w:val="en-US"/>
        </w:rPr>
        <w:t>previous</w:t>
      </w:r>
      <w:r w:rsidRPr="30C6E5C2" w:rsidR="30C6E5C2">
        <w:rPr>
          <w:rFonts w:ascii="Calibri" w:hAnsi="Calibri" w:eastAsia="Calibri" w:cs="Calibri" w:asciiTheme="minorAscii" w:hAnsiTheme="minorAscii" w:eastAsiaTheme="minorAscii" w:cstheme="minorAscii"/>
          <w:noProof w:val="0"/>
          <w:color w:val="auto"/>
          <w:sz w:val="22"/>
          <w:szCs w:val="22"/>
          <w:lang w:val="en-US"/>
        </w:rPr>
        <w:t xml:space="preserve"> work in this area, in terms of contributing to historiographical debates concerning Aboriginal culture. This was done by examining the question through reference to several cosmological examples using both primary and secondary sources, through the work of several notable authors with invested interests in this topic.</w:t>
      </w:r>
    </w:p>
    <w:p w:rsidR="636E5FFA" w:rsidP="2A64DAA2" w:rsidRDefault="636E5FFA" w14:paraId="41BFFA77" w14:textId="26F78717">
      <w:pPr>
        <w:pStyle w:val="Normal"/>
        <w:spacing w:after="160" w:line="480" w:lineRule="auto"/>
        <w:jc w:val="both"/>
        <w:rPr>
          <w:rFonts w:ascii="Calibri" w:hAnsi="Calibri" w:eastAsia="Calibri" w:cs="Calibri" w:asciiTheme="minorAscii" w:hAnsiTheme="minorAscii" w:eastAsiaTheme="minorAscii" w:cstheme="minorAscii"/>
          <w:noProof w:val="0"/>
          <w:color w:val="auto"/>
          <w:sz w:val="22"/>
          <w:szCs w:val="22"/>
          <w:lang w:val="en-GB"/>
        </w:rPr>
      </w:pP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Firstly, t</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his essay has shown that Aboriginal people were culturally conditioned</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 </w:t>
      </w:r>
      <w:r w:rsidRPr="6528F987" w:rsidR="636E5FFA">
        <w:rPr>
          <w:rFonts w:ascii="Calibri" w:hAnsi="Calibri" w:eastAsia="Calibri" w:cs="Calibri" w:asciiTheme="minorAscii" w:hAnsiTheme="minorAscii" w:eastAsiaTheme="minorAscii" w:cstheme="minorAscii"/>
          <w:noProof w:val="0"/>
          <w:color w:val="auto"/>
          <w:sz w:val="22"/>
          <w:szCs w:val="22"/>
          <w:lang w:val="en-US"/>
        </w:rPr>
        <w:t xml:space="preserve">by the cosmos and used their oral traditions which came in the form of myths and stories to convey their cosmological beliefs. This in turn was part of their lived experience and spiritual existence that connects them to The Dreamtime, the Songlines, the land, and that of the cosmos. It has also shown that Aboriginal culture is about navigating two worlds, how they both come together and how they bridge the gap, much like Hamacher and Norris did in their paper, </w:t>
      </w:r>
      <w:r w:rsidRPr="30C6E5C2" w:rsidR="636E5FFA">
        <w:rPr>
          <w:rFonts w:ascii="Calibri" w:hAnsi="Calibri" w:eastAsia="Calibri" w:cs="Calibri" w:asciiTheme="minorAscii" w:hAnsiTheme="minorAscii" w:eastAsiaTheme="minorAscii" w:cstheme="minorAscii"/>
          <w:i w:val="1"/>
          <w:iCs w:val="1"/>
          <w:noProof w:val="0"/>
          <w:color w:val="auto"/>
          <w:sz w:val="22"/>
          <w:szCs w:val="22"/>
          <w:lang w:val="en-US"/>
        </w:rPr>
        <w:t>Bridging the gap, through Aboriginal Cultural Astronomy.</w:t>
      </w:r>
      <w:r w:rsidRPr="30C6E5C2">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1928"/>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Secondly, this essay has shown that the way Aboriginal people experienced The Dreamtime was to be outdoors, under the cosmos,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moving</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through</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the landscape, letting everything slip away, or as Campion put it,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enjoying whatever meditative, ritual, or ecstatic practices, induced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perhaps</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by</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song or dance,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which in turn allowed them to </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actually</w:t>
      </w:r>
      <w:r w:rsidRPr="30C6E5C2" w:rsidR="636E5FFA">
        <w:rPr>
          <w:rFonts w:ascii="Calibri" w:hAnsi="Calibri" w:eastAsia="Calibri" w:cs="Calibri" w:asciiTheme="minorAscii" w:hAnsiTheme="minorAscii" w:eastAsiaTheme="minorAscii" w:cstheme="minorAscii"/>
          <w:noProof w:val="0"/>
          <w:color w:val="auto"/>
          <w:sz w:val="22"/>
          <w:szCs w:val="22"/>
          <w:lang w:val="en-GB"/>
        </w:rPr>
        <w:t xml:space="preserve">, experience what, in the modern West, is often called an, alternative reality.’</w:t>
      </w:r>
      <w:r w:rsidRPr="6528F987">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28055"/>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 It has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also shown that not only is Aboriginal cosmology complex in its nature, but it is also deeply embedded in the necessity of their long-term thought patterns and perceptions, as they contemplated the cosmos.</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It has als</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o shown that, much like the cosmos, the Aboriginal people’s thinking in terms of the world they inhabited and that of the universe, was dynamic and changing and not a static entity. </w:t>
      </w:r>
      <w:r w:rsidRPr="30C6E5C2" w:rsidR="30C6E5C2">
        <w:rPr>
          <w:rFonts w:ascii="Calibri" w:hAnsi="Calibri" w:eastAsia="Calibri" w:cs="Calibri" w:asciiTheme="minorAscii" w:hAnsiTheme="minorAscii" w:eastAsiaTheme="minorAscii" w:cstheme="minorAscii"/>
          <w:noProof w:val="0"/>
          <w:color w:val="auto"/>
          <w:sz w:val="22"/>
          <w:szCs w:val="22"/>
          <w:lang w:val="en-GB"/>
        </w:rPr>
        <w:t xml:space="preserve">This essay has also recognised and </w:t>
      </w:r>
      <w:r w:rsidRPr="30C6E5C2" w:rsidR="30C6E5C2">
        <w:rPr>
          <w:rFonts w:ascii="Calibri" w:hAnsi="Calibri" w:eastAsia="Calibri" w:cs="Calibri" w:asciiTheme="minorAscii" w:hAnsiTheme="minorAscii" w:eastAsiaTheme="minorAscii" w:cstheme="minorAscii"/>
          <w:noProof w:val="0"/>
          <w:color w:val="auto"/>
          <w:sz w:val="22"/>
          <w:szCs w:val="22"/>
          <w:lang w:val="en-GB"/>
        </w:rPr>
        <w:t>provided</w:t>
      </w:r>
      <w:r w:rsidRPr="30C6E5C2" w:rsidR="30C6E5C2">
        <w:rPr>
          <w:rFonts w:ascii="Calibri" w:hAnsi="Calibri" w:eastAsia="Calibri" w:cs="Calibri" w:asciiTheme="minorAscii" w:hAnsiTheme="minorAscii" w:eastAsiaTheme="minorAscii" w:cstheme="minorAscii"/>
          <w:noProof w:val="0"/>
          <w:color w:val="auto"/>
          <w:sz w:val="22"/>
          <w:szCs w:val="22"/>
          <w:lang w:val="en-GB"/>
        </w:rPr>
        <w:t xml:space="preserve"> comprehensive evidence that the Aboriginal people’s </w:t>
      </w:r>
      <w:r w:rsidRPr="30C6E5C2" w:rsidR="30C6E5C2">
        <w:rPr>
          <w:rFonts w:ascii="Calibri" w:hAnsi="Calibri" w:eastAsia="Calibri" w:cs="Calibri" w:asciiTheme="minorAscii" w:hAnsiTheme="minorAscii" w:eastAsiaTheme="minorAscii" w:cstheme="minorAscii"/>
          <w:noProof w:val="0"/>
          <w:color w:val="auto"/>
          <w:sz w:val="22"/>
          <w:szCs w:val="22"/>
          <w:lang w:val="en-GB"/>
        </w:rPr>
        <w:t>perception</w:t>
      </w:r>
      <w:r w:rsidRPr="30C6E5C2" w:rsidR="30C6E5C2">
        <w:rPr>
          <w:rFonts w:ascii="Calibri" w:hAnsi="Calibri" w:eastAsia="Calibri" w:cs="Calibri" w:asciiTheme="minorAscii" w:hAnsiTheme="minorAscii" w:eastAsiaTheme="minorAscii" w:cstheme="minorAscii"/>
          <w:noProof w:val="0"/>
          <w:color w:val="auto"/>
          <w:sz w:val="22"/>
          <w:szCs w:val="22"/>
          <w:lang w:val="en-GB"/>
        </w:rPr>
        <w:t xml:space="preserve"> of how they understood the cosmos and that of the Dreamtime, was as a beginning that never ended, in which they held a belief system that the Dreamtime is a continuation of which combines periods consisting of past, present and future events.</w:t>
      </w:r>
    </w:p>
    <w:p w:rsidR="636E5FFA" w:rsidP="30C6E5C2" w:rsidRDefault="636E5FFA" w14:paraId="110907F1" w14:textId="770DEE2C">
      <w:pPr>
        <w:pStyle w:val="Normal"/>
        <w:spacing w:after="160" w:line="480" w:lineRule="auto"/>
        <w:jc w:val="both"/>
        <w:rPr>
          <w:rFonts w:ascii="Calibri" w:hAnsi="Calibri" w:eastAsia="Calibri" w:cs="Calibri" w:asciiTheme="minorAscii" w:hAnsiTheme="minorAscii" w:eastAsiaTheme="minorAscii" w:cstheme="minorAscii"/>
          <w:i w:val="0"/>
          <w:iCs w:val="0"/>
          <w:noProof w:val="0"/>
          <w:color w:val="auto"/>
          <w:sz w:val="22"/>
          <w:szCs w:val="22"/>
          <w:lang w:val="en-US"/>
        </w:rPr>
      </w:pP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In order for one to fully comprehend the nature of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the cosmos and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the Aboriginal perception of it, one firstly needs to acknowledge and then appreciate how vast the Aboriginal knowledge actually is, which</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 xml:space="preserve">’was rich, complex, and an integral part of the life-world, an aid to survival, and expressed through every facet of daily and ritual life,’ </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Campion suggest</w:t>
      </w:r>
      <w:r w:rsidRPr="30C6E5C2" w:rsidR="636E5FFA">
        <w:rPr>
          <w:rFonts w:ascii="Calibri" w:hAnsi="Calibri" w:eastAsia="Calibri" w:cs="Calibri" w:asciiTheme="minorAscii" w:hAnsiTheme="minorAscii" w:eastAsiaTheme="minorAscii" w:cstheme="minorAscii"/>
          <w:i w:val="0"/>
          <w:iCs w:val="0"/>
          <w:noProof w:val="0"/>
          <w:color w:val="auto"/>
          <w:sz w:val="22"/>
          <w:szCs w:val="22"/>
          <w:lang w:val="en-US"/>
        </w:rPr>
        <w:t>ed.</w:t>
      </w:r>
      <w:r w:rsidRPr="30C6E5C2">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28039"/>
      </w:r>
      <w:r w:rsidRPr="6528F987" w:rsidR="636E5FFA">
        <w:rPr>
          <w:rFonts w:ascii="Calibri" w:hAnsi="Calibri" w:eastAsia="Calibri" w:cs="Calibri" w:asciiTheme="minorAscii" w:hAnsiTheme="minorAscii" w:eastAsiaTheme="minorAscii" w:cstheme="minorAscii"/>
          <w:noProof w:val="0"/>
          <w:color w:val="auto"/>
          <w:sz w:val="22"/>
          <w:szCs w:val="22"/>
          <w:lang w:val="en-GB"/>
        </w:rPr>
        <w:t xml:space="preserve"> </w:t>
      </w:r>
      <w:r w:rsidRPr="30C6E5C2" w:rsidR="30C6E5C2">
        <w:rPr>
          <w:rFonts w:ascii="Calibri" w:hAnsi="Calibri" w:eastAsia="Calibri" w:cs="Calibri" w:asciiTheme="minorAscii" w:hAnsiTheme="minorAscii" w:eastAsiaTheme="minorAscii" w:cstheme="minorAscii"/>
          <w:i w:val="0"/>
          <w:iCs w:val="0"/>
          <w:noProof w:val="0"/>
          <w:color w:val="auto"/>
          <w:sz w:val="22"/>
          <w:szCs w:val="22"/>
          <w:lang w:val="en-US"/>
        </w:rPr>
        <w:t xml:space="preserve">Overall, this essay and the authors used within it, have strengthened the ideas that the Aboriginal people’s </w:t>
      </w:r>
      <w:r w:rsidRPr="30C6E5C2" w:rsidR="30C6E5C2">
        <w:rPr>
          <w:rFonts w:ascii="Calibri" w:hAnsi="Calibri" w:eastAsia="Calibri" w:cs="Calibri" w:asciiTheme="minorAscii" w:hAnsiTheme="minorAscii" w:eastAsiaTheme="minorAscii" w:cstheme="minorAscii"/>
          <w:i w:val="0"/>
          <w:iCs w:val="0"/>
          <w:noProof w:val="0"/>
          <w:color w:val="auto"/>
          <w:sz w:val="22"/>
          <w:szCs w:val="22"/>
          <w:lang w:val="en-US"/>
        </w:rPr>
        <w:t>perception</w:t>
      </w:r>
      <w:r w:rsidRPr="30C6E5C2" w:rsidR="30C6E5C2">
        <w:rPr>
          <w:rFonts w:ascii="Calibri" w:hAnsi="Calibri" w:eastAsia="Calibri" w:cs="Calibri" w:asciiTheme="minorAscii" w:hAnsiTheme="minorAscii" w:eastAsiaTheme="minorAscii" w:cstheme="minorAscii"/>
          <w:i w:val="0"/>
          <w:iCs w:val="0"/>
          <w:noProof w:val="0"/>
          <w:color w:val="auto"/>
          <w:sz w:val="22"/>
          <w:szCs w:val="22"/>
          <w:lang w:val="en-US"/>
        </w:rPr>
        <w:t xml:space="preserve"> of the cosmos is in fact culturally conditioned. The approach this essay has taken, will prove useful in expanding our understanding of how the Aboriginal people were culturally conditioned by the cosmos. Finally, based on the examples in this essay, the reader has been left with a deeper knowledge and respect for </w:t>
      </w:r>
      <w:r w:rsidRPr="30C6E5C2" w:rsidR="30C6E5C2">
        <w:rPr>
          <w:rFonts w:ascii="Calibri" w:hAnsi="Calibri" w:eastAsia="Calibri" w:cs="Calibri" w:asciiTheme="minorAscii" w:hAnsiTheme="minorAscii" w:eastAsiaTheme="minorAscii" w:cstheme="minorAscii"/>
          <w:i w:val="0"/>
          <w:iCs w:val="0"/>
          <w:noProof w:val="0"/>
          <w:color w:val="auto"/>
          <w:sz w:val="22"/>
          <w:szCs w:val="22"/>
          <w:lang w:val="en-US"/>
        </w:rPr>
        <w:t>indigenous</w:t>
      </w:r>
      <w:r w:rsidRPr="30C6E5C2" w:rsidR="30C6E5C2">
        <w:rPr>
          <w:rFonts w:ascii="Calibri" w:hAnsi="Calibri" w:eastAsia="Calibri" w:cs="Calibri" w:asciiTheme="minorAscii" w:hAnsiTheme="minorAscii" w:eastAsiaTheme="minorAscii" w:cstheme="minorAscii"/>
          <w:i w:val="0"/>
          <w:iCs w:val="0"/>
          <w:noProof w:val="0"/>
          <w:color w:val="auto"/>
          <w:sz w:val="22"/>
          <w:szCs w:val="22"/>
          <w:lang w:val="en-US"/>
        </w:rPr>
        <w:t xml:space="preserve"> Aboriginal people’s cosmology, and their complex cultural language, or in other terms, ’culture is said to be one of the most complex words in the English language,’ as Eagleton put it.</w:t>
      </w:r>
      <w:r w:rsidRPr="30C6E5C2">
        <w:rPr>
          <w:rStyle w:val="FootnoteReference"/>
          <w:rFonts w:ascii="Calibri" w:hAnsi="Calibri" w:eastAsia="Calibri" w:cs="Calibri" w:asciiTheme="minorAscii" w:hAnsiTheme="minorAscii" w:eastAsiaTheme="minorAscii" w:cstheme="minorAscii"/>
          <w:i w:val="0"/>
          <w:iCs w:val="0"/>
          <w:noProof w:val="0"/>
          <w:color w:val="auto"/>
          <w:sz w:val="22"/>
          <w:szCs w:val="22"/>
          <w:lang w:val="en-US"/>
        </w:rPr>
        <w:footnoteReference w:id="20919"/>
      </w:r>
    </w:p>
    <w:p w:rsidR="000D885C" w:rsidP="30C6E5C2" w:rsidRDefault="000D885C" w14:paraId="48FBC155" w14:textId="1E56BAED">
      <w:pPr>
        <w:pStyle w:val="Normal"/>
        <w:spacing w:after="160" w:line="480" w:lineRule="auto"/>
        <w:jc w:val="both"/>
        <w:rPr>
          <w:rFonts w:ascii="Calibri" w:hAnsi="Calibri" w:eastAsia="Calibri" w:cs="Calibri" w:asciiTheme="minorAscii" w:hAnsiTheme="minorAscii" w:eastAsiaTheme="minorAscii" w:cstheme="minorAscii"/>
          <w:i w:val="0"/>
          <w:iCs w:val="0"/>
          <w:noProof w:val="0"/>
          <w:color w:val="auto"/>
          <w:sz w:val="22"/>
          <w:szCs w:val="22"/>
          <w:lang w:val="en-US"/>
        </w:rPr>
      </w:pPr>
    </w:p>
    <w:p w:rsidR="000D885C" w:rsidP="30C6E5C2" w:rsidRDefault="000D885C" w14:paraId="7B4836B6" w14:textId="45F3FB68">
      <w:pPr>
        <w:pStyle w:val="Normal"/>
        <w:spacing w:after="160" w:line="480" w:lineRule="auto"/>
        <w:jc w:val="both"/>
        <w:rPr>
          <w:rFonts w:ascii="Calibri" w:hAnsi="Calibri" w:eastAsia="Calibri" w:cs="Calibri" w:asciiTheme="minorAscii" w:hAnsiTheme="minorAscii" w:eastAsiaTheme="minorAscii" w:cstheme="minorAscii"/>
          <w:i w:val="0"/>
          <w:iCs w:val="0"/>
          <w:noProof w:val="0"/>
          <w:color w:val="auto"/>
          <w:sz w:val="22"/>
          <w:szCs w:val="22"/>
          <w:lang w:val="en-US"/>
        </w:rPr>
      </w:pPr>
    </w:p>
    <w:p w:rsidR="000D885C" w:rsidP="30C6E5C2" w:rsidRDefault="000D885C" w14:paraId="62926F32" w14:textId="499EFF36">
      <w:pPr>
        <w:pStyle w:val="Normal"/>
        <w:spacing w:after="160" w:line="480" w:lineRule="auto"/>
        <w:jc w:val="both"/>
        <w:rPr>
          <w:rFonts w:ascii="Calibri" w:hAnsi="Calibri" w:eastAsia="Calibri" w:cs="Calibri" w:asciiTheme="minorAscii" w:hAnsiTheme="minorAscii" w:eastAsiaTheme="minorAscii" w:cstheme="minorAscii"/>
          <w:i w:val="0"/>
          <w:iCs w:val="0"/>
          <w:noProof w:val="0"/>
          <w:color w:val="auto"/>
          <w:sz w:val="22"/>
          <w:szCs w:val="22"/>
          <w:lang w:val="en-US"/>
        </w:rPr>
      </w:pPr>
    </w:p>
    <w:p w:rsidR="000D885C" w:rsidP="30C6E5C2" w:rsidRDefault="000D885C" w14:paraId="3A65B11B" w14:textId="0DDCC22B">
      <w:pPr>
        <w:pStyle w:val="Normal"/>
        <w:spacing w:after="160" w:line="480" w:lineRule="auto"/>
        <w:jc w:val="both"/>
        <w:rPr>
          <w:rFonts w:ascii="Calibri" w:hAnsi="Calibri" w:eastAsia="Calibri" w:cs="Calibri" w:asciiTheme="minorAscii" w:hAnsiTheme="minorAscii" w:eastAsiaTheme="minorAscii" w:cstheme="minorAscii"/>
          <w:i w:val="0"/>
          <w:iCs w:val="0"/>
          <w:noProof w:val="0"/>
          <w:color w:val="auto"/>
          <w:sz w:val="22"/>
          <w:szCs w:val="22"/>
          <w:lang w:val="en-US"/>
        </w:rPr>
      </w:pPr>
    </w:p>
    <w:p w:rsidR="000D885C" w:rsidP="30C6E5C2" w:rsidRDefault="000D885C" w14:paraId="140B02C0" w14:textId="18437A8F">
      <w:pPr>
        <w:pStyle w:val="Normal"/>
        <w:spacing w:after="160" w:line="480" w:lineRule="auto"/>
        <w:jc w:val="both"/>
        <w:rPr>
          <w:rFonts w:ascii="Calibri" w:hAnsi="Calibri" w:eastAsia="Calibri" w:cs="Calibri" w:asciiTheme="minorAscii" w:hAnsiTheme="minorAscii" w:eastAsiaTheme="minorAscii" w:cstheme="minorAscii"/>
          <w:i w:val="0"/>
          <w:iCs w:val="0"/>
          <w:noProof w:val="0"/>
          <w:color w:val="auto"/>
          <w:sz w:val="22"/>
          <w:szCs w:val="22"/>
          <w:lang w:val="en-US"/>
        </w:rPr>
      </w:pPr>
    </w:p>
    <w:p w:rsidR="000D885C" w:rsidP="30C6E5C2" w:rsidRDefault="000D885C" w14:paraId="168F07C0" w14:textId="03C77A48">
      <w:pPr>
        <w:pStyle w:val="Normal"/>
        <w:spacing w:after="160" w:line="480" w:lineRule="auto"/>
        <w:jc w:val="both"/>
        <w:rPr>
          <w:rFonts w:ascii="Calibri" w:hAnsi="Calibri" w:eastAsia="Calibri" w:cs="Calibri" w:asciiTheme="minorAscii" w:hAnsiTheme="minorAscii" w:eastAsiaTheme="minorAscii" w:cstheme="minorAscii"/>
          <w:i w:val="0"/>
          <w:iCs w:val="0"/>
          <w:noProof w:val="0"/>
          <w:color w:val="auto"/>
          <w:sz w:val="22"/>
          <w:szCs w:val="22"/>
          <w:lang w:val="en-US"/>
        </w:rPr>
      </w:pPr>
    </w:p>
    <w:p w:rsidR="000D885C" w:rsidP="30C6E5C2" w:rsidRDefault="000D885C" w14:paraId="75DFD32C" w14:textId="311D7CFF">
      <w:pPr>
        <w:pStyle w:val="Normal"/>
        <w:spacing w:after="160" w:line="480" w:lineRule="auto"/>
        <w:jc w:val="both"/>
        <w:rPr>
          <w:rFonts w:ascii="Calibri" w:hAnsi="Calibri" w:eastAsia="Calibri" w:cs="Calibri"/>
          <w:b w:val="1"/>
          <w:bCs w:val="1"/>
          <w:i w:val="0"/>
          <w:iCs w:val="0"/>
          <w:caps w:val="0"/>
          <w:smallCaps w:val="0"/>
          <w:noProof w:val="0"/>
          <w:color w:val="373A3C"/>
          <w:sz w:val="22"/>
          <w:szCs w:val="22"/>
          <w:lang w:val="en-US"/>
        </w:rPr>
      </w:pPr>
    </w:p>
    <w:p w:rsidR="000D885C" w:rsidP="30C6E5C2" w:rsidRDefault="000D885C" w14:paraId="0402CF29" w14:textId="6C0EA795">
      <w:pPr>
        <w:pStyle w:val="Normal"/>
        <w:spacing w:after="160" w:line="480" w:lineRule="auto"/>
        <w:jc w:val="both"/>
        <w:rPr>
          <w:rFonts w:ascii="Calibri" w:hAnsi="Calibri" w:eastAsia="Calibri" w:cs="Calibri"/>
          <w:b w:val="1"/>
          <w:bCs w:val="1"/>
          <w:i w:val="0"/>
          <w:iCs w:val="0"/>
          <w:caps w:val="0"/>
          <w:smallCaps w:val="0"/>
          <w:noProof w:val="0"/>
          <w:color w:val="373A3C"/>
          <w:sz w:val="22"/>
          <w:szCs w:val="22"/>
          <w:lang w:val="en-US"/>
        </w:rPr>
      </w:pPr>
    </w:p>
    <w:p w:rsidR="000D885C" w:rsidP="30C6E5C2" w:rsidRDefault="000D885C" w14:paraId="40286610" w14:textId="46BF87BC">
      <w:pPr>
        <w:pStyle w:val="Normal"/>
        <w:spacing w:after="160" w:line="480" w:lineRule="auto"/>
        <w:jc w:val="both"/>
        <w:rPr>
          <w:rFonts w:ascii="Calibri" w:hAnsi="Calibri" w:eastAsia="Calibri" w:cs="Calibri"/>
          <w:b w:val="1"/>
          <w:bCs w:val="1"/>
          <w:i w:val="0"/>
          <w:iCs w:val="0"/>
          <w:caps w:val="0"/>
          <w:smallCaps w:val="0"/>
          <w:noProof w:val="0"/>
          <w:color w:val="373A3C"/>
          <w:sz w:val="22"/>
          <w:szCs w:val="22"/>
          <w:lang w:val="en-US"/>
        </w:rPr>
      </w:pPr>
    </w:p>
    <w:p w:rsidR="000D885C" w:rsidP="30C6E5C2" w:rsidRDefault="000D885C" w14:paraId="5DF524BB" w14:textId="177F8A96">
      <w:pPr>
        <w:pStyle w:val="Normal"/>
        <w:spacing w:after="160" w:line="480" w:lineRule="auto"/>
        <w:jc w:val="both"/>
        <w:rPr>
          <w:rFonts w:ascii="Calibri" w:hAnsi="Calibri" w:eastAsia="Calibri" w:cs="Calibri"/>
          <w:b w:val="1"/>
          <w:bCs w:val="1"/>
          <w:i w:val="0"/>
          <w:iCs w:val="0"/>
          <w:caps w:val="0"/>
          <w:smallCaps w:val="0"/>
          <w:noProof w:val="0"/>
          <w:color w:val="373A3C"/>
          <w:sz w:val="22"/>
          <w:szCs w:val="22"/>
          <w:lang w:val="en-US"/>
        </w:rPr>
      </w:pPr>
    </w:p>
    <w:p w:rsidR="000D885C" w:rsidP="30C6E5C2" w:rsidRDefault="000D885C" w14:paraId="45BF37BA" w14:textId="22FE6289">
      <w:pPr>
        <w:pStyle w:val="Normal"/>
        <w:spacing w:after="160" w:line="480" w:lineRule="auto"/>
        <w:jc w:val="both"/>
        <w:rPr>
          <w:rFonts w:ascii="Calibri" w:hAnsi="Calibri" w:eastAsia="Calibri" w:cs="Calibri"/>
          <w:b w:val="1"/>
          <w:bCs w:val="1"/>
          <w:i w:val="0"/>
          <w:iCs w:val="0"/>
          <w:caps w:val="0"/>
          <w:smallCaps w:val="0"/>
          <w:noProof w:val="0"/>
          <w:color w:val="373A3C"/>
          <w:sz w:val="22"/>
          <w:szCs w:val="22"/>
          <w:lang w:val="en-US"/>
        </w:rPr>
      </w:pPr>
    </w:p>
    <w:p w:rsidR="000D885C" w:rsidP="30C6E5C2" w:rsidRDefault="000D885C" w14:paraId="4D10E7F3" w14:textId="61CADE76">
      <w:pPr>
        <w:pStyle w:val="Normal"/>
        <w:spacing w:after="160" w:line="480" w:lineRule="auto"/>
        <w:jc w:val="both"/>
        <w:rPr>
          <w:rFonts w:ascii="Calibri" w:hAnsi="Calibri" w:eastAsia="Calibri" w:cs="Calibri"/>
          <w:b w:val="1"/>
          <w:bCs w:val="1"/>
          <w:i w:val="0"/>
          <w:iCs w:val="0"/>
          <w:caps w:val="0"/>
          <w:smallCaps w:val="0"/>
          <w:noProof w:val="0"/>
          <w:color w:val="373A3C"/>
          <w:sz w:val="22"/>
          <w:szCs w:val="22"/>
          <w:lang w:val="en-US"/>
        </w:rPr>
      </w:pPr>
    </w:p>
    <w:p w:rsidR="000D885C" w:rsidP="30C6E5C2" w:rsidRDefault="000D885C" w14:paraId="0853F1AE" w14:textId="438C6ED7">
      <w:pPr>
        <w:pStyle w:val="Normal"/>
        <w:spacing w:after="160" w:line="480" w:lineRule="auto"/>
        <w:jc w:val="both"/>
        <w:rPr>
          <w:rFonts w:ascii="Calibri" w:hAnsi="Calibri" w:eastAsia="Calibri" w:cs="Calibri"/>
          <w:b w:val="1"/>
          <w:bCs w:val="1"/>
          <w:i w:val="0"/>
          <w:iCs w:val="0"/>
          <w:caps w:val="0"/>
          <w:smallCaps w:val="0"/>
          <w:noProof w:val="0"/>
          <w:color w:val="373A3C"/>
          <w:sz w:val="22"/>
          <w:szCs w:val="22"/>
          <w:lang w:val="en-US"/>
        </w:rPr>
      </w:pPr>
    </w:p>
    <w:p w:rsidR="000D885C" w:rsidP="30C6E5C2" w:rsidRDefault="000D885C" w14:paraId="574A3666" w14:textId="32262ED1">
      <w:pPr>
        <w:pStyle w:val="Normal"/>
        <w:spacing w:after="160" w:line="480" w:lineRule="auto"/>
        <w:jc w:val="both"/>
        <w:rPr>
          <w:rFonts w:ascii="Calibri" w:hAnsi="Calibri" w:eastAsia="Calibri" w:cs="Calibri"/>
          <w:b w:val="1"/>
          <w:bCs w:val="1"/>
          <w:i w:val="0"/>
          <w:iCs w:val="0"/>
          <w:caps w:val="0"/>
          <w:smallCaps w:val="0"/>
          <w:noProof w:val="0"/>
          <w:color w:val="373A3C"/>
          <w:sz w:val="22"/>
          <w:szCs w:val="22"/>
          <w:lang w:val="en-US"/>
        </w:rPr>
      </w:pPr>
    </w:p>
    <w:p w:rsidR="000D885C" w:rsidP="30C6E5C2" w:rsidRDefault="000D885C" w14:paraId="2221FC1E" w14:textId="5E6E762C">
      <w:pPr>
        <w:pStyle w:val="Normal"/>
        <w:spacing w:after="160" w:line="480" w:lineRule="auto"/>
        <w:jc w:val="both"/>
        <w:rPr>
          <w:rFonts w:ascii="Calibri" w:hAnsi="Calibri" w:eastAsia="Calibri" w:cs="Calibri"/>
          <w:b w:val="1"/>
          <w:bCs w:val="1"/>
          <w:i w:val="0"/>
          <w:iCs w:val="0"/>
          <w:caps w:val="0"/>
          <w:smallCaps w:val="0"/>
          <w:noProof w:val="0"/>
          <w:color w:val="373A3C"/>
          <w:sz w:val="22"/>
          <w:szCs w:val="22"/>
          <w:lang w:val="en-US"/>
        </w:rPr>
      </w:pPr>
    </w:p>
    <w:p w:rsidR="000D885C" w:rsidP="30C6E5C2" w:rsidRDefault="000D885C" w14:paraId="0F362E32" w14:textId="65543E1E">
      <w:pPr>
        <w:pStyle w:val="Normal"/>
        <w:spacing w:after="160" w:line="480" w:lineRule="auto"/>
        <w:jc w:val="both"/>
        <w:rPr>
          <w:rFonts w:ascii="Calibri" w:hAnsi="Calibri" w:eastAsia="Calibri" w:cs="Calibri"/>
          <w:b w:val="1"/>
          <w:bCs w:val="1"/>
          <w:i w:val="0"/>
          <w:iCs w:val="0"/>
          <w:caps w:val="0"/>
          <w:smallCaps w:val="0"/>
          <w:noProof w:val="0"/>
          <w:color w:val="373A3C"/>
          <w:sz w:val="22"/>
          <w:szCs w:val="22"/>
          <w:lang w:val="en-US"/>
        </w:rPr>
      </w:pPr>
    </w:p>
    <w:p w:rsidR="000D885C" w:rsidP="30C6E5C2" w:rsidRDefault="000D885C" w14:paraId="3719E4FF" w14:textId="7A45F156">
      <w:pPr>
        <w:pStyle w:val="Normal"/>
        <w:spacing w:after="160" w:line="480" w:lineRule="auto"/>
        <w:jc w:val="both"/>
        <w:rPr>
          <w:rFonts w:ascii="Calibri" w:hAnsi="Calibri" w:eastAsia="Calibri" w:cs="Calibri"/>
          <w:b w:val="1"/>
          <w:bCs w:val="1"/>
          <w:i w:val="0"/>
          <w:iCs w:val="0"/>
          <w:caps w:val="0"/>
          <w:smallCaps w:val="0"/>
          <w:noProof w:val="0"/>
          <w:color w:val="373A3C"/>
          <w:sz w:val="22"/>
          <w:szCs w:val="22"/>
          <w:lang w:val="en-US"/>
        </w:rPr>
      </w:pPr>
      <w:r w:rsidRPr="30C6E5C2" w:rsidR="30C6E5C2">
        <w:rPr>
          <w:rFonts w:ascii="Calibri" w:hAnsi="Calibri" w:eastAsia="Calibri" w:cs="Calibri"/>
          <w:b w:val="1"/>
          <w:bCs w:val="1"/>
          <w:i w:val="0"/>
          <w:iCs w:val="0"/>
          <w:caps w:val="0"/>
          <w:smallCaps w:val="0"/>
          <w:noProof w:val="0"/>
          <w:color w:val="373A3C"/>
          <w:sz w:val="22"/>
          <w:szCs w:val="22"/>
          <w:lang w:val="en-US"/>
        </w:rPr>
        <w:t>Bibliography</w:t>
      </w:r>
    </w:p>
    <w:p w:rsidR="6528F987" w:rsidP="6528F987" w:rsidRDefault="6528F987" w14:paraId="188529FE" w14:textId="44FC666F">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Campion, Nicholas. ‘</w:t>
      </w:r>
      <w:r w:rsidRPr="6528F987" w:rsidR="6528F987">
        <w:rPr>
          <w:rFonts w:ascii="Calibri" w:hAnsi="Calibri" w:eastAsia="Calibri" w:cs="Calibri"/>
          <w:i w:val="1"/>
          <w:iCs w:val="1"/>
          <w:noProof w:val="0"/>
          <w:sz w:val="22"/>
          <w:szCs w:val="22"/>
          <w:lang w:val="en-US"/>
        </w:rPr>
        <w:t>Cosmology and Religion: Measurement and Meaning.’</w:t>
      </w:r>
      <w:r w:rsidRPr="6528F987" w:rsidR="6528F987">
        <w:rPr>
          <w:rFonts w:ascii="Calibri" w:hAnsi="Calibri" w:eastAsia="Calibri" w:cs="Calibri"/>
          <w:noProof w:val="0"/>
          <w:sz w:val="22"/>
          <w:szCs w:val="22"/>
          <w:lang w:val="en-US"/>
        </w:rPr>
        <w:t xml:space="preserve"> In Astrology and Cosmology in the World’s Religion’s, 1-10. NYU Press, 2012.</w:t>
      </w:r>
    </w:p>
    <w:p w:rsidR="6528F987" w:rsidP="6528F987" w:rsidRDefault="6528F987" w14:paraId="2A48A26D" w14:textId="5FF458EC">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Eagleton, Terry.</w:t>
      </w:r>
      <w:r w:rsidRPr="6528F987" w:rsidR="6528F987">
        <w:rPr>
          <w:rFonts w:ascii="Calibri" w:hAnsi="Calibri" w:eastAsia="Calibri" w:cs="Calibri"/>
          <w:i w:val="1"/>
          <w:iCs w:val="1"/>
          <w:noProof w:val="0"/>
          <w:sz w:val="22"/>
          <w:szCs w:val="22"/>
          <w:lang w:val="en-US"/>
        </w:rPr>
        <w:t xml:space="preserve"> Culture. United Kingdom</w:t>
      </w:r>
      <w:r w:rsidRPr="6528F987" w:rsidR="6528F987">
        <w:rPr>
          <w:rFonts w:ascii="Calibri" w:hAnsi="Calibri" w:eastAsia="Calibri" w:cs="Calibri"/>
          <w:noProof w:val="0"/>
          <w:sz w:val="22"/>
          <w:szCs w:val="22"/>
          <w:lang w:val="en-US"/>
        </w:rPr>
        <w:t>: Yale University Press, 2016.</w:t>
      </w:r>
    </w:p>
    <w:p w:rsidR="6528F987" w:rsidP="6528F987" w:rsidRDefault="6528F987" w14:paraId="7BC155C2" w14:textId="779334D9">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Campion, Nicholas, ‘</w:t>
      </w:r>
      <w:r w:rsidRPr="6528F987" w:rsidR="6528F987">
        <w:rPr>
          <w:rFonts w:ascii="Calibri" w:hAnsi="Calibri" w:eastAsia="Calibri" w:cs="Calibri"/>
          <w:i w:val="1"/>
          <w:iCs w:val="1"/>
          <w:noProof w:val="0"/>
          <w:sz w:val="22"/>
          <w:szCs w:val="22"/>
          <w:lang w:val="en-US"/>
        </w:rPr>
        <w:t xml:space="preserve">The Importance of Cosmology in Culture: Contexts and Consequences.’ </w:t>
      </w:r>
      <w:r w:rsidRPr="6528F987" w:rsidR="6528F987">
        <w:rPr>
          <w:rFonts w:ascii="Calibri" w:hAnsi="Calibri" w:eastAsia="Calibri" w:cs="Calibri"/>
          <w:noProof w:val="0"/>
          <w:sz w:val="22"/>
          <w:szCs w:val="22"/>
          <w:lang w:val="en-US"/>
        </w:rPr>
        <w:t>IntechOpen.</w:t>
      </w:r>
    </w:p>
    <w:p w:rsidR="6528F987" w:rsidP="6528F987" w:rsidRDefault="6528F987" w14:paraId="62735516" w14:textId="0136002A">
      <w:pPr>
        <w:spacing w:line="257" w:lineRule="auto"/>
        <w:jc w:val="both"/>
        <w:rPr>
          <w:rFonts w:ascii="Calibri" w:hAnsi="Calibri" w:eastAsia="Calibri" w:cs="Calibri"/>
          <w:noProof w:val="0"/>
          <w:color w:val="1A1A1A"/>
          <w:sz w:val="22"/>
          <w:szCs w:val="22"/>
          <w:lang w:val="en-US"/>
        </w:rPr>
      </w:pPr>
      <w:r w:rsidRPr="6528F987" w:rsidR="6528F987">
        <w:rPr>
          <w:rFonts w:ascii="Calibri" w:hAnsi="Calibri" w:eastAsia="Calibri" w:cs="Calibri"/>
          <w:noProof w:val="0"/>
          <w:color w:val="1A1A1A"/>
          <w:sz w:val="22"/>
          <w:szCs w:val="22"/>
          <w:lang w:val="en-US"/>
        </w:rPr>
        <w:t xml:space="preserve">Britannica, T. Editors of Encyclopedia. </w:t>
      </w:r>
      <w:r w:rsidRPr="6528F987" w:rsidR="6528F987">
        <w:rPr>
          <w:rFonts w:ascii="Calibri" w:hAnsi="Calibri" w:eastAsia="Calibri" w:cs="Calibri"/>
          <w:i w:val="1"/>
          <w:iCs w:val="1"/>
          <w:noProof w:val="0"/>
          <w:color w:val="1A1A1A"/>
          <w:sz w:val="22"/>
          <w:szCs w:val="22"/>
          <w:lang w:val="en-US"/>
        </w:rPr>
        <w:t>The Dreaming</w:t>
      </w:r>
      <w:r w:rsidRPr="6528F987" w:rsidR="6528F987">
        <w:rPr>
          <w:rFonts w:ascii="Calibri" w:hAnsi="Calibri" w:eastAsia="Calibri" w:cs="Calibri"/>
          <w:noProof w:val="0"/>
          <w:color w:val="1A1A1A"/>
          <w:sz w:val="22"/>
          <w:szCs w:val="22"/>
          <w:lang w:val="en-US"/>
        </w:rPr>
        <w:t xml:space="preserve">. </w:t>
      </w:r>
      <w:r w:rsidRPr="6528F987" w:rsidR="6528F987">
        <w:rPr>
          <w:rFonts w:ascii="Calibri" w:hAnsi="Calibri" w:eastAsia="Calibri" w:cs="Calibri"/>
          <w:i w:val="1"/>
          <w:iCs w:val="1"/>
          <w:noProof w:val="0"/>
          <w:color w:val="1A1A1A"/>
          <w:sz w:val="22"/>
          <w:szCs w:val="22"/>
          <w:lang w:val="en-US"/>
        </w:rPr>
        <w:t>Encyclopedia Britannica</w:t>
      </w:r>
      <w:r w:rsidRPr="6528F987" w:rsidR="6528F987">
        <w:rPr>
          <w:rFonts w:ascii="Calibri" w:hAnsi="Calibri" w:eastAsia="Calibri" w:cs="Calibri"/>
          <w:noProof w:val="0"/>
          <w:color w:val="1A1A1A"/>
          <w:sz w:val="22"/>
          <w:szCs w:val="22"/>
          <w:lang w:val="en-US"/>
        </w:rPr>
        <w:t xml:space="preserve">, November 24, 2020. </w:t>
      </w:r>
      <w:hyperlink r:id="R308af6eafe784281">
        <w:r w:rsidRPr="6528F987" w:rsidR="6528F987">
          <w:rPr>
            <w:rStyle w:val="Hyperlink"/>
            <w:rFonts w:ascii="Calibri" w:hAnsi="Calibri" w:eastAsia="Calibri" w:cs="Calibri"/>
            <w:strike w:val="0"/>
            <w:dstrike w:val="0"/>
            <w:noProof w:val="0"/>
            <w:sz w:val="22"/>
            <w:szCs w:val="22"/>
            <w:lang w:val="en-US"/>
          </w:rPr>
          <w:t>https://www.britannica.com/topic/the-Dreaming-Australian-Aboriginal-mythology</w:t>
        </w:r>
      </w:hyperlink>
      <w:r w:rsidRPr="6528F987" w:rsidR="6528F987">
        <w:rPr>
          <w:rFonts w:ascii="Calibri" w:hAnsi="Calibri" w:eastAsia="Calibri" w:cs="Calibri"/>
          <w:noProof w:val="0"/>
          <w:color w:val="1A1A1A"/>
          <w:sz w:val="22"/>
          <w:szCs w:val="22"/>
          <w:lang w:val="en-US"/>
        </w:rPr>
        <w:t>. [accessed 24</w:t>
      </w:r>
      <w:r w:rsidRPr="6528F987" w:rsidR="6528F987">
        <w:rPr>
          <w:rFonts w:ascii="Calibri" w:hAnsi="Calibri" w:eastAsia="Calibri" w:cs="Calibri"/>
          <w:noProof w:val="0"/>
          <w:color w:val="1A1A1A"/>
          <w:sz w:val="22"/>
          <w:szCs w:val="22"/>
          <w:vertAlign w:val="superscript"/>
          <w:lang w:val="en-US"/>
        </w:rPr>
        <w:t>th</w:t>
      </w:r>
      <w:r w:rsidRPr="6528F987" w:rsidR="6528F987">
        <w:rPr>
          <w:rFonts w:ascii="Calibri" w:hAnsi="Calibri" w:eastAsia="Calibri" w:cs="Calibri"/>
          <w:noProof w:val="0"/>
          <w:color w:val="1A1A1A"/>
          <w:sz w:val="22"/>
          <w:szCs w:val="22"/>
          <w:lang w:val="en-US"/>
        </w:rPr>
        <w:t xml:space="preserve"> December 2021].</w:t>
      </w:r>
    </w:p>
    <w:p w:rsidR="6528F987" w:rsidP="6528F987" w:rsidRDefault="6528F987" w14:paraId="3F0887B9" w14:textId="6736EB1A">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 xml:space="preserve">Campion, Nicholas. </w:t>
      </w:r>
      <w:r w:rsidRPr="6528F987" w:rsidR="6528F987">
        <w:rPr>
          <w:rFonts w:ascii="Calibri" w:hAnsi="Calibri" w:eastAsia="Calibri" w:cs="Calibri"/>
          <w:i w:val="1"/>
          <w:iCs w:val="1"/>
          <w:noProof w:val="0"/>
          <w:sz w:val="22"/>
          <w:szCs w:val="22"/>
          <w:lang w:val="en-US"/>
        </w:rPr>
        <w:t>Astrology and Cosmology in the World’s Religions</w:t>
      </w:r>
      <w:r w:rsidRPr="6528F987" w:rsidR="6528F987">
        <w:rPr>
          <w:rFonts w:ascii="Calibri" w:hAnsi="Calibri" w:eastAsia="Calibri" w:cs="Calibri"/>
          <w:noProof w:val="0"/>
          <w:sz w:val="22"/>
          <w:szCs w:val="22"/>
          <w:lang w:val="en-US"/>
        </w:rPr>
        <w:t>. United Kingdom: NYU Press, 2012.</w:t>
      </w:r>
    </w:p>
    <w:p w:rsidR="6528F987" w:rsidP="6528F987" w:rsidRDefault="6528F987" w14:paraId="52B5C0A5" w14:textId="0AE3B9BF">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Campion, Nicholas.</w:t>
      </w:r>
      <w:r w:rsidRPr="6528F987" w:rsidR="6528F987">
        <w:rPr>
          <w:rFonts w:ascii="Calibri" w:hAnsi="Calibri" w:eastAsia="Calibri" w:cs="Calibri"/>
          <w:i w:val="1"/>
          <w:iCs w:val="1"/>
          <w:noProof w:val="0"/>
          <w:sz w:val="22"/>
          <w:szCs w:val="22"/>
          <w:lang w:val="en-US"/>
        </w:rPr>
        <w:t xml:space="preserve"> ’The Dreaming.’ </w:t>
      </w:r>
      <w:r w:rsidRPr="6528F987" w:rsidR="6528F987">
        <w:rPr>
          <w:rFonts w:ascii="Calibri" w:hAnsi="Calibri" w:eastAsia="Calibri" w:cs="Calibri"/>
          <w:noProof w:val="0"/>
          <w:sz w:val="22"/>
          <w:szCs w:val="22"/>
          <w:lang w:val="en-US"/>
        </w:rPr>
        <w:t>In Astrology and Cosmology in the World’s Religions. NYU Press.</w:t>
      </w:r>
    </w:p>
    <w:p w:rsidR="6528F987" w:rsidP="6528F987" w:rsidRDefault="6528F987" w14:paraId="423DA2C5" w14:textId="0B114573">
      <w:pPr>
        <w:spacing w:line="257" w:lineRule="auto"/>
        <w:jc w:val="both"/>
        <w:rPr>
          <w:rFonts w:ascii="Calibri" w:hAnsi="Calibri" w:eastAsia="Calibri" w:cs="Calibri"/>
          <w:noProof w:val="0"/>
          <w:sz w:val="22"/>
          <w:szCs w:val="22"/>
          <w:lang w:val="en-US"/>
        </w:rPr>
      </w:pPr>
      <w:r w:rsidRPr="2A64DAA2" w:rsidR="2A64DAA2">
        <w:rPr>
          <w:rFonts w:ascii="Calibri" w:hAnsi="Calibri" w:eastAsia="Calibri" w:cs="Calibri"/>
          <w:noProof w:val="0"/>
          <w:sz w:val="22"/>
          <w:szCs w:val="22"/>
          <w:lang w:val="en-US"/>
        </w:rPr>
        <w:t xml:space="preserve">Hamacher W. Duane., Krystal, De. Napoli., and Bon Mott. </w:t>
      </w:r>
      <w:r w:rsidRPr="2A64DAA2" w:rsidR="2A64DAA2">
        <w:rPr>
          <w:rFonts w:ascii="Calibri" w:hAnsi="Calibri" w:eastAsia="Calibri" w:cs="Calibri"/>
          <w:i w:val="1"/>
          <w:iCs w:val="1"/>
          <w:noProof w:val="0"/>
          <w:sz w:val="22"/>
          <w:szCs w:val="22"/>
          <w:lang w:val="en-US"/>
        </w:rPr>
        <w:t xml:space="preserve">Whitening the Sky: light pollution as a form of cultural genocide. </w:t>
      </w:r>
      <w:r w:rsidRPr="2A64DAA2" w:rsidR="2A64DAA2">
        <w:rPr>
          <w:rFonts w:ascii="Calibri" w:hAnsi="Calibri" w:eastAsia="Calibri" w:cs="Calibri"/>
          <w:noProof w:val="0"/>
          <w:sz w:val="22"/>
          <w:szCs w:val="22"/>
          <w:lang w:val="en-US"/>
        </w:rPr>
        <w:t>Pre-print, Journal of Dark Sky Studies, Vol. 1, in Press, University of Melbourn, Australia. (2020).</w:t>
      </w:r>
    </w:p>
    <w:p w:rsidR="2A64DAA2" w:rsidP="2A64DAA2" w:rsidRDefault="2A64DAA2" w14:paraId="7F01EA4B" w14:textId="3CEA2FEA">
      <w:pPr>
        <w:pStyle w:val="FootnoteText"/>
        <w:bidi w:val="0"/>
        <w:rPr>
          <w:noProof w:val="0"/>
          <w:sz w:val="22"/>
          <w:szCs w:val="22"/>
          <w:lang w:val="en-US"/>
        </w:rPr>
      </w:pPr>
      <w:r w:rsidRPr="2A64DAA2" w:rsidR="2A64DAA2">
        <w:rPr>
          <w:sz w:val="22"/>
          <w:szCs w:val="22"/>
        </w:rPr>
        <w:t xml:space="preserve">Norris, P. Ray. </w:t>
      </w:r>
      <w:r w:rsidRPr="2A64DAA2" w:rsidR="2A64DAA2">
        <w:rPr>
          <w:i w:val="1"/>
          <w:iCs w:val="1"/>
          <w:sz w:val="22"/>
          <w:szCs w:val="22"/>
        </w:rPr>
        <w:t xml:space="preserve">Dawes Review 5: Australian Aboriginal Astronomy and Navigation. </w:t>
      </w:r>
      <w:r w:rsidRPr="2A64DAA2" w:rsidR="2A64DAA2">
        <w:rPr>
          <w:noProof w:val="0"/>
          <w:sz w:val="22"/>
          <w:szCs w:val="22"/>
          <w:lang w:val="en-US"/>
        </w:rPr>
        <w:t>Publications of the Astronomical Society of Australia (PASA), Vol. 33, e039, 39 pages (2016). Astronomical Society of Australia 2016; published by Cambridge University Press.</w:t>
      </w:r>
    </w:p>
    <w:p w:rsidR="2A64DAA2" w:rsidP="2A64DAA2" w:rsidRDefault="2A64DAA2" w14:paraId="3D1F1DED" w14:textId="4058E826">
      <w:pPr>
        <w:pStyle w:val="FootnoteText"/>
        <w:bidi w:val="0"/>
        <w:rPr>
          <w:noProof w:val="0"/>
          <w:sz w:val="20"/>
          <w:szCs w:val="20"/>
          <w:lang w:val="en-US"/>
        </w:rPr>
      </w:pPr>
    </w:p>
    <w:p w:rsidR="6528F987" w:rsidP="6528F987" w:rsidRDefault="6528F987" w14:paraId="6B64FABC" w14:textId="755078AA">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Sagan Carl.</w:t>
      </w:r>
      <w:r w:rsidRPr="6528F987" w:rsidR="6528F987">
        <w:rPr>
          <w:rFonts w:ascii="Calibri" w:hAnsi="Calibri" w:eastAsia="Calibri" w:cs="Calibri"/>
          <w:i w:val="1"/>
          <w:iCs w:val="1"/>
          <w:noProof w:val="0"/>
          <w:sz w:val="22"/>
          <w:szCs w:val="22"/>
          <w:lang w:val="en-US"/>
        </w:rPr>
        <w:t xml:space="preserve"> Cosmos</w:t>
      </w:r>
      <w:r w:rsidRPr="6528F987" w:rsidR="6528F987">
        <w:rPr>
          <w:rFonts w:ascii="Calibri" w:hAnsi="Calibri" w:eastAsia="Calibri" w:cs="Calibri"/>
          <w:noProof w:val="0"/>
          <w:sz w:val="22"/>
          <w:szCs w:val="22"/>
          <w:lang w:val="en-US"/>
        </w:rPr>
        <w:t>. United Kingdom: Abacus, 1983.</w:t>
      </w:r>
    </w:p>
    <w:p w:rsidR="6528F987" w:rsidP="6528F987" w:rsidRDefault="6528F987" w14:paraId="63C89C60" w14:textId="65C3A197">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Hamacher W. Duane., and Javier, Majuto. ‘</w:t>
      </w:r>
      <w:r w:rsidRPr="6528F987" w:rsidR="6528F987">
        <w:rPr>
          <w:rFonts w:ascii="Calibri" w:hAnsi="Calibri" w:eastAsia="Calibri" w:cs="Calibri"/>
          <w:i w:val="1"/>
          <w:iCs w:val="1"/>
          <w:noProof w:val="0"/>
          <w:sz w:val="22"/>
          <w:szCs w:val="22"/>
          <w:lang w:val="en-US"/>
        </w:rPr>
        <w:t xml:space="preserve">A Cultural Comparison of Dark Constellations of the Milky Way.’ </w:t>
      </w:r>
      <w:r w:rsidRPr="6528F987" w:rsidR="6528F987">
        <w:rPr>
          <w:rFonts w:ascii="Calibri" w:hAnsi="Calibri" w:eastAsia="Calibri" w:cs="Calibri"/>
          <w:noProof w:val="0"/>
          <w:sz w:val="22"/>
          <w:szCs w:val="22"/>
          <w:lang w:val="en-US"/>
        </w:rPr>
        <w:t xml:space="preserve"> Journal of Astronomical History and Heritage, Vol. 23(2).</w:t>
      </w:r>
    </w:p>
    <w:p w:rsidR="6528F987" w:rsidP="6528F987" w:rsidRDefault="6528F987" w14:paraId="36F42EEF" w14:textId="098A7930">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 xml:space="preserve">Sagan, Carl. </w:t>
      </w:r>
      <w:r w:rsidRPr="6528F987" w:rsidR="6528F987">
        <w:rPr>
          <w:rFonts w:ascii="Calibri" w:hAnsi="Calibri" w:eastAsia="Calibri" w:cs="Calibri"/>
          <w:i w:val="1"/>
          <w:iCs w:val="1"/>
          <w:noProof w:val="0"/>
          <w:sz w:val="22"/>
          <w:szCs w:val="22"/>
          <w:lang w:val="en-US"/>
        </w:rPr>
        <w:t>Pale blue dot</w:t>
      </w:r>
      <w:r w:rsidRPr="6528F987" w:rsidR="6528F987">
        <w:rPr>
          <w:rFonts w:ascii="Calibri" w:hAnsi="Calibri" w:eastAsia="Calibri" w:cs="Calibri"/>
          <w:noProof w:val="0"/>
          <w:sz w:val="22"/>
          <w:szCs w:val="22"/>
          <w:lang w:val="en-US"/>
        </w:rPr>
        <w:t>. New York: Random House, 1994.</w:t>
      </w:r>
    </w:p>
    <w:p w:rsidR="6528F987" w:rsidP="6528F987" w:rsidRDefault="6528F987" w14:paraId="33E56464" w14:textId="03C0036F">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 xml:space="preserve">Campion, Nicholas. </w:t>
      </w:r>
      <w:r w:rsidRPr="6528F987" w:rsidR="6528F987">
        <w:rPr>
          <w:rFonts w:ascii="Calibri" w:hAnsi="Calibri" w:eastAsia="Calibri" w:cs="Calibri"/>
          <w:i w:val="1"/>
          <w:iCs w:val="1"/>
          <w:noProof w:val="0"/>
          <w:sz w:val="22"/>
          <w:szCs w:val="22"/>
          <w:lang w:val="en-US"/>
        </w:rPr>
        <w:t xml:space="preserve">The Dawn of Astrology: A Cultural History of Western Astrology, Volume 1: </w:t>
      </w:r>
      <w:r w:rsidRPr="6528F987" w:rsidR="6528F987">
        <w:rPr>
          <w:rFonts w:ascii="Calibri" w:hAnsi="Calibri" w:eastAsia="Calibri" w:cs="Calibri"/>
          <w:noProof w:val="0"/>
          <w:sz w:val="22"/>
          <w:szCs w:val="22"/>
          <w:lang w:val="en-US"/>
        </w:rPr>
        <w:t>The Ancient and Classical Worlds (London and New York: Continuum Books, 2008).</w:t>
      </w:r>
    </w:p>
    <w:p w:rsidR="6528F987" w:rsidP="6528F987" w:rsidRDefault="6528F987" w14:paraId="5F42EA74" w14:textId="1131299E">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Hamacher W. Duane W., and Ray P. Norris., 2011.</w:t>
      </w:r>
      <w:r w:rsidRPr="6528F987" w:rsidR="6528F987">
        <w:rPr>
          <w:rFonts w:ascii="Calibri" w:hAnsi="Calibri" w:eastAsia="Calibri" w:cs="Calibri"/>
          <w:i w:val="1"/>
          <w:iCs w:val="1"/>
          <w:noProof w:val="0"/>
          <w:sz w:val="22"/>
          <w:szCs w:val="22"/>
          <w:lang w:val="en-US"/>
        </w:rPr>
        <w:t xml:space="preserve"> ‘Bridging the Gap, through Australian Cultural Astronomy.’ </w:t>
      </w:r>
      <w:r w:rsidRPr="6528F987" w:rsidR="6528F987">
        <w:rPr>
          <w:rFonts w:ascii="Calibri" w:hAnsi="Calibri" w:eastAsia="Calibri" w:cs="Calibri"/>
          <w:noProof w:val="0"/>
          <w:sz w:val="22"/>
          <w:szCs w:val="22"/>
          <w:lang w:val="en-US"/>
        </w:rPr>
        <w:t>International Astronomical Union Proceedings of the International Astronomical Union, 7.</w:t>
      </w:r>
    </w:p>
    <w:p w:rsidR="2A64DAA2" w:rsidP="2A64DAA2" w:rsidRDefault="2A64DAA2" w14:paraId="1FE32545" w14:textId="168F4155">
      <w:pPr>
        <w:spacing w:line="257" w:lineRule="auto"/>
        <w:jc w:val="both"/>
        <w:rPr>
          <w:rFonts w:ascii="Calibri" w:hAnsi="Calibri" w:eastAsia="Calibri" w:cs="Calibri"/>
          <w:noProof w:val="0"/>
          <w:sz w:val="22"/>
          <w:szCs w:val="22"/>
          <w:lang w:val="en-US"/>
        </w:rPr>
      </w:pPr>
      <w:r w:rsidRPr="2A64DAA2" w:rsidR="2A64DAA2">
        <w:rPr>
          <w:rFonts w:ascii="Calibri" w:hAnsi="Calibri" w:eastAsia="Calibri" w:cs="Calibri"/>
          <w:noProof w:val="0"/>
          <w:sz w:val="22"/>
          <w:szCs w:val="22"/>
          <w:lang w:val="en-US"/>
        </w:rPr>
        <w:t xml:space="preserve">Timberlake, Todd., and Pual Wallace. </w:t>
      </w:r>
      <w:r w:rsidRPr="2A64DAA2" w:rsidR="2A64DAA2">
        <w:rPr>
          <w:rFonts w:ascii="Calibri" w:hAnsi="Calibri" w:eastAsia="Calibri" w:cs="Calibri"/>
          <w:i w:val="1"/>
          <w:iCs w:val="1"/>
          <w:noProof w:val="0"/>
          <w:sz w:val="22"/>
          <w:szCs w:val="22"/>
          <w:lang w:val="en-US"/>
        </w:rPr>
        <w:t>Finding Our Place in the Solar System: The Scientific Story of the Copernican Revolution</w:t>
      </w:r>
      <w:r w:rsidRPr="2A64DAA2" w:rsidR="2A64DAA2">
        <w:rPr>
          <w:rFonts w:ascii="Calibri" w:hAnsi="Calibri" w:eastAsia="Calibri" w:cs="Calibri"/>
          <w:noProof w:val="0"/>
          <w:sz w:val="22"/>
          <w:szCs w:val="22"/>
          <w:lang w:val="en-US"/>
        </w:rPr>
        <w:t>. India: Cambridge University Press, 2019.</w:t>
      </w:r>
    </w:p>
    <w:p w:rsidR="2A64DAA2" w:rsidP="2A64DAA2" w:rsidRDefault="2A64DAA2" w14:paraId="008DBE3D" w14:textId="673B5114">
      <w:pPr>
        <w:pStyle w:val="Normal"/>
        <w:spacing w:line="257" w:lineRule="auto"/>
        <w:jc w:val="both"/>
        <w:rPr>
          <w:rFonts w:ascii="Calibri" w:hAnsi="Calibri" w:eastAsia="Calibri" w:cs="Calibri"/>
          <w:noProof w:val="0"/>
          <w:sz w:val="22"/>
          <w:szCs w:val="22"/>
          <w:lang w:val="en-US"/>
        </w:rPr>
      </w:pPr>
      <w:r w:rsidRPr="2A64DAA2" w:rsidR="2A64DAA2">
        <w:rPr>
          <w:rFonts w:ascii="Calibri" w:hAnsi="Calibri" w:eastAsia="Calibri" w:cs="Calibri"/>
          <w:noProof w:val="0"/>
          <w:sz w:val="22"/>
          <w:szCs w:val="22"/>
          <w:lang w:val="en-US"/>
        </w:rPr>
        <w:t xml:space="preserve">Ventura, K. Arnoldo., and Angela, Ramsay. </w:t>
      </w:r>
      <w:r w:rsidRPr="2A64DAA2" w:rsidR="2A64DAA2">
        <w:rPr>
          <w:rFonts w:ascii="Calibri" w:hAnsi="Calibri" w:eastAsia="Calibri" w:cs="Calibri"/>
          <w:i w:val="1"/>
          <w:iCs w:val="1"/>
          <w:noProof w:val="0"/>
          <w:sz w:val="22"/>
          <w:szCs w:val="22"/>
          <w:lang w:val="en-US"/>
        </w:rPr>
        <w:t>A Natural Scientist and a Social Scientist Explore the Dilemma of Science.</w:t>
      </w:r>
      <w:r w:rsidRPr="2A64DAA2" w:rsidR="2A64DAA2">
        <w:rPr>
          <w:rFonts w:ascii="Calibri" w:hAnsi="Calibri" w:eastAsia="Calibri" w:cs="Calibri"/>
          <w:noProof w:val="0"/>
          <w:sz w:val="22"/>
          <w:szCs w:val="22"/>
          <w:lang w:val="en-US"/>
        </w:rPr>
        <w:t xml:space="preserve"> Jamaica: Ian Randle Publishers, 2003.</w:t>
      </w:r>
    </w:p>
    <w:p w:rsidR="2A64DAA2" w:rsidP="2A64DAA2" w:rsidRDefault="2A64DAA2" w14:paraId="1EEB4EA8" w14:textId="1D046DDC">
      <w:pPr>
        <w:pStyle w:val="FootnoteText"/>
        <w:bidi w:val="0"/>
        <w:rPr>
          <w:sz w:val="22"/>
          <w:szCs w:val="22"/>
        </w:rPr>
      </w:pPr>
      <w:r w:rsidRPr="2A64DAA2" w:rsidR="2A64DAA2">
        <w:rPr>
          <w:sz w:val="22"/>
          <w:szCs w:val="22"/>
        </w:rPr>
        <w:t xml:space="preserve">Andrews, </w:t>
      </w:r>
      <w:proofErr w:type="spellStart"/>
      <w:r w:rsidRPr="2A64DAA2" w:rsidR="2A64DAA2">
        <w:rPr>
          <w:sz w:val="22"/>
          <w:szCs w:val="22"/>
        </w:rPr>
        <w:t>Tamra</w:t>
      </w:r>
      <w:proofErr w:type="spellEnd"/>
      <w:r w:rsidRPr="2A64DAA2" w:rsidR="2A64DAA2">
        <w:rPr>
          <w:sz w:val="22"/>
          <w:szCs w:val="22"/>
        </w:rPr>
        <w:t xml:space="preserve">. </w:t>
      </w:r>
      <w:r w:rsidRPr="2A64DAA2" w:rsidR="2A64DAA2">
        <w:rPr>
          <w:i w:val="1"/>
          <w:iCs w:val="1"/>
          <w:sz w:val="22"/>
          <w:szCs w:val="22"/>
        </w:rPr>
        <w:t>Dictionary of Nature Myths: Legends of the Earth, Sea, and Sky</w:t>
      </w:r>
      <w:r w:rsidRPr="2A64DAA2" w:rsidR="2A64DAA2">
        <w:rPr>
          <w:sz w:val="22"/>
          <w:szCs w:val="22"/>
        </w:rPr>
        <w:t>. United Kingdom: Oxford University Press, 2000. P. 59.</w:t>
      </w:r>
    </w:p>
    <w:p w:rsidR="2A64DAA2" w:rsidP="2A64DAA2" w:rsidRDefault="2A64DAA2" w14:paraId="6F493246" w14:textId="4A410827">
      <w:pPr>
        <w:pStyle w:val="FootnoteText"/>
        <w:bidi w:val="0"/>
        <w:rPr>
          <w:sz w:val="20"/>
          <w:szCs w:val="20"/>
        </w:rPr>
      </w:pPr>
    </w:p>
    <w:p w:rsidR="2A64DAA2" w:rsidP="2A64DAA2" w:rsidRDefault="2A64DAA2" w14:paraId="379E61E2" w14:textId="6B76A7FB">
      <w:pPr>
        <w:pStyle w:val="FootnoteText"/>
        <w:bidi w:val="0"/>
        <w:rPr>
          <w:sz w:val="22"/>
          <w:szCs w:val="22"/>
        </w:rPr>
      </w:pPr>
      <w:r w:rsidRPr="2A64DAA2" w:rsidR="2A64DAA2">
        <w:rPr>
          <w:sz w:val="22"/>
          <w:szCs w:val="22"/>
        </w:rPr>
        <w:t xml:space="preserve">Woinarski, John., Barry, Traill., Nix, Henry., Mackey, Brendan. </w:t>
      </w:r>
      <w:r w:rsidRPr="2A64DAA2" w:rsidR="2A64DAA2">
        <w:rPr>
          <w:i w:val="1"/>
          <w:iCs w:val="1"/>
          <w:sz w:val="22"/>
          <w:szCs w:val="22"/>
        </w:rPr>
        <w:t xml:space="preserve">The Nature of Northern Australia: </w:t>
      </w:r>
      <w:r w:rsidRPr="2A64DAA2" w:rsidR="2A64DAA2">
        <w:rPr>
          <w:i w:val="1"/>
          <w:iCs w:val="1"/>
          <w:sz w:val="22"/>
          <w:szCs w:val="22"/>
        </w:rPr>
        <w:t>It's</w:t>
      </w:r>
      <w:r w:rsidRPr="2A64DAA2" w:rsidR="2A64DAA2">
        <w:rPr>
          <w:i w:val="1"/>
          <w:iCs w:val="1"/>
          <w:sz w:val="22"/>
          <w:szCs w:val="22"/>
        </w:rPr>
        <w:t xml:space="preserve"> Natural Values, Ecological Processes and Future Prospects.</w:t>
      </w:r>
      <w:r w:rsidRPr="2A64DAA2" w:rsidR="2A64DAA2">
        <w:rPr>
          <w:sz w:val="22"/>
          <w:szCs w:val="22"/>
        </w:rPr>
        <w:t xml:space="preserve"> Australia: ANU E Press, 2007. P. 1-109. </w:t>
      </w:r>
    </w:p>
    <w:p w:rsidR="2A64DAA2" w:rsidP="2A64DAA2" w:rsidRDefault="2A64DAA2" w14:paraId="5C4F9B26" w14:textId="4457D1E3">
      <w:pPr>
        <w:pStyle w:val="FootnoteText"/>
        <w:bidi w:val="0"/>
        <w:rPr>
          <w:sz w:val="20"/>
          <w:szCs w:val="20"/>
        </w:rPr>
      </w:pPr>
    </w:p>
    <w:p w:rsidR="6528F987" w:rsidP="6528F987" w:rsidRDefault="6528F987" w14:paraId="037C411F" w14:textId="48C712FD">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 xml:space="preserve">Organ, Michael. </w:t>
      </w:r>
      <w:r w:rsidRPr="6528F987" w:rsidR="6528F987">
        <w:rPr>
          <w:rFonts w:ascii="Calibri" w:hAnsi="Calibri" w:eastAsia="Calibri" w:cs="Calibri"/>
          <w:i w:val="1"/>
          <w:iCs w:val="1"/>
          <w:noProof w:val="0"/>
          <w:sz w:val="22"/>
          <w:szCs w:val="22"/>
          <w:lang w:val="en-US"/>
        </w:rPr>
        <w:t>Australian Aboriginal Dreaming Stories: A Chronological Bibliography of Published Works.’</w:t>
      </w:r>
      <w:r w:rsidRPr="6528F987" w:rsidR="6528F987">
        <w:rPr>
          <w:rFonts w:ascii="Calibri" w:hAnsi="Calibri" w:eastAsia="Calibri" w:cs="Calibri"/>
          <w:noProof w:val="0"/>
          <w:sz w:val="22"/>
          <w:szCs w:val="22"/>
          <w:lang w:val="en-US"/>
        </w:rPr>
        <w:t xml:space="preserve"> Aboriginal History 18, no. 1/2 (1994).</w:t>
      </w:r>
    </w:p>
    <w:p w:rsidR="6528F987" w:rsidP="6528F987" w:rsidRDefault="6528F987" w14:paraId="21DD22B8" w14:textId="7078DCBB">
      <w:pPr>
        <w:jc w:val="both"/>
        <w:rPr>
          <w:rFonts w:ascii="Calibri" w:hAnsi="Calibri" w:eastAsia="Calibri" w:cs="Calibri"/>
          <w:noProof w:val="0"/>
          <w:sz w:val="22"/>
          <w:szCs w:val="22"/>
          <w:lang w:val="en-US"/>
        </w:rPr>
      </w:pPr>
      <w:r w:rsidRPr="2A64DAA2" w:rsidR="2A64DAA2">
        <w:rPr>
          <w:rFonts w:ascii="Calibri" w:hAnsi="Calibri" w:eastAsia="Calibri" w:cs="Calibri"/>
          <w:noProof w:val="0"/>
          <w:sz w:val="22"/>
          <w:szCs w:val="22"/>
          <w:lang w:val="en-US"/>
        </w:rPr>
        <w:t xml:space="preserve">Price-Williams, Douglass, and Rosslyn Gaines. </w:t>
      </w:r>
      <w:r w:rsidRPr="2A64DAA2" w:rsidR="2A64DAA2">
        <w:rPr>
          <w:rFonts w:ascii="Calibri" w:hAnsi="Calibri" w:eastAsia="Calibri" w:cs="Calibri"/>
          <w:i w:val="1"/>
          <w:iCs w:val="1"/>
          <w:noProof w:val="0"/>
          <w:sz w:val="22"/>
          <w:szCs w:val="22"/>
          <w:lang w:val="en-US"/>
        </w:rPr>
        <w:t>‘The Dreamtime and Dreams of Northern Australian Aboriginal Artists.’</w:t>
      </w:r>
      <w:r w:rsidRPr="2A64DAA2" w:rsidR="2A64DAA2">
        <w:rPr>
          <w:rFonts w:ascii="Calibri" w:hAnsi="Calibri" w:eastAsia="Calibri" w:cs="Calibri"/>
          <w:noProof w:val="0"/>
          <w:sz w:val="22"/>
          <w:szCs w:val="22"/>
          <w:lang w:val="en-US"/>
        </w:rPr>
        <w:t xml:space="preserve"> </w:t>
      </w:r>
      <w:r w:rsidRPr="2A64DAA2" w:rsidR="2A64DAA2">
        <w:rPr>
          <w:rFonts w:ascii="Calibri" w:hAnsi="Calibri" w:eastAsia="Calibri" w:cs="Calibri"/>
          <w:i w:val="1"/>
          <w:iCs w:val="1"/>
          <w:noProof w:val="0"/>
          <w:sz w:val="22"/>
          <w:szCs w:val="22"/>
          <w:lang w:val="en-US"/>
        </w:rPr>
        <w:t>Ethos</w:t>
      </w:r>
      <w:r w:rsidRPr="2A64DAA2" w:rsidR="2A64DAA2">
        <w:rPr>
          <w:rFonts w:ascii="Calibri" w:hAnsi="Calibri" w:eastAsia="Calibri" w:cs="Calibri"/>
          <w:noProof w:val="0"/>
          <w:sz w:val="22"/>
          <w:szCs w:val="22"/>
          <w:lang w:val="en-US"/>
        </w:rPr>
        <w:t xml:space="preserve"> 22, no. 3 (1994).</w:t>
      </w:r>
    </w:p>
    <w:p w:rsidR="2A64DAA2" w:rsidP="2A64DAA2" w:rsidRDefault="2A64DAA2" w14:paraId="7D7BDEDC" w14:textId="0E73B707">
      <w:pPr>
        <w:pStyle w:val="FootnoteText"/>
        <w:bidi w:val="0"/>
        <w:rPr>
          <w:sz w:val="22"/>
          <w:szCs w:val="22"/>
        </w:rPr>
      </w:pPr>
      <w:r w:rsidRPr="2A64DAA2" w:rsidR="2A64DAA2">
        <w:rPr>
          <w:sz w:val="22"/>
          <w:szCs w:val="22"/>
        </w:rPr>
        <w:t xml:space="preserve">Capra, Fritjof., Pier, Luigi, Luisi. </w:t>
      </w:r>
      <w:r w:rsidRPr="2A64DAA2" w:rsidR="2A64DAA2">
        <w:rPr>
          <w:i w:val="1"/>
          <w:iCs w:val="1"/>
          <w:sz w:val="22"/>
          <w:szCs w:val="22"/>
        </w:rPr>
        <w:t>The Systems View of Life: A Unifying Vision</w:t>
      </w:r>
      <w:r w:rsidRPr="2A64DAA2" w:rsidR="2A64DAA2">
        <w:rPr>
          <w:sz w:val="22"/>
          <w:szCs w:val="22"/>
        </w:rPr>
        <w:t>. United Kingdom: Cambridge University Press, 2014.</w:t>
      </w:r>
    </w:p>
    <w:p w:rsidR="2A64DAA2" w:rsidP="2A64DAA2" w:rsidRDefault="2A64DAA2" w14:paraId="355027CC" w14:textId="4F50344E">
      <w:pPr>
        <w:pStyle w:val="FootnoteText"/>
        <w:bidi w:val="0"/>
        <w:rPr>
          <w:sz w:val="20"/>
          <w:szCs w:val="20"/>
        </w:rPr>
      </w:pPr>
    </w:p>
    <w:p w:rsidR="6528F987" w:rsidP="6528F987" w:rsidRDefault="6528F987" w14:paraId="3C756939" w14:textId="68113FE7">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 xml:space="preserve">Clarke A. Philip. </w:t>
      </w:r>
      <w:r w:rsidRPr="6528F987" w:rsidR="6528F987">
        <w:rPr>
          <w:rFonts w:ascii="Calibri" w:hAnsi="Calibri" w:eastAsia="Calibri" w:cs="Calibri"/>
          <w:i w:val="1"/>
          <w:iCs w:val="1"/>
          <w:noProof w:val="0"/>
          <w:sz w:val="22"/>
          <w:szCs w:val="22"/>
          <w:lang w:val="en-US"/>
        </w:rPr>
        <w:t xml:space="preserve">'Indigenous Spirit and Ghost Folklore of Settled Australia.’ </w:t>
      </w:r>
      <w:r w:rsidRPr="6528F987" w:rsidR="6528F987">
        <w:rPr>
          <w:rFonts w:ascii="Calibri" w:hAnsi="Calibri" w:eastAsia="Calibri" w:cs="Calibri"/>
          <w:noProof w:val="0"/>
          <w:sz w:val="22"/>
          <w:szCs w:val="22"/>
          <w:lang w:val="en-US"/>
        </w:rPr>
        <w:t>Folklore 118, no. 2 (2007).</w:t>
      </w:r>
    </w:p>
    <w:p w:rsidR="6528F987" w:rsidP="6528F987" w:rsidRDefault="6528F987" w14:paraId="21243B2E" w14:textId="585449BA">
      <w:pPr>
        <w:spacing w:line="257" w:lineRule="auto"/>
        <w:jc w:val="both"/>
        <w:rPr>
          <w:rFonts w:ascii="Calibri" w:hAnsi="Calibri" w:eastAsia="Calibri" w:cs="Calibri"/>
          <w:noProof w:val="0"/>
          <w:sz w:val="22"/>
          <w:szCs w:val="22"/>
          <w:lang w:val="en-US"/>
        </w:rPr>
      </w:pPr>
      <w:r w:rsidRPr="2A64DAA2" w:rsidR="2A64DAA2">
        <w:rPr>
          <w:rFonts w:ascii="Calibri" w:hAnsi="Calibri" w:eastAsia="Calibri" w:cs="Calibri"/>
          <w:noProof w:val="0"/>
          <w:sz w:val="22"/>
          <w:szCs w:val="22"/>
          <w:lang w:val="en-US"/>
        </w:rPr>
        <w:t>Porter Wiggins, Kenneth. ’</w:t>
      </w:r>
      <w:r w:rsidRPr="2A64DAA2" w:rsidR="2A64DAA2">
        <w:rPr>
          <w:rFonts w:ascii="Calibri" w:hAnsi="Calibri" w:eastAsia="Calibri" w:cs="Calibri"/>
          <w:i w:val="1"/>
          <w:iCs w:val="1"/>
          <w:noProof w:val="0"/>
          <w:sz w:val="22"/>
          <w:szCs w:val="22"/>
          <w:lang w:val="en-US"/>
        </w:rPr>
        <w:t xml:space="preserve">Review of Myths of the Australian Dreamtime,’ </w:t>
      </w:r>
      <w:r w:rsidRPr="2A64DAA2" w:rsidR="2A64DAA2">
        <w:rPr>
          <w:rFonts w:ascii="Calibri" w:hAnsi="Calibri" w:eastAsia="Calibri" w:cs="Calibri"/>
          <w:noProof w:val="0"/>
          <w:sz w:val="22"/>
          <w:szCs w:val="22"/>
          <w:lang w:val="en-US"/>
        </w:rPr>
        <w:t>by Alan Marshall., K. Langloh Parker., H. Drake-Brockman., Roland Robinson., and A. P. Elkin. The Journal of American Folklore 69, no. 272. (1956).</w:t>
      </w:r>
    </w:p>
    <w:p w:rsidR="6528F987" w:rsidP="6528F987" w:rsidRDefault="6528F987" w14:paraId="0065D765" w14:textId="7D962BF9">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 xml:space="preserve">Kidder, Lance, and Alexander Davis. </w:t>
      </w:r>
      <w:r w:rsidRPr="6528F987" w:rsidR="6528F987">
        <w:rPr>
          <w:rFonts w:ascii="Calibri" w:hAnsi="Calibri" w:eastAsia="Calibri" w:cs="Calibri"/>
          <w:i w:val="1"/>
          <w:iCs w:val="1"/>
          <w:noProof w:val="0"/>
          <w:sz w:val="22"/>
          <w:szCs w:val="22"/>
          <w:lang w:val="en-US"/>
        </w:rPr>
        <w:t xml:space="preserve">The Stone canvas: Appreciating the Rich Existence of Australian Aboriginal Culture through Roch Art. </w:t>
      </w:r>
      <w:r w:rsidRPr="6528F987" w:rsidR="6528F987">
        <w:rPr>
          <w:rFonts w:ascii="Calibri" w:hAnsi="Calibri" w:eastAsia="Calibri" w:cs="Calibri"/>
          <w:noProof w:val="0"/>
          <w:sz w:val="22"/>
          <w:szCs w:val="22"/>
          <w:lang w:val="en-US"/>
        </w:rPr>
        <w:t xml:space="preserve">Washington State University. (2013). </w:t>
      </w:r>
      <w:hyperlink r:id="R41785278d99741bc">
        <w:r w:rsidRPr="6528F987" w:rsidR="6528F987">
          <w:rPr>
            <w:rStyle w:val="Hyperlink"/>
            <w:rFonts w:ascii="Calibri" w:hAnsi="Calibri" w:eastAsia="Calibri" w:cs="Calibri"/>
            <w:strike w:val="0"/>
            <w:dstrike w:val="0"/>
            <w:noProof w:val="0"/>
            <w:sz w:val="22"/>
            <w:szCs w:val="22"/>
            <w:lang w:val="en-US"/>
          </w:rPr>
          <w:t>https://s3.wp.wsu.edu/uploads/sites/458/2013/05/Lance-Kidder-Research.pdf.</w:t>
        </w:r>
      </w:hyperlink>
      <w:r w:rsidRPr="6528F987" w:rsidR="6528F987">
        <w:rPr>
          <w:rFonts w:ascii="Calibri" w:hAnsi="Calibri" w:eastAsia="Calibri" w:cs="Calibri"/>
          <w:noProof w:val="0"/>
          <w:sz w:val="22"/>
          <w:szCs w:val="22"/>
          <w:lang w:val="en-US"/>
        </w:rPr>
        <w:t xml:space="preserve"> [accessed 29</w:t>
      </w:r>
      <w:r w:rsidRPr="6528F987" w:rsidR="6528F987">
        <w:rPr>
          <w:rFonts w:ascii="Calibri" w:hAnsi="Calibri" w:eastAsia="Calibri" w:cs="Calibri"/>
          <w:noProof w:val="0"/>
          <w:sz w:val="22"/>
          <w:szCs w:val="22"/>
          <w:vertAlign w:val="superscript"/>
          <w:lang w:val="en-US"/>
        </w:rPr>
        <w:t>th</w:t>
      </w:r>
      <w:r w:rsidRPr="6528F987" w:rsidR="6528F987">
        <w:rPr>
          <w:rFonts w:ascii="Calibri" w:hAnsi="Calibri" w:eastAsia="Calibri" w:cs="Calibri"/>
          <w:noProof w:val="0"/>
          <w:sz w:val="22"/>
          <w:szCs w:val="22"/>
          <w:lang w:val="en-US"/>
        </w:rPr>
        <w:t xml:space="preserve"> December 2021].</w:t>
      </w:r>
    </w:p>
    <w:p w:rsidR="6528F987" w:rsidP="6528F987" w:rsidRDefault="6528F987" w14:paraId="02B2B4FA" w14:textId="49F6660B">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Kolig, Erich. ’</w:t>
      </w:r>
      <w:r w:rsidRPr="6528F987" w:rsidR="6528F987">
        <w:rPr>
          <w:rFonts w:ascii="Calibri" w:hAnsi="Calibri" w:eastAsia="Calibri" w:cs="Calibri"/>
          <w:i w:val="1"/>
          <w:iCs w:val="1"/>
          <w:noProof w:val="0"/>
          <w:sz w:val="22"/>
          <w:szCs w:val="22"/>
          <w:lang w:val="en-US"/>
        </w:rPr>
        <w:t>Australian Aboriginal Totemic Systems: Structures of Power.’</w:t>
      </w:r>
      <w:r w:rsidRPr="6528F987" w:rsidR="6528F987">
        <w:rPr>
          <w:rFonts w:ascii="Calibri" w:hAnsi="Calibri" w:eastAsia="Calibri" w:cs="Calibri"/>
          <w:noProof w:val="0"/>
          <w:sz w:val="22"/>
          <w:szCs w:val="22"/>
          <w:lang w:val="en-US"/>
        </w:rPr>
        <w:t xml:space="preserve"> Oceania 58, no. 3 (1988).</w:t>
      </w:r>
    </w:p>
    <w:p w:rsidR="6528F987" w:rsidP="6528F987" w:rsidRDefault="6528F987" w14:paraId="18D31F10" w14:textId="3247495A">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 xml:space="preserve">Britannica, T. Editors of Encyclopedia. </w:t>
      </w:r>
      <w:r w:rsidRPr="6528F987" w:rsidR="6528F987">
        <w:rPr>
          <w:rFonts w:ascii="Calibri" w:hAnsi="Calibri" w:eastAsia="Calibri" w:cs="Calibri"/>
          <w:i w:val="1"/>
          <w:iCs w:val="1"/>
          <w:noProof w:val="0"/>
          <w:sz w:val="22"/>
          <w:szCs w:val="22"/>
          <w:lang w:val="en-US"/>
        </w:rPr>
        <w:t xml:space="preserve">’Torres Strait Islander </w:t>
      </w:r>
      <w:r w:rsidRPr="6528F987" w:rsidR="6528F987">
        <w:rPr>
          <w:rFonts w:ascii="Calibri" w:hAnsi="Calibri" w:eastAsia="Calibri" w:cs="Calibri"/>
          <w:i w:val="1"/>
          <w:iCs w:val="1"/>
          <w:noProof w:val="0"/>
          <w:sz w:val="22"/>
          <w:szCs w:val="22"/>
          <w:lang w:val="en-US"/>
        </w:rPr>
        <w:t>people’s</w:t>
      </w:r>
      <w:r w:rsidRPr="6528F987" w:rsidR="6528F987">
        <w:rPr>
          <w:rFonts w:ascii="Calibri" w:hAnsi="Calibri" w:eastAsia="Calibri" w:cs="Calibri"/>
          <w:i w:val="1"/>
          <w:iCs w:val="1"/>
          <w:noProof w:val="0"/>
          <w:sz w:val="22"/>
          <w:szCs w:val="22"/>
          <w:lang w:val="en-US"/>
        </w:rPr>
        <w:t xml:space="preserve">. </w:t>
      </w:r>
      <w:r w:rsidRPr="6528F987" w:rsidR="6528F987">
        <w:rPr>
          <w:rFonts w:ascii="Calibri" w:hAnsi="Calibri" w:eastAsia="Calibri" w:cs="Calibri"/>
          <w:i w:val="1"/>
          <w:iCs w:val="1"/>
          <w:noProof w:val="0"/>
          <w:sz w:val="22"/>
          <w:szCs w:val="22"/>
          <w:lang w:val="en-US"/>
        </w:rPr>
        <w:t xml:space="preserve">‘ </w:t>
      </w:r>
      <w:r w:rsidRPr="6528F987" w:rsidR="6528F987">
        <w:rPr>
          <w:rFonts w:ascii="Calibri" w:hAnsi="Calibri" w:eastAsia="Calibri" w:cs="Calibri"/>
          <w:noProof w:val="0"/>
          <w:sz w:val="22"/>
          <w:szCs w:val="22"/>
          <w:lang w:val="en-US"/>
        </w:rPr>
        <w:t>Encyclopedia</w:t>
      </w:r>
      <w:r w:rsidRPr="6528F987" w:rsidR="6528F987">
        <w:rPr>
          <w:rFonts w:ascii="Calibri" w:hAnsi="Calibri" w:eastAsia="Calibri" w:cs="Calibri"/>
          <w:noProof w:val="0"/>
          <w:sz w:val="22"/>
          <w:szCs w:val="22"/>
          <w:lang w:val="en-US"/>
        </w:rPr>
        <w:t xml:space="preserve"> Britannica, August 6, 2021. </w:t>
      </w:r>
      <w:hyperlink r:id="Rbf83987fad954b2a">
        <w:r w:rsidRPr="6528F987" w:rsidR="6528F987">
          <w:rPr>
            <w:rStyle w:val="Hyperlink"/>
            <w:rFonts w:ascii="Calibri" w:hAnsi="Calibri" w:eastAsia="Calibri" w:cs="Calibri"/>
            <w:strike w:val="0"/>
            <w:dstrike w:val="0"/>
            <w:noProof w:val="0"/>
            <w:sz w:val="22"/>
            <w:szCs w:val="22"/>
            <w:lang w:val="en-US"/>
          </w:rPr>
          <w:t>https://www.britannica.com/topic/Torres-Strait-Islander-people</w:t>
        </w:r>
      </w:hyperlink>
      <w:r w:rsidRPr="6528F987" w:rsidR="6528F987">
        <w:rPr>
          <w:rFonts w:ascii="Calibri" w:hAnsi="Calibri" w:eastAsia="Calibri" w:cs="Calibri"/>
          <w:noProof w:val="0"/>
          <w:sz w:val="22"/>
          <w:szCs w:val="22"/>
          <w:lang w:val="en-US"/>
        </w:rPr>
        <w:t>. [accessed 29</w:t>
      </w:r>
      <w:r w:rsidRPr="6528F987" w:rsidR="6528F987">
        <w:rPr>
          <w:rFonts w:ascii="Calibri" w:hAnsi="Calibri" w:eastAsia="Calibri" w:cs="Calibri"/>
          <w:noProof w:val="0"/>
          <w:sz w:val="22"/>
          <w:szCs w:val="22"/>
          <w:vertAlign w:val="superscript"/>
          <w:lang w:val="en-US"/>
        </w:rPr>
        <w:t>th</w:t>
      </w:r>
      <w:r w:rsidRPr="6528F987" w:rsidR="6528F987">
        <w:rPr>
          <w:rFonts w:ascii="Calibri" w:hAnsi="Calibri" w:eastAsia="Calibri" w:cs="Calibri"/>
          <w:noProof w:val="0"/>
          <w:sz w:val="22"/>
          <w:szCs w:val="22"/>
          <w:lang w:val="en-US"/>
        </w:rPr>
        <w:t xml:space="preserve"> December 2021].</w:t>
      </w:r>
    </w:p>
    <w:p w:rsidR="6528F987" w:rsidP="6528F987" w:rsidRDefault="6528F987" w14:paraId="4EC25138" w14:textId="620F1920">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 xml:space="preserve">Guidelines for Interpretation of Aboriginal Heritage (2012). </w:t>
      </w:r>
      <w:r w:rsidRPr="6528F987" w:rsidR="6528F987">
        <w:rPr>
          <w:rFonts w:ascii="Calibri" w:hAnsi="Calibri" w:eastAsia="Calibri" w:cs="Calibri"/>
          <w:i w:val="1"/>
          <w:iCs w:val="1"/>
          <w:noProof w:val="0"/>
          <w:sz w:val="22"/>
          <w:szCs w:val="22"/>
          <w:lang w:val="en-US"/>
        </w:rPr>
        <w:t>We‘</w:t>
      </w:r>
      <w:r w:rsidRPr="6528F987" w:rsidR="6528F987">
        <w:rPr>
          <w:rFonts w:ascii="Calibri" w:hAnsi="Calibri" w:eastAsia="Calibri" w:cs="Calibri"/>
          <w:i w:val="1"/>
          <w:iCs w:val="1"/>
          <w:noProof w:val="0"/>
          <w:sz w:val="22"/>
          <w:szCs w:val="22"/>
          <w:lang w:val="en-US"/>
        </w:rPr>
        <w:t>re a Dreaming Country</w:t>
      </w:r>
      <w:r w:rsidRPr="6528F987" w:rsidR="6528F987">
        <w:rPr>
          <w:rFonts w:ascii="Calibri" w:hAnsi="Calibri" w:eastAsia="Calibri" w:cs="Calibri"/>
          <w:noProof w:val="0"/>
          <w:sz w:val="22"/>
          <w:szCs w:val="22"/>
          <w:lang w:val="en-US"/>
        </w:rPr>
        <w:t xml:space="preserve">. National Trust of Australia. </w:t>
      </w:r>
      <w:hyperlink r:id="R5174e00bf0c545a5">
        <w:r w:rsidRPr="6528F987" w:rsidR="6528F987">
          <w:rPr>
            <w:rStyle w:val="Hyperlink"/>
            <w:rFonts w:ascii="Calibri" w:hAnsi="Calibri" w:eastAsia="Calibri" w:cs="Calibri"/>
            <w:strike w:val="0"/>
            <w:dstrike w:val="0"/>
            <w:noProof w:val="0"/>
            <w:sz w:val="22"/>
            <w:szCs w:val="22"/>
            <w:lang w:val="en-US"/>
          </w:rPr>
          <w:t>https://www.nationaltrust.org.au/wp-content/uploads/2015/09/WereaDreamingCountryWEBOct13.pdf</w:t>
        </w:r>
      </w:hyperlink>
      <w:r w:rsidRPr="6528F987" w:rsidR="6528F987">
        <w:rPr>
          <w:rFonts w:ascii="Calibri" w:hAnsi="Calibri" w:eastAsia="Calibri" w:cs="Calibri"/>
          <w:noProof w:val="0"/>
          <w:sz w:val="22"/>
          <w:szCs w:val="22"/>
          <w:lang w:val="en-US"/>
        </w:rPr>
        <w:t>. [accessed 29</w:t>
      </w:r>
      <w:r w:rsidRPr="6528F987" w:rsidR="6528F987">
        <w:rPr>
          <w:rFonts w:ascii="Calibri" w:hAnsi="Calibri" w:eastAsia="Calibri" w:cs="Calibri"/>
          <w:noProof w:val="0"/>
          <w:sz w:val="22"/>
          <w:szCs w:val="22"/>
          <w:vertAlign w:val="superscript"/>
          <w:lang w:val="en-US"/>
        </w:rPr>
        <w:t>th</w:t>
      </w:r>
      <w:r w:rsidRPr="6528F987" w:rsidR="6528F987">
        <w:rPr>
          <w:rFonts w:ascii="Calibri" w:hAnsi="Calibri" w:eastAsia="Calibri" w:cs="Calibri"/>
          <w:noProof w:val="0"/>
          <w:sz w:val="22"/>
          <w:szCs w:val="22"/>
          <w:lang w:val="en-US"/>
        </w:rPr>
        <w:t xml:space="preserve"> December 2021].</w:t>
      </w:r>
    </w:p>
    <w:p w:rsidR="6528F987" w:rsidP="6528F987" w:rsidRDefault="6528F987" w14:paraId="77F40BA7" w14:textId="4E8D83B9">
      <w:pPr>
        <w:spacing w:line="257" w:lineRule="auto"/>
        <w:jc w:val="both"/>
        <w:rPr>
          <w:rFonts w:ascii="Calibri" w:hAnsi="Calibri" w:eastAsia="Calibri" w:cs="Calibri"/>
          <w:noProof w:val="0"/>
          <w:sz w:val="22"/>
          <w:szCs w:val="22"/>
          <w:lang w:val="en-US"/>
        </w:rPr>
      </w:pPr>
      <w:r w:rsidRPr="6528F987" w:rsidR="6528F987">
        <w:rPr>
          <w:rFonts w:ascii="Calibri" w:hAnsi="Calibri" w:eastAsia="Calibri" w:cs="Calibri"/>
          <w:noProof w:val="0"/>
          <w:sz w:val="22"/>
          <w:szCs w:val="22"/>
          <w:lang w:val="en-US"/>
        </w:rPr>
        <w:t>Riddle R. James, and Todd, K. Shackelton.</w:t>
      </w:r>
      <w:r w:rsidRPr="6528F987" w:rsidR="6528F987">
        <w:rPr>
          <w:rFonts w:ascii="Calibri" w:hAnsi="Calibri" w:eastAsia="Calibri" w:cs="Calibri"/>
          <w:i w:val="1"/>
          <w:iCs w:val="1"/>
          <w:noProof w:val="0"/>
          <w:sz w:val="22"/>
          <w:szCs w:val="22"/>
          <w:lang w:val="en-US"/>
        </w:rPr>
        <w:t xml:space="preserve"> The Oxford Handbook of Evolutionary Psychology and Religion.</w:t>
      </w:r>
      <w:r w:rsidRPr="6528F987" w:rsidR="6528F987">
        <w:rPr>
          <w:rFonts w:ascii="Calibri" w:hAnsi="Calibri" w:eastAsia="Calibri" w:cs="Calibri"/>
          <w:noProof w:val="0"/>
          <w:sz w:val="22"/>
          <w:szCs w:val="22"/>
          <w:lang w:val="en-US"/>
        </w:rPr>
        <w:t xml:space="preserve"> United Kingdom: Oxford University Press, 2021.</w:t>
      </w:r>
    </w:p>
    <w:p w:rsidR="30C6E5C2" w:rsidP="30C6E5C2" w:rsidRDefault="30C6E5C2" w14:paraId="08F9ABC8" w14:textId="263D0775">
      <w:pPr>
        <w:spacing w:line="257" w:lineRule="auto"/>
        <w:jc w:val="both"/>
        <w:rPr>
          <w:rFonts w:ascii="Calibri" w:hAnsi="Calibri" w:eastAsia="Calibri" w:cs="Calibri"/>
          <w:noProof w:val="0"/>
          <w:sz w:val="22"/>
          <w:szCs w:val="22"/>
          <w:lang w:val="en-US"/>
        </w:rPr>
      </w:pPr>
      <w:r w:rsidRPr="30C6E5C2" w:rsidR="30C6E5C2">
        <w:rPr>
          <w:rFonts w:ascii="Calibri" w:hAnsi="Calibri" w:eastAsia="Calibri" w:cs="Calibri"/>
          <w:noProof w:val="0"/>
          <w:sz w:val="22"/>
          <w:szCs w:val="22"/>
          <w:lang w:val="en-US"/>
        </w:rPr>
        <w:t xml:space="preserve">Norris, P. Ray, and Duane, W. Hamacher. </w:t>
      </w:r>
      <w:r w:rsidRPr="30C6E5C2" w:rsidR="30C6E5C2">
        <w:rPr>
          <w:rFonts w:ascii="Calibri" w:hAnsi="Calibri" w:eastAsia="Calibri" w:cs="Calibri"/>
          <w:i w:val="1"/>
          <w:iCs w:val="1"/>
          <w:noProof w:val="0"/>
          <w:sz w:val="22"/>
          <w:szCs w:val="22"/>
          <w:lang w:val="en-US"/>
        </w:rPr>
        <w:t xml:space="preserve">’The Astronomy of Aboriginal Australia.’ </w:t>
      </w:r>
      <w:r w:rsidRPr="30C6E5C2" w:rsidR="30C6E5C2">
        <w:rPr>
          <w:rFonts w:ascii="Calibri" w:hAnsi="Calibri" w:eastAsia="Calibri" w:cs="Calibri"/>
          <w:noProof w:val="0"/>
          <w:sz w:val="22"/>
          <w:szCs w:val="22"/>
          <w:lang w:val="en-US"/>
        </w:rPr>
        <w:t>The Proceedings of the International Astronomical Union, 5, S260 (2009).</w:t>
      </w:r>
    </w:p>
    <w:p w:rsidR="30C6E5C2" w:rsidP="30C6E5C2" w:rsidRDefault="30C6E5C2" w14:paraId="1FB6F613" w14:textId="6A409B09">
      <w:pPr>
        <w:spacing w:line="257" w:lineRule="auto"/>
        <w:jc w:val="both"/>
        <w:rPr>
          <w:sz w:val="22"/>
          <w:szCs w:val="22"/>
        </w:rPr>
      </w:pPr>
      <w:r w:rsidRPr="30C6E5C2" w:rsidR="30C6E5C2">
        <w:rPr>
          <w:sz w:val="22"/>
          <w:szCs w:val="22"/>
        </w:rPr>
        <w:t>Clarke, A. Philip. ’</w:t>
      </w:r>
      <w:r w:rsidRPr="30C6E5C2" w:rsidR="30C6E5C2">
        <w:rPr>
          <w:i w:val="1"/>
          <w:iCs w:val="1"/>
          <w:sz w:val="22"/>
          <w:szCs w:val="22"/>
        </w:rPr>
        <w:t xml:space="preserve">Australian Aboriginal Astronomy and Cosmology.’  </w:t>
      </w:r>
      <w:r w:rsidRPr="30C6E5C2" w:rsidR="30C6E5C2">
        <w:rPr>
          <w:i w:val="0"/>
          <w:iCs w:val="0"/>
          <w:sz w:val="22"/>
          <w:szCs w:val="22"/>
        </w:rPr>
        <w:t>Ruggles. CLN (ed.), Handbook of (2014).</w:t>
      </w:r>
    </w:p>
    <w:p w:rsidR="30C6E5C2" w:rsidP="30C6E5C2" w:rsidRDefault="30C6E5C2" w14:paraId="6DF3F701" w14:textId="7159CA76">
      <w:pPr>
        <w:spacing w:line="257" w:lineRule="auto"/>
        <w:jc w:val="both"/>
        <w:rPr>
          <w:sz w:val="22"/>
          <w:szCs w:val="22"/>
        </w:rPr>
      </w:pPr>
      <w:r w:rsidRPr="30C6E5C2" w:rsidR="30C6E5C2">
        <w:rPr>
          <w:i w:val="0"/>
          <w:iCs w:val="0"/>
          <w:sz w:val="22"/>
          <w:szCs w:val="22"/>
        </w:rPr>
        <w:t xml:space="preserve">Eagleton, Terry. </w:t>
      </w:r>
      <w:r w:rsidRPr="30C6E5C2" w:rsidR="30C6E5C2">
        <w:rPr>
          <w:i w:val="1"/>
          <w:iCs w:val="1"/>
          <w:sz w:val="22"/>
          <w:szCs w:val="22"/>
        </w:rPr>
        <w:t>The Idea of Culture</w:t>
      </w:r>
      <w:r w:rsidRPr="30C6E5C2" w:rsidR="30C6E5C2">
        <w:rPr>
          <w:sz w:val="22"/>
          <w:szCs w:val="22"/>
        </w:rPr>
        <w:t>. Germany: Wiley, 2013.</w:t>
      </w:r>
    </w:p>
    <w:p w:rsidR="30C6E5C2" w:rsidP="30C6E5C2" w:rsidRDefault="30C6E5C2" w14:paraId="41417F48" w14:textId="7EFC7396">
      <w:pPr>
        <w:pStyle w:val="Normal"/>
        <w:bidi w:val="0"/>
        <w:spacing w:after="160" w:line="480" w:lineRule="auto"/>
        <w:jc w:val="both"/>
        <w:rPr>
          <w:i w:val="0"/>
          <w:iCs w:val="0"/>
          <w:sz w:val="22"/>
          <w:szCs w:val="22"/>
        </w:rPr>
      </w:pPr>
    </w:p>
    <w:sectPr>
      <w:pgSz w:w="12240" w:h="15840" w:orient="portrait"/>
      <w:pgMar w:top="1440" w:right="1440" w:bottom="1440" w:left="1440" w:header="720" w:footer="720" w:gutter="0"/>
      <w:cols w:space="720"/>
      <w:docGrid w:linePitch="360"/>
      <w:headerReference w:type="default" r:id="Rf4e048af80cb4ccf"/>
      <w:footerReference w:type="default" r:id="Rd7db6243ce5446a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E924881" w:rsidTr="6528F987" w14:paraId="5E8D60DE">
      <w:tc>
        <w:tcPr>
          <w:tcW w:w="3120" w:type="dxa"/>
          <w:tcMar/>
        </w:tcPr>
        <w:p w:rsidR="7E924881" w:rsidP="7E924881" w:rsidRDefault="7E924881" w14:paraId="31DA9FC7" w14:textId="71ED913D">
          <w:pPr>
            <w:pStyle w:val="Header"/>
            <w:bidi w:val="0"/>
            <w:ind w:left="-115"/>
            <w:jc w:val="left"/>
          </w:pPr>
        </w:p>
      </w:tc>
      <w:tc>
        <w:tcPr>
          <w:tcW w:w="3120" w:type="dxa"/>
          <w:tcMar/>
        </w:tcPr>
        <w:p w:rsidR="7E924881" w:rsidP="7E924881" w:rsidRDefault="7E924881" w14:paraId="4C7E04ED" w14:textId="5B3DA1B8">
          <w:pPr>
            <w:pStyle w:val="Header"/>
            <w:bidi w:val="0"/>
            <w:jc w:val="center"/>
          </w:pPr>
        </w:p>
      </w:tc>
      <w:tc>
        <w:tcPr>
          <w:tcW w:w="3120" w:type="dxa"/>
          <w:tcMar/>
        </w:tcPr>
        <w:p w:rsidR="7E924881" w:rsidP="7E924881" w:rsidRDefault="7E924881" w14:paraId="37BB87C2" w14:textId="1B1B6173">
          <w:pPr>
            <w:pStyle w:val="Header"/>
            <w:bidi w:val="0"/>
            <w:ind w:right="-115"/>
            <w:jc w:val="right"/>
          </w:pPr>
        </w:p>
      </w:tc>
    </w:tr>
  </w:tbl>
  <w:p w:rsidR="7E924881" w:rsidP="7E924881" w:rsidRDefault="7E924881" w14:paraId="44CF91A7" w14:textId="7531EB91">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2550F465" w:rsidRDefault="2550F465" w14:paraId="6075D73B" w14:textId="743842CB">
      <w:pPr>
        <w:spacing w:after="0" w:line="240" w:lineRule="auto"/>
      </w:pPr>
      <w:r>
        <w:separator/>
      </w:r>
    </w:p>
  </w:footnote>
  <w:footnote w:type="continuationSeparator" w:id="0">
    <w:p w:rsidR="2550F465" w:rsidRDefault="2550F465" w14:paraId="2B9065BB" w14:textId="22D28B11">
      <w:pPr>
        <w:spacing w:after="0" w:line="240" w:lineRule="auto"/>
      </w:pPr>
      <w:r>
        <w:continuationSeparator/>
      </w:r>
    </w:p>
  </w:footnote>
  <w:footnote w:id="11909">
    <w:p w:rsidR="7E924881" w:rsidP="000D885C" w:rsidRDefault="7E924881" w14:paraId="35787356" w14:textId="72A5A7F2">
      <w:pPr>
        <w:pStyle w:val="FootnoteText"/>
        <w:bidi w:val="0"/>
        <w:rPr>
          <w:sz w:val="16"/>
          <w:szCs w:val="16"/>
        </w:rPr>
      </w:pPr>
      <w:r w:rsidRPr="000D885C">
        <w:rPr>
          <w:rStyle w:val="FootnoteReference"/>
          <w:sz w:val="16"/>
          <w:szCs w:val="16"/>
        </w:rPr>
        <w:footnoteRef/>
      </w:r>
      <w:r w:rsidRPr="000D885C" w:rsidR="7E924881">
        <w:rPr>
          <w:sz w:val="16"/>
          <w:szCs w:val="16"/>
        </w:rPr>
        <w:t xml:space="preserve"> Nicholas, Campion. ‘</w:t>
      </w:r>
      <w:r w:rsidRPr="6528F987" w:rsidR="7E924881">
        <w:rPr>
          <w:i w:val="1"/>
          <w:iCs w:val="1"/>
          <w:sz w:val="16"/>
          <w:szCs w:val="16"/>
        </w:rPr>
        <w:t xml:space="preserve">The Importance of Cosmology in Culture: Contexts and Consequences.’ </w:t>
      </w:r>
      <w:r w:rsidRPr="6528F987" w:rsidR="7E924881">
        <w:rPr>
          <w:i w:val="0"/>
          <w:iCs w:val="0"/>
          <w:sz w:val="16"/>
          <w:szCs w:val="16"/>
        </w:rPr>
        <w:t xml:space="preserve">IntechOpen</w:t>
      </w:r>
      <w:r w:rsidRPr="6528F987" w:rsidR="7E924881">
        <w:rPr>
          <w:i w:val="0"/>
          <w:iCs w:val="0"/>
          <w:sz w:val="16"/>
          <w:szCs w:val="16"/>
        </w:rPr>
        <w:t xml:space="preserve">.</w:t>
      </w:r>
      <w:r w:rsidRPr="6528F987" w:rsidR="7E924881">
        <w:rPr>
          <w:i w:val="1"/>
          <w:iCs w:val="1"/>
          <w:sz w:val="16"/>
          <w:szCs w:val="16"/>
        </w:rPr>
        <w:t xml:space="preserve"> </w:t>
      </w:r>
      <w:r w:rsidRPr="6528F987" w:rsidR="7E924881">
        <w:rPr>
          <w:i w:val="0"/>
          <w:iCs w:val="0"/>
          <w:sz w:val="16"/>
          <w:szCs w:val="16"/>
        </w:rPr>
        <w:t xml:space="preserve">P</w:t>
      </w:r>
      <w:r w:rsidRPr="6528F987" w:rsidR="7E924881">
        <w:rPr>
          <w:i w:val="0"/>
          <w:iCs w:val="0"/>
          <w:sz w:val="16"/>
          <w:szCs w:val="16"/>
        </w:rPr>
        <w:t>.</w:t>
      </w:r>
      <w:r w:rsidRPr="6528F987" w:rsidR="7E924881">
        <w:rPr>
          <w:i w:val="1"/>
          <w:iCs w:val="1"/>
          <w:sz w:val="16"/>
          <w:szCs w:val="16"/>
        </w:rPr>
        <w:t xml:space="preserve"> </w:t>
      </w:r>
      <w:r w:rsidRPr="000D885C" w:rsidR="7E924881">
        <w:rPr>
          <w:sz w:val="16"/>
          <w:szCs w:val="16"/>
        </w:rPr>
        <w:t>1.</w:t>
      </w:r>
    </w:p>
  </w:footnote>
  <w:footnote w:id="20619">
    <w:p w:rsidR="7E924881" w:rsidP="636E5FFA" w:rsidRDefault="7E924881" w14:paraId="0E3134C4" w14:textId="69C97E63">
      <w:pPr>
        <w:pStyle w:val="FootnoteText"/>
        <w:bidi w:val="0"/>
        <w:spacing w:after="0" w:line="240" w:lineRule="auto"/>
        <w:rPr>
          <w:rFonts w:ascii="Calibri" w:hAnsi="Calibri" w:eastAsia="Calibri" w:cs="Calibri"/>
          <w:b w:val="0"/>
          <w:bCs w:val="0"/>
          <w:i w:val="0"/>
          <w:iCs w:val="0"/>
          <w:caps w:val="0"/>
          <w:smallCaps w:val="0"/>
          <w:strike w:val="0"/>
          <w:dstrike w:val="0"/>
          <w:noProof w:val="0"/>
          <w:sz w:val="16"/>
          <w:szCs w:val="16"/>
          <w:lang w:val="en-US"/>
        </w:rPr>
      </w:pPr>
      <w:r w:rsidRPr="000D885C">
        <w:rPr>
          <w:rStyle w:val="FootnoteReference"/>
          <w:sz w:val="16"/>
          <w:szCs w:val="16"/>
        </w:rPr>
        <w:footnoteRef/>
      </w:r>
      <w:r w:rsidRPr="000D885C" w:rsidR="7E924881">
        <w:rPr>
          <w:sz w:val="16"/>
          <w:szCs w:val="16"/>
        </w:rPr>
        <w:t xml:space="preserve"> </w:t>
      </w:r>
      <w:r w:rsidRPr="636E5FFA"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Campion, </w:t>
      </w:r>
      <w:r w:rsidRPr="636E5FFA" w:rsidR="7E924881">
        <w:rPr>
          <w:rFonts w:ascii="Calibri" w:hAnsi="Calibri" w:eastAsia="Calibri" w:cs="Calibri"/>
          <w:b w:val="0"/>
          <w:bCs w:val="0"/>
          <w:i w:val="1"/>
          <w:iCs w:val="1"/>
          <w:caps w:val="0"/>
          <w:smallCaps w:val="0"/>
          <w:noProof w:val="0"/>
          <w:color w:val="000000" w:themeColor="text1" w:themeTint="FF" w:themeShade="FF"/>
          <w:sz w:val="16"/>
          <w:szCs w:val="16"/>
          <w:lang w:val="en-US"/>
        </w:rPr>
        <w:t xml:space="preserve">’The </w:t>
      </w:r>
      <w:r w:rsidRPr="636E5FFA" w:rsidR="7E924881">
        <w:rPr>
          <w:rFonts w:ascii="Calibri" w:hAnsi="Calibri" w:eastAsia="Calibri" w:cs="Calibri"/>
          <w:b w:val="0"/>
          <w:bCs w:val="0"/>
          <w:i w:val="1"/>
          <w:iCs w:val="1"/>
          <w:caps w:val="0"/>
          <w:smallCaps w:val="0"/>
          <w:noProof w:val="0"/>
          <w:color w:val="000000" w:themeColor="text1" w:themeTint="FF" w:themeShade="FF"/>
          <w:sz w:val="16"/>
          <w:szCs w:val="16"/>
          <w:lang w:val="en-US"/>
        </w:rPr>
        <w:t xml:space="preserve">Dreaming,’ </w:t>
      </w:r>
      <w:r w:rsidRPr="636E5FFA"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p</w:t>
      </w:r>
      <w:r w:rsidRPr="636E5FFA" w:rsidR="7E924881">
        <w:rPr>
          <w:rFonts w:ascii="Calibri" w:hAnsi="Calibri" w:eastAsia="Calibri" w:cs="Calibri"/>
          <w:b w:val="0"/>
          <w:bCs w:val="0"/>
          <w:i w:val="1"/>
          <w:iCs w:val="1"/>
          <w:caps w:val="0"/>
          <w:smallCaps w:val="0"/>
          <w:noProof w:val="0"/>
          <w:color w:val="000000" w:themeColor="text1" w:themeTint="FF" w:themeShade="FF"/>
          <w:sz w:val="16"/>
          <w:szCs w:val="16"/>
          <w:lang w:val="en-US"/>
        </w:rPr>
        <w:t>.</w:t>
      </w:r>
      <w:r w:rsidRPr="636E5FFA"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 24.</w:t>
      </w:r>
    </w:p>
  </w:footnote>
  <w:footnote w:id="14174">
    <w:p w:rsidR="7E924881" w:rsidP="6528F987" w:rsidRDefault="7E924881" w14:paraId="36EEAE97" w14:textId="49CD79E7">
      <w:pPr>
        <w:pStyle w:val="FootnoteText"/>
        <w:bidi w:val="0"/>
        <w:rPr>
          <w:rFonts w:ascii="Calibri" w:hAnsi="Calibri" w:eastAsia="Calibri" w:cs="Calibri"/>
          <w:b w:val="0"/>
          <w:bCs w:val="0"/>
          <w:i w:val="0"/>
          <w:iCs w:val="0"/>
          <w:caps w:val="0"/>
          <w:smallCaps w:val="0"/>
          <w:strike w:val="0"/>
          <w:dstrike w:val="0"/>
          <w:noProof w:val="0"/>
          <w:sz w:val="16"/>
          <w:szCs w:val="16"/>
          <w:lang w:val="en-US"/>
        </w:rPr>
      </w:pPr>
      <w:r w:rsidRPr="000D885C">
        <w:rPr>
          <w:rStyle w:val="FootnoteReference"/>
          <w:sz w:val="16"/>
          <w:szCs w:val="16"/>
        </w:rPr>
        <w:footnoteRef/>
      </w:r>
      <w:r w:rsidRPr="000D885C" w:rsidR="7E924881">
        <w:rPr>
          <w:sz w:val="16"/>
          <w:szCs w:val="16"/>
        </w:rPr>
        <w:t xml:space="preserve"> </w:t>
      </w:r>
      <w:r w:rsidRPr="6528F987"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Campion, </w:t>
      </w:r>
      <w:r w:rsidRPr="6528F987" w:rsidR="7E924881">
        <w:rPr>
          <w:rFonts w:ascii="Calibri" w:hAnsi="Calibri" w:eastAsia="Calibri" w:cs="Calibri"/>
          <w:b w:val="0"/>
          <w:bCs w:val="0"/>
          <w:i w:val="1"/>
          <w:iCs w:val="1"/>
          <w:caps w:val="0"/>
          <w:smallCaps w:val="0"/>
          <w:noProof w:val="0"/>
          <w:color w:val="000000" w:themeColor="text1" w:themeTint="FF" w:themeShade="FF"/>
          <w:sz w:val="16"/>
          <w:szCs w:val="16"/>
          <w:lang w:val="en-US"/>
        </w:rPr>
        <w:t xml:space="preserve">’The </w:t>
      </w:r>
      <w:r w:rsidRPr="6528F987" w:rsidR="7E924881">
        <w:rPr>
          <w:rFonts w:ascii="Calibri" w:hAnsi="Calibri" w:eastAsia="Calibri" w:cs="Calibri"/>
          <w:b w:val="0"/>
          <w:bCs w:val="0"/>
          <w:i w:val="1"/>
          <w:iCs w:val="1"/>
          <w:caps w:val="0"/>
          <w:smallCaps w:val="0"/>
          <w:noProof w:val="0"/>
          <w:color w:val="000000" w:themeColor="text1" w:themeTint="FF" w:themeShade="FF"/>
          <w:sz w:val="16"/>
          <w:szCs w:val="16"/>
          <w:lang w:val="en-US"/>
        </w:rPr>
        <w:t xml:space="preserve">Dreaming,’ </w:t>
      </w:r>
      <w:r w:rsidRPr="6528F987"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p</w:t>
      </w:r>
      <w:r w:rsidRPr="6528F987" w:rsidR="7E924881">
        <w:rPr>
          <w:rFonts w:ascii="Calibri" w:hAnsi="Calibri" w:eastAsia="Calibri" w:cs="Calibri"/>
          <w:b w:val="0"/>
          <w:bCs w:val="0"/>
          <w:i w:val="1"/>
          <w:iCs w:val="1"/>
          <w:caps w:val="0"/>
          <w:smallCaps w:val="0"/>
          <w:noProof w:val="0"/>
          <w:color w:val="000000" w:themeColor="text1" w:themeTint="FF" w:themeShade="FF"/>
          <w:sz w:val="16"/>
          <w:szCs w:val="16"/>
          <w:lang w:val="en-US"/>
        </w:rPr>
        <w:t>.</w:t>
      </w:r>
      <w:r w:rsidRPr="6528F987"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 24.</w:t>
      </w:r>
    </w:p>
  </w:footnote>
  <w:footnote w:id="10189">
    <w:p w:rsidR="7E924881" w:rsidP="000D885C" w:rsidRDefault="7E924881" w14:paraId="36AA8DD5" w14:textId="4718FDF5">
      <w:pPr>
        <w:pStyle w:val="FootnoteText"/>
        <w:bidi w:val="0"/>
        <w:rPr>
          <w:rFonts w:ascii="Calibri" w:hAnsi="Calibri" w:eastAsia="Calibri" w:cs="Calibri" w:asciiTheme="minorAscii" w:hAnsiTheme="minorAscii" w:eastAsiaTheme="minorAscii" w:cstheme="minorAscii"/>
          <w:b w:val="0"/>
          <w:bCs w:val="0"/>
          <w:i w:val="0"/>
          <w:iCs w:val="0"/>
          <w:caps w:val="0"/>
          <w:smallCaps w:val="0"/>
          <w:noProof w:val="0"/>
          <w:color w:val="555555"/>
          <w:sz w:val="16"/>
          <w:szCs w:val="16"/>
          <w:lang w:val="en-US"/>
        </w:rPr>
      </w:pPr>
      <w:r w:rsidRPr="000D885C">
        <w:rPr>
          <w:rStyle w:val="FootnoteReference"/>
          <w:rFonts w:ascii="Calibri" w:hAnsi="Calibri" w:eastAsia="Calibri" w:cs="Calibri" w:asciiTheme="minorAscii" w:hAnsiTheme="minorAscii" w:eastAsiaTheme="minorAscii" w:cstheme="minorAscii"/>
          <w:sz w:val="16"/>
          <w:szCs w:val="16"/>
        </w:rPr>
        <w:footnoteRef/>
      </w:r>
      <w:r w:rsidRPr="000D885C" w:rsidR="7E924881">
        <w:rPr>
          <w:rFonts w:ascii="Calibri" w:hAnsi="Calibri" w:eastAsia="Calibri" w:cs="Calibri" w:asciiTheme="minorAscii" w:hAnsiTheme="minorAscii" w:eastAsiaTheme="minorAscii" w:cstheme="minorAscii"/>
          <w:sz w:val="16"/>
          <w:szCs w:val="16"/>
        </w:rPr>
        <w:t xml:space="preserve"> Duane W. Hamacher and Ray P. Norris., 2011.</w:t>
      </w:r>
      <w:r w:rsidRPr="000D885C" w:rsidR="7E924881">
        <w:rPr>
          <w:rFonts w:ascii="Calibri" w:hAnsi="Calibri" w:eastAsia="Calibri" w:cs="Calibri" w:asciiTheme="minorAscii" w:hAnsiTheme="minorAscii" w:eastAsiaTheme="minorAscii" w:cstheme="minorAscii"/>
          <w:i w:val="1"/>
          <w:iCs w:val="1"/>
          <w:sz w:val="16"/>
          <w:szCs w:val="16"/>
        </w:rPr>
        <w:t xml:space="preserve"> ‘Bridging the Gap, through Australian Cultural Astronomy.’ </w:t>
      </w:r>
      <w:r w:rsidRPr="000D885C" w:rsidR="7E924881">
        <w:rPr>
          <w:rFonts w:ascii="Calibri" w:hAnsi="Calibri" w:eastAsia="Calibri" w:cs="Calibri" w:asciiTheme="minorAscii" w:hAnsiTheme="minorAscii" w:eastAsiaTheme="minorAscii" w:cstheme="minorAscii"/>
          <w:i w:val="0"/>
          <w:iCs w:val="0"/>
          <w:sz w:val="16"/>
          <w:szCs w:val="16"/>
        </w:rPr>
        <w:t>International Astronomical Union Proceedings of the International Astronomical Union, 7, pp. 282-290.</w:t>
      </w:r>
    </w:p>
  </w:footnote>
  <w:footnote w:id="4018">
    <w:p w:rsidR="7E924881" w:rsidP="6528F987" w:rsidRDefault="7E924881" w14:paraId="452F7895" w14:textId="05C27AFE">
      <w:pPr>
        <w:pStyle w:val="FootnoteText"/>
        <w:bidi w:val="0"/>
        <w:rPr>
          <w:rFonts w:ascii="Calibri" w:hAnsi="Calibri" w:eastAsia="Calibri" w:cs="Calibri"/>
          <w:b w:val="0"/>
          <w:bCs w:val="0"/>
          <w:i w:val="0"/>
          <w:iCs w:val="0"/>
          <w:caps w:val="0"/>
          <w:smallCaps w:val="0"/>
          <w:strike w:val="0"/>
          <w:dstrike w:val="0"/>
          <w:noProof w:val="0"/>
          <w:sz w:val="16"/>
          <w:szCs w:val="16"/>
          <w:lang w:val="en-US"/>
        </w:rPr>
      </w:pPr>
      <w:r w:rsidRPr="000D885C">
        <w:rPr>
          <w:rStyle w:val="FootnoteReference"/>
          <w:sz w:val="16"/>
          <w:szCs w:val="16"/>
        </w:rPr>
        <w:footnoteRef/>
      </w:r>
      <w:r w:rsidRPr="000D885C" w:rsidR="7E924881">
        <w:rPr>
          <w:sz w:val="16"/>
          <w:szCs w:val="16"/>
        </w:rPr>
        <w:t xml:space="preserve"> </w:t>
      </w:r>
      <w:r w:rsidRPr="6528F987"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Campion, </w:t>
      </w:r>
      <w:r w:rsidRPr="6528F987" w:rsidR="7E924881">
        <w:rPr>
          <w:rFonts w:ascii="Calibri" w:hAnsi="Calibri" w:eastAsia="Calibri" w:cs="Calibri"/>
          <w:b w:val="0"/>
          <w:bCs w:val="0"/>
          <w:i w:val="1"/>
          <w:iCs w:val="1"/>
          <w:caps w:val="0"/>
          <w:smallCaps w:val="0"/>
          <w:noProof w:val="0"/>
          <w:color w:val="000000" w:themeColor="text1" w:themeTint="FF" w:themeShade="FF"/>
          <w:sz w:val="16"/>
          <w:szCs w:val="16"/>
          <w:lang w:val="en-US"/>
        </w:rPr>
        <w:t xml:space="preserve">’The Dreaming,’ </w:t>
      </w:r>
      <w:r w:rsidRPr="6528F987"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p</w:t>
      </w:r>
      <w:r w:rsidRPr="6528F987" w:rsidR="7E924881">
        <w:rPr>
          <w:rFonts w:ascii="Calibri" w:hAnsi="Calibri" w:eastAsia="Calibri" w:cs="Calibri"/>
          <w:b w:val="0"/>
          <w:bCs w:val="0"/>
          <w:i w:val="1"/>
          <w:iCs w:val="1"/>
          <w:caps w:val="0"/>
          <w:smallCaps w:val="0"/>
          <w:noProof w:val="0"/>
          <w:color w:val="000000" w:themeColor="text1" w:themeTint="FF" w:themeShade="FF"/>
          <w:sz w:val="16"/>
          <w:szCs w:val="16"/>
          <w:lang w:val="en-US"/>
        </w:rPr>
        <w:t>.</w:t>
      </w:r>
      <w:r w:rsidRPr="6528F987" w:rsidR="7E924881">
        <w:rPr>
          <w:rFonts w:ascii="Calibri" w:hAnsi="Calibri" w:eastAsia="Calibri" w:cs="Calibri"/>
          <w:b w:val="0"/>
          <w:bCs w:val="0"/>
          <w:i w:val="0"/>
          <w:iCs w:val="0"/>
          <w:caps w:val="0"/>
          <w:smallCaps w:val="0"/>
          <w:noProof w:val="0"/>
          <w:color w:val="000000" w:themeColor="text1" w:themeTint="FF" w:themeShade="FF"/>
          <w:sz w:val="16"/>
          <w:szCs w:val="16"/>
          <w:lang w:val="en-US"/>
        </w:rPr>
        <w:t xml:space="preserve"> 24.</w:t>
      </w:r>
    </w:p>
  </w:footnote>
  <w:footnote w:id="28812">
    <w:p w:rsidR="7E924881" w:rsidP="000D885C" w:rsidRDefault="7E924881" w14:paraId="0B86C0F9" w14:textId="7968224B">
      <w:pPr>
        <w:pStyle w:val="FootnoteText"/>
        <w:bidi w:val="0"/>
        <w:rPr>
          <w:noProof w:val="0"/>
          <w:sz w:val="16"/>
          <w:szCs w:val="16"/>
          <w:lang w:val="en-US"/>
        </w:rPr>
      </w:pPr>
      <w:r w:rsidRPr="000D885C">
        <w:rPr>
          <w:rStyle w:val="FootnoteReference"/>
          <w:sz w:val="16"/>
          <w:szCs w:val="16"/>
        </w:rPr>
        <w:footnoteRef/>
      </w:r>
      <w:r w:rsidRPr="000D885C" w:rsidR="7E924881">
        <w:rPr>
          <w:sz w:val="16"/>
          <w:szCs w:val="16"/>
        </w:rPr>
        <w:t xml:space="preserve"> Campion,</w:t>
      </w:r>
      <w:r w:rsidRPr="000D885C" w:rsidR="7E924881">
        <w:rPr>
          <w:i w:val="1"/>
          <w:iCs w:val="1"/>
          <w:sz w:val="16"/>
          <w:szCs w:val="16"/>
        </w:rPr>
        <w:t xml:space="preserve"> ’The </w:t>
      </w:r>
      <w:r w:rsidRPr="000D885C" w:rsidR="7E924881">
        <w:rPr>
          <w:i w:val="1"/>
          <w:iCs w:val="1"/>
          <w:sz w:val="16"/>
          <w:szCs w:val="16"/>
        </w:rPr>
        <w:t>Dreaming, ‘</w:t>
      </w:r>
      <w:r w:rsidRPr="000D885C" w:rsidR="7E924881">
        <w:rPr>
          <w:sz w:val="16"/>
          <w:szCs w:val="16"/>
        </w:rPr>
        <w:t xml:space="preserve"> p.24.</w:t>
      </w:r>
    </w:p>
  </w:footnote>
  <w:footnote w:id="20110">
    <w:p w:rsidR="7E924881" w:rsidP="636E5FFA" w:rsidRDefault="7E924881" w14:paraId="4ED6DF6A" w14:textId="0DD71415">
      <w:pPr>
        <w:pStyle w:val="FootnoteText"/>
        <w:bidi w:val="0"/>
        <w:rPr>
          <w:i w:val="1"/>
          <w:iCs w:val="1"/>
          <w:noProof w:val="0"/>
          <w:sz w:val="16"/>
          <w:szCs w:val="16"/>
          <w:lang w:val="en-US"/>
        </w:rPr>
      </w:pPr>
      <w:r w:rsidRPr="000D885C">
        <w:rPr>
          <w:rStyle w:val="FootnoteReference"/>
          <w:sz w:val="16"/>
          <w:szCs w:val="16"/>
        </w:rPr>
        <w:footnoteRef/>
      </w:r>
      <w:r w:rsidRPr="000D885C" w:rsidR="7E924881">
        <w:rPr>
          <w:sz w:val="16"/>
          <w:szCs w:val="16"/>
        </w:rPr>
        <w:t xml:space="preserve"> Campion, ’</w:t>
      </w:r>
      <w:r w:rsidRPr="636E5FFA" w:rsidR="7E924881">
        <w:rPr>
          <w:i w:val="1"/>
          <w:iCs w:val="1"/>
          <w:sz w:val="16"/>
          <w:szCs w:val="16"/>
        </w:rPr>
        <w:t xml:space="preserve">The Dreaming,’ </w:t>
      </w:r>
      <w:r w:rsidRPr="636E5FFA" w:rsidR="7E924881">
        <w:rPr>
          <w:i w:val="0"/>
          <w:iCs w:val="0"/>
          <w:sz w:val="16"/>
          <w:szCs w:val="16"/>
        </w:rPr>
        <w:t xml:space="preserve">p. 24.</w:t>
      </w:r>
    </w:p>
  </w:footnote>
  <w:footnote w:id="14733">
    <w:p w:rsidR="7E924881" w:rsidP="000D885C" w:rsidRDefault="7E924881" w14:paraId="060D7A5C" w14:textId="79AC88A0">
      <w:pPr>
        <w:pStyle w:val="FootnoteText"/>
        <w:bidi w:val="0"/>
        <w:rPr>
          <w:noProof w:val="0"/>
          <w:sz w:val="16"/>
          <w:szCs w:val="16"/>
          <w:lang w:val="en-US"/>
        </w:rPr>
      </w:pPr>
      <w:r w:rsidRPr="000D885C">
        <w:rPr>
          <w:rStyle w:val="FootnoteReference"/>
          <w:sz w:val="16"/>
          <w:szCs w:val="16"/>
        </w:rPr>
        <w:footnoteRef/>
      </w:r>
      <w:r w:rsidRPr="000D885C" w:rsidR="7E924881">
        <w:rPr>
          <w:sz w:val="16"/>
          <w:szCs w:val="16"/>
        </w:rPr>
        <w:t xml:space="preserve"> Campion, </w:t>
      </w:r>
      <w:r w:rsidRPr="636E5FFA" w:rsidR="7E924881">
        <w:rPr>
          <w:i w:val="1"/>
          <w:iCs w:val="1"/>
          <w:sz w:val="16"/>
          <w:szCs w:val="16"/>
        </w:rPr>
        <w:t xml:space="preserve">’The Dreaming,’ </w:t>
      </w:r>
      <w:r w:rsidRPr="636E5FFA" w:rsidR="7E924881">
        <w:rPr>
          <w:i w:val="0"/>
          <w:iCs w:val="0"/>
          <w:sz w:val="16"/>
          <w:szCs w:val="16"/>
        </w:rPr>
        <w:t xml:space="preserve">p</w:t>
      </w:r>
      <w:r w:rsidRPr="636E5FFA" w:rsidR="7E924881">
        <w:rPr>
          <w:i w:val="1"/>
          <w:iCs w:val="1"/>
          <w:sz w:val="16"/>
          <w:szCs w:val="16"/>
        </w:rPr>
        <w:t xml:space="preserve">.</w:t>
      </w:r>
      <w:r w:rsidRPr="000D885C" w:rsidR="7E924881">
        <w:rPr>
          <w:sz w:val="16"/>
          <w:szCs w:val="16"/>
        </w:rPr>
        <w:t xml:space="preserve"> 24.</w:t>
      </w:r>
    </w:p>
  </w:footnote>
  <w:footnote w:id="32401">
    <w:p w:rsidR="7E924881" w:rsidP="000D885C" w:rsidRDefault="7E924881" w14:paraId="3F4367AE" w14:textId="2B7AEAE3">
      <w:pPr>
        <w:pStyle w:val="FootnoteText"/>
        <w:bidi w:val="0"/>
        <w:rPr>
          <w:sz w:val="16"/>
          <w:szCs w:val="16"/>
        </w:rPr>
      </w:pPr>
      <w:r w:rsidRPr="000D885C">
        <w:rPr>
          <w:rStyle w:val="FootnoteReference"/>
          <w:sz w:val="16"/>
          <w:szCs w:val="16"/>
        </w:rPr>
        <w:footnoteRef/>
      </w:r>
      <w:r w:rsidRPr="000D885C" w:rsidR="7E924881">
        <w:rPr>
          <w:sz w:val="16"/>
          <w:szCs w:val="16"/>
        </w:rPr>
        <w:t xml:space="preserve"> Terry, </w:t>
      </w:r>
      <w:r w:rsidRPr="000D885C" w:rsidR="000D885C">
        <w:rPr>
          <w:sz w:val="16"/>
          <w:szCs w:val="16"/>
        </w:rPr>
        <w:t>Eagleton.</w:t>
      </w:r>
      <w:r w:rsidRPr="000D885C" w:rsidR="000D885C">
        <w:rPr>
          <w:i w:val="1"/>
          <w:iCs w:val="1"/>
          <w:sz w:val="16"/>
          <w:szCs w:val="16"/>
        </w:rPr>
        <w:t xml:space="preserve"> Culture. United Kingdom</w:t>
      </w:r>
      <w:r w:rsidRPr="000D885C" w:rsidR="000D885C">
        <w:rPr>
          <w:sz w:val="16"/>
          <w:szCs w:val="16"/>
        </w:rPr>
        <w:t>: Yale University Press, 2016. P. 2.</w:t>
      </w:r>
    </w:p>
  </w:footnote>
  <w:footnote w:id="14">
    <w:p w:rsidR="000D885C" w:rsidP="000D885C" w:rsidRDefault="000D885C" w14:paraId="5EE46B1E" w14:textId="69C7A7F5">
      <w:pPr>
        <w:pStyle w:val="FootnoteText"/>
        <w:bidi w:val="0"/>
        <w:rPr>
          <w:noProof w:val="0"/>
          <w:sz w:val="16"/>
          <w:szCs w:val="16"/>
          <w:lang w:val="en-US"/>
        </w:rPr>
      </w:pPr>
      <w:r w:rsidRPr="000D885C">
        <w:rPr>
          <w:rStyle w:val="FootnoteReference"/>
          <w:sz w:val="16"/>
          <w:szCs w:val="16"/>
        </w:rPr>
        <w:footnoteRef/>
      </w:r>
      <w:r w:rsidRPr="000D885C" w:rsidR="000D885C">
        <w:rPr>
          <w:sz w:val="16"/>
          <w:szCs w:val="16"/>
        </w:rPr>
        <w:t xml:space="preserve"> </w:t>
      </w:r>
      <w:r w:rsidRPr="000D885C" w:rsidR="000D885C">
        <w:rPr>
          <w:sz w:val="16"/>
          <w:szCs w:val="16"/>
        </w:rPr>
        <w:t>Nicholas, Campion. ‘</w:t>
      </w:r>
      <w:r w:rsidRPr="6528F987" w:rsidR="000D885C">
        <w:rPr>
          <w:i w:val="1"/>
          <w:iCs w:val="1"/>
          <w:sz w:val="16"/>
          <w:szCs w:val="16"/>
        </w:rPr>
        <w:t>Cosmology and Religion: Measurement and Meaning.’</w:t>
      </w:r>
      <w:r w:rsidRPr="6528F987" w:rsidR="000D885C">
        <w:rPr>
          <w:i w:val="0"/>
          <w:iCs w:val="0"/>
          <w:sz w:val="16"/>
          <w:szCs w:val="16"/>
        </w:rPr>
        <w:t xml:space="preserve"> In Astrology and Cosmology in the World’s Religion’s, 1-10. NYU Press, 2012. PP. 1-10.</w:t>
      </w:r>
    </w:p>
  </w:footnote>
  <w:footnote w:id="27406">
    <w:p w:rsidR="000D885C" w:rsidP="636E5FFA" w:rsidRDefault="000D885C" w14:paraId="5C32F3C1" w14:textId="3487452F">
      <w:pPr>
        <w:pStyle w:val="FootnoteText"/>
        <w:bidi w:val="0"/>
        <w:rPr>
          <w:rFonts w:ascii="Calibri" w:hAnsi="Calibri" w:eastAsia="Calibri" w:cs="Calibri" w:asciiTheme="minorAscii" w:hAnsiTheme="minorAscii" w:eastAsiaTheme="minorAscii" w:cstheme="minorAscii"/>
          <w:b w:val="0"/>
          <w:bCs w:val="0"/>
          <w:i w:val="0"/>
          <w:iCs w:val="0"/>
          <w:caps w:val="0"/>
          <w:smallCaps w:val="0"/>
          <w:noProof w:val="0"/>
          <w:color w:val="1A1A1A"/>
          <w:sz w:val="16"/>
          <w:szCs w:val="16"/>
          <w:lang w:val="en-US"/>
        </w:rPr>
      </w:pPr>
      <w:r w:rsidRPr="636E5FFA">
        <w:rPr>
          <w:rStyle w:val="FootnoteReference"/>
          <w:rFonts w:ascii="Calibri" w:hAnsi="Calibri" w:eastAsia="Calibri" w:cs="Calibri" w:asciiTheme="minorAscii" w:hAnsiTheme="minorAscii" w:eastAsiaTheme="minorAscii" w:cstheme="minorAscii"/>
          <w:sz w:val="16"/>
          <w:szCs w:val="16"/>
        </w:rPr>
        <w:footnoteRef/>
      </w:r>
      <w:r w:rsidRPr="636E5FFA" w:rsidR="000D885C">
        <w:rPr>
          <w:rFonts w:ascii="Calibri" w:hAnsi="Calibri" w:eastAsia="Calibri" w:cs="Calibri" w:asciiTheme="minorAscii" w:hAnsiTheme="minorAscii" w:eastAsiaTheme="minorAscii" w:cstheme="minorAscii"/>
          <w:sz w:val="16"/>
          <w:szCs w:val="16"/>
        </w:rPr>
        <w:t xml:space="preserve"> </w:t>
      </w:r>
      <w:r w:rsidRPr="636E5FFA" w:rsidR="636E5FFA">
        <w:rPr>
          <w:rFonts w:ascii="Calibri" w:hAnsi="Calibri" w:eastAsia="Calibri" w:cs="Calibri" w:asciiTheme="minorAscii" w:hAnsiTheme="minorAscii" w:eastAsiaTheme="minorAscii" w:cstheme="minorAscii"/>
          <w:b w:val="0"/>
          <w:bCs w:val="0"/>
          <w:i w:val="0"/>
          <w:iCs w:val="0"/>
          <w:caps w:val="0"/>
          <w:smallCaps w:val="0"/>
          <w:noProof w:val="0"/>
          <w:color w:val="1A1A1A"/>
          <w:sz w:val="16"/>
          <w:szCs w:val="16"/>
          <w:lang w:val="en-US"/>
        </w:rPr>
        <w:t xml:space="preserve">Britannica, T. Editors of Encyclopedia. </w:t>
      </w:r>
      <w:r w:rsidRPr="636E5FFA" w:rsidR="636E5FFA">
        <w:rPr>
          <w:rFonts w:ascii="Calibri" w:hAnsi="Calibri" w:eastAsia="Calibri" w:cs="Calibri" w:asciiTheme="minorAscii" w:hAnsiTheme="minorAscii" w:eastAsiaTheme="minorAscii" w:cstheme="minorAscii"/>
          <w:b w:val="0"/>
          <w:bCs w:val="0"/>
          <w:i w:val="1"/>
          <w:iCs w:val="1"/>
          <w:caps w:val="0"/>
          <w:smallCaps w:val="0"/>
          <w:noProof w:val="0"/>
          <w:color w:val="1A1A1A"/>
          <w:sz w:val="16"/>
          <w:szCs w:val="16"/>
          <w:lang w:val="en-US"/>
        </w:rPr>
        <w:t>The Dreaming</w:t>
      </w:r>
      <w:r w:rsidRPr="636E5FFA" w:rsidR="636E5FFA">
        <w:rPr>
          <w:rFonts w:ascii="Calibri" w:hAnsi="Calibri" w:eastAsia="Calibri" w:cs="Calibri" w:asciiTheme="minorAscii" w:hAnsiTheme="minorAscii" w:eastAsiaTheme="minorAscii" w:cstheme="minorAscii"/>
          <w:b w:val="0"/>
          <w:bCs w:val="0"/>
          <w:i w:val="0"/>
          <w:iCs w:val="0"/>
          <w:caps w:val="0"/>
          <w:smallCaps w:val="0"/>
          <w:noProof w:val="0"/>
          <w:color w:val="1A1A1A"/>
          <w:sz w:val="16"/>
          <w:szCs w:val="16"/>
          <w:lang w:val="en-US"/>
        </w:rPr>
        <w:t xml:space="preserve">. </w:t>
      </w:r>
      <w:r w:rsidRPr="636E5FFA" w:rsidR="636E5FFA">
        <w:rPr>
          <w:rFonts w:ascii="Calibri" w:hAnsi="Calibri" w:eastAsia="Calibri" w:cs="Calibri" w:asciiTheme="minorAscii" w:hAnsiTheme="minorAscii" w:eastAsiaTheme="minorAscii" w:cstheme="minorAscii"/>
          <w:b w:val="0"/>
          <w:bCs w:val="0"/>
          <w:i w:val="1"/>
          <w:iCs w:val="1"/>
          <w:caps w:val="0"/>
          <w:smallCaps w:val="0"/>
          <w:noProof w:val="0"/>
          <w:color w:val="1A1A1A"/>
          <w:sz w:val="16"/>
          <w:szCs w:val="16"/>
          <w:lang w:val="en-US"/>
        </w:rPr>
        <w:t>Encyclopedia Britannica</w:t>
      </w:r>
      <w:r w:rsidRPr="636E5FFA" w:rsidR="636E5FFA">
        <w:rPr>
          <w:rFonts w:ascii="Calibri" w:hAnsi="Calibri" w:eastAsia="Calibri" w:cs="Calibri" w:asciiTheme="minorAscii" w:hAnsiTheme="minorAscii" w:eastAsiaTheme="minorAscii" w:cstheme="minorAscii"/>
          <w:b w:val="0"/>
          <w:bCs w:val="0"/>
          <w:i w:val="0"/>
          <w:iCs w:val="0"/>
          <w:caps w:val="0"/>
          <w:smallCaps w:val="0"/>
          <w:noProof w:val="0"/>
          <w:color w:val="1A1A1A"/>
          <w:sz w:val="16"/>
          <w:szCs w:val="16"/>
          <w:lang w:val="en-US"/>
        </w:rPr>
        <w:t xml:space="preserve">, November 24, 2020. </w:t>
      </w:r>
      <w:hyperlink r:id="Rdd95edde51f94e45">
        <w:r w:rsidRPr="636E5FFA" w:rsidR="636E5FFA">
          <w:rPr>
            <w:rStyle w:val="Hyperlink"/>
            <w:rFonts w:ascii="Calibri" w:hAnsi="Calibri" w:eastAsia="Calibri" w:cs="Calibri" w:asciiTheme="minorAscii" w:hAnsiTheme="minorAscii" w:eastAsiaTheme="minorAscii" w:cstheme="minorAscii"/>
            <w:b w:val="0"/>
            <w:bCs w:val="0"/>
            <w:i w:val="0"/>
            <w:iCs w:val="0"/>
            <w:caps w:val="0"/>
            <w:smallCaps w:val="0"/>
            <w:noProof w:val="0"/>
            <w:sz w:val="16"/>
            <w:szCs w:val="16"/>
            <w:lang w:val="en-US"/>
          </w:rPr>
          <w:t>https://www.britannica.com/topic/the-Dreaming-Australian-Aboriginal-mythology</w:t>
        </w:r>
      </w:hyperlink>
      <w:r w:rsidRPr="636E5FFA" w:rsidR="636E5FFA">
        <w:rPr>
          <w:rFonts w:ascii="Calibri" w:hAnsi="Calibri" w:eastAsia="Calibri" w:cs="Calibri" w:asciiTheme="minorAscii" w:hAnsiTheme="minorAscii" w:eastAsiaTheme="minorAscii" w:cstheme="minorAscii"/>
          <w:b w:val="0"/>
          <w:bCs w:val="0"/>
          <w:i w:val="0"/>
          <w:iCs w:val="0"/>
          <w:caps w:val="0"/>
          <w:smallCaps w:val="0"/>
          <w:noProof w:val="0"/>
          <w:color w:val="1A1A1A"/>
          <w:sz w:val="16"/>
          <w:szCs w:val="16"/>
          <w:lang w:val="en-US"/>
        </w:rPr>
        <w:t>. [accessed 24</w:t>
      </w:r>
      <w:r w:rsidRPr="636E5FFA" w:rsidR="636E5FFA">
        <w:rPr>
          <w:rFonts w:ascii="Calibri" w:hAnsi="Calibri" w:eastAsia="Calibri" w:cs="Calibri" w:asciiTheme="minorAscii" w:hAnsiTheme="minorAscii" w:eastAsiaTheme="minorAscii" w:cstheme="minorAscii"/>
          <w:b w:val="0"/>
          <w:bCs w:val="0"/>
          <w:i w:val="0"/>
          <w:iCs w:val="0"/>
          <w:caps w:val="0"/>
          <w:smallCaps w:val="0"/>
          <w:noProof w:val="0"/>
          <w:color w:val="1A1A1A"/>
          <w:sz w:val="16"/>
          <w:szCs w:val="16"/>
          <w:vertAlign w:val="superscript"/>
          <w:lang w:val="en-US"/>
        </w:rPr>
        <w:t>th</w:t>
      </w:r>
      <w:r w:rsidRPr="636E5FFA" w:rsidR="636E5FFA">
        <w:rPr>
          <w:rFonts w:ascii="Calibri" w:hAnsi="Calibri" w:eastAsia="Calibri" w:cs="Calibri" w:asciiTheme="minorAscii" w:hAnsiTheme="minorAscii" w:eastAsiaTheme="minorAscii" w:cstheme="minorAscii"/>
          <w:b w:val="0"/>
          <w:bCs w:val="0"/>
          <w:i w:val="0"/>
          <w:iCs w:val="0"/>
          <w:caps w:val="0"/>
          <w:smallCaps w:val="0"/>
          <w:noProof w:val="0"/>
          <w:color w:val="1A1A1A"/>
          <w:sz w:val="16"/>
          <w:szCs w:val="16"/>
          <w:lang w:val="en-US"/>
        </w:rPr>
        <w:t xml:space="preserve"> December 2021].</w:t>
      </w:r>
    </w:p>
  </w:footnote>
  <w:footnote w:id="26779">
    <w:p w:rsidR="636E5FFA" w:rsidP="636E5FFA" w:rsidRDefault="636E5FFA" w14:paraId="0469CEDA" w14:textId="72B6ABBB">
      <w:pPr>
        <w:pStyle w:val="FootnoteText"/>
        <w:bidi w:val="0"/>
        <w:rPr>
          <w:i w:val="0"/>
          <w:iCs w:val="0"/>
          <w:sz w:val="16"/>
          <w:szCs w:val="16"/>
        </w:rPr>
      </w:pPr>
      <w:r w:rsidRPr="636E5FFA">
        <w:rPr>
          <w:rStyle w:val="FootnoteReference"/>
          <w:sz w:val="16"/>
          <w:szCs w:val="16"/>
        </w:rPr>
        <w:footnoteRef/>
      </w:r>
      <w:r w:rsidRPr="636E5FFA" w:rsidR="636E5FFA">
        <w:rPr>
          <w:sz w:val="16"/>
          <w:szCs w:val="16"/>
        </w:rPr>
        <w:t xml:space="preserve"> Duane, W. Hamacher., Krystal, De. Napoli., and Bon Mott. </w:t>
      </w:r>
      <w:r w:rsidRPr="636E5FFA" w:rsidR="636E5FFA">
        <w:rPr>
          <w:i w:val="1"/>
          <w:iCs w:val="1"/>
          <w:sz w:val="16"/>
          <w:szCs w:val="16"/>
        </w:rPr>
        <w:t xml:space="preserve">Whitening the Sky: light pollution as a form of cultural genocide. </w:t>
      </w:r>
      <w:r w:rsidRPr="636E5FFA" w:rsidR="636E5FFA">
        <w:rPr>
          <w:i w:val="0"/>
          <w:iCs w:val="0"/>
          <w:sz w:val="16"/>
          <w:szCs w:val="16"/>
        </w:rPr>
        <w:t>Pre-print, Journal of Dark Sky Studies, Vol. 1, in Press, University of Melbourn, Australia. (2020). P. 1.</w:t>
      </w:r>
    </w:p>
  </w:footnote>
  <w:footnote w:id="30392">
    <w:p w:rsidR="636E5FFA" w:rsidP="636E5FFA" w:rsidRDefault="636E5FFA" w14:paraId="12946C22" w14:textId="12DA6361">
      <w:pPr>
        <w:pStyle w:val="FootnoteText"/>
        <w:rPr>
          <w:sz w:val="16"/>
          <w:szCs w:val="16"/>
        </w:rPr>
      </w:pPr>
      <w:r w:rsidRPr="636E5FFA">
        <w:rPr>
          <w:rStyle w:val="FootnoteReference"/>
          <w:sz w:val="16"/>
          <w:szCs w:val="16"/>
        </w:rPr>
        <w:footnoteRef/>
      </w:r>
      <w:r w:rsidRPr="636E5FFA" w:rsidR="636E5FFA">
        <w:rPr>
          <w:sz w:val="16"/>
          <w:szCs w:val="16"/>
        </w:rPr>
        <w:t xml:space="preserve"> Carl, Sagan. </w:t>
      </w:r>
      <w:r w:rsidRPr="636E5FFA" w:rsidR="636E5FFA">
        <w:rPr>
          <w:i w:val="1"/>
          <w:iCs w:val="1"/>
          <w:sz w:val="16"/>
          <w:szCs w:val="16"/>
        </w:rPr>
        <w:t>Pale blue dot</w:t>
      </w:r>
      <w:r w:rsidRPr="636E5FFA" w:rsidR="636E5FFA">
        <w:rPr>
          <w:sz w:val="16"/>
          <w:szCs w:val="16"/>
        </w:rPr>
        <w:t>. New York: Random House, 1994. P. 6.</w:t>
      </w:r>
    </w:p>
  </w:footnote>
  <w:footnote w:id="24163">
    <w:p w:rsidR="636E5FFA" w:rsidP="636E5FFA" w:rsidRDefault="636E5FFA" w14:paraId="05607B37" w14:textId="4E345AFC">
      <w:pPr>
        <w:pStyle w:val="FootnoteText"/>
        <w:rPr>
          <w:sz w:val="16"/>
          <w:szCs w:val="16"/>
        </w:rPr>
      </w:pPr>
      <w:r w:rsidRPr="636E5FFA">
        <w:rPr>
          <w:rStyle w:val="FootnoteReference"/>
          <w:sz w:val="16"/>
          <w:szCs w:val="16"/>
        </w:rPr>
        <w:footnoteRef/>
      </w:r>
      <w:r w:rsidRPr="636E5FFA" w:rsidR="636E5FFA">
        <w:rPr>
          <w:sz w:val="16"/>
          <w:szCs w:val="16"/>
        </w:rPr>
        <w:t xml:space="preserve"> Sagan,</w:t>
      </w:r>
      <w:r w:rsidRPr="636E5FFA" w:rsidR="636E5FFA">
        <w:rPr>
          <w:i w:val="1"/>
          <w:iCs w:val="1"/>
          <w:sz w:val="16"/>
          <w:szCs w:val="16"/>
        </w:rPr>
        <w:t xml:space="preserve"> ’Cosmos,’ </w:t>
      </w:r>
      <w:r w:rsidRPr="636E5FFA" w:rsidR="636E5FFA">
        <w:rPr>
          <w:sz w:val="16"/>
          <w:szCs w:val="16"/>
        </w:rPr>
        <w:t>p. 5.</w:t>
      </w:r>
    </w:p>
  </w:footnote>
  <w:footnote w:id="19306">
    <w:p w:rsidR="636E5FFA" w:rsidP="636E5FFA" w:rsidRDefault="636E5FFA" w14:paraId="66781BCA" w14:textId="20A61100">
      <w:pPr>
        <w:pStyle w:val="FootnoteText"/>
        <w:bidi w:val="0"/>
        <w:rPr>
          <w:sz w:val="16"/>
          <w:szCs w:val="16"/>
        </w:rPr>
      </w:pPr>
      <w:r w:rsidRPr="636E5FFA">
        <w:rPr>
          <w:rStyle w:val="FootnoteReference"/>
          <w:sz w:val="16"/>
          <w:szCs w:val="16"/>
        </w:rPr>
        <w:footnoteRef/>
      </w:r>
      <w:r w:rsidRPr="636E5FFA" w:rsidR="636E5FFA">
        <w:rPr>
          <w:sz w:val="16"/>
          <w:szCs w:val="16"/>
        </w:rPr>
        <w:t xml:space="preserve"> Eagleton, ’</w:t>
      </w:r>
      <w:r w:rsidRPr="6528F987" w:rsidR="636E5FFA">
        <w:rPr>
          <w:i w:val="1"/>
          <w:iCs w:val="1"/>
          <w:sz w:val="16"/>
          <w:szCs w:val="16"/>
        </w:rPr>
        <w:t xml:space="preserve">Culture,‘</w:t>
      </w:r>
      <w:r w:rsidRPr="6528F987" w:rsidR="636E5FFA">
        <w:rPr>
          <w:i w:val="1"/>
          <w:iCs w:val="1"/>
          <w:sz w:val="16"/>
          <w:szCs w:val="16"/>
        </w:rPr>
        <w:t xml:space="preserve"> </w:t>
      </w:r>
      <w:r w:rsidRPr="636E5FFA" w:rsidR="636E5FFA">
        <w:rPr>
          <w:sz w:val="16"/>
          <w:szCs w:val="16"/>
        </w:rPr>
        <w:t>p. 2.</w:t>
      </w:r>
    </w:p>
  </w:footnote>
  <w:footnote w:id="6035">
    <w:p w:rsidR="636E5FFA" w:rsidP="636E5FFA" w:rsidRDefault="636E5FFA" w14:paraId="23C3BAF8" w14:textId="60FC663B">
      <w:pPr>
        <w:pStyle w:val="FootnoteText"/>
        <w:bidi w:val="0"/>
        <w:rPr>
          <w:sz w:val="16"/>
          <w:szCs w:val="16"/>
        </w:rPr>
      </w:pPr>
      <w:r w:rsidRPr="636E5FFA">
        <w:rPr>
          <w:rStyle w:val="FootnoteReference"/>
          <w:sz w:val="16"/>
          <w:szCs w:val="16"/>
        </w:rPr>
        <w:footnoteRef/>
      </w:r>
      <w:r w:rsidRPr="636E5FFA" w:rsidR="636E5FFA">
        <w:rPr>
          <w:sz w:val="16"/>
          <w:szCs w:val="16"/>
        </w:rPr>
        <w:t xml:space="preserve"> Campion,</w:t>
      </w:r>
      <w:r w:rsidRPr="636E5FFA" w:rsidR="636E5FFA">
        <w:rPr>
          <w:i w:val="1"/>
          <w:iCs w:val="1"/>
          <w:sz w:val="16"/>
          <w:szCs w:val="16"/>
        </w:rPr>
        <w:t xml:space="preserve"> ’The Dreaming,’ </w:t>
      </w:r>
      <w:r w:rsidRPr="636E5FFA" w:rsidR="636E5FFA">
        <w:rPr>
          <w:sz w:val="16"/>
          <w:szCs w:val="16"/>
        </w:rPr>
        <w:t>p. 28.</w:t>
      </w:r>
    </w:p>
  </w:footnote>
  <w:footnote w:id="23212">
    <w:p w:rsidR="636E5FFA" w:rsidP="636E5FFA" w:rsidRDefault="636E5FFA" w14:paraId="7FFBDA4A" w14:textId="762A9AEC">
      <w:pPr>
        <w:pStyle w:val="FootnoteText"/>
        <w:bidi w:val="0"/>
        <w:rPr>
          <w:rFonts w:ascii="Segoe UI" w:hAnsi="Segoe UI" w:eastAsia="Segoe UI" w:cs="Segoe UI"/>
          <w:b w:val="0"/>
          <w:bCs w:val="0"/>
          <w:i w:val="0"/>
          <w:iCs w:val="0"/>
          <w:caps w:val="0"/>
          <w:smallCaps w:val="0"/>
          <w:noProof w:val="0"/>
          <w:color w:val="201F1E"/>
          <w:sz w:val="16"/>
          <w:szCs w:val="16"/>
          <w:lang w:val="en-US"/>
        </w:rPr>
      </w:pPr>
      <w:r w:rsidRPr="636E5FFA">
        <w:rPr>
          <w:rStyle w:val="FootnoteReference"/>
          <w:sz w:val="16"/>
          <w:szCs w:val="16"/>
        </w:rPr>
        <w:footnoteRef/>
      </w:r>
      <w:r w:rsidRPr="636E5FFA" w:rsidR="636E5FFA">
        <w:rPr>
          <w:sz w:val="16"/>
          <w:szCs w:val="16"/>
        </w:rPr>
        <w:t xml:space="preserve"> Ray P. Norris, and Duane, W. Hamacher. </w:t>
      </w:r>
      <w:r w:rsidRPr="636E5FFA" w:rsidR="636E5FFA">
        <w:rPr>
          <w:i w:val="1"/>
          <w:iCs w:val="1"/>
          <w:sz w:val="16"/>
          <w:szCs w:val="16"/>
        </w:rPr>
        <w:t xml:space="preserve">’The Astronomy of Aboriginal Australia.’ </w:t>
      </w:r>
      <w:r w:rsidRPr="636E5FFA" w:rsidR="636E5FFA">
        <w:rPr>
          <w:i w:val="0"/>
          <w:iCs w:val="0"/>
          <w:sz w:val="16"/>
          <w:szCs w:val="16"/>
        </w:rPr>
        <w:t>The Proceedings of the International Astronomical Union, 5, S260 (2009). PP. 39-47.</w:t>
      </w:r>
    </w:p>
  </w:footnote>
  <w:footnote w:id="15627">
    <w:p w:rsidR="636E5FFA" w:rsidP="2A64DAA2" w:rsidRDefault="636E5FFA" w14:paraId="1123F1BA" w14:textId="034F2CDE">
      <w:pPr>
        <w:pStyle w:val="FootnoteText"/>
        <w:bidi w:val="0"/>
        <w:rPr>
          <w:rFonts w:ascii="Arial" w:hAnsi="Arial" w:eastAsia="Arial" w:cs="Arial"/>
          <w:b w:val="0"/>
          <w:bCs w:val="0"/>
          <w:i w:val="0"/>
          <w:iCs w:val="0"/>
          <w:caps w:val="0"/>
          <w:smallCaps w:val="0"/>
          <w:noProof w:val="0"/>
          <w:color w:val="222222"/>
          <w:sz w:val="16"/>
          <w:szCs w:val="16"/>
          <w:lang w:val="en-US"/>
        </w:rPr>
      </w:pPr>
      <w:r w:rsidRPr="636E5FFA">
        <w:rPr>
          <w:rStyle w:val="FootnoteReference"/>
          <w:sz w:val="16"/>
          <w:szCs w:val="16"/>
        </w:rPr>
        <w:footnoteRef/>
      </w:r>
      <w:r w:rsidRPr="636E5FFA" w:rsidR="636E5FFA">
        <w:rPr>
          <w:sz w:val="16"/>
          <w:szCs w:val="16"/>
        </w:rPr>
        <w:t xml:space="preserve"> Philip, A. Clarke. ’</w:t>
      </w:r>
      <w:r w:rsidRPr="2A64DAA2" w:rsidR="636E5FFA">
        <w:rPr>
          <w:i w:val="1"/>
          <w:iCs w:val="1"/>
          <w:sz w:val="16"/>
          <w:szCs w:val="16"/>
        </w:rPr>
        <w:t xml:space="preserve">Australian Aboriginal Astronomy and Cosmology.’  </w:t>
      </w:r>
      <w:r w:rsidRPr="2A64DAA2" w:rsidR="636E5FFA">
        <w:rPr>
          <w:i w:val="0"/>
          <w:iCs w:val="0"/>
          <w:sz w:val="16"/>
          <w:szCs w:val="16"/>
        </w:rPr>
        <w:t xml:space="preserve">Ruggles. CLN (ed.), Handbook of (2014). PP. </w:t>
      </w:r>
      <w:r w:rsidRPr="2A64DAA2" w:rsidR="636E5FFA">
        <w:rPr>
          <w:i w:val="0"/>
          <w:iCs w:val="0"/>
          <w:sz w:val="16"/>
          <w:szCs w:val="16"/>
        </w:rPr>
        <w:t>.3-5.</w:t>
      </w:r>
    </w:p>
  </w:footnote>
  <w:footnote w:id="18962">
    <w:p w:rsidR="636E5FFA" w:rsidP="636E5FFA" w:rsidRDefault="636E5FFA" w14:paraId="29075212" w14:textId="6B6573B6">
      <w:pPr>
        <w:pStyle w:val="FootnoteText"/>
        <w:bidi w:val="0"/>
        <w:rPr>
          <w:sz w:val="16"/>
          <w:szCs w:val="16"/>
        </w:rPr>
      </w:pPr>
      <w:r w:rsidRPr="636E5FFA">
        <w:rPr>
          <w:rStyle w:val="FootnoteReference"/>
          <w:sz w:val="16"/>
          <w:szCs w:val="16"/>
        </w:rPr>
        <w:footnoteRef/>
      </w:r>
      <w:r w:rsidRPr="636E5FFA" w:rsidR="636E5FFA">
        <w:rPr>
          <w:sz w:val="16"/>
          <w:szCs w:val="16"/>
        </w:rPr>
        <w:t xml:space="preserve"> </w:t>
      </w:r>
      <w:r w:rsidRPr="636E5FFA" w:rsidR="636E5FFA">
        <w:rPr>
          <w:sz w:val="16"/>
          <w:szCs w:val="16"/>
        </w:rPr>
        <w:t xml:space="preserve">Campion, </w:t>
      </w:r>
      <w:r w:rsidRPr="636E5FFA" w:rsidR="636E5FFA">
        <w:rPr>
          <w:i w:val="1"/>
          <w:iCs w:val="1"/>
          <w:sz w:val="16"/>
          <w:szCs w:val="16"/>
        </w:rPr>
        <w:t>'The</w:t>
      </w:r>
      <w:r w:rsidRPr="636E5FFA" w:rsidR="636E5FFA">
        <w:rPr>
          <w:i w:val="1"/>
          <w:iCs w:val="1"/>
          <w:sz w:val="16"/>
          <w:szCs w:val="16"/>
        </w:rPr>
        <w:t xml:space="preserve"> Dreaming,’</w:t>
      </w:r>
      <w:r w:rsidRPr="636E5FFA" w:rsidR="636E5FFA">
        <w:rPr>
          <w:sz w:val="16"/>
          <w:szCs w:val="16"/>
        </w:rPr>
        <w:t xml:space="preserve"> p. 26.</w:t>
      </w:r>
    </w:p>
  </w:footnote>
  <w:footnote w:id="1928">
    <w:p w:rsidR="636E5FFA" w:rsidP="636E5FFA" w:rsidRDefault="636E5FFA" w14:paraId="537A76AC" w14:textId="7093AAB7">
      <w:pPr>
        <w:pStyle w:val="FootnoteText"/>
        <w:bidi w:val="0"/>
        <w:rPr>
          <w:rFonts w:ascii="Calibri" w:hAnsi="Calibri" w:eastAsia="Calibri" w:cs="Calibri" w:asciiTheme="minorAscii" w:hAnsiTheme="minorAscii" w:eastAsiaTheme="minorAscii" w:cstheme="minorAscii"/>
          <w:b w:val="0"/>
          <w:bCs w:val="0"/>
          <w:i w:val="0"/>
          <w:iCs w:val="0"/>
          <w:caps w:val="0"/>
          <w:smallCaps w:val="0"/>
          <w:noProof w:val="0"/>
          <w:color w:val="555555"/>
          <w:sz w:val="16"/>
          <w:szCs w:val="16"/>
          <w:lang w:val="en-US"/>
        </w:rPr>
      </w:pPr>
      <w:r w:rsidRPr="636E5FFA">
        <w:rPr>
          <w:rStyle w:val="FootnoteReference"/>
          <w:sz w:val="16"/>
          <w:szCs w:val="16"/>
        </w:rPr>
        <w:footnoteRef/>
      </w:r>
      <w:r w:rsidRPr="636E5FFA" w:rsidR="636E5FFA">
        <w:rPr>
          <w:sz w:val="16"/>
          <w:szCs w:val="16"/>
        </w:rPr>
        <w:t xml:space="preserve"> </w:t>
      </w:r>
      <w:r w:rsidRPr="636E5FFA" w:rsidR="636E5FFA">
        <w:rPr>
          <w:rFonts w:ascii="Calibri" w:hAnsi="Calibri" w:eastAsia="Calibri" w:cs="Calibri" w:asciiTheme="minorAscii" w:hAnsiTheme="minorAscii" w:eastAsiaTheme="minorAscii" w:cstheme="minorAscii"/>
          <w:sz w:val="16"/>
          <w:szCs w:val="16"/>
        </w:rPr>
        <w:t>Hamacher and Norris,</w:t>
      </w:r>
      <w:r w:rsidRPr="636E5FFA" w:rsidR="636E5FFA">
        <w:rPr>
          <w:rFonts w:ascii="Calibri" w:hAnsi="Calibri" w:eastAsia="Calibri" w:cs="Calibri" w:asciiTheme="minorAscii" w:hAnsiTheme="minorAscii" w:eastAsiaTheme="minorAscii" w:cstheme="minorAscii"/>
          <w:i w:val="1"/>
          <w:iCs w:val="1"/>
          <w:sz w:val="16"/>
          <w:szCs w:val="16"/>
        </w:rPr>
        <w:t xml:space="preserve"> ‘Bridging the Gap, through Australian Cultural </w:t>
      </w:r>
      <w:r w:rsidRPr="636E5FFA" w:rsidR="636E5FFA">
        <w:rPr>
          <w:rFonts w:ascii="Calibri" w:hAnsi="Calibri" w:eastAsia="Calibri" w:cs="Calibri" w:asciiTheme="minorAscii" w:hAnsiTheme="minorAscii" w:eastAsiaTheme="minorAscii" w:cstheme="minorAscii"/>
          <w:i w:val="1"/>
          <w:iCs w:val="1"/>
          <w:sz w:val="16"/>
          <w:szCs w:val="16"/>
        </w:rPr>
        <w:t xml:space="preserve">Astronomy, </w:t>
      </w:r>
      <w:r w:rsidRPr="636E5FFA" w:rsidR="636E5FFA">
        <w:rPr>
          <w:rFonts w:ascii="Calibri" w:hAnsi="Calibri" w:eastAsia="Calibri" w:cs="Calibri" w:asciiTheme="minorAscii" w:hAnsiTheme="minorAscii" w:eastAsiaTheme="minorAscii" w:cstheme="minorAscii"/>
          <w:i w:val="1"/>
          <w:iCs w:val="1"/>
          <w:sz w:val="16"/>
          <w:szCs w:val="16"/>
        </w:rPr>
        <w:t>‘</w:t>
      </w:r>
      <w:r w:rsidRPr="636E5FFA" w:rsidR="636E5FFA">
        <w:rPr>
          <w:rFonts w:ascii="Calibri" w:hAnsi="Calibri" w:eastAsia="Calibri" w:cs="Calibri" w:asciiTheme="minorAscii" w:hAnsiTheme="minorAscii" w:eastAsiaTheme="minorAscii" w:cstheme="minorAscii"/>
          <w:i w:val="0"/>
          <w:iCs w:val="0"/>
          <w:sz w:val="16"/>
          <w:szCs w:val="16"/>
        </w:rPr>
        <w:t xml:space="preserve"> pp.</w:t>
      </w:r>
      <w:r w:rsidRPr="636E5FFA" w:rsidR="636E5FFA">
        <w:rPr>
          <w:rFonts w:ascii="Calibri" w:hAnsi="Calibri" w:eastAsia="Calibri" w:cs="Calibri" w:asciiTheme="minorAscii" w:hAnsiTheme="minorAscii" w:eastAsiaTheme="minorAscii" w:cstheme="minorAscii"/>
          <w:i w:val="0"/>
          <w:iCs w:val="0"/>
          <w:sz w:val="16"/>
          <w:szCs w:val="16"/>
        </w:rPr>
        <w:t xml:space="preserve"> 282-290.</w:t>
      </w:r>
    </w:p>
  </w:footnote>
  <w:footnote w:id="28039">
    <w:p w:rsidR="636E5FFA" w:rsidP="636E5FFA" w:rsidRDefault="636E5FFA" w14:paraId="77A21D0E" w14:textId="32943641">
      <w:pPr>
        <w:pStyle w:val="FootnoteText"/>
        <w:bidi w:val="0"/>
        <w:rPr>
          <w:sz w:val="16"/>
          <w:szCs w:val="16"/>
        </w:rPr>
      </w:pPr>
      <w:r w:rsidRPr="636E5FFA">
        <w:rPr>
          <w:rStyle w:val="FootnoteReference"/>
          <w:sz w:val="16"/>
          <w:szCs w:val="16"/>
        </w:rPr>
        <w:footnoteRef/>
      </w:r>
      <w:r w:rsidRPr="636E5FFA" w:rsidR="636E5FFA">
        <w:rPr>
          <w:sz w:val="16"/>
          <w:szCs w:val="16"/>
        </w:rPr>
        <w:t xml:space="preserve"> </w:t>
      </w:r>
      <w:r w:rsidRPr="636E5FFA" w:rsidR="636E5FFA">
        <w:rPr>
          <w:sz w:val="16"/>
          <w:szCs w:val="16"/>
        </w:rPr>
        <w:t>Campion,</w:t>
      </w:r>
      <w:r w:rsidRPr="636E5FFA" w:rsidR="636E5FFA">
        <w:rPr>
          <w:i w:val="1"/>
          <w:iCs w:val="1"/>
          <w:sz w:val="16"/>
          <w:szCs w:val="16"/>
        </w:rPr>
        <w:t xml:space="preserve"> ’The Dreaming,’</w:t>
      </w:r>
      <w:r w:rsidRPr="636E5FFA" w:rsidR="636E5FFA">
        <w:rPr>
          <w:sz w:val="16"/>
          <w:szCs w:val="16"/>
        </w:rPr>
        <w:t xml:space="preserve"> p. 31.</w:t>
      </w:r>
    </w:p>
  </w:footnote>
  <w:footnote w:id="10939">
    <w:p w:rsidR="636E5FFA" w:rsidP="636E5FFA" w:rsidRDefault="636E5FFA" w14:paraId="6EBA4E16" w14:textId="036FEB14">
      <w:pPr>
        <w:pStyle w:val="FootnoteText"/>
        <w:bidi w:val="0"/>
        <w:rPr>
          <w:i w:val="0"/>
          <w:iCs w:val="0"/>
          <w:sz w:val="16"/>
          <w:szCs w:val="16"/>
        </w:rPr>
      </w:pPr>
      <w:r w:rsidRPr="636E5FFA">
        <w:rPr>
          <w:rStyle w:val="FootnoteReference"/>
          <w:sz w:val="16"/>
          <w:szCs w:val="16"/>
        </w:rPr>
        <w:footnoteRef/>
      </w:r>
      <w:r w:rsidRPr="636E5FFA" w:rsidR="636E5FFA">
        <w:rPr>
          <w:sz w:val="16"/>
          <w:szCs w:val="16"/>
        </w:rPr>
        <w:t xml:space="preserve"> Nicholas, Campion. </w:t>
      </w:r>
      <w:r w:rsidRPr="636E5FFA" w:rsidR="636E5FFA">
        <w:rPr>
          <w:i w:val="1"/>
          <w:iCs w:val="1"/>
          <w:sz w:val="16"/>
          <w:szCs w:val="16"/>
        </w:rPr>
        <w:t xml:space="preserve">The Dawn of Astrology: A Cultural History of Western Astrology, Volume 1: </w:t>
      </w:r>
      <w:r w:rsidRPr="636E5FFA" w:rsidR="636E5FFA">
        <w:rPr>
          <w:i w:val="0"/>
          <w:iCs w:val="0"/>
          <w:sz w:val="16"/>
          <w:szCs w:val="16"/>
        </w:rPr>
        <w:t>The Ancient and Classical Worlds (London and New York: Continuum Books, 2008), p. 5.</w:t>
      </w:r>
    </w:p>
  </w:footnote>
  <w:footnote w:id="11020">
    <w:p w:rsidR="636E5FFA" w:rsidP="636E5FFA" w:rsidRDefault="636E5FFA" w14:paraId="15080EE8" w14:textId="0555ED26">
      <w:pPr>
        <w:pStyle w:val="FootnoteText"/>
        <w:bidi w:val="0"/>
        <w:rPr>
          <w:sz w:val="16"/>
          <w:szCs w:val="16"/>
        </w:rPr>
      </w:pPr>
      <w:r w:rsidRPr="636E5FFA">
        <w:rPr>
          <w:rStyle w:val="FootnoteReference"/>
          <w:sz w:val="16"/>
          <w:szCs w:val="16"/>
        </w:rPr>
        <w:footnoteRef/>
      </w:r>
      <w:r w:rsidRPr="6528F987" w:rsidR="636E5FFA">
        <w:rPr>
          <w:color w:val="FF0000"/>
          <w:sz w:val="16"/>
          <w:szCs w:val="16"/>
        </w:rPr>
        <w:t xml:space="preserve"> </w:t>
      </w:r>
      <w:r w:rsidRPr="2A64DAA2" w:rsidR="636E5FFA">
        <w:rPr>
          <w:color w:val="auto"/>
          <w:sz w:val="16"/>
          <w:szCs w:val="16"/>
        </w:rPr>
        <w:t xml:space="preserve">Todd, Timberlake., and Paul Wallace. </w:t>
      </w:r>
      <w:r w:rsidRPr="2A64DAA2" w:rsidR="636E5FFA">
        <w:rPr>
          <w:i w:val="1"/>
          <w:iCs w:val="1"/>
          <w:color w:val="auto"/>
          <w:sz w:val="16"/>
          <w:szCs w:val="16"/>
        </w:rPr>
        <w:t>Finding Our Place in the Solar System: The Scientific Story of the Copernican Revolution</w:t>
      </w:r>
      <w:r w:rsidRPr="2A64DAA2" w:rsidR="636E5FFA">
        <w:rPr>
          <w:color w:val="auto"/>
          <w:sz w:val="16"/>
          <w:szCs w:val="16"/>
        </w:rPr>
        <w:t>. India: Cambridge University Press, 2019. P. 215.</w:t>
      </w:r>
    </w:p>
  </w:footnote>
  <w:footnote w:id="28440">
    <w:p w:rsidR="636E5FFA" w:rsidP="636E5FFA" w:rsidRDefault="636E5FFA" w14:paraId="0754BFEE" w14:textId="66956DA2">
      <w:pPr>
        <w:pStyle w:val="FootnoteText"/>
        <w:bidi w:val="0"/>
        <w:rPr>
          <w:sz w:val="16"/>
          <w:szCs w:val="16"/>
        </w:rPr>
      </w:pPr>
      <w:r w:rsidRPr="636E5FFA">
        <w:rPr>
          <w:rStyle w:val="FootnoteReference"/>
          <w:sz w:val="16"/>
          <w:szCs w:val="16"/>
        </w:rPr>
        <w:footnoteRef/>
      </w:r>
      <w:r w:rsidRPr="636E5FFA" w:rsidR="636E5FFA">
        <w:rPr>
          <w:sz w:val="16"/>
          <w:szCs w:val="16"/>
        </w:rPr>
        <w:t xml:space="preserve"> Campion, ’</w:t>
      </w:r>
      <w:r w:rsidRPr="636E5FFA" w:rsidR="636E5FFA">
        <w:rPr>
          <w:i w:val="1"/>
          <w:iCs w:val="1"/>
          <w:sz w:val="16"/>
          <w:szCs w:val="16"/>
        </w:rPr>
        <w:t xml:space="preserve">The Dawn of </w:t>
      </w:r>
      <w:r w:rsidRPr="636E5FFA" w:rsidR="636E5FFA">
        <w:rPr>
          <w:i w:val="1"/>
          <w:iCs w:val="1"/>
          <w:sz w:val="16"/>
          <w:szCs w:val="16"/>
        </w:rPr>
        <w:t>Astrology,</w:t>
      </w:r>
      <w:r w:rsidRPr="636E5FFA" w:rsidR="636E5FFA">
        <w:rPr>
          <w:i w:val="1"/>
          <w:iCs w:val="1"/>
          <w:sz w:val="16"/>
          <w:szCs w:val="16"/>
        </w:rPr>
        <w:t>‘</w:t>
      </w:r>
      <w:r w:rsidRPr="636E5FFA" w:rsidR="636E5FFA">
        <w:rPr>
          <w:sz w:val="16"/>
          <w:szCs w:val="16"/>
        </w:rPr>
        <w:t xml:space="preserve"> p.</w:t>
      </w:r>
      <w:r w:rsidRPr="636E5FFA" w:rsidR="636E5FFA">
        <w:rPr>
          <w:sz w:val="16"/>
          <w:szCs w:val="16"/>
        </w:rPr>
        <w:t xml:space="preserve"> 5.</w:t>
      </w:r>
    </w:p>
  </w:footnote>
  <w:footnote w:id="4240">
    <w:p w:rsidR="636E5FFA" w:rsidP="6528F987" w:rsidRDefault="636E5FFA" w14:paraId="43F2C390" w14:textId="7909FD06">
      <w:pPr>
        <w:pStyle w:val="FootnoteText"/>
        <w:bidi w:val="0"/>
        <w:rPr>
          <w:noProof w:val="0"/>
          <w:sz w:val="20"/>
          <w:szCs w:val="20"/>
          <w:lang w:val="en-US"/>
        </w:rPr>
      </w:pPr>
      <w:r w:rsidRPr="636E5FFA">
        <w:rPr>
          <w:rStyle w:val="FootnoteReference"/>
          <w:sz w:val="16"/>
          <w:szCs w:val="16"/>
        </w:rPr>
        <w:footnoteRef/>
      </w:r>
      <w:r w:rsidRPr="6528F987" w:rsidR="6528F987">
        <w:rPr>
          <w:sz w:val="16"/>
          <w:szCs w:val="16"/>
        </w:rPr>
        <w:t xml:space="preserve"> Erich, Kolig. ’</w:t>
      </w:r>
      <w:r w:rsidRPr="6528F987" w:rsidR="6528F987">
        <w:rPr>
          <w:i w:val="1"/>
          <w:iCs w:val="1"/>
          <w:sz w:val="16"/>
          <w:szCs w:val="16"/>
        </w:rPr>
        <w:t>Australian Aboriginal Totemic Systems: Structures of Power.’</w:t>
      </w:r>
      <w:r w:rsidRPr="6528F987" w:rsidR="6528F987">
        <w:rPr>
          <w:i w:val="0"/>
          <w:iCs w:val="0"/>
          <w:sz w:val="16"/>
          <w:szCs w:val="16"/>
        </w:rPr>
        <w:t xml:space="preserve"> Oceania 58, no. 3 (1988). PP. 212-230.</w:t>
      </w:r>
    </w:p>
  </w:footnote>
  <w:footnote w:id="27730">
    <w:p w:rsidR="636E5FFA" w:rsidP="636E5FFA" w:rsidRDefault="636E5FFA" w14:paraId="64534D88" w14:textId="60265CB7">
      <w:pPr>
        <w:pStyle w:val="FootnoteText"/>
        <w:bidi w:val="0"/>
        <w:rPr>
          <w:sz w:val="16"/>
          <w:szCs w:val="16"/>
        </w:rPr>
      </w:pPr>
      <w:r w:rsidRPr="636E5FFA">
        <w:rPr>
          <w:rStyle w:val="FootnoteReference"/>
          <w:sz w:val="16"/>
          <w:szCs w:val="16"/>
        </w:rPr>
        <w:footnoteRef/>
      </w:r>
      <w:r w:rsidRPr="636E5FFA" w:rsidR="636E5FFA">
        <w:rPr>
          <w:sz w:val="16"/>
          <w:szCs w:val="16"/>
        </w:rPr>
        <w:t xml:space="preserve"> Britannica, T. Editors of Encyclopedia. </w:t>
      </w:r>
      <w:r w:rsidRPr="636E5FFA" w:rsidR="636E5FFA">
        <w:rPr>
          <w:i w:val="1"/>
          <w:iCs w:val="1"/>
          <w:sz w:val="16"/>
          <w:szCs w:val="16"/>
        </w:rPr>
        <w:t xml:space="preserve">’Torres Strait Islander </w:t>
      </w:r>
      <w:r w:rsidRPr="636E5FFA" w:rsidR="636E5FFA">
        <w:rPr>
          <w:i w:val="1"/>
          <w:iCs w:val="1"/>
          <w:sz w:val="16"/>
          <w:szCs w:val="16"/>
        </w:rPr>
        <w:t>people’s</w:t>
      </w:r>
      <w:r w:rsidRPr="636E5FFA" w:rsidR="636E5FFA">
        <w:rPr>
          <w:i w:val="1"/>
          <w:iCs w:val="1"/>
          <w:sz w:val="16"/>
          <w:szCs w:val="16"/>
        </w:rPr>
        <w:t xml:space="preserve">. </w:t>
      </w:r>
      <w:r w:rsidRPr="636E5FFA" w:rsidR="636E5FFA">
        <w:rPr>
          <w:i w:val="1"/>
          <w:iCs w:val="1"/>
          <w:sz w:val="16"/>
          <w:szCs w:val="16"/>
        </w:rPr>
        <w:t>‘</w:t>
      </w:r>
      <w:r w:rsidRPr="636E5FFA" w:rsidR="636E5FFA">
        <w:rPr>
          <w:i w:val="1"/>
          <w:iCs w:val="1"/>
          <w:sz w:val="16"/>
          <w:szCs w:val="16"/>
        </w:rPr>
        <w:t xml:space="preserve"> </w:t>
      </w:r>
      <w:r w:rsidRPr="636E5FFA" w:rsidR="636E5FFA">
        <w:rPr>
          <w:i w:val="0"/>
          <w:iCs w:val="0"/>
          <w:sz w:val="16"/>
          <w:szCs w:val="16"/>
        </w:rPr>
        <w:t>Encyclopedia</w:t>
      </w:r>
      <w:r w:rsidRPr="636E5FFA" w:rsidR="636E5FFA">
        <w:rPr>
          <w:i w:val="0"/>
          <w:iCs w:val="0"/>
          <w:sz w:val="16"/>
          <w:szCs w:val="16"/>
        </w:rPr>
        <w:t xml:space="preserve"> Britannica, August 6, 2021. </w:t>
      </w:r>
      <w:hyperlink r:id="Ra70d2007edf64629">
        <w:r w:rsidRPr="636E5FFA" w:rsidR="636E5FFA">
          <w:rPr>
            <w:rStyle w:val="Hyperlink"/>
            <w:sz w:val="16"/>
            <w:szCs w:val="16"/>
          </w:rPr>
          <w:t>https://www.britannica.com/topic/Torres-Strait-Islander-people</w:t>
        </w:r>
      </w:hyperlink>
      <w:r w:rsidRPr="636E5FFA" w:rsidR="636E5FFA">
        <w:rPr>
          <w:sz w:val="16"/>
          <w:szCs w:val="16"/>
        </w:rPr>
        <w:t>. [accessed 29</w:t>
      </w:r>
      <w:r w:rsidRPr="636E5FFA" w:rsidR="636E5FFA">
        <w:rPr>
          <w:sz w:val="16"/>
          <w:szCs w:val="16"/>
          <w:vertAlign w:val="superscript"/>
        </w:rPr>
        <w:t>th</w:t>
      </w:r>
      <w:r w:rsidRPr="636E5FFA" w:rsidR="636E5FFA">
        <w:rPr>
          <w:sz w:val="16"/>
          <w:szCs w:val="16"/>
        </w:rPr>
        <w:t xml:space="preserve"> December 2021].</w:t>
      </w:r>
    </w:p>
  </w:footnote>
  <w:footnote w:id="11536">
    <w:p w:rsidR="636E5FFA" w:rsidP="636E5FFA" w:rsidRDefault="636E5FFA" w14:paraId="11DEB49C" w14:textId="5AC076FC">
      <w:pPr>
        <w:pStyle w:val="FootnoteText"/>
        <w:bidi w:val="0"/>
        <w:rPr>
          <w:sz w:val="16"/>
          <w:szCs w:val="16"/>
        </w:rPr>
      </w:pPr>
      <w:r w:rsidRPr="636E5FFA">
        <w:rPr>
          <w:rStyle w:val="FootnoteReference"/>
          <w:sz w:val="16"/>
          <w:szCs w:val="16"/>
        </w:rPr>
        <w:footnoteRef/>
      </w:r>
      <w:r w:rsidRPr="636E5FFA" w:rsidR="636E5FFA">
        <w:rPr>
          <w:sz w:val="16"/>
          <w:szCs w:val="16"/>
        </w:rPr>
        <w:t xml:space="preserve"> </w:t>
      </w:r>
      <w:r w:rsidRPr="636E5FFA" w:rsidR="636E5FFA">
        <w:rPr>
          <w:sz w:val="16"/>
          <w:szCs w:val="16"/>
        </w:rPr>
        <w:t xml:space="preserve">Guidelines for Interpretation of Aboriginal Heritage (2012). </w:t>
      </w:r>
      <w:r w:rsidRPr="6528F987" w:rsidR="636E5FFA">
        <w:rPr>
          <w:i w:val="1"/>
          <w:iCs w:val="1"/>
          <w:sz w:val="16"/>
          <w:szCs w:val="16"/>
        </w:rPr>
        <w:t>We‘</w:t>
      </w:r>
      <w:r w:rsidRPr="6528F987" w:rsidR="636E5FFA">
        <w:rPr>
          <w:i w:val="1"/>
          <w:iCs w:val="1"/>
          <w:sz w:val="16"/>
          <w:szCs w:val="16"/>
        </w:rPr>
        <w:t>re a Dreaming Country</w:t>
      </w:r>
      <w:r w:rsidRPr="636E5FFA" w:rsidR="636E5FFA">
        <w:rPr>
          <w:sz w:val="16"/>
          <w:szCs w:val="16"/>
        </w:rPr>
        <w:t xml:space="preserve">. National Trust of Australia. </w:t>
      </w:r>
      <w:hyperlink r:id="R2b6090a465f840b5">
        <w:r w:rsidRPr="636E5FFA" w:rsidR="636E5FFA">
          <w:rPr>
            <w:rStyle w:val="Hyperlink"/>
            <w:sz w:val="16"/>
            <w:szCs w:val="16"/>
          </w:rPr>
          <w:t>https://www.nationaltrust.org.au/wp-content/uploads/2015/09/WereaDreamingCountryWEBOct13.pdf</w:t>
        </w:r>
      </w:hyperlink>
      <w:r w:rsidRPr="636E5FFA" w:rsidR="636E5FFA">
        <w:rPr>
          <w:sz w:val="16"/>
          <w:szCs w:val="16"/>
        </w:rPr>
        <w:t>. [accessed 29</w:t>
      </w:r>
      <w:r w:rsidRPr="636E5FFA" w:rsidR="636E5FFA">
        <w:rPr>
          <w:sz w:val="16"/>
          <w:szCs w:val="16"/>
          <w:vertAlign w:val="superscript"/>
        </w:rPr>
        <w:t>th</w:t>
      </w:r>
      <w:r w:rsidRPr="636E5FFA" w:rsidR="636E5FFA">
        <w:rPr>
          <w:sz w:val="16"/>
          <w:szCs w:val="16"/>
        </w:rPr>
        <w:t xml:space="preserve"> December 2021].</w:t>
      </w:r>
    </w:p>
  </w:footnote>
  <w:footnote w:id="23513">
    <w:p w:rsidR="636E5FFA" w:rsidP="636E5FFA" w:rsidRDefault="636E5FFA" w14:paraId="3BF2AA7B" w14:textId="4999F8BF">
      <w:pPr>
        <w:pStyle w:val="FootnoteText"/>
        <w:bidi w:val="0"/>
        <w:rPr>
          <w:sz w:val="16"/>
          <w:szCs w:val="16"/>
        </w:rPr>
      </w:pPr>
      <w:r w:rsidRPr="636E5FFA">
        <w:rPr>
          <w:rStyle w:val="FootnoteReference"/>
          <w:sz w:val="16"/>
          <w:szCs w:val="16"/>
        </w:rPr>
        <w:footnoteRef/>
      </w:r>
      <w:r w:rsidRPr="636E5FFA" w:rsidR="636E5FFA">
        <w:rPr>
          <w:sz w:val="16"/>
          <w:szCs w:val="16"/>
        </w:rPr>
        <w:t xml:space="preserve"> Guidelines for Interpretation of Aboriginal Heritage (2012). </w:t>
      </w:r>
      <w:r w:rsidRPr="6528F987" w:rsidR="636E5FFA">
        <w:rPr>
          <w:i w:val="1"/>
          <w:iCs w:val="1"/>
          <w:sz w:val="16"/>
          <w:szCs w:val="16"/>
        </w:rPr>
        <w:t>We‘</w:t>
      </w:r>
      <w:r w:rsidRPr="6528F987" w:rsidR="636E5FFA">
        <w:rPr>
          <w:i w:val="1"/>
          <w:iCs w:val="1"/>
          <w:sz w:val="16"/>
          <w:szCs w:val="16"/>
        </w:rPr>
        <w:t>re a Dreaming Country</w:t>
      </w:r>
      <w:r w:rsidRPr="636E5FFA" w:rsidR="636E5FFA">
        <w:rPr>
          <w:sz w:val="16"/>
          <w:szCs w:val="16"/>
        </w:rPr>
        <w:t xml:space="preserve">. National Trust of Australia. </w:t>
      </w:r>
      <w:hyperlink r:id="Rb0a12c715db14c30">
        <w:r w:rsidRPr="636E5FFA" w:rsidR="636E5FFA">
          <w:rPr>
            <w:rStyle w:val="Hyperlink"/>
            <w:sz w:val="16"/>
            <w:szCs w:val="16"/>
          </w:rPr>
          <w:t>https://www.nationaltrust.org.au/wp-content/uploads/2015/09/WereaDreamingCountryWEBOct13.pdf</w:t>
        </w:r>
      </w:hyperlink>
      <w:r w:rsidRPr="636E5FFA" w:rsidR="636E5FFA">
        <w:rPr>
          <w:sz w:val="16"/>
          <w:szCs w:val="16"/>
        </w:rPr>
        <w:t>. [accessed 29</w:t>
      </w:r>
      <w:r w:rsidRPr="636E5FFA" w:rsidR="636E5FFA">
        <w:rPr>
          <w:sz w:val="16"/>
          <w:szCs w:val="16"/>
          <w:vertAlign w:val="superscript"/>
        </w:rPr>
        <w:t>th</w:t>
      </w:r>
      <w:r w:rsidRPr="636E5FFA" w:rsidR="636E5FFA">
        <w:rPr>
          <w:sz w:val="16"/>
          <w:szCs w:val="16"/>
        </w:rPr>
        <w:t xml:space="preserve"> December 2021].</w:t>
      </w:r>
    </w:p>
  </w:footnote>
  <w:footnote w:id="375">
    <w:p w:rsidR="636E5FFA" w:rsidP="636E5FFA" w:rsidRDefault="636E5FFA" w14:paraId="3604F26E" w14:textId="10D03828">
      <w:pPr>
        <w:pStyle w:val="FootnoteText"/>
        <w:bidi w:val="0"/>
        <w:rPr>
          <w:sz w:val="16"/>
          <w:szCs w:val="16"/>
        </w:rPr>
      </w:pPr>
      <w:r w:rsidRPr="636E5FFA">
        <w:rPr>
          <w:rStyle w:val="FootnoteReference"/>
          <w:sz w:val="16"/>
          <w:szCs w:val="16"/>
        </w:rPr>
        <w:footnoteRef/>
      </w:r>
      <w:r w:rsidRPr="636E5FFA" w:rsidR="636E5FFA">
        <w:rPr>
          <w:sz w:val="16"/>
          <w:szCs w:val="16"/>
        </w:rPr>
        <w:t xml:space="preserve"> James, R. Liddle., and Todd, K. Shackelton.</w:t>
      </w:r>
      <w:r w:rsidRPr="636E5FFA" w:rsidR="636E5FFA">
        <w:rPr>
          <w:i w:val="1"/>
          <w:iCs w:val="1"/>
          <w:sz w:val="16"/>
          <w:szCs w:val="16"/>
        </w:rPr>
        <w:t xml:space="preserve"> The Oxford Handbook of Evolutionary Psychology and Religion.</w:t>
      </w:r>
      <w:r w:rsidRPr="636E5FFA" w:rsidR="636E5FFA">
        <w:rPr>
          <w:sz w:val="16"/>
          <w:szCs w:val="16"/>
        </w:rPr>
        <w:t xml:space="preserve"> United Kingdom: Oxford University Press, 2021. P. 180.</w:t>
      </w:r>
    </w:p>
  </w:footnote>
  <w:footnote w:id="27879">
    <w:p w:rsidR="636E5FFA" w:rsidP="636E5FFA" w:rsidRDefault="636E5FFA" w14:paraId="251E6DB0" w14:textId="474BD847">
      <w:pPr>
        <w:pStyle w:val="FootnoteText"/>
        <w:bidi w:val="0"/>
        <w:rPr>
          <w:sz w:val="16"/>
          <w:szCs w:val="16"/>
        </w:rPr>
      </w:pPr>
      <w:r w:rsidRPr="636E5FFA">
        <w:rPr>
          <w:rStyle w:val="FootnoteReference"/>
          <w:sz w:val="16"/>
          <w:szCs w:val="16"/>
        </w:rPr>
        <w:footnoteRef/>
      </w:r>
      <w:r w:rsidRPr="636E5FFA" w:rsidR="636E5FFA">
        <w:rPr>
          <w:sz w:val="16"/>
          <w:szCs w:val="16"/>
        </w:rPr>
        <w:t xml:space="preserve"> </w:t>
      </w:r>
      <w:r w:rsidRPr="636E5FFA" w:rsidR="636E5FFA">
        <w:rPr>
          <w:sz w:val="16"/>
          <w:szCs w:val="16"/>
        </w:rPr>
        <w:t>Liddle and Shackelton,</w:t>
      </w:r>
      <w:r w:rsidRPr="636E5FFA" w:rsidR="636E5FFA">
        <w:rPr>
          <w:i w:val="1"/>
          <w:iCs w:val="1"/>
          <w:sz w:val="16"/>
          <w:szCs w:val="16"/>
        </w:rPr>
        <w:t xml:space="preserve"> ’The Oxford Handbook of Evolutionary Psychology and Religion,’ </w:t>
      </w:r>
      <w:r w:rsidRPr="636E5FFA" w:rsidR="636E5FFA">
        <w:rPr>
          <w:sz w:val="16"/>
          <w:szCs w:val="16"/>
        </w:rPr>
        <w:t>p. 180.</w:t>
      </w:r>
    </w:p>
  </w:footnote>
  <w:footnote w:id="10550">
    <w:p w:rsidR="636E5FFA" w:rsidP="636E5FFA" w:rsidRDefault="636E5FFA" w14:paraId="2AB3DCD4" w14:textId="6CEDF55A">
      <w:pPr>
        <w:pStyle w:val="FootnoteText"/>
        <w:bidi w:val="0"/>
        <w:rPr>
          <w:sz w:val="16"/>
          <w:szCs w:val="16"/>
        </w:rPr>
      </w:pPr>
      <w:r w:rsidRPr="636E5FFA">
        <w:rPr>
          <w:rStyle w:val="FootnoteReference"/>
          <w:sz w:val="16"/>
          <w:szCs w:val="16"/>
        </w:rPr>
        <w:footnoteRef/>
      </w:r>
      <w:r w:rsidRPr="636E5FFA" w:rsidR="636E5FFA">
        <w:rPr>
          <w:sz w:val="16"/>
          <w:szCs w:val="16"/>
        </w:rPr>
        <w:t xml:space="preserve"> </w:t>
      </w:r>
      <w:r w:rsidRPr="636E5FFA" w:rsidR="636E5FFA">
        <w:rPr>
          <w:sz w:val="16"/>
          <w:szCs w:val="16"/>
        </w:rPr>
        <w:t xml:space="preserve">Campion, </w:t>
      </w:r>
      <w:r w:rsidRPr="636E5FFA" w:rsidR="636E5FFA">
        <w:rPr>
          <w:i w:val="1"/>
          <w:iCs w:val="1"/>
          <w:sz w:val="16"/>
          <w:szCs w:val="16"/>
        </w:rPr>
        <w:t>’The Dreaming,’</w:t>
      </w:r>
      <w:r w:rsidRPr="636E5FFA" w:rsidR="636E5FFA">
        <w:rPr>
          <w:sz w:val="16"/>
          <w:szCs w:val="16"/>
        </w:rPr>
        <w:t xml:space="preserve"> p. 27.</w:t>
      </w:r>
    </w:p>
  </w:footnote>
  <w:footnote w:id="8874">
    <w:p w:rsidR="636E5FFA" w:rsidP="636E5FFA" w:rsidRDefault="636E5FFA" w14:paraId="7969F849" w14:textId="450AD0D1">
      <w:pPr>
        <w:pStyle w:val="FootnoteText"/>
        <w:bidi w:val="0"/>
        <w:rPr>
          <w:sz w:val="16"/>
          <w:szCs w:val="16"/>
        </w:rPr>
      </w:pPr>
      <w:r w:rsidRPr="636E5FFA">
        <w:rPr>
          <w:rStyle w:val="FootnoteReference"/>
          <w:sz w:val="16"/>
          <w:szCs w:val="16"/>
        </w:rPr>
        <w:footnoteRef/>
      </w:r>
      <w:r w:rsidRPr="636E5FFA" w:rsidR="636E5FFA">
        <w:rPr>
          <w:sz w:val="16"/>
          <w:szCs w:val="16"/>
        </w:rPr>
        <w:t xml:space="preserve"> Campion, </w:t>
      </w:r>
      <w:r w:rsidRPr="636E5FFA" w:rsidR="636E5FFA">
        <w:rPr>
          <w:i w:val="1"/>
          <w:iCs w:val="1"/>
          <w:sz w:val="16"/>
          <w:szCs w:val="16"/>
        </w:rPr>
        <w:t>’The Dreaming,’</w:t>
      </w:r>
      <w:r w:rsidRPr="636E5FFA" w:rsidR="636E5FFA">
        <w:rPr>
          <w:sz w:val="16"/>
          <w:szCs w:val="16"/>
        </w:rPr>
        <w:t xml:space="preserve"> p. 27.</w:t>
      </w:r>
    </w:p>
  </w:footnote>
  <w:footnote w:id="19068">
    <w:p w:rsidR="636E5FFA" w:rsidP="636E5FFA" w:rsidRDefault="636E5FFA" w14:paraId="30100D44" w14:textId="1FBEC1DE">
      <w:pPr>
        <w:pStyle w:val="FootnoteText"/>
        <w:bidi w:val="0"/>
        <w:rPr>
          <w:sz w:val="16"/>
          <w:szCs w:val="16"/>
        </w:rPr>
      </w:pPr>
      <w:r w:rsidRPr="636E5FFA">
        <w:rPr>
          <w:rStyle w:val="FootnoteReference"/>
          <w:sz w:val="16"/>
          <w:szCs w:val="16"/>
        </w:rPr>
        <w:footnoteRef/>
      </w:r>
      <w:r w:rsidRPr="636E5FFA" w:rsidR="636E5FFA">
        <w:rPr>
          <w:sz w:val="16"/>
          <w:szCs w:val="16"/>
        </w:rPr>
        <w:t xml:space="preserve"> </w:t>
      </w:r>
      <w:r w:rsidRPr="636E5FFA" w:rsidR="636E5FFA">
        <w:rPr>
          <w:sz w:val="16"/>
          <w:szCs w:val="16"/>
        </w:rPr>
        <w:t xml:space="preserve">Campion, </w:t>
      </w:r>
      <w:r w:rsidRPr="636E5FFA" w:rsidR="636E5FFA">
        <w:rPr>
          <w:i w:val="1"/>
          <w:iCs w:val="1"/>
          <w:sz w:val="16"/>
          <w:szCs w:val="16"/>
        </w:rPr>
        <w:t>’The Dreaming,’</w:t>
      </w:r>
      <w:r w:rsidRPr="636E5FFA" w:rsidR="636E5FFA">
        <w:rPr>
          <w:sz w:val="16"/>
          <w:szCs w:val="16"/>
        </w:rPr>
        <w:t xml:space="preserve"> p. 27.</w:t>
      </w:r>
    </w:p>
  </w:footnote>
  <w:footnote w:id="22336">
    <w:p w:rsidR="636E5FFA" w:rsidP="636E5FFA" w:rsidRDefault="636E5FFA" w14:paraId="4CCF0F81" w14:textId="3FEDA5DA">
      <w:pPr>
        <w:pStyle w:val="FootnoteText"/>
        <w:bidi w:val="0"/>
        <w:rPr>
          <w:rFonts w:ascii="Roboto" w:hAnsi="Roboto" w:eastAsia="Roboto" w:cs="Roboto"/>
          <w:b w:val="0"/>
          <w:bCs w:val="0"/>
          <w:i w:val="0"/>
          <w:iCs w:val="0"/>
          <w:caps w:val="0"/>
          <w:smallCaps w:val="0"/>
          <w:noProof w:val="0"/>
          <w:color w:val="333333"/>
          <w:sz w:val="20"/>
          <w:szCs w:val="20"/>
          <w:lang w:val="en-US"/>
        </w:rPr>
      </w:pPr>
      <w:r w:rsidRPr="636E5FFA">
        <w:rPr>
          <w:rStyle w:val="FootnoteReference"/>
          <w:sz w:val="16"/>
          <w:szCs w:val="16"/>
        </w:rPr>
        <w:footnoteRef/>
      </w:r>
      <w:r w:rsidRPr="636E5FFA" w:rsidR="636E5FFA">
        <w:rPr>
          <w:sz w:val="16"/>
          <w:szCs w:val="16"/>
        </w:rPr>
        <w:t xml:space="preserve"> Hamacher and </w:t>
      </w:r>
      <w:proofErr w:type="spellStart"/>
      <w:r w:rsidRPr="636E5FFA" w:rsidR="636E5FFA">
        <w:rPr>
          <w:sz w:val="16"/>
          <w:szCs w:val="16"/>
        </w:rPr>
        <w:t>Majuto</w:t>
      </w:r>
      <w:proofErr w:type="spellEnd"/>
      <w:r w:rsidRPr="636E5FFA" w:rsidR="636E5FFA">
        <w:rPr>
          <w:sz w:val="16"/>
          <w:szCs w:val="16"/>
        </w:rPr>
        <w:t>, ‘</w:t>
      </w:r>
      <w:r w:rsidRPr="636E5FFA" w:rsidR="636E5FFA">
        <w:rPr>
          <w:i w:val="1"/>
          <w:iCs w:val="1"/>
          <w:sz w:val="16"/>
          <w:szCs w:val="16"/>
        </w:rPr>
        <w:t xml:space="preserve">A Cultural Comparison of Dark Constellations of the Milky Way,’ </w:t>
      </w:r>
      <w:r w:rsidRPr="636E5FFA" w:rsidR="636E5FFA">
        <w:rPr>
          <w:sz w:val="16"/>
          <w:szCs w:val="16"/>
        </w:rPr>
        <w:t>p. 390.</w:t>
      </w:r>
    </w:p>
  </w:footnote>
  <w:footnote w:id="28055">
    <w:p w:rsidR="636E5FFA" w:rsidP="636E5FFA" w:rsidRDefault="636E5FFA" w14:paraId="75D152E5" w14:textId="2C9D7E2C">
      <w:pPr>
        <w:pStyle w:val="FootnoteText"/>
        <w:bidi w:val="0"/>
        <w:rPr>
          <w:sz w:val="16"/>
          <w:szCs w:val="16"/>
        </w:rPr>
      </w:pPr>
      <w:r w:rsidRPr="636E5FFA">
        <w:rPr>
          <w:rStyle w:val="FootnoteReference"/>
          <w:sz w:val="16"/>
          <w:szCs w:val="16"/>
        </w:rPr>
        <w:footnoteRef/>
      </w:r>
      <w:r w:rsidRPr="636E5FFA" w:rsidR="636E5FFA">
        <w:rPr>
          <w:sz w:val="16"/>
          <w:szCs w:val="16"/>
        </w:rPr>
        <w:t xml:space="preserve"> </w:t>
      </w:r>
      <w:r w:rsidRPr="636E5FFA" w:rsidR="636E5FFA">
        <w:rPr>
          <w:sz w:val="16"/>
          <w:szCs w:val="16"/>
        </w:rPr>
        <w:t xml:space="preserve">Campion, </w:t>
      </w:r>
      <w:r w:rsidRPr="636E5FFA" w:rsidR="636E5FFA">
        <w:rPr>
          <w:i w:val="1"/>
          <w:iCs w:val="1"/>
          <w:sz w:val="16"/>
          <w:szCs w:val="16"/>
        </w:rPr>
        <w:t>’The Dreaming,’</w:t>
      </w:r>
      <w:r w:rsidRPr="636E5FFA" w:rsidR="636E5FFA">
        <w:rPr>
          <w:sz w:val="16"/>
          <w:szCs w:val="16"/>
        </w:rPr>
        <w:t xml:space="preserve"> p. 27-28.</w:t>
      </w:r>
    </w:p>
  </w:footnote>
  <w:footnote w:id="543">
    <w:p w:rsidR="636E5FFA" w:rsidP="636E5FFA" w:rsidRDefault="636E5FFA" w14:paraId="60A9B3C2" w14:textId="1D6FE7CC">
      <w:pPr>
        <w:pStyle w:val="FootnoteText"/>
        <w:bidi w:val="0"/>
        <w:rPr>
          <w:sz w:val="16"/>
          <w:szCs w:val="16"/>
        </w:rPr>
      </w:pPr>
      <w:r w:rsidRPr="636E5FFA">
        <w:rPr>
          <w:rStyle w:val="FootnoteReference"/>
          <w:sz w:val="16"/>
          <w:szCs w:val="16"/>
        </w:rPr>
        <w:footnoteRef/>
      </w:r>
      <w:r w:rsidRPr="636E5FFA" w:rsidR="636E5FFA">
        <w:rPr>
          <w:sz w:val="16"/>
          <w:szCs w:val="16"/>
        </w:rPr>
        <w:t xml:space="preserve"> Guidelines for Interpretation of Aboriginal Heritage (2012). </w:t>
      </w:r>
      <w:r w:rsidRPr="6528F987" w:rsidR="636E5FFA">
        <w:rPr>
          <w:i w:val="1"/>
          <w:iCs w:val="1"/>
          <w:sz w:val="16"/>
          <w:szCs w:val="16"/>
        </w:rPr>
        <w:t>We‘</w:t>
      </w:r>
      <w:r w:rsidRPr="6528F987" w:rsidR="636E5FFA">
        <w:rPr>
          <w:i w:val="1"/>
          <w:iCs w:val="1"/>
          <w:sz w:val="16"/>
          <w:szCs w:val="16"/>
        </w:rPr>
        <w:t>re a Dreaming Country</w:t>
      </w:r>
      <w:r w:rsidRPr="636E5FFA" w:rsidR="636E5FFA">
        <w:rPr>
          <w:sz w:val="16"/>
          <w:szCs w:val="16"/>
        </w:rPr>
        <w:t xml:space="preserve">. National Trust of Australia. </w:t>
      </w:r>
      <w:hyperlink r:id="R36c76099f83942b1">
        <w:r w:rsidRPr="636E5FFA" w:rsidR="636E5FFA">
          <w:rPr>
            <w:rStyle w:val="Hyperlink"/>
            <w:sz w:val="16"/>
            <w:szCs w:val="16"/>
          </w:rPr>
          <w:t>https://www.nationaltrust.org.au/wp-content/uploads/2015/09/WereaDreamingCountryWEBOct13.pdf</w:t>
        </w:r>
      </w:hyperlink>
      <w:r w:rsidRPr="636E5FFA" w:rsidR="636E5FFA">
        <w:rPr>
          <w:sz w:val="16"/>
          <w:szCs w:val="16"/>
        </w:rPr>
        <w:t>. [accessed 29</w:t>
      </w:r>
      <w:r w:rsidRPr="636E5FFA" w:rsidR="636E5FFA">
        <w:rPr>
          <w:sz w:val="16"/>
          <w:szCs w:val="16"/>
          <w:vertAlign w:val="superscript"/>
        </w:rPr>
        <w:t>th</w:t>
      </w:r>
      <w:r w:rsidRPr="636E5FFA" w:rsidR="636E5FFA">
        <w:rPr>
          <w:sz w:val="16"/>
          <w:szCs w:val="16"/>
        </w:rPr>
        <w:t xml:space="preserve"> December 2021].</w:t>
      </w:r>
    </w:p>
  </w:footnote>
  <w:footnote w:id="18251">
    <w:p w:rsidR="6528F987" w:rsidP="6528F987" w:rsidRDefault="6528F987" w14:paraId="058D8E4B" w14:textId="207AD56A">
      <w:pPr>
        <w:pStyle w:val="FootnoteText"/>
        <w:bidi w:val="0"/>
        <w:rPr>
          <w:i w:val="0"/>
          <w:iCs w:val="0"/>
          <w:sz w:val="16"/>
          <w:szCs w:val="16"/>
        </w:rPr>
      </w:pPr>
      <w:r w:rsidRPr="6528F987">
        <w:rPr>
          <w:rStyle w:val="FootnoteReference"/>
          <w:sz w:val="16"/>
          <w:szCs w:val="16"/>
        </w:rPr>
        <w:footnoteRef/>
      </w:r>
      <w:r w:rsidRPr="6528F987" w:rsidR="6528F987">
        <w:rPr>
          <w:sz w:val="16"/>
          <w:szCs w:val="16"/>
        </w:rPr>
        <w:t xml:space="preserve"> </w:t>
      </w:r>
      <w:r w:rsidRPr="6528F987" w:rsidR="6528F987">
        <w:rPr>
          <w:sz w:val="16"/>
          <w:szCs w:val="16"/>
        </w:rPr>
        <w:t xml:space="preserve">Lance Kidder and Alexander Davis. </w:t>
      </w:r>
      <w:r w:rsidRPr="6528F987" w:rsidR="6528F987">
        <w:rPr>
          <w:i w:val="1"/>
          <w:iCs w:val="1"/>
          <w:sz w:val="16"/>
          <w:szCs w:val="16"/>
        </w:rPr>
        <w:t xml:space="preserve">The Stone canvas: Appreciating the Rich Existence of Australian Aboriginal Culture through Roch Art. </w:t>
      </w:r>
      <w:r w:rsidRPr="6528F987" w:rsidR="6528F987">
        <w:rPr>
          <w:i w:val="0"/>
          <w:iCs w:val="0"/>
          <w:sz w:val="16"/>
          <w:szCs w:val="16"/>
        </w:rPr>
        <w:t xml:space="preserve">Washington State University. (2013). PP. 17-18. </w:t>
      </w:r>
      <w:hyperlink r:id="R3b07967eebfb4a8a">
        <w:r w:rsidRPr="6528F987" w:rsidR="6528F987">
          <w:rPr>
            <w:rStyle w:val="Hyperlink"/>
            <w:i w:val="0"/>
            <w:iCs w:val="0"/>
            <w:sz w:val="16"/>
            <w:szCs w:val="16"/>
          </w:rPr>
          <w:t>https://s3.wp.wsu.edu/uploads/sites/458/2013/05/Lance-Kidder-Research.pdf.</w:t>
        </w:r>
      </w:hyperlink>
      <w:r w:rsidRPr="6528F987" w:rsidR="6528F987">
        <w:rPr>
          <w:i w:val="0"/>
          <w:iCs w:val="0"/>
          <w:sz w:val="16"/>
          <w:szCs w:val="16"/>
        </w:rPr>
        <w:t xml:space="preserve"> [accessed 29</w:t>
      </w:r>
      <w:r w:rsidRPr="6528F987" w:rsidR="6528F987">
        <w:rPr>
          <w:i w:val="0"/>
          <w:iCs w:val="0"/>
          <w:sz w:val="16"/>
          <w:szCs w:val="16"/>
          <w:vertAlign w:val="superscript"/>
        </w:rPr>
        <w:t>th</w:t>
      </w:r>
      <w:r w:rsidRPr="6528F987" w:rsidR="6528F987">
        <w:rPr>
          <w:i w:val="0"/>
          <w:iCs w:val="0"/>
          <w:sz w:val="16"/>
          <w:szCs w:val="16"/>
        </w:rPr>
        <w:t xml:space="preserve"> December 2021].</w:t>
      </w:r>
    </w:p>
  </w:footnote>
  <w:footnote w:id="25560">
    <w:p w:rsidR="6528F987" w:rsidP="6528F987" w:rsidRDefault="6528F987" w14:paraId="22D79AD5" w14:textId="3173EC87">
      <w:pPr>
        <w:pStyle w:val="FootnoteText"/>
        <w:bidi w:val="0"/>
        <w:rPr>
          <w:sz w:val="16"/>
          <w:szCs w:val="16"/>
        </w:rPr>
      </w:pPr>
      <w:r w:rsidRPr="6528F987">
        <w:rPr>
          <w:rStyle w:val="FootnoteReference"/>
          <w:sz w:val="16"/>
          <w:szCs w:val="16"/>
        </w:rPr>
        <w:footnoteRef/>
      </w:r>
      <w:r w:rsidRPr="6528F987" w:rsidR="6528F987">
        <w:rPr>
          <w:sz w:val="16"/>
          <w:szCs w:val="16"/>
        </w:rPr>
        <w:t xml:space="preserve"> Campion,</w:t>
      </w:r>
      <w:r w:rsidRPr="6528F987" w:rsidR="6528F987">
        <w:rPr>
          <w:i w:val="1"/>
          <w:iCs w:val="1"/>
          <w:sz w:val="16"/>
          <w:szCs w:val="16"/>
        </w:rPr>
        <w:t>’ The Dreaming,’</w:t>
      </w:r>
      <w:r w:rsidRPr="6528F987" w:rsidR="6528F987">
        <w:rPr>
          <w:sz w:val="16"/>
          <w:szCs w:val="16"/>
        </w:rPr>
        <w:t xml:space="preserve"> p.25.</w:t>
      </w:r>
    </w:p>
  </w:footnote>
  <w:footnote w:id="1409">
    <w:p w:rsidR="6528F987" w:rsidP="6528F987" w:rsidRDefault="6528F987" w14:paraId="31A8ACE6" w14:textId="6AC9C896">
      <w:pPr>
        <w:pStyle w:val="FootnoteText"/>
        <w:bidi w:val="0"/>
        <w:rPr>
          <w:sz w:val="16"/>
          <w:szCs w:val="16"/>
        </w:rPr>
      </w:pPr>
      <w:r w:rsidRPr="6528F987">
        <w:rPr>
          <w:rStyle w:val="FootnoteReference"/>
          <w:sz w:val="16"/>
          <w:szCs w:val="16"/>
        </w:rPr>
        <w:footnoteRef/>
      </w:r>
      <w:r w:rsidRPr="6528F987" w:rsidR="6528F987">
        <w:rPr>
          <w:sz w:val="16"/>
          <w:szCs w:val="16"/>
        </w:rPr>
        <w:t xml:space="preserve"> Campion,</w:t>
      </w:r>
      <w:r w:rsidRPr="6528F987" w:rsidR="6528F987">
        <w:rPr>
          <w:i w:val="1"/>
          <w:iCs w:val="1"/>
          <w:sz w:val="16"/>
          <w:szCs w:val="16"/>
        </w:rPr>
        <w:t>’ The Dreaming,’</w:t>
      </w:r>
      <w:r w:rsidRPr="6528F987" w:rsidR="6528F987">
        <w:rPr>
          <w:sz w:val="16"/>
          <w:szCs w:val="16"/>
        </w:rPr>
        <w:t xml:space="preserve"> p.25.</w:t>
      </w:r>
    </w:p>
  </w:footnote>
  <w:footnote w:id="11907">
    <w:p w:rsidR="6528F987" w:rsidP="6528F987" w:rsidRDefault="6528F987" w14:paraId="2905B01B" w14:textId="096CF211">
      <w:pPr>
        <w:pStyle w:val="FootnoteText"/>
        <w:bidi w:val="0"/>
        <w:rPr>
          <w:sz w:val="16"/>
          <w:szCs w:val="16"/>
        </w:rPr>
      </w:pPr>
      <w:r w:rsidRPr="6528F987">
        <w:rPr>
          <w:rStyle w:val="FootnoteReference"/>
          <w:sz w:val="16"/>
          <w:szCs w:val="16"/>
        </w:rPr>
        <w:footnoteRef/>
      </w:r>
      <w:r w:rsidRPr="6528F987" w:rsidR="6528F987">
        <w:rPr>
          <w:sz w:val="16"/>
          <w:szCs w:val="16"/>
        </w:rPr>
        <w:t xml:space="preserve"> Campion, </w:t>
      </w:r>
      <w:r w:rsidRPr="6528F987" w:rsidR="6528F987">
        <w:rPr>
          <w:i w:val="1"/>
          <w:iCs w:val="1"/>
          <w:sz w:val="16"/>
          <w:szCs w:val="16"/>
        </w:rPr>
        <w:t>’The Dreaming,’</w:t>
      </w:r>
      <w:r w:rsidRPr="6528F987" w:rsidR="6528F987">
        <w:rPr>
          <w:sz w:val="16"/>
          <w:szCs w:val="16"/>
        </w:rPr>
        <w:t xml:space="preserve"> p. 27.</w:t>
      </w:r>
    </w:p>
  </w:footnote>
  <w:footnote w:id="29778">
    <w:p w:rsidR="6528F987" w:rsidP="6528F987" w:rsidRDefault="6528F987" w14:paraId="79DC91A2" w14:textId="5BABA2B4">
      <w:pPr>
        <w:pStyle w:val="FootnoteText"/>
        <w:bidi w:val="0"/>
        <w:rPr>
          <w:i w:val="0"/>
          <w:iCs w:val="0"/>
          <w:sz w:val="16"/>
          <w:szCs w:val="16"/>
        </w:rPr>
      </w:pPr>
      <w:r w:rsidRPr="6528F987">
        <w:rPr>
          <w:rStyle w:val="FootnoteReference"/>
          <w:sz w:val="16"/>
          <w:szCs w:val="16"/>
        </w:rPr>
        <w:footnoteRef/>
      </w:r>
      <w:r w:rsidRPr="6528F987" w:rsidR="6528F987">
        <w:rPr>
          <w:sz w:val="16"/>
          <w:szCs w:val="16"/>
        </w:rPr>
        <w:t xml:space="preserve"> Campion, </w:t>
      </w:r>
      <w:r w:rsidRPr="6528F987" w:rsidR="6528F987">
        <w:rPr>
          <w:i w:val="1"/>
          <w:iCs w:val="1"/>
          <w:sz w:val="16"/>
          <w:szCs w:val="16"/>
        </w:rPr>
        <w:t xml:space="preserve">’The Dreaming,’ </w:t>
      </w:r>
      <w:r w:rsidRPr="6528F987" w:rsidR="6528F987">
        <w:rPr>
          <w:i w:val="0"/>
          <w:iCs w:val="0"/>
          <w:sz w:val="16"/>
          <w:szCs w:val="16"/>
        </w:rPr>
        <w:t>p. 27.</w:t>
      </w:r>
    </w:p>
  </w:footnote>
  <w:footnote w:id="739">
    <w:p w:rsidR="2A64DAA2" w:rsidP="2A64DAA2" w:rsidRDefault="2A64DAA2" w14:paraId="1DE389FF" w14:textId="18AE5053">
      <w:pPr>
        <w:pStyle w:val="FootnoteText"/>
        <w:bidi w:val="0"/>
        <w:rPr>
          <w:sz w:val="16"/>
          <w:szCs w:val="16"/>
        </w:rPr>
      </w:pPr>
      <w:r w:rsidRPr="2A64DAA2">
        <w:rPr>
          <w:rStyle w:val="FootnoteReference"/>
          <w:sz w:val="16"/>
          <w:szCs w:val="16"/>
        </w:rPr>
        <w:footnoteRef/>
      </w:r>
      <w:r w:rsidRPr="2A64DAA2" w:rsidR="2A64DAA2">
        <w:rPr>
          <w:sz w:val="16"/>
          <w:szCs w:val="16"/>
        </w:rPr>
        <w:t xml:space="preserve"> Fritjof., Pier, Luigi, Luisi. </w:t>
      </w:r>
      <w:r w:rsidRPr="2A64DAA2" w:rsidR="2A64DAA2">
        <w:rPr>
          <w:i w:val="1"/>
          <w:iCs w:val="1"/>
          <w:sz w:val="16"/>
          <w:szCs w:val="16"/>
        </w:rPr>
        <w:t>The Systems View of Life: A Unifying Vision</w:t>
      </w:r>
      <w:r w:rsidRPr="2A64DAA2" w:rsidR="2A64DAA2">
        <w:rPr>
          <w:sz w:val="16"/>
          <w:szCs w:val="16"/>
        </w:rPr>
        <w:t>. United Kingdom: Cambridge University Press, 2014. P. 278.</w:t>
      </w:r>
    </w:p>
  </w:footnote>
  <w:footnote w:id="1259">
    <w:p w:rsidR="2A64DAA2" w:rsidP="2A64DAA2" w:rsidRDefault="2A64DAA2" w14:paraId="1609EB4F" w14:textId="238F1527">
      <w:pPr>
        <w:pStyle w:val="FootnoteText"/>
        <w:bidi w:val="0"/>
        <w:rPr>
          <w:sz w:val="16"/>
          <w:szCs w:val="16"/>
        </w:rPr>
      </w:pPr>
      <w:r w:rsidRPr="2A64DAA2">
        <w:rPr>
          <w:rStyle w:val="FootnoteReference"/>
          <w:sz w:val="16"/>
          <w:szCs w:val="16"/>
        </w:rPr>
        <w:footnoteRef/>
      </w:r>
      <w:r w:rsidRPr="2A64DAA2" w:rsidR="2A64DAA2">
        <w:rPr>
          <w:sz w:val="16"/>
          <w:szCs w:val="16"/>
        </w:rPr>
        <w:t xml:space="preserve"> Capra, Luisi,</w:t>
      </w:r>
      <w:r w:rsidRPr="2A64DAA2" w:rsidR="2A64DAA2">
        <w:rPr>
          <w:i w:val="1"/>
          <w:iCs w:val="1"/>
          <w:sz w:val="16"/>
          <w:szCs w:val="16"/>
        </w:rPr>
        <w:t xml:space="preserve"> ’</w:t>
      </w:r>
      <w:r w:rsidRPr="2A64DAA2" w:rsidR="2A64DAA2">
        <w:rPr>
          <w:i w:val="1"/>
          <w:iCs w:val="1"/>
          <w:sz w:val="16"/>
          <w:szCs w:val="16"/>
        </w:rPr>
        <w:t>The Systems View of Life,’</w:t>
      </w:r>
      <w:r w:rsidRPr="2A64DAA2" w:rsidR="2A64DAA2">
        <w:rPr>
          <w:i w:val="1"/>
          <w:iCs w:val="1"/>
          <w:sz w:val="16"/>
          <w:szCs w:val="16"/>
        </w:rPr>
        <w:t xml:space="preserve"> </w:t>
      </w:r>
      <w:r w:rsidRPr="2A64DAA2" w:rsidR="2A64DAA2">
        <w:rPr>
          <w:sz w:val="16"/>
          <w:szCs w:val="16"/>
        </w:rPr>
        <w:t>p. 278.</w:t>
      </w:r>
    </w:p>
  </w:footnote>
  <w:footnote w:id="27136">
    <w:p w:rsidR="2A64DAA2" w:rsidP="2A64DAA2" w:rsidRDefault="2A64DAA2" w14:paraId="516749E5" w14:textId="32DED8F2">
      <w:pPr>
        <w:pStyle w:val="FootnoteText"/>
        <w:bidi w:val="0"/>
        <w:rPr>
          <w:noProof w:val="0"/>
          <w:sz w:val="16"/>
          <w:szCs w:val="16"/>
          <w:lang w:val="en-US"/>
        </w:rPr>
      </w:pPr>
      <w:r w:rsidRPr="2A64DAA2">
        <w:rPr>
          <w:rStyle w:val="FootnoteReference"/>
          <w:sz w:val="16"/>
          <w:szCs w:val="16"/>
        </w:rPr>
        <w:footnoteRef/>
      </w:r>
      <w:r w:rsidRPr="2A64DAA2" w:rsidR="2A64DAA2">
        <w:rPr>
          <w:sz w:val="16"/>
          <w:szCs w:val="16"/>
        </w:rPr>
        <w:t xml:space="preserve"> Ray, P. Norris. </w:t>
      </w:r>
      <w:r w:rsidRPr="2A64DAA2" w:rsidR="2A64DAA2">
        <w:rPr>
          <w:i w:val="1"/>
          <w:iCs w:val="1"/>
          <w:sz w:val="16"/>
          <w:szCs w:val="16"/>
        </w:rPr>
        <w:t xml:space="preserve">Dawes Review 5: Australian Aboriginal Astronomy and Navigation. </w:t>
      </w:r>
      <w:r w:rsidRPr="2A64DAA2" w:rsidR="2A64DAA2">
        <w:rPr>
          <w:noProof w:val="0"/>
          <w:sz w:val="16"/>
          <w:szCs w:val="16"/>
          <w:lang w:val="en-US"/>
        </w:rPr>
        <w:t>Publications of the Astronomical Society of Australia (PASA), Vol. 33, e039, 39 pages (2016). Astronomical Society of Australia 2016; published by Cambridge University Press. P. 2.</w:t>
      </w:r>
    </w:p>
  </w:footnote>
  <w:footnote w:id="26346">
    <w:p w:rsidR="2A64DAA2" w:rsidP="2A64DAA2" w:rsidRDefault="2A64DAA2" w14:paraId="646A9400" w14:textId="62A4FFF5">
      <w:pPr>
        <w:pStyle w:val="FootnoteText"/>
        <w:bidi w:val="0"/>
        <w:rPr>
          <w:rFonts w:ascii="Calibri" w:hAnsi="Calibri" w:eastAsia="Calibri" w:cs="Calibri"/>
          <w:noProof w:val="0"/>
          <w:sz w:val="16"/>
          <w:szCs w:val="16"/>
          <w:lang w:val="en-US"/>
        </w:rPr>
      </w:pPr>
      <w:r w:rsidRPr="2A64DAA2">
        <w:rPr>
          <w:rStyle w:val="FootnoteReference"/>
          <w:sz w:val="16"/>
          <w:szCs w:val="16"/>
        </w:rPr>
        <w:footnoteRef/>
      </w:r>
      <w:r w:rsidRPr="2A64DAA2" w:rsidR="2A64DAA2">
        <w:rPr>
          <w:rFonts w:ascii="Calibri" w:hAnsi="Calibri" w:eastAsia="Calibri" w:cs="Calibri"/>
          <w:noProof w:val="0"/>
          <w:sz w:val="16"/>
          <w:szCs w:val="16"/>
          <w:lang w:val="en-US"/>
        </w:rPr>
        <w:t xml:space="preserve"> Ventura and Ramsay, ’</w:t>
      </w:r>
      <w:r w:rsidRPr="2A64DAA2" w:rsidR="2A64DAA2">
        <w:rPr>
          <w:rFonts w:ascii="Calibri" w:hAnsi="Calibri" w:eastAsia="Calibri" w:cs="Calibri"/>
          <w:i w:val="1"/>
          <w:iCs w:val="1"/>
          <w:noProof w:val="0"/>
          <w:sz w:val="16"/>
          <w:szCs w:val="16"/>
          <w:lang w:val="en-US"/>
        </w:rPr>
        <w:t xml:space="preserve">A Natural Scientist and a Social Scientist Explore the Dilemma of Science,’ </w:t>
      </w:r>
      <w:r w:rsidRPr="2A64DAA2" w:rsidR="2A64DAA2">
        <w:rPr>
          <w:rFonts w:ascii="Calibri" w:hAnsi="Calibri" w:eastAsia="Calibri" w:cs="Calibri"/>
          <w:noProof w:val="0"/>
          <w:sz w:val="16"/>
          <w:szCs w:val="16"/>
          <w:lang w:val="en-US"/>
        </w:rPr>
        <w:t>p. 119.</w:t>
      </w:r>
    </w:p>
  </w:footnote>
  <w:footnote w:id="6439">
    <w:p w:rsidR="2A64DAA2" w:rsidP="2A64DAA2" w:rsidRDefault="2A64DAA2" w14:paraId="755634A2" w14:textId="3BEE5501">
      <w:pPr>
        <w:pStyle w:val="FootnoteText"/>
        <w:bidi w:val="0"/>
        <w:rPr>
          <w:sz w:val="16"/>
          <w:szCs w:val="16"/>
        </w:rPr>
      </w:pPr>
      <w:r w:rsidRPr="2A64DAA2">
        <w:rPr>
          <w:rStyle w:val="FootnoteReference"/>
          <w:sz w:val="16"/>
          <w:szCs w:val="16"/>
        </w:rPr>
        <w:footnoteRef/>
      </w:r>
      <w:r w:rsidRPr="2A64DAA2" w:rsidR="2A64DAA2">
        <w:rPr>
          <w:sz w:val="16"/>
          <w:szCs w:val="16"/>
        </w:rPr>
        <w:t xml:space="preserve"> Campion, </w:t>
      </w:r>
      <w:r w:rsidRPr="2A64DAA2" w:rsidR="2A64DAA2">
        <w:rPr>
          <w:i w:val="1"/>
          <w:iCs w:val="1"/>
          <w:sz w:val="16"/>
          <w:szCs w:val="16"/>
        </w:rPr>
        <w:t>’Astrology and Cosmology in the World’s Religions,’</w:t>
      </w:r>
      <w:r w:rsidRPr="2A64DAA2" w:rsidR="2A64DAA2">
        <w:rPr>
          <w:sz w:val="16"/>
          <w:szCs w:val="16"/>
        </w:rPr>
        <w:t xml:space="preserve"> p. 27.</w:t>
      </w:r>
    </w:p>
  </w:footnote>
  <w:footnote w:id="11335">
    <w:p w:rsidR="2A64DAA2" w:rsidP="2A64DAA2" w:rsidRDefault="2A64DAA2" w14:paraId="0B9A90A8" w14:textId="34C77894">
      <w:pPr>
        <w:pStyle w:val="FootnoteText"/>
        <w:bidi w:val="0"/>
        <w:rPr>
          <w:i w:val="0"/>
          <w:iCs w:val="0"/>
          <w:sz w:val="16"/>
          <w:szCs w:val="16"/>
        </w:rPr>
      </w:pPr>
      <w:r w:rsidRPr="2A64DAA2">
        <w:rPr>
          <w:rStyle w:val="FootnoteReference"/>
          <w:sz w:val="16"/>
          <w:szCs w:val="16"/>
        </w:rPr>
        <w:footnoteRef/>
      </w:r>
      <w:r w:rsidRPr="2A64DAA2" w:rsidR="2A64DAA2">
        <w:rPr>
          <w:sz w:val="16"/>
          <w:szCs w:val="16"/>
        </w:rPr>
        <w:t xml:space="preserve"> Philip, A. Clarke. (2007). </w:t>
      </w:r>
      <w:proofErr w:type="spellStart"/>
      <w:r w:rsidRPr="2A64DAA2" w:rsidR="2A64DAA2">
        <w:rPr>
          <w:i w:val="1"/>
          <w:iCs w:val="1"/>
          <w:sz w:val="16"/>
          <w:szCs w:val="16"/>
        </w:rPr>
        <w:t>Indiginous</w:t>
      </w:r>
      <w:proofErr w:type="spellEnd"/>
      <w:r w:rsidRPr="2A64DAA2" w:rsidR="2A64DAA2">
        <w:rPr>
          <w:i w:val="1"/>
          <w:iCs w:val="1"/>
          <w:sz w:val="16"/>
          <w:szCs w:val="16"/>
        </w:rPr>
        <w:t xml:space="preserve"> Spirit and Ghost Folklore of Settled Australia. </w:t>
      </w:r>
      <w:r w:rsidRPr="2A64DAA2" w:rsidR="2A64DAA2">
        <w:rPr>
          <w:i w:val="0"/>
          <w:iCs w:val="0"/>
          <w:sz w:val="16"/>
          <w:szCs w:val="16"/>
        </w:rPr>
        <w:t>Folklore. Research Article. 118:2. PP. 141-161.</w:t>
      </w:r>
    </w:p>
  </w:footnote>
  <w:footnote w:id="12360">
    <w:p w:rsidR="2A64DAA2" w:rsidP="2A64DAA2" w:rsidRDefault="2A64DAA2" w14:paraId="1D6C558A" w14:textId="7B96A336">
      <w:pPr>
        <w:pStyle w:val="FootnoteText"/>
        <w:bidi w:val="0"/>
        <w:rPr>
          <w:sz w:val="16"/>
          <w:szCs w:val="16"/>
        </w:rPr>
      </w:pPr>
      <w:r w:rsidRPr="2A64DAA2">
        <w:rPr>
          <w:rStyle w:val="FootnoteReference"/>
          <w:sz w:val="16"/>
          <w:szCs w:val="16"/>
        </w:rPr>
        <w:footnoteRef/>
      </w:r>
      <w:r w:rsidRPr="2A64DAA2" w:rsidR="2A64DAA2">
        <w:rPr>
          <w:sz w:val="16"/>
          <w:szCs w:val="16"/>
        </w:rPr>
        <w:t xml:space="preserve"> John, </w:t>
      </w:r>
      <w:proofErr w:type="spellStart"/>
      <w:r w:rsidRPr="2A64DAA2" w:rsidR="2A64DAA2">
        <w:rPr>
          <w:sz w:val="16"/>
          <w:szCs w:val="16"/>
        </w:rPr>
        <w:t>Woinarski</w:t>
      </w:r>
      <w:proofErr w:type="spellEnd"/>
      <w:r w:rsidRPr="2A64DAA2" w:rsidR="2A64DAA2">
        <w:rPr>
          <w:sz w:val="16"/>
          <w:szCs w:val="16"/>
        </w:rPr>
        <w:t xml:space="preserve">., Barry, Traill., Nix, Henry., Mackey, Brendan. </w:t>
      </w:r>
      <w:r w:rsidRPr="2A64DAA2" w:rsidR="2A64DAA2">
        <w:rPr>
          <w:i w:val="1"/>
          <w:iCs w:val="1"/>
          <w:sz w:val="16"/>
          <w:szCs w:val="16"/>
        </w:rPr>
        <w:t>The Nature of Northern Australia: It's Natural Values, Ecological Processes and Future Prospects.</w:t>
      </w:r>
      <w:r w:rsidRPr="2A64DAA2" w:rsidR="2A64DAA2">
        <w:rPr>
          <w:sz w:val="16"/>
          <w:szCs w:val="16"/>
        </w:rPr>
        <w:t xml:space="preserve"> Australia: ANU E Press, 2007. P. 1-109.</w:t>
      </w:r>
    </w:p>
  </w:footnote>
  <w:footnote w:id="8203">
    <w:p w:rsidR="2A64DAA2" w:rsidP="2A64DAA2" w:rsidRDefault="2A64DAA2" w14:paraId="7DF513EB" w14:textId="6269384A">
      <w:pPr>
        <w:pStyle w:val="FootnoteText"/>
        <w:bidi w:val="0"/>
        <w:rPr>
          <w:sz w:val="16"/>
          <w:szCs w:val="16"/>
        </w:rPr>
      </w:pPr>
      <w:r w:rsidRPr="2A64DAA2">
        <w:rPr>
          <w:rStyle w:val="FootnoteReference"/>
          <w:sz w:val="16"/>
          <w:szCs w:val="16"/>
        </w:rPr>
        <w:footnoteRef/>
      </w:r>
      <w:r w:rsidRPr="2A64DAA2" w:rsidR="2A64DAA2">
        <w:rPr>
          <w:sz w:val="16"/>
          <w:szCs w:val="16"/>
        </w:rPr>
        <w:t xml:space="preserve"> </w:t>
      </w:r>
      <w:proofErr w:type="spellStart"/>
      <w:r w:rsidRPr="2A64DAA2" w:rsidR="2A64DAA2">
        <w:rPr>
          <w:sz w:val="16"/>
          <w:szCs w:val="16"/>
        </w:rPr>
        <w:t>Tamra</w:t>
      </w:r>
      <w:proofErr w:type="spellEnd"/>
      <w:r w:rsidRPr="2A64DAA2" w:rsidR="2A64DAA2">
        <w:rPr>
          <w:sz w:val="16"/>
          <w:szCs w:val="16"/>
        </w:rPr>
        <w:t>, Andrews</w:t>
      </w:r>
      <w:r w:rsidRPr="2A64DAA2" w:rsidR="2A64DAA2">
        <w:rPr>
          <w:sz w:val="16"/>
          <w:szCs w:val="16"/>
        </w:rPr>
        <w:t xml:space="preserve">. </w:t>
      </w:r>
      <w:r w:rsidRPr="2A64DAA2" w:rsidR="2A64DAA2">
        <w:rPr>
          <w:i w:val="1"/>
          <w:iCs w:val="1"/>
          <w:sz w:val="16"/>
          <w:szCs w:val="16"/>
        </w:rPr>
        <w:t>Dictionary of Nature Myths: Legends of the Earth, Sea, and Sky</w:t>
      </w:r>
      <w:r w:rsidRPr="2A64DAA2" w:rsidR="2A64DAA2">
        <w:rPr>
          <w:sz w:val="16"/>
          <w:szCs w:val="16"/>
        </w:rPr>
        <w:t>. United Kingdom: Oxford University Press, 2000. P. 59.</w:t>
      </w:r>
    </w:p>
  </w:footnote>
  <w:footnote w:id="31862">
    <w:p w:rsidR="2A64DAA2" w:rsidP="2A64DAA2" w:rsidRDefault="2A64DAA2" w14:paraId="7F43FE97" w14:textId="1B3B69CD">
      <w:pPr>
        <w:pStyle w:val="FootnoteText"/>
        <w:bidi w:val="0"/>
        <w:rPr>
          <w:rFonts w:ascii="Calibri" w:hAnsi="Calibri" w:eastAsia="Calibri" w:cs="Calibri" w:asciiTheme="minorAscii" w:hAnsiTheme="minorAscii" w:eastAsiaTheme="minorAscii" w:cstheme="minorAscii"/>
          <w:b w:val="0"/>
          <w:bCs w:val="0"/>
          <w:i w:val="0"/>
          <w:iCs w:val="0"/>
          <w:caps w:val="0"/>
          <w:smallCaps w:val="0"/>
          <w:noProof w:val="0"/>
          <w:color w:val="333333"/>
          <w:sz w:val="16"/>
          <w:szCs w:val="16"/>
          <w:lang w:val="en-US"/>
        </w:rPr>
      </w:pPr>
      <w:r w:rsidRPr="2A64DAA2">
        <w:rPr>
          <w:rStyle w:val="FootnoteReference"/>
          <w:rFonts w:ascii="Calibri" w:hAnsi="Calibri" w:eastAsia="Calibri" w:cs="Calibri" w:asciiTheme="minorAscii" w:hAnsiTheme="minorAscii" w:eastAsiaTheme="minorAscii" w:cstheme="minorAscii"/>
          <w:sz w:val="16"/>
          <w:szCs w:val="16"/>
        </w:rPr>
        <w:footnoteRef/>
      </w:r>
      <w:r w:rsidRPr="2A64DAA2" w:rsidR="2A64DAA2">
        <w:rPr>
          <w:rFonts w:ascii="Calibri" w:hAnsi="Calibri" w:eastAsia="Calibri" w:cs="Calibri" w:asciiTheme="minorAscii" w:hAnsiTheme="minorAscii" w:eastAsiaTheme="minorAscii" w:cstheme="minorAscii"/>
          <w:sz w:val="16"/>
          <w:szCs w:val="16"/>
        </w:rPr>
        <w:t xml:space="preserve"> </w:t>
      </w:r>
      <w:r w:rsidRPr="2A64DAA2" w:rsidR="2A64DAA2">
        <w:rPr>
          <w:rFonts w:ascii="Calibri" w:hAnsi="Calibri" w:eastAsia="Calibri" w:cs="Calibri" w:asciiTheme="minorAscii" w:hAnsiTheme="minorAscii" w:eastAsiaTheme="minorAscii" w:cstheme="minorAscii"/>
          <w:sz w:val="16"/>
          <w:szCs w:val="16"/>
        </w:rPr>
        <w:t>Duane, W. Hamacher., and Javier, Majuto. ‘</w:t>
      </w:r>
      <w:r w:rsidRPr="2A64DAA2" w:rsidR="2A64DAA2">
        <w:rPr>
          <w:rFonts w:ascii="Calibri" w:hAnsi="Calibri" w:eastAsia="Calibri" w:cs="Calibri" w:asciiTheme="minorAscii" w:hAnsiTheme="minorAscii" w:eastAsiaTheme="minorAscii" w:cstheme="minorAscii"/>
          <w:i w:val="1"/>
          <w:iCs w:val="1"/>
          <w:sz w:val="16"/>
          <w:szCs w:val="16"/>
        </w:rPr>
        <w:t xml:space="preserve">A Cultural Comparison of Dark Constellations of the Milky Way.’ </w:t>
      </w:r>
      <w:r w:rsidRPr="2A64DAA2" w:rsidR="2A64DAA2">
        <w:rPr>
          <w:rFonts w:ascii="Calibri" w:hAnsi="Calibri" w:eastAsia="Calibri" w:cs="Calibri" w:asciiTheme="minorAscii" w:hAnsiTheme="minorAscii" w:eastAsiaTheme="minorAscii" w:cstheme="minorAscii"/>
          <w:sz w:val="16"/>
          <w:szCs w:val="16"/>
        </w:rPr>
        <w:t xml:space="preserve"> Journal of Astronomical History and Heritage, Vol. 23(2), pp. 390-404. P. 390.</w:t>
      </w:r>
    </w:p>
  </w:footnote>
  <w:footnote w:id="27390">
    <w:p w:rsidR="2A64DAA2" w:rsidP="2A64DAA2" w:rsidRDefault="2A64DAA2" w14:paraId="1BFA42AE" w14:textId="5D8B3954">
      <w:pPr>
        <w:pStyle w:val="FootnoteText"/>
        <w:bidi w:val="0"/>
        <w:rPr>
          <w:rFonts w:ascii="Calibri" w:hAnsi="Calibri" w:eastAsia="Calibri" w:cs="Calibri"/>
          <w:noProof w:val="0"/>
          <w:sz w:val="16"/>
          <w:szCs w:val="16"/>
          <w:lang w:val="en-US"/>
        </w:rPr>
      </w:pPr>
      <w:r w:rsidRPr="2A64DAA2">
        <w:rPr>
          <w:rStyle w:val="FootnoteReference"/>
          <w:sz w:val="16"/>
          <w:szCs w:val="16"/>
        </w:rPr>
        <w:footnoteRef/>
      </w:r>
      <w:r w:rsidRPr="2A64DAA2" w:rsidR="2A64DAA2">
        <w:rPr>
          <w:sz w:val="16"/>
          <w:szCs w:val="16"/>
        </w:rPr>
        <w:t xml:space="preserve"> </w:t>
      </w:r>
      <w:r w:rsidRPr="2A64DAA2" w:rsidR="2A64DAA2">
        <w:rPr>
          <w:sz w:val="16"/>
          <w:szCs w:val="16"/>
        </w:rPr>
        <w:t xml:space="preserve">Arnoldo, K. </w:t>
      </w:r>
      <w:r w:rsidRPr="2A64DAA2" w:rsidR="2A64DAA2">
        <w:rPr>
          <w:rFonts w:ascii="Calibri" w:hAnsi="Calibri" w:eastAsia="Calibri" w:cs="Calibri"/>
          <w:noProof w:val="0"/>
          <w:sz w:val="16"/>
          <w:szCs w:val="16"/>
          <w:lang w:val="en-US"/>
        </w:rPr>
        <w:t xml:space="preserve">Ventura., and Angela, Ramsay. </w:t>
      </w:r>
      <w:r w:rsidRPr="2A64DAA2" w:rsidR="2A64DAA2">
        <w:rPr>
          <w:rFonts w:ascii="Calibri" w:hAnsi="Calibri" w:eastAsia="Calibri" w:cs="Calibri"/>
          <w:i w:val="1"/>
          <w:iCs w:val="1"/>
          <w:noProof w:val="0"/>
          <w:sz w:val="16"/>
          <w:szCs w:val="16"/>
          <w:lang w:val="en-US"/>
        </w:rPr>
        <w:t>A Natural Scientist and a Social Scientist Explore the Dilemma of Science.</w:t>
      </w:r>
      <w:r w:rsidRPr="2A64DAA2" w:rsidR="2A64DAA2">
        <w:rPr>
          <w:rFonts w:ascii="Calibri" w:hAnsi="Calibri" w:eastAsia="Calibri" w:cs="Calibri"/>
          <w:noProof w:val="0"/>
          <w:sz w:val="16"/>
          <w:szCs w:val="16"/>
          <w:lang w:val="en-US"/>
        </w:rPr>
        <w:t xml:space="preserve"> Jamaica: Ian Randle Publishers, 2003. P. 119.</w:t>
      </w:r>
    </w:p>
  </w:footnote>
  <w:footnote w:id="30578">
    <w:p w:rsidR="2A64DAA2" w:rsidP="2A64DAA2" w:rsidRDefault="2A64DAA2" w14:paraId="0F2CDA70" w14:textId="71042528">
      <w:pPr>
        <w:pStyle w:val="FootnoteText"/>
        <w:bidi w:val="0"/>
        <w:rPr>
          <w:rFonts w:ascii="Calibri" w:hAnsi="Calibri" w:eastAsia="Calibri" w:cs="Calibri"/>
          <w:noProof w:val="0"/>
          <w:color w:val="auto"/>
          <w:sz w:val="16"/>
          <w:szCs w:val="16"/>
          <w:lang w:val="en-US"/>
        </w:rPr>
      </w:pPr>
      <w:r w:rsidRPr="2A64DAA2">
        <w:rPr>
          <w:rStyle w:val="FootnoteReference"/>
          <w:color w:val="auto"/>
          <w:sz w:val="16"/>
          <w:szCs w:val="16"/>
        </w:rPr>
        <w:footnoteRef/>
      </w:r>
      <w:r w:rsidRPr="2A64DAA2" w:rsidR="2A64DAA2">
        <w:rPr>
          <w:color w:val="auto"/>
          <w:sz w:val="16"/>
          <w:szCs w:val="16"/>
        </w:rPr>
        <w:t xml:space="preserve"> </w:t>
      </w:r>
      <w:r w:rsidRPr="2A64DAA2" w:rsidR="2A64DAA2">
        <w:rPr>
          <w:color w:val="auto"/>
          <w:sz w:val="16"/>
          <w:szCs w:val="16"/>
        </w:rPr>
        <w:t xml:space="preserve">Michael, </w:t>
      </w:r>
      <w:r w:rsidRPr="2A64DAA2" w:rsidR="2A64DAA2">
        <w:rPr>
          <w:rFonts w:ascii="Calibri" w:hAnsi="Calibri" w:eastAsia="Calibri" w:cs="Calibri"/>
          <w:noProof w:val="0"/>
          <w:color w:val="auto"/>
          <w:sz w:val="16"/>
          <w:szCs w:val="16"/>
          <w:lang w:val="en-US"/>
        </w:rPr>
        <w:t xml:space="preserve">Organ. </w:t>
      </w:r>
      <w:r w:rsidRPr="2A64DAA2" w:rsidR="2A64DAA2">
        <w:rPr>
          <w:rFonts w:ascii="Calibri" w:hAnsi="Calibri" w:eastAsia="Calibri" w:cs="Calibri"/>
          <w:i w:val="1"/>
          <w:iCs w:val="1"/>
          <w:noProof w:val="0"/>
          <w:color w:val="auto"/>
          <w:sz w:val="16"/>
          <w:szCs w:val="16"/>
          <w:lang w:val="en-US"/>
        </w:rPr>
        <w:t>Australian Aboriginal Dreaming Stories: A Chronological Bibliography of Published Works.’</w:t>
      </w:r>
      <w:r w:rsidRPr="2A64DAA2" w:rsidR="2A64DAA2">
        <w:rPr>
          <w:rFonts w:ascii="Calibri" w:hAnsi="Calibri" w:eastAsia="Calibri" w:cs="Calibri"/>
          <w:noProof w:val="0"/>
          <w:color w:val="auto"/>
          <w:sz w:val="16"/>
          <w:szCs w:val="16"/>
          <w:lang w:val="en-US"/>
        </w:rPr>
        <w:t xml:space="preserve"> Aboriginal History 18, no. 1/2 (1994). PP. 123–44. P. 123.</w:t>
      </w:r>
    </w:p>
  </w:footnote>
  <w:footnote w:id="13009">
    <w:p w:rsidR="2A64DAA2" w:rsidP="2A64DAA2" w:rsidRDefault="2A64DAA2" w14:paraId="767F047E" w14:textId="674831B3">
      <w:pPr>
        <w:pStyle w:val="FootnoteText"/>
        <w:bidi w:val="0"/>
        <w:rPr>
          <w:rFonts w:ascii="Calibri" w:hAnsi="Calibri" w:eastAsia="Calibri" w:cs="Calibri"/>
          <w:noProof w:val="0"/>
          <w:sz w:val="16"/>
          <w:szCs w:val="16"/>
          <w:lang w:val="en-US"/>
        </w:rPr>
      </w:pPr>
      <w:r w:rsidRPr="2A64DAA2">
        <w:rPr>
          <w:rStyle w:val="FootnoteReference"/>
          <w:sz w:val="16"/>
          <w:szCs w:val="16"/>
        </w:rPr>
        <w:footnoteRef/>
      </w:r>
      <w:r w:rsidRPr="2A64DAA2" w:rsidR="2A64DAA2">
        <w:rPr>
          <w:sz w:val="16"/>
          <w:szCs w:val="16"/>
        </w:rPr>
        <w:t xml:space="preserve"> </w:t>
      </w:r>
      <w:r w:rsidRPr="2A64DAA2" w:rsidR="2A64DAA2">
        <w:rPr>
          <w:rFonts w:ascii="Calibri" w:hAnsi="Calibri" w:eastAsia="Calibri" w:cs="Calibri"/>
          <w:noProof w:val="0"/>
          <w:sz w:val="16"/>
          <w:szCs w:val="16"/>
          <w:lang w:val="en-US"/>
        </w:rPr>
        <w:t xml:space="preserve">Douglass, Price-Williams, and Rosslyn Gaines. </w:t>
      </w:r>
      <w:r w:rsidRPr="2A64DAA2" w:rsidR="2A64DAA2">
        <w:rPr>
          <w:rFonts w:ascii="Calibri" w:hAnsi="Calibri" w:eastAsia="Calibri" w:cs="Calibri"/>
          <w:i w:val="1"/>
          <w:iCs w:val="1"/>
          <w:noProof w:val="0"/>
          <w:sz w:val="16"/>
          <w:szCs w:val="16"/>
          <w:lang w:val="en-US"/>
        </w:rPr>
        <w:t>‘The Dreamtime and Dreams of Northern Australian Aboriginal Artists.’ Ethos</w:t>
      </w:r>
      <w:r w:rsidRPr="2A64DAA2" w:rsidR="2A64DAA2">
        <w:rPr>
          <w:rFonts w:ascii="Calibri" w:hAnsi="Calibri" w:eastAsia="Calibri" w:cs="Calibri"/>
          <w:noProof w:val="0"/>
          <w:sz w:val="16"/>
          <w:szCs w:val="16"/>
          <w:lang w:val="en-US"/>
        </w:rPr>
        <w:t xml:space="preserve"> 22, no. 3 (1994). P 373.</w:t>
      </w:r>
    </w:p>
  </w:footnote>
  <w:footnote w:id="4715">
    <w:p w:rsidR="2A64DAA2" w:rsidP="2A64DAA2" w:rsidRDefault="2A64DAA2" w14:paraId="23CE0C95" w14:textId="7FED19D6">
      <w:pPr>
        <w:pStyle w:val="FootnoteText"/>
        <w:bidi w:val="0"/>
        <w:rPr>
          <w:i w:val="1"/>
          <w:iCs w:val="1"/>
          <w:noProof w:val="0"/>
          <w:sz w:val="16"/>
          <w:szCs w:val="16"/>
          <w:lang w:val="en-US"/>
        </w:rPr>
      </w:pPr>
      <w:r w:rsidRPr="2A64DAA2">
        <w:rPr>
          <w:rStyle w:val="FootnoteReference"/>
          <w:sz w:val="16"/>
          <w:szCs w:val="16"/>
        </w:rPr>
        <w:footnoteRef/>
      </w:r>
      <w:r w:rsidRPr="2A64DAA2" w:rsidR="2A64DAA2">
        <w:rPr>
          <w:sz w:val="16"/>
          <w:szCs w:val="16"/>
        </w:rPr>
        <w:t xml:space="preserve"> </w:t>
      </w:r>
      <w:r w:rsidRPr="2A64DAA2" w:rsidR="2A64DAA2">
        <w:rPr>
          <w:sz w:val="16"/>
          <w:szCs w:val="16"/>
        </w:rPr>
        <w:t>Campion,</w:t>
      </w:r>
      <w:r w:rsidRPr="2A64DAA2" w:rsidR="2A64DAA2">
        <w:rPr>
          <w:i w:val="1"/>
          <w:iCs w:val="1"/>
          <w:noProof w:val="0"/>
          <w:sz w:val="16"/>
          <w:szCs w:val="16"/>
          <w:lang w:val="en-US"/>
        </w:rPr>
        <w:t xml:space="preserve"> ’The Dreaming,’</w:t>
      </w:r>
      <w:r w:rsidRPr="2A64DAA2" w:rsidR="2A64DAA2">
        <w:rPr>
          <w:noProof w:val="0"/>
          <w:sz w:val="16"/>
          <w:szCs w:val="16"/>
          <w:lang w:val="en-US"/>
        </w:rPr>
        <w:t xml:space="preserve"> p. 26.</w:t>
      </w:r>
    </w:p>
  </w:footnote>
  <w:footnote w:id="8197">
    <w:p w:rsidR="2A64DAA2" w:rsidP="2A64DAA2" w:rsidRDefault="2A64DAA2" w14:paraId="67F49068" w14:textId="18B280DB">
      <w:pPr>
        <w:pStyle w:val="FootnoteText"/>
        <w:bidi w:val="0"/>
        <w:rPr>
          <w:i w:val="0"/>
          <w:iCs w:val="0"/>
          <w:sz w:val="16"/>
          <w:szCs w:val="16"/>
        </w:rPr>
      </w:pPr>
      <w:r w:rsidRPr="2A64DAA2">
        <w:rPr>
          <w:rStyle w:val="FootnoteReference"/>
          <w:sz w:val="16"/>
          <w:szCs w:val="16"/>
        </w:rPr>
        <w:footnoteRef/>
      </w:r>
      <w:r w:rsidRPr="2A64DAA2" w:rsidR="2A64DAA2">
        <w:rPr>
          <w:sz w:val="16"/>
          <w:szCs w:val="16"/>
        </w:rPr>
        <w:t xml:space="preserve"> </w:t>
      </w:r>
      <w:r w:rsidRPr="2A64DAA2" w:rsidR="2A64DAA2">
        <w:rPr>
          <w:sz w:val="16"/>
          <w:szCs w:val="16"/>
        </w:rPr>
        <w:t>Clarke, ’</w:t>
      </w:r>
      <w:r w:rsidRPr="2A64DAA2" w:rsidR="2A64DAA2">
        <w:rPr>
          <w:i w:val="1"/>
          <w:iCs w:val="1"/>
          <w:sz w:val="16"/>
          <w:szCs w:val="16"/>
        </w:rPr>
        <w:t xml:space="preserve">Indiginous Spirit and Ghost Folklore of Settled Australia,’ </w:t>
      </w:r>
      <w:r w:rsidRPr="2A64DAA2" w:rsidR="2A64DAA2">
        <w:rPr>
          <w:i w:val="0"/>
          <w:iCs w:val="0"/>
          <w:sz w:val="16"/>
          <w:szCs w:val="16"/>
        </w:rPr>
        <w:t>pp. 141-161.</w:t>
      </w:r>
    </w:p>
  </w:footnote>
  <w:footnote w:id="28132">
    <w:p w:rsidR="2A64DAA2" w:rsidP="2A64DAA2" w:rsidRDefault="2A64DAA2" w14:paraId="0670AC09" w14:textId="683394CB">
      <w:pPr>
        <w:pStyle w:val="FootnoteText"/>
        <w:bidi w:val="0"/>
        <w:rPr>
          <w:rFonts w:ascii="Calibri" w:hAnsi="Calibri" w:eastAsia="Calibri" w:cs="Calibri"/>
          <w:noProof w:val="0"/>
          <w:sz w:val="16"/>
          <w:szCs w:val="16"/>
          <w:lang w:val="en-US"/>
        </w:rPr>
      </w:pPr>
      <w:r w:rsidRPr="2A64DAA2">
        <w:rPr>
          <w:rStyle w:val="FootnoteReference"/>
          <w:sz w:val="16"/>
          <w:szCs w:val="16"/>
        </w:rPr>
        <w:footnoteRef/>
      </w:r>
      <w:r w:rsidRPr="2A64DAA2" w:rsidR="2A64DAA2">
        <w:rPr>
          <w:sz w:val="16"/>
          <w:szCs w:val="16"/>
        </w:rPr>
        <w:t xml:space="preserve"> </w:t>
      </w:r>
      <w:r w:rsidRPr="2A64DAA2" w:rsidR="2A64DAA2">
        <w:rPr>
          <w:sz w:val="16"/>
          <w:szCs w:val="16"/>
        </w:rPr>
        <w:t>Kenneth, Wiggins Porter. ’</w:t>
      </w:r>
      <w:r w:rsidRPr="2A64DAA2" w:rsidR="2A64DAA2">
        <w:rPr>
          <w:i w:val="1"/>
          <w:iCs w:val="1"/>
          <w:sz w:val="16"/>
          <w:szCs w:val="16"/>
        </w:rPr>
        <w:t xml:space="preserve">Review of Myths of the Australian Dreamtime,’ </w:t>
      </w:r>
      <w:r w:rsidRPr="2A64DAA2" w:rsidR="2A64DAA2">
        <w:rPr>
          <w:i w:val="0"/>
          <w:iCs w:val="0"/>
          <w:sz w:val="16"/>
          <w:szCs w:val="16"/>
        </w:rPr>
        <w:t>by Alan Marshall., K. Langloh Parker., H. Drake-Brockman., Roland Robinson., and A. P. Elkin. The Journal of American Folklore 69, no. 272. (1956). PP. 194-195.</w:t>
      </w:r>
    </w:p>
  </w:footnote>
  <w:footnote w:id="25008">
    <w:p w:rsidR="30C6E5C2" w:rsidP="30C6E5C2" w:rsidRDefault="30C6E5C2" w14:paraId="37D20631" w14:textId="48B83CB3">
      <w:pPr>
        <w:pStyle w:val="FootnoteText"/>
        <w:bidi w:val="0"/>
        <w:rPr>
          <w:i w:val="1"/>
          <w:iCs w:val="1"/>
          <w:noProof w:val="0"/>
          <w:sz w:val="16"/>
          <w:szCs w:val="16"/>
          <w:lang w:val="en-US"/>
        </w:rPr>
      </w:pPr>
      <w:r w:rsidRPr="30C6E5C2">
        <w:rPr>
          <w:rStyle w:val="FootnoteReference"/>
          <w:sz w:val="16"/>
          <w:szCs w:val="16"/>
        </w:rPr>
        <w:footnoteRef/>
      </w:r>
      <w:r w:rsidRPr="30C6E5C2" w:rsidR="30C6E5C2">
        <w:rPr>
          <w:sz w:val="16"/>
          <w:szCs w:val="16"/>
        </w:rPr>
        <w:t xml:space="preserve"> Nicholas, Campion.</w:t>
      </w:r>
      <w:r w:rsidRPr="30C6E5C2" w:rsidR="30C6E5C2">
        <w:rPr>
          <w:i w:val="1"/>
          <w:iCs w:val="1"/>
          <w:noProof w:val="0"/>
          <w:sz w:val="16"/>
          <w:szCs w:val="16"/>
          <w:lang w:val="en-US"/>
        </w:rPr>
        <w:t xml:space="preserve"> ’The Dreaming.’ </w:t>
      </w:r>
      <w:r w:rsidRPr="30C6E5C2" w:rsidR="30C6E5C2">
        <w:rPr>
          <w:i w:val="0"/>
          <w:iCs w:val="0"/>
          <w:noProof w:val="0"/>
          <w:sz w:val="16"/>
          <w:szCs w:val="16"/>
          <w:lang w:val="en-US"/>
        </w:rPr>
        <w:t>In Astrology and Cosmology in the World’s Religions. NYU Press. PP. 26-27</w:t>
      </w:r>
    </w:p>
  </w:footnote>
  <w:footnote w:id="20603">
    <w:p w:rsidR="30C6E5C2" w:rsidP="30C6E5C2" w:rsidRDefault="30C6E5C2" w14:paraId="33B6B9BF" w14:textId="4435D66C">
      <w:pPr>
        <w:pStyle w:val="FootnoteText"/>
        <w:bidi w:val="0"/>
        <w:rPr>
          <w:sz w:val="16"/>
          <w:szCs w:val="16"/>
        </w:rPr>
      </w:pPr>
      <w:r w:rsidRPr="30C6E5C2">
        <w:rPr>
          <w:rStyle w:val="FootnoteReference"/>
          <w:sz w:val="16"/>
          <w:szCs w:val="16"/>
        </w:rPr>
        <w:footnoteRef/>
      </w:r>
      <w:r w:rsidRPr="30C6E5C2" w:rsidR="30C6E5C2">
        <w:rPr>
          <w:sz w:val="16"/>
          <w:szCs w:val="16"/>
        </w:rPr>
        <w:t xml:space="preserve"> Nicholas, Campion. </w:t>
      </w:r>
      <w:r w:rsidRPr="30C6E5C2" w:rsidR="30C6E5C2">
        <w:rPr>
          <w:i w:val="1"/>
          <w:iCs w:val="1"/>
          <w:sz w:val="16"/>
          <w:szCs w:val="16"/>
        </w:rPr>
        <w:t>Astrology and Cosmology in the World’s Religions</w:t>
      </w:r>
      <w:r w:rsidRPr="30C6E5C2" w:rsidR="30C6E5C2">
        <w:rPr>
          <w:sz w:val="16"/>
          <w:szCs w:val="16"/>
        </w:rPr>
        <w:t>. United Kingdom: NYU Press, 2012. P. 1.</w:t>
      </w:r>
    </w:p>
  </w:footnote>
  <w:footnote w:id="11485">
    <w:p w:rsidR="30C6E5C2" w:rsidP="30C6E5C2" w:rsidRDefault="30C6E5C2" w14:paraId="0706910B" w14:textId="2AB9B13B">
      <w:pPr>
        <w:pStyle w:val="FootnoteText"/>
        <w:rPr>
          <w:sz w:val="16"/>
          <w:szCs w:val="16"/>
        </w:rPr>
      </w:pPr>
      <w:r w:rsidRPr="30C6E5C2">
        <w:rPr>
          <w:rStyle w:val="FootnoteReference"/>
          <w:sz w:val="16"/>
          <w:szCs w:val="16"/>
        </w:rPr>
        <w:footnoteRef/>
      </w:r>
      <w:r w:rsidRPr="30C6E5C2" w:rsidR="30C6E5C2">
        <w:rPr>
          <w:sz w:val="16"/>
          <w:szCs w:val="16"/>
        </w:rPr>
        <w:t xml:space="preserve"> Carl, Sagan.</w:t>
      </w:r>
      <w:r w:rsidRPr="30C6E5C2" w:rsidR="30C6E5C2">
        <w:rPr>
          <w:i w:val="1"/>
          <w:iCs w:val="1"/>
          <w:sz w:val="16"/>
          <w:szCs w:val="16"/>
        </w:rPr>
        <w:t xml:space="preserve"> Cosmos</w:t>
      </w:r>
      <w:r w:rsidRPr="30C6E5C2" w:rsidR="30C6E5C2">
        <w:rPr>
          <w:sz w:val="16"/>
          <w:szCs w:val="16"/>
        </w:rPr>
        <w:t>. United Kingdom: Abacus, 1983. P. 6.</w:t>
      </w:r>
    </w:p>
  </w:footnote>
  <w:footnote w:id="3987">
    <w:p w:rsidR="30C6E5C2" w:rsidP="30C6E5C2" w:rsidRDefault="30C6E5C2" w14:paraId="73769372" w14:textId="5850CD70">
      <w:pPr>
        <w:pStyle w:val="FootnoteText"/>
        <w:bidi w:val="0"/>
        <w:rPr>
          <w:sz w:val="16"/>
          <w:szCs w:val="16"/>
        </w:rPr>
      </w:pPr>
      <w:r w:rsidRPr="30C6E5C2">
        <w:rPr>
          <w:rStyle w:val="FootnoteReference"/>
          <w:sz w:val="16"/>
          <w:szCs w:val="16"/>
        </w:rPr>
        <w:footnoteRef/>
      </w:r>
      <w:r w:rsidRPr="30C6E5C2" w:rsidR="30C6E5C2">
        <w:rPr>
          <w:sz w:val="16"/>
          <w:szCs w:val="16"/>
        </w:rPr>
        <w:t xml:space="preserve"> </w:t>
      </w:r>
      <w:r w:rsidRPr="30C6E5C2" w:rsidR="30C6E5C2">
        <w:rPr>
          <w:sz w:val="16"/>
          <w:szCs w:val="16"/>
        </w:rPr>
        <w:t>Campion,</w:t>
      </w:r>
      <w:r w:rsidRPr="30C6E5C2" w:rsidR="30C6E5C2">
        <w:rPr>
          <w:i w:val="1"/>
          <w:iCs w:val="1"/>
          <w:sz w:val="16"/>
          <w:szCs w:val="16"/>
        </w:rPr>
        <w:t xml:space="preserve"> ’The Dreaming,’ </w:t>
      </w:r>
      <w:r w:rsidRPr="30C6E5C2" w:rsidR="30C6E5C2">
        <w:rPr>
          <w:sz w:val="16"/>
          <w:szCs w:val="16"/>
        </w:rPr>
        <w:t>p. 28.</w:t>
      </w:r>
    </w:p>
  </w:footnote>
  <w:footnote w:id="26936">
    <w:p w:rsidR="30C6E5C2" w:rsidP="30C6E5C2" w:rsidRDefault="30C6E5C2" w14:paraId="5E7871DD" w14:textId="06FC3B84">
      <w:pPr>
        <w:pStyle w:val="FootnoteText"/>
        <w:bidi w:val="0"/>
        <w:rPr>
          <w:rFonts w:ascii="Calibri" w:hAnsi="Calibri" w:eastAsia="Calibri" w:cs="Calibri"/>
          <w:noProof w:val="0"/>
          <w:color w:val="auto"/>
          <w:sz w:val="16"/>
          <w:szCs w:val="16"/>
          <w:lang w:val="en-US"/>
        </w:rPr>
      </w:pPr>
      <w:r w:rsidRPr="30C6E5C2">
        <w:rPr>
          <w:rStyle w:val="FootnoteReference"/>
          <w:sz w:val="16"/>
          <w:szCs w:val="16"/>
        </w:rPr>
        <w:footnoteRef/>
      </w:r>
      <w:r w:rsidRPr="30C6E5C2" w:rsidR="30C6E5C2">
        <w:rPr>
          <w:sz w:val="16"/>
          <w:szCs w:val="16"/>
        </w:rPr>
        <w:t xml:space="preserve"> </w:t>
      </w:r>
      <w:r w:rsidRPr="30C6E5C2" w:rsidR="30C6E5C2">
        <w:rPr>
          <w:rFonts w:ascii="Calibri" w:hAnsi="Calibri" w:eastAsia="Calibri" w:cs="Calibri"/>
          <w:noProof w:val="0"/>
          <w:color w:val="auto"/>
          <w:sz w:val="16"/>
          <w:szCs w:val="16"/>
          <w:lang w:val="en-US"/>
        </w:rPr>
        <w:t>Organ, ’</w:t>
      </w:r>
      <w:r w:rsidRPr="30C6E5C2" w:rsidR="30C6E5C2">
        <w:rPr>
          <w:rFonts w:ascii="Calibri" w:hAnsi="Calibri" w:eastAsia="Calibri" w:cs="Calibri"/>
          <w:i w:val="1"/>
          <w:iCs w:val="1"/>
          <w:noProof w:val="0"/>
          <w:color w:val="auto"/>
          <w:sz w:val="16"/>
          <w:szCs w:val="16"/>
          <w:lang w:val="en-US"/>
        </w:rPr>
        <w:t xml:space="preserve">Australian Aboriginal Dreaming Stories,’ </w:t>
      </w:r>
      <w:r w:rsidRPr="30C6E5C2" w:rsidR="30C6E5C2">
        <w:rPr>
          <w:rFonts w:ascii="Calibri" w:hAnsi="Calibri" w:eastAsia="Calibri" w:cs="Calibri"/>
          <w:noProof w:val="0"/>
          <w:color w:val="auto"/>
          <w:sz w:val="16"/>
          <w:szCs w:val="16"/>
          <w:lang w:val="en-US"/>
        </w:rPr>
        <w:t>p. 123.</w:t>
      </w:r>
    </w:p>
  </w:footnote>
  <w:footnote w:id="20919">
    <w:p w:rsidR="30C6E5C2" w:rsidP="30C6E5C2" w:rsidRDefault="30C6E5C2" w14:paraId="0E46B7C6" w14:textId="5EE7CA9D">
      <w:pPr>
        <w:pStyle w:val="FootnoteText"/>
        <w:bidi w:val="0"/>
        <w:rPr>
          <w:sz w:val="16"/>
          <w:szCs w:val="16"/>
        </w:rPr>
      </w:pPr>
      <w:r w:rsidRPr="30C6E5C2">
        <w:rPr>
          <w:rStyle w:val="FootnoteReference"/>
          <w:sz w:val="16"/>
          <w:szCs w:val="16"/>
        </w:rPr>
        <w:footnoteRef/>
      </w:r>
      <w:r w:rsidRPr="30C6E5C2" w:rsidR="30C6E5C2">
        <w:rPr>
          <w:sz w:val="16"/>
          <w:szCs w:val="16"/>
        </w:rPr>
        <w:t xml:space="preserve"> Terry, Eagleton. </w:t>
      </w:r>
      <w:r w:rsidRPr="30C6E5C2" w:rsidR="30C6E5C2">
        <w:rPr>
          <w:i w:val="1"/>
          <w:iCs w:val="1"/>
          <w:sz w:val="16"/>
          <w:szCs w:val="16"/>
        </w:rPr>
        <w:t>The Idea of Culture</w:t>
      </w:r>
      <w:r w:rsidRPr="30C6E5C2" w:rsidR="30C6E5C2">
        <w:rPr>
          <w:sz w:val="16"/>
          <w:szCs w:val="16"/>
        </w:rPr>
        <w:t>. Germany: Wiley, 2013. P. 1.</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E924881" w:rsidTr="6528F987" w14:paraId="2A771B9B">
      <w:tc>
        <w:tcPr>
          <w:tcW w:w="3120" w:type="dxa"/>
          <w:tcMar/>
        </w:tcPr>
        <w:p w:rsidR="7E924881" w:rsidP="7E924881" w:rsidRDefault="7E924881" w14:paraId="70DAADA6" w14:textId="4DC1C4E2">
          <w:pPr>
            <w:pStyle w:val="Header"/>
            <w:bidi w:val="0"/>
            <w:ind w:left="-115"/>
            <w:jc w:val="left"/>
          </w:pPr>
          <w:r w:rsidR="7E924881">
            <w:rPr/>
            <w:t>Leon Hicks</w:t>
          </w:r>
        </w:p>
      </w:tc>
      <w:tc>
        <w:tcPr>
          <w:tcW w:w="3120" w:type="dxa"/>
          <w:tcMar/>
        </w:tcPr>
        <w:p w:rsidR="7E924881" w:rsidP="7E924881" w:rsidRDefault="7E924881" w14:paraId="7F07C93F" w14:textId="2E8DFBEF">
          <w:pPr>
            <w:pStyle w:val="Header"/>
            <w:bidi w:val="0"/>
            <w:jc w:val="center"/>
          </w:pPr>
        </w:p>
      </w:tc>
      <w:tc>
        <w:tcPr>
          <w:tcW w:w="3120" w:type="dxa"/>
          <w:tcMar/>
        </w:tcPr>
        <w:p w:rsidR="7E924881" w:rsidP="7E924881" w:rsidRDefault="7E924881" w14:paraId="6BAA35E5" w14:textId="356D9673">
          <w:pPr>
            <w:pStyle w:val="Header"/>
            <w:bidi w:val="0"/>
            <w:ind w:right="-115"/>
            <w:jc w:val="right"/>
          </w:pPr>
        </w:p>
      </w:tc>
    </w:tr>
  </w:tbl>
  <w:p w:rsidR="7E924881" w:rsidP="7E924881" w:rsidRDefault="7E924881" w14:paraId="3491E648" w14:textId="3D6D2BE8">
    <w:pPr>
      <w:pStyle w:val="Header"/>
      <w:bidi w:val="0"/>
    </w:pPr>
  </w:p>
</w:hdr>
</file>

<file path=word/intelligence.xml><?xml version="1.0" encoding="utf-8"?>
<int:Intelligence xmlns:int="http://schemas.microsoft.com/office/intelligence/2019/intelligence" xmlns:oel="http://schemas.microsoft.com/office/2019/extlst">
  <int:OnDemandWorkflows>
    <int:OnDemandWorkflow Type="SimilarityCheck" ParagraphVersions="2006114856-1975931229 1512694285-183851508 465170486-1748864690 750835976-1471764403 1355672229-958857278 122053558-664395491 1635944985-1053911240 582989279-459668994 1351120273-414324743 1549967718-528897052 1803154605-1909168467 1315683180-88414867 1951538842-506218401 954285406-953136921 920484726-518683140 1634993372-57057873 1023050124-1210665504 311833120-1963970183 512713162-1794840577 2075063994-56577306 179469939-504797865 1802003429-1994922102 1812783467-173998932 1303399875-2079500366 1499806227-1308949721 740959694-1798340996 190313626-2009262275 1629131872-1849573416 375910101-250541626 1291507619-320613145 1240498082-1998189958 1608796818-1809805174 962596555-1529635583 488894776-309517434 640926375-1397770362 190582740-1272110050 82024750-1518058026 1429086408-1325909568 11133246-2059839560 1083383711-466149452 966647798-543199856 1119919855-866391048 1048671356-576280161 1793469866-2044904223 560562264-837526802 873823815-1939978029 1035433625-1349477652 1252764467-1453592376 572723759-12366952 1590073322-387243132 1740887291-145862353 218564026-1741737473 276002510-723781079 570783533-2049149298 1464627111-367063103 585342290-799549688 1517260682-1449468718 1106010673-210160751 163990397-1974055509 284094676-161853768 595218900-328208275 1838500778-1047994133 205176004-1745234149 404108900-1295931312 1324947360-1423517382 471070404-1855280365 2103343397-346564062 1647561954-1668897087 727747168-1001142721 637932594-899018675 704103828-1732870600 1499343810-329626937 1488951066-258010928 733742550-913510702 1959559709-1418907474 1845379656-727208083 1884126747-378328734 1385729123-903086636 947725187-1937033161 334743373-1256725209 27443539-1615090760 984069215-1135262183 1409522452-449104076 1445185348-322199751 10104063-798562905 355946611-748517674 258326931-744094766 1856105516-1773306023 849120847-327474364 619534197-1783833992 1754189720-1112300488 1309966629-732943871 1527898261-728366148 2009879645-965171088 738692707-368068289 1511361213-1562148191 1032246738-71240417 75583041-723247740 156676552-825803232 1649911810-1490385888 1152185064-181711182 759516713-1046256349 417061155-2021351120 1760808724-783476691 1196065551-101604798 260040821-500144788 1405268583-484952000 1799863637-652747210 1124686692-1531421948 1991341330-1745477035 1409557799-409236994 435275948-1265962059 41697511-2032668862 285804529-1044277014 523698777-799958843 924443903-1135921711 411380222-1157391983 709403245-1609849068 2076267970-2006136025 1651725590-20316202 1057523641-1731652378 1387643045-182696383 1111335621-185681267 1801779900-1968208042 1674091616-1707319703 921972463-160069936 870671460-62915439 1598220916-288434590 1062581992-1262241393 1471570455-1339666513 58474783-1221006077 568140472-1886969019 1014327609-1745960935 594879408-771079206 556022574-656182084 6674277-2106993657 45266170-1240884747 416489232-843532634 1321357624-1645156640 2012482471-1317897145 1570945287-193256902 1210629977-1732886597 1893379494-1304544482 2131216703-781057007 1806317029-881986282 881976904-1030564840 836411335-1911394621 1283327213-1530765752 935036866-1604858199 1154453927-1966205841"/>
  </int:OnDemandWorkflows>
  <int:IntelligenceSettings>
    <int:extLst>
      <oel:ext uri="74B372B9-2EFF-4315-9A3F-32BA87CA82B1">
        <int:Goals Version="1" Formality="1"/>
      </oel:ext>
    </int:extLst>
  </int:IntelligenceSettings>
  <int:Manifest>
    <int:ParagraphRange paragraphId="1389627056" textId="1939407896" start="340" length="11" invalidationStart="340" invalidationLength="11" id="JZzuI6Zs"/>
    <int:ParagraphRange paragraphId="1389627056" textId="632614554" start="340" length="11" invalidationStart="340" invalidationLength="11" id="yGvSjOPZ"/>
    <int:ParagraphRange paragraphId="1389627056" textId="632614554" start="287" length="4" invalidationStart="287" invalidationLength="4" id="84EqGTIA"/>
    <int:ParagraphRange paragraphId="738692707" textId="368068289" start="0" length="52" invalidationStart="0" invalidationLength="52" id="BpGgtfBX"/>
    <int:WordHash hashCode="zGE2NUKP7kKwm6" id="TwRrbnv6"/>
    <int:WordHash hashCode="luMv7sk/eXY4cF" id="gkrLRm2l"/>
    <int:WordHash hashCode="Q/bQfSs37kQm+l" id="qXTViwYa"/>
    <int:WordHash hashCode="fUq52aOP9sgIIg" id="tslHvZf5"/>
    <int:WordHash hashCode="DG7GvAqNQ2qvfZ" id="pWL3P68w"/>
    <int:WordHash hashCode="duwFhK8KCGnYA4" id="CJVyKUNS"/>
    <int:WordHash hashCode="NDLfseiNV6Fras" id="0VzCu9lK"/>
    <int:WordHash hashCode="tgAb8c38T52UKX" id="YHAilvtJ"/>
    <int:WordHash hashCode="vOKkHxwwyyj4d4" id="u7hdjTBp"/>
    <int:WordHash hashCode="jN+SDczzYssfE9" id="TODPuDvQ"/>
    <int:WordHash hashCode="nftGWWmrn2LuFG" id="w8TWm2k4"/>
    <int:ParagraphRange paragraphId="1400534700" textId="1888725687" start="81" length="5" invalidationStart="81" invalidationLength="5" id="2idBCbNZ"/>
    <int:ParagraphRange paragraphId="122994670" textId="1721068962" start="24" length="11" invalidationStart="24" invalidationLength="11" id="BtIELlrB"/>
    <int:ParagraphRange paragraphId="1683180936" textId="1613126839" start="66" length="8" invalidationStart="66" invalidationLength="8" id="9ZkeLhyw"/>
    <int:ParagraphRange paragraphId="1683180936" textId="1613126839" start="76" length="14" invalidationStart="76" invalidationLength="14" id="jseDPSFa"/>
    <int:ParagraphRange paragraphId="353282133" textId="867449972" start="1820" length="5" invalidationStart="1820" invalidationLength="5" id="mMXbmvIL"/>
    <int:ParagraphRange paragraphId="232048849" textId="1303895261" start="1627" length="3" invalidationStart="1627" invalidationLength="3" id="liKbCMbL"/>
    <int:ParagraphRange paragraphId="1719147466" textId="547754240" start="13" length="9" invalidationStart="13" invalidationLength="9" id="gHL4qwCJ"/>
    <int:ParagraphRange paragraphId="299807900" textId="1522562812" start="63" length="3" invalidationStart="63" invalidationLength="3" id="mLej5QpH"/>
    <int:ParagraphRange paragraphId="1005759099" textId="1234827455" start="63" length="3" invalidationStart="63" invalidationLength="3" id="KiWBWBb0"/>
    <int:ParagraphRange paragraphId="1621734338" textId="493873100" start="63" length="3" invalidationStart="63" invalidationLength="3" id="07zY0WYe"/>
    <int:ParagraphRange paragraphId="1846634508" textId="905915263" start="1498" length="4" invalidationStart="1498" invalidationLength="4" id="CGXVRTYJ"/>
    <int:WordHash hashCode="m6v5HRsBQ/Zaqv" id="p9KriXmO"/>
    <int:WordHash hashCode="li7f0HbbkYWQKa" id="V22FNsGi"/>
    <int:WordHash hashCode="kuYsKa1bvK3Lf8" id="0lycD9Wu"/>
    <int:ParagraphRange paragraphId="353282133" textId="605441243" start="1771" length="5" invalidationStart="1771" invalidationLength="5" id="IkIFLO8A"/>
    <int:ParagraphRange paragraphId="1355672229" textId="958857278" start="60" length="13" invalidationStart="60" invalidationLength="13" id="1NPu4vbO"/>
    <int:ParagraphRange paragraphId="190313626" textId="2009262275" start="1" length="2" invalidationStart="1" invalidationLength="2" id="s5ObQnSo"/>
    <int:ParagraphRange paragraphId="1590073322" textId="387243132" start="25" length="3" invalidationStart="25" invalidationLength="3" id="Ta6JOLfc"/>
    <int:WordHash hashCode="Ijimn56BBEb86F" id="66L54pdU"/>
    <int:WordHash hashCode="TB9vecUy+oXiwz" id="uFGBojmu"/>
    <int:ParagraphRange paragraphId="452613546" textId="875015218" start="796" length="4" invalidationStart="796" invalidationLength="4" id="olgOVu70"/>
    <int:ParagraphRange paragraphId="1846634508" textId="1421529400" start="174" length="11" invalidationStart="174" invalidationLength="11" id="1If98TcB"/>
    <int:ParagraphRange paragraphId="1846634508" textId="47151116" start="415" length="11" invalidationStart="415" invalidationLength="11" id="iXsT1heX"/>
    <int:ParagraphRange paragraphId="898985068" textId="854051034" start="434" length="4" invalidationStart="434" invalidationLength="4" id="BzqUJleK"/>
    <int:ParagraphRange paragraphId="898985068" textId="356417247" start="434" length="4" invalidationStart="434" invalidationLength="4" id="SyK39R4G"/>
    <int:ParagraphRange paragraphId="898985068" textId="1549737606" start="423" length="11" invalidationStart="423" invalidationLength="11" id="HYS7Cw2l"/>
    <int:ParagraphRange paragraphId="1846634508" textId="907043513" start="701" length="4" invalidationStart="701" invalidationLength="4" id="1iD0jH6y"/>
    <int:ParagraphRange paragraphId="1822983635" textId="668427345" start="1219" length="4" invalidationStart="1219" invalidationLength="4" id="lxNd910D"/>
    <int:ParagraphRange paragraphId="156721822" textId="172992515" start="652" length="4" invalidationStart="652" invalidationLength="4" id="UDQJ3nAa"/>
    <int:ParagraphRange paragraphId="156721822" textId="1564280753" start="643" length="9" invalidationStart="643" invalidationLength="9" id="zuwHCkcv"/>
    <int:ParagraphRange paragraphId="898985068" textId="200785513" start="779" length="9" invalidationStart="779" invalidationLength="9" id="4QDjwauS"/>
    <int:ParagraphRange paragraphId="388709318" textId="152019409" start="841" length="9" invalidationStart="841" invalidationLength="9" id="lblZbdLQ"/>
    <int:ParagraphRange paragraphId="388709318" textId="152019409" start="1304" length="11" invalidationStart="1304" invalidationLength="11" id="smiaQRfi"/>
    <int:ParagraphRange paragraphId="957887602" textId="1862785832" start="1" length="531" invalidationStart="1" invalidationLength="531" id="rlbeU9VW"/>
    <int:ParagraphRange paragraphId="959774073" textId="581684651" start="829" length="11" invalidationStart="829" invalidationLength="11" id="oZPNtl9q"/>
    <int:ParagraphRange paragraphId="353282133" textId="1359567999" start="661" length="5" invalidationStart="661" invalidationLength="5" id="SPLxPHwO"/>
    <int:WordHash hashCode="RoHRJMxsS3O6q/" id="va3wwjE5"/>
    <int:ParagraphRange paragraphId="1405268583" textId="484952000" start="829" length="11" invalidationStart="829" invalidationLength="11" id="cgMmid42"/>
    <int:ParagraphRange paragraphId="416489232" textId="843532634" start="64" length="8" invalidationStart="64" invalidationLength="8" id="W7wzzv7o"/>
    <int:ParagraphRange paragraphId="416489232" textId="843532634" start="74" length="14" invalidationStart="74" invalidationLength="14" id="NA8NVDXb"/>
    <int:ParagraphRange paragraphId="1321357624" textId="1645156640" start="61" length="3" invalidationStart="61" invalidationLength="3" id="ylqL1Zww"/>
    <int:ParagraphRange paragraphId="41697511" textId="2032668862" start="866" length="8" invalidationStart="866" invalidationLength="8" id="fPofs9KE"/>
    <int:ParagraphRange paragraphId="83790456" textId="1693067961" start="826" length="11" invalidationStart="826" invalidationLength="11" id="OvUGnlAL"/>
    <int:WordHash hashCode="2wI8A1dh2Ybqw5" id="7VA9KZg6"/>
    <int:ParagraphRange paragraphId="444608047" textId="453553497" start="1576" length="10" invalidationStart="1576" invalidationLength="10" id="Gbdnbk06"/>
    <int:ParagraphRange paragraphId="1152185064" textId="1776194189" start="774" length="4" invalidationStart="774" invalidationLength="4" id="krOJ7mJn"/>
    <int:ParagraphRange paragraphId="1152185064" textId="270410916" start="753" length="4" invalidationStart="753" invalidationLength="4" id="WMLFDX2f"/>
    <int:ParagraphRange paragraphId="444608047" textId="596966028" start="610" length="11" invalidationStart="610" invalidationLength="11" id="fbbySYcs"/>
    <int:ParagraphRange paragraphId="444608047" textId="596966028" start="834" length="11" invalidationStart="834" invalidationLength="11" id="b3ZrcfZ5"/>
    <int:ParagraphRange paragraphId="444608047" textId="596966028" start="1576" length="10" invalidationStart="1576" invalidationLength="10" id="sFbDSQsA"/>
    <int:ParagraphRange paragraphId="1405268583" textId="547288899" start="165" length="11" invalidationStart="165" invalidationLength="11" id="CaIlE3fQ"/>
    <int:ParagraphRange paragraphId="1799863637" textId="2024979582" start="1375" length="5" invalidationStart="1375" invalidationLength="5" id="K1XKtjSz"/>
    <int:ParagraphRange paragraphId="28312162" textId="870587970" start="636" length="5" invalidationStart="636" invalidationLength="5" id="ATCL5bDA"/>
    <int:ParagraphRange paragraphId="41697511" textId="1908291925" start="879" length="8" invalidationStart="879" invalidationLength="8" id="A7CYibkz"/>
    <int:WordHash hashCode="EUnZAmILcvzm1T" id="rkumb43s"/>
    <int:WordHash hashCode="7KUSxWYR0n1jrv" id="5pEtjp4L"/>
    <int:WordHash hashCode="wj5dUcC8jgbixI" id="patZcGtB"/>
    <int:ParagraphRange paragraphId="1152185064" textId="245690748" start="776" length="4" invalidationStart="776" invalidationLength="4" id="mDSgbLAX"/>
    <int:ParagraphRange paragraphId="1103100535" textId="1577866905" start="902" length="8" invalidationStart="902" invalidationLength="8" id="RSLkqWUj"/>
    <int:ParagraphRange paragraphId="1152185064" textId="2007925142" start="776" length="4" invalidationStart="776" invalidationLength="4" id="H01tfhtr"/>
    <int:ParagraphRange paragraphId="444608047" textId="884619727" start="610" length="11" invalidationStart="610" invalidationLength="11" id="lJcJkFrY"/>
    <int:ParagraphRange paragraphId="444608047" textId="884619727" start="1563" length="10" invalidationStart="1563" invalidationLength="10" id="ivZpFNAZ"/>
    <int:ParagraphRange paragraphId="1405268583" textId="1594228202" start="1125" length="11" invalidationStart="1125" invalidationLength="11" id="6XRW049T"/>
    <int:ParagraphRange paragraphId="1799863637" textId="774524463" start="1364" length="5" invalidationStart="1364" invalidationLength="5" id="M7zN9Ghs"/>
    <int:ParagraphRange paragraphId="1926957577" textId="1972652328" start="352" length="13" invalidationStart="352" invalidationLength="13" id="JxxgFAJU"/>
    <int:ParagraphRange paragraphId="1103100535" textId="2077792922" start="335" length="8" invalidationStart="335" invalidationLength="8" id="cLwcit1m"/>
    <int:ParagraphRange paragraphId="28312162" textId="2030293082" start="834" length="5" invalidationStart="834" invalidationLength="5" id="nt2hw4ar"/>
    <int:ParagraphRange paragraphId="83280735" textId="2140543895" start="1176" length="5" invalidationStart="1176" invalidationLength="5" id="TtmdvcBo"/>
    <int:ParagraphRange paragraphId="444608047" textId="1153020437" start="1496" length="10" invalidationStart="1496" invalidationLength="10" id="edNSa2KI"/>
    <int:ParagraphRange paragraphId="75583041" textId="619108659" start="346" length="2" invalidationStart="346" invalidationLength="2" id="ihHcQzjc"/>
    <int:ParagraphRange paragraphId="444608047" textId="523487816" start="1391" length="10" invalidationStart="1391" invalidationLength="10" id="RTAQC9L4"/>
    <int:ParagraphRange paragraphId="1152185064" textId="634942880" start="368" length="13" invalidationStart="368" invalidationLength="13" id="gSMvntcC"/>
    <int:ParagraphRange paragraphId="1991341330" textId="373901771" start="818" length="5" invalidationStart="818" invalidationLength="5" id="b2rRXQLe"/>
    <int:ParagraphRange paragraphId="444608047" textId="1641363445" start="1393" length="10" invalidationStart="1393" invalidationLength="10" id="u1ZnPBvU"/>
    <int:ParagraphRange paragraphId="1103100535" textId="653756183" start="940" length="8" invalidationStart="940" invalidationLength="8" id="9lRUJLMH"/>
    <int:ParagraphRange paragraphId="75583041" textId="992667457" start="343" length="2" invalidationStart="343" invalidationLength="2" id="74vlQqPg"/>
  </int:Manifest>
  <int:Observations>
    <int:Content id="JZzuI6Zs">
      <int:Rejection type="LegacyProofing"/>
    </int:Content>
    <int:Content id="yGvSjOPZ">
      <int:Rejection type="LegacyProofing"/>
    </int:Content>
    <int:Content id="84EqGTIA">
      <int:Rejection type="LegacyProofing"/>
    </int:Content>
    <int:Content id="BpGgtfBX">
      <int:Reviewed type="WordDesignerSuggestedImageAnnotation"/>
    </int:Content>
    <int:Content id="TwRrbnv6">
      <int:Rejection type="LegacyProofing"/>
    </int:Content>
    <int:Content id="gkrLRm2l">
      <int:Rejection type="LegacyProofing"/>
    </int:Content>
    <int:Content id="qXTViwYa">
      <int:Rejection type="LegacyProofing"/>
    </int:Content>
    <int:Content id="tslHvZf5">
      <int:Rejection type="LegacyProofing"/>
    </int:Content>
    <int:Content id="pWL3P68w">
      <int:Rejection type="LegacyProofing"/>
    </int:Content>
    <int:Content id="CJVyKUNS">
      <int:Rejection type="LegacyProofing"/>
    </int:Content>
    <int:Content id="0VzCu9lK">
      <int:Rejection type="LegacyProofing"/>
    </int:Content>
    <int:Content id="YHAilvtJ">
      <int:Rejection type="LegacyProofing"/>
    </int:Content>
    <int:Content id="u7hdjTBp">
      <int:Rejection type="LegacyProofing"/>
    </int:Content>
    <int:Content id="TODPuDvQ">
      <int:Rejection type="LegacyProofing"/>
    </int:Content>
    <int:Content id="w8TWm2k4">
      <int:Rejection type="LegacyProofing"/>
    </int:Content>
    <int:Content id="2idBCbNZ">
      <int:Rejection type="LegacyProofing"/>
    </int:Content>
    <int:Content id="BtIELlrB">
      <int:Rejection type="LegacyProofing"/>
    </int:Content>
    <int:Content id="9ZkeLhyw">
      <int:Rejection type="LegacyProofing"/>
    </int:Content>
    <int:Content id="jseDPSFa">
      <int:Rejection type="LegacyProofing"/>
    </int:Content>
    <int:Content id="mMXbmvIL">
      <int:Rejection type="LegacyProofing"/>
    </int:Content>
    <int:Content id="liKbCMbL">
      <int:Rejection type="LegacyProofing"/>
    </int:Content>
    <int:Content id="gHL4qwCJ">
      <int:Rejection type="LegacyProofing"/>
    </int:Content>
    <int:Content id="mLej5QpH">
      <int:Rejection type="LegacyProofing"/>
    </int:Content>
    <int:Content id="KiWBWBb0">
      <int:Rejection type="LegacyProofing"/>
    </int:Content>
    <int:Content id="07zY0WYe">
      <int:Rejection type="LegacyProofing"/>
    </int:Content>
    <int:Content id="CGXVRTYJ">
      <int:Rejection type="LegacyProofing"/>
    </int:Content>
    <int:Content id="p9KriXmO">
      <int:Rejection type="LegacyProofing"/>
    </int:Content>
    <int:Content id="V22FNsGi">
      <int:Rejection type="LegacyProofing"/>
    </int:Content>
    <int:Content id="0lycD9Wu">
      <int:Rejection type="LegacyProofing"/>
    </int:Content>
    <int:Content id="IkIFLO8A">
      <int:Rejection type="LegacyProofing"/>
    </int:Content>
    <int:Content id="1NPu4vbO">
      <int:Rejection type="LegacyProofing"/>
    </int:Content>
    <int:Content id="s5ObQnSo">
      <int:Rejection type="LegacyProofing"/>
    </int:Content>
    <int:Content id="Ta6JOLfc">
      <int:Rejection type="LegacyProofing"/>
    </int:Content>
    <int:Content id="66L54pdU">
      <int:Rejection type="LegacyProofing"/>
    </int:Content>
    <int:Content id="uFGBojmu">
      <int:Rejection type="AugLoop_Text_Critique"/>
    </int:Content>
    <int:Content id="olgOVu70">
      <int:Rejection type="LegacyProofing"/>
    </int:Content>
    <int:Content id="1If98TcB">
      <int:Rejection type="LegacyProofing"/>
    </int:Content>
    <int:Content id="iXsT1heX">
      <int:Rejection type="LegacyProofing"/>
    </int:Content>
    <int:Content id="BzqUJleK">
      <int:Rejection type="LegacyProofing"/>
    </int:Content>
    <int:Content id="SyK39R4G">
      <int:Rejection type="LegacyProofing"/>
    </int:Content>
    <int:Content id="HYS7Cw2l">
      <int:Rejection type="LegacyProofing"/>
    </int:Content>
    <int:Content id="1iD0jH6y">
      <int:Rejection type="LegacyProofing"/>
    </int:Content>
    <int:Content id="lxNd910D">
      <int:Rejection type="LegacyProofing"/>
    </int:Content>
    <int:Content id="UDQJ3nAa">
      <int:Rejection type="LegacyProofing"/>
    </int:Content>
    <int:Content id="zuwHCkcv">
      <int:Rejection type="LegacyProofing"/>
    </int:Content>
    <int:Content id="4QDjwauS">
      <int:Rejection type="LegacyProofing"/>
    </int:Content>
    <int:Content id="lblZbdLQ">
      <int:Rejection type="LegacyProofing"/>
    </int:Content>
    <int:Content id="smiaQRfi">
      <int:Rejection type="LegacyProofing"/>
    </int:Content>
    <int:Content id="rlbeU9VW">
      <int:extLst>
        <oel:ext uri="426473B9-03D8-482F-96C9-C2C85392BACA">
          <int:SimilarityCritique Version="1" Context="Men and women often become animals voluntarily and deliberately, sometimes to achieve a particular purpose, as when Jaitmee turns into a kookaburra to spear the rainbow-serpent, and sometimes out of a logical inner necessity, as when a greedy old woman, who is accustomed to wander about talking to herself, becomes an emu with similar habits. Sometimes, however, the transformation is for no obvious reason, as in the Marshall story of the two men, hunting together, who turn one another into, respectively, a dog and a kangaroo.￼" SourceType="Online" SourceTitle="I94 lournal of American Fol~lore - JSTOR" SourceUrl="https://www.jstor.org/stable/537290" SourceSnippet="Men and women often become animals voluntarily and deliberately, sometimes to achieve a particular purpose, as when Jaitmee turns into a kookaburra in order to spear the rainbow-serpent, and sometimes out of a logical inner necessity, as when a greedy old woman, who is accustomed to wander about talking to herself, becomes an emu with similar ...">
            <int:Suggestions CitationType="Inline">
              <int:Suggestion CitationStyle="Mla" IsIdentical="0">
                <int:CitationText>(“I94 lournal of American Fol~lore - JSTOR”)</int:CitationText>
              </int:Suggestion>
              <int:Suggestion CitationStyle="Apa" IsIdentical="0">
                <int:CitationText>(“I94 lournal of American Fol~lore - JSTOR”)</int:CitationText>
              </int:Suggestion>
              <int:Suggestion CitationStyle="Chicago" IsIdentical="0">
                <int:CitationText>(“I94 lournal of American Fol~lore - JSTOR”)</int:CitationText>
              </int:Suggestion>
            </int:Suggestions>
            <int:Suggestions CitationType="Full">
              <int:Suggestion CitationStyle="Mla" IsIdentical="0">
                <int:CitationText>&lt;i&gt;I94 lournal of American Fol~lore - JSTOR&lt;/i&gt;, https://www.jstor.org/stable/537290.</int:CitationText>
              </int:Suggestion>
              <int:Suggestion CitationStyle="Apa" IsIdentical="0">
                <int:CitationText>&lt;i&gt;I94 lournal of American Fol~lore - JSTOR&lt;/i&gt;. (n.d.). Retrieved from https://www.jstor.org/stable/537290</int:CitationText>
              </int:Suggestion>
              <int:Suggestion CitationStyle="Chicago" IsIdentical="0">
                <int:CitationText>“I94 lournal of American Fol~lore - JSTOR” n.d., https://www.jstor.org/stable/537290.</int:CitationText>
              </int:Suggestion>
            </int:Suggestions>
          </int:SimilarityCritique>
        </oel:ext>
      </int:extLst>
    </int:Content>
    <int:Content id="oZPNtl9q">
      <int:Rejection type="LegacyProofing"/>
    </int:Content>
    <int:Content id="SPLxPHwO">
      <int:Rejection type="LegacyProofing"/>
    </int:Content>
    <int:Content id="va3wwjE5">
      <int:Rejection type="AugLoop_Text_Critique"/>
    </int:Content>
    <int:Content id="cgMmid42">
      <int:Rejection type="LegacyProofing"/>
    </int:Content>
    <int:Content id="W7wzzv7o">
      <int:Rejection type="LegacyProofing"/>
    </int:Content>
    <int:Content id="NA8NVDXb">
      <int:Rejection type="LegacyProofing"/>
    </int:Content>
    <int:Content id="ylqL1Zww">
      <int:Rejection type="LegacyProofing"/>
    </int:Content>
    <int:Content id="fPofs9KE">
      <int:Rejection type="LegacyProofing"/>
    </int:Content>
    <int:Content id="OvUGnlAL">
      <int:Rejection type="LegacyProofing"/>
    </int:Content>
    <int:Content id="7VA9KZg6">
      <int:Rejection type="LegacyProofing"/>
    </int:Content>
    <int:Content id="Gbdnbk06">
      <int:Rejection type="LegacyProofing"/>
    </int:Content>
    <int:Content id="krOJ7mJn">
      <int:Rejection type="LegacyProofing"/>
    </int:Content>
    <int:Content id="WMLFDX2f">
      <int:Rejection type="LegacyProofing"/>
    </int:Content>
    <int:Content id="fbbySYcs">
      <int:Rejection type="LegacyProofing"/>
    </int:Content>
    <int:Content id="b3ZrcfZ5">
      <int:Rejection type="LegacyProofing"/>
    </int:Content>
    <int:Content id="sFbDSQsA">
      <int:Rejection type="LegacyProofing"/>
    </int:Content>
    <int:Content id="CaIlE3fQ">
      <int:Rejection type="LegacyProofing"/>
    </int:Content>
    <int:Content id="K1XKtjSz">
      <int:Rejection type="LegacyProofing"/>
    </int:Content>
    <int:Content id="ATCL5bDA">
      <int:Rejection type="LegacyProofing"/>
    </int:Content>
    <int:Content id="A7CYibkz">
      <int:Rejection type="LegacyProofing"/>
    </int:Content>
    <int:Content id="rkumb43s">
      <int:Rejection type="LegacyProofing"/>
    </int:Content>
    <int:Content id="5pEtjp4L">
      <int:Rejection type="LegacyProofing"/>
    </int:Content>
    <int:Content id="patZcGtB">
      <int:Rejection type="LegacyProofing"/>
    </int:Content>
    <int:Content id="mDSgbLAX">
      <int:Rejection type="LegacyProofing"/>
    </int:Content>
    <int:Content id="RSLkqWUj">
      <int:Rejection type="LegacyProofing"/>
    </int:Content>
    <int:Content id="H01tfhtr">
      <int:Rejection type="LegacyProofing"/>
    </int:Content>
    <int:Content id="lJcJkFrY">
      <int:Rejection type="LegacyProofing"/>
    </int:Content>
    <int:Content id="ivZpFNAZ">
      <int:Rejection type="LegacyProofing"/>
    </int:Content>
    <int:Content id="6XRW049T">
      <int:Rejection type="LegacyProofing"/>
    </int:Content>
    <int:Content id="M7zN9Ghs">
      <int:Rejection type="LegacyProofing"/>
    </int:Content>
    <int:Content id="JxxgFAJU">
      <int:Rejection type="LegacyProofing"/>
    </int:Content>
    <int:Content id="cLwcit1m">
      <int:Rejection type="LegacyProofing"/>
    </int:Content>
    <int:Content id="nt2hw4ar">
      <int:Rejection type="LegacyProofing"/>
    </int:Content>
    <int:Content id="TtmdvcBo">
      <int:Rejection type="LegacyProofing"/>
    </int:Content>
    <int:Content id="edNSa2KI">
      <int:Rejection type="LegacyProofing"/>
    </int:Content>
    <int:Content id="ihHcQzjc">
      <int:Rejection type="LegacyProofing"/>
    </int:Content>
    <int:Content id="RTAQC9L4">
      <int:Rejection type="LegacyProofing"/>
    </int:Content>
    <int:Content id="gSMvntcC">
      <int:Rejection type="LegacyProofing"/>
    </int:Content>
    <int:Content id="b2rRXQLe">
      <int:Rejection type="LegacyProofing"/>
    </int:Content>
    <int:Content id="u1ZnPBvU">
      <int:Rejection type="LegacyProofing"/>
    </int:Content>
    <int:Content id="9lRUJLMH">
      <int:Rejection type="LegacyProofing"/>
    </int:Content>
    <int:Content id="74vlQqPg">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6E6ACD"/>
    <w:rsid w:val="000D885C"/>
    <w:rsid w:val="2550F465"/>
    <w:rsid w:val="296E6ACD"/>
    <w:rsid w:val="2A64DAA2"/>
    <w:rsid w:val="2DAED2AD"/>
    <w:rsid w:val="30C6E5C2"/>
    <w:rsid w:val="561FC02B"/>
    <w:rsid w:val="5644ACC0"/>
    <w:rsid w:val="5E762EFF"/>
    <w:rsid w:val="636E5FFA"/>
    <w:rsid w:val="6528F987"/>
    <w:rsid w:val="7E924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E6ACD"/>
  <w15:chartTrackingRefBased/>
  <w15:docId w15:val="{E0CF8CB3-A83F-438B-A971-6431CA7E37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420f06b6dea44e6d" /><Relationship Type="http://schemas.openxmlformats.org/officeDocument/2006/relationships/numbering" Target="numbering.xml" Id="R5c3351ca1f93460a" /><Relationship Type="http://schemas.openxmlformats.org/officeDocument/2006/relationships/header" Target="header.xml" Id="Rf4e048af80cb4ccf" /><Relationship Type="http://schemas.openxmlformats.org/officeDocument/2006/relationships/footer" Target="footer.xml" Id="Rd7db6243ce5446a0" /><Relationship Type="http://schemas.microsoft.com/office/2019/09/relationships/intelligence" Target="intelligence.xml" Id="Ra13cfc22561b4f5c" /><Relationship Type="http://schemas.openxmlformats.org/officeDocument/2006/relationships/hyperlink" Target="https://www.britannica.com/topic/the-Dreaming-Australian-Aboriginal-mythology" TargetMode="External" Id="R308af6eafe784281" /><Relationship Type="http://schemas.openxmlformats.org/officeDocument/2006/relationships/hyperlink" Target="https://s3.wp.wsu.edu/uploads/sites/458/2013/05/Lance-Kidder-Research.pdf." TargetMode="External" Id="R41785278d99741bc" /><Relationship Type="http://schemas.openxmlformats.org/officeDocument/2006/relationships/hyperlink" Target="https://www.britannica.com/topic/Torres-Strait-Islander-people" TargetMode="External" Id="Rbf83987fad954b2a" /><Relationship Type="http://schemas.openxmlformats.org/officeDocument/2006/relationships/hyperlink" Target="https://www.nationaltrust.org.au/wp-content/uploads/2015/09/WereaDreamingCountryWEBOct13.pdf" TargetMode="External" Id="R5174e00bf0c545a5" /></Relationships>
</file>

<file path=word/_rels/footnotes.xml.rels>&#65279;<?xml version="1.0" encoding="utf-8"?><Relationships xmlns="http://schemas.openxmlformats.org/package/2006/relationships"><Relationship Type="http://schemas.openxmlformats.org/officeDocument/2006/relationships/hyperlink" Target="https://www.britannica.com/topic/the-Dreaming-Australian-Aboriginal-mythology" TargetMode="External" Id="Rdd95edde51f94e45" /><Relationship Type="http://schemas.openxmlformats.org/officeDocument/2006/relationships/hyperlink" Target="https://www.britannica.com/topic/Torres-Strait-Islander-people" TargetMode="External" Id="Ra70d2007edf64629" /><Relationship Type="http://schemas.openxmlformats.org/officeDocument/2006/relationships/hyperlink" Target="https://www.nationaltrust.org.au/wp-content/uploads/2015/09/WereaDreamingCountryWEBOct13.pdf" TargetMode="External" Id="R2b6090a465f840b5" /><Relationship Type="http://schemas.openxmlformats.org/officeDocument/2006/relationships/hyperlink" Target="https://www.nationaltrust.org.au/wp-content/uploads/2015/09/WereaDreamingCountryWEBOct13.pdf" TargetMode="External" Id="Rb0a12c715db14c30" /><Relationship Type="http://schemas.openxmlformats.org/officeDocument/2006/relationships/hyperlink" Target="https://www.nationaltrust.org.au/wp-content/uploads/2015/09/WereaDreamingCountryWEBOct13.pdf" TargetMode="External" Id="R36c76099f83942b1" /><Relationship Type="http://schemas.openxmlformats.org/officeDocument/2006/relationships/hyperlink" Target="https://s3.wp.wsu.edu/uploads/sites/458/2013/05/Lance-Kidder-Research.pdf." TargetMode="External" Id="R3b07967eebfb4a8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2021-11-26T17:43:14.3416026Z</dcterms:created>
  <dcterms:modified xsi:type="dcterms:W3CDTF">2022-01-06T11:26:24.0819703Z</dcterms:modified>
  <dc:creator>Leon Hicks</dc:creator>
  <lastModifiedBy>Leon Hicks</lastModifiedBy>
</coreProperties>
</file>