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0B3D41" w14:textId="77777777" w:rsidR="003C4A84" w:rsidRPr="002874DC" w:rsidRDefault="003C4A84" w:rsidP="003C4A84">
      <w:pPr>
        <w:spacing w:line="360" w:lineRule="auto"/>
        <w:rPr>
          <w:rFonts w:ascii="Arial" w:hAnsi="Arial" w:cs="Arial"/>
          <w:b/>
          <w:sz w:val="24"/>
        </w:rPr>
      </w:pPr>
      <w:r w:rsidRPr="002874DC">
        <w:rPr>
          <w:rFonts w:ascii="Arial" w:hAnsi="Arial" w:cs="Arial"/>
          <w:b/>
          <w:sz w:val="24"/>
        </w:rPr>
        <w:t>Student’s Profile</w:t>
      </w:r>
    </w:p>
    <w:p w14:paraId="5E39A8A0" w14:textId="77777777" w:rsidR="003C4A84" w:rsidRPr="00D221BF" w:rsidRDefault="003C4A84" w:rsidP="003C4A84">
      <w:pPr>
        <w:spacing w:line="360" w:lineRule="auto"/>
        <w:rPr>
          <w:rFonts w:ascii="Arial" w:hAnsi="Arial" w:cs="Arial"/>
          <w:b/>
        </w:rPr>
      </w:pPr>
    </w:p>
    <w:p w14:paraId="6506DCF0" w14:textId="77777777" w:rsidR="003C4A84" w:rsidRPr="00D221BF" w:rsidRDefault="003C4A84" w:rsidP="003C4A84">
      <w:pPr>
        <w:spacing w:line="360" w:lineRule="auto"/>
        <w:rPr>
          <w:rFonts w:ascii="Arial" w:hAnsi="Arial" w:cs="Arial"/>
          <w:b/>
        </w:rPr>
      </w:pPr>
    </w:p>
    <w:p w14:paraId="5356C2B8" w14:textId="190CA92A" w:rsidR="003C4A84" w:rsidRPr="00D221BF" w:rsidRDefault="003C4A84" w:rsidP="003C4A84">
      <w:pPr>
        <w:spacing w:line="360" w:lineRule="auto"/>
        <w:rPr>
          <w:rFonts w:ascii="Arial" w:hAnsi="Arial" w:cs="Arial"/>
          <w:b/>
        </w:rPr>
      </w:pPr>
      <w:r>
        <w:rPr>
          <w:rFonts w:ascii="Arial" w:hAnsi="Arial" w:cs="Arial"/>
          <w:b/>
        </w:rPr>
        <w:t>Student Name</w:t>
      </w:r>
      <w:r w:rsidRPr="00D221BF">
        <w:rPr>
          <w:rFonts w:ascii="Arial" w:hAnsi="Arial" w:cs="Arial"/>
          <w:b/>
        </w:rPr>
        <w:tab/>
      </w:r>
      <w:r w:rsidRPr="00D221BF">
        <w:rPr>
          <w:rFonts w:ascii="Arial" w:hAnsi="Arial" w:cs="Arial"/>
          <w:b/>
        </w:rPr>
        <w:tab/>
        <w:t>:</w:t>
      </w:r>
      <w:r w:rsidR="00920A36">
        <w:rPr>
          <w:rFonts w:ascii="Arial" w:hAnsi="Arial" w:cs="Arial"/>
          <w:b/>
        </w:rPr>
        <w:t>ALH</w:t>
      </w:r>
      <w:r w:rsidR="007A567C">
        <w:rPr>
          <w:rFonts w:ascii="Arial" w:hAnsi="Arial" w:cs="Arial"/>
          <w:b/>
        </w:rPr>
        <w:t>AGIE DARBOE</w:t>
      </w:r>
    </w:p>
    <w:p w14:paraId="4278FD63" w14:textId="3614E04D" w:rsidR="003C4A84" w:rsidRPr="00D221BF" w:rsidRDefault="003C4A84" w:rsidP="003C4A84">
      <w:pPr>
        <w:spacing w:line="360" w:lineRule="auto"/>
        <w:rPr>
          <w:rFonts w:ascii="Arial" w:hAnsi="Arial" w:cs="Arial"/>
          <w:b/>
        </w:rPr>
      </w:pPr>
      <w:r w:rsidRPr="00D221BF">
        <w:rPr>
          <w:rFonts w:ascii="Arial" w:hAnsi="Arial" w:cs="Arial"/>
          <w:b/>
        </w:rPr>
        <w:t>Student Number</w:t>
      </w:r>
      <w:r w:rsidRPr="00D221BF">
        <w:rPr>
          <w:rFonts w:ascii="Arial" w:hAnsi="Arial" w:cs="Arial"/>
          <w:b/>
        </w:rPr>
        <w:tab/>
      </w:r>
      <w:r w:rsidRPr="00D221BF">
        <w:rPr>
          <w:rFonts w:ascii="Arial" w:hAnsi="Arial" w:cs="Arial"/>
          <w:b/>
        </w:rPr>
        <w:tab/>
        <w:t>:</w:t>
      </w:r>
      <w:r w:rsidR="00B7063B">
        <w:rPr>
          <w:rFonts w:ascii="Arial" w:hAnsi="Arial" w:cs="Arial"/>
          <w:b/>
        </w:rPr>
        <w:t>25</w:t>
      </w:r>
      <w:r w:rsidR="00CB7C45">
        <w:rPr>
          <w:rFonts w:ascii="Arial" w:hAnsi="Arial" w:cs="Arial"/>
          <w:b/>
        </w:rPr>
        <w:t>19</w:t>
      </w:r>
      <w:r w:rsidR="006C08B9">
        <w:rPr>
          <w:rFonts w:ascii="Arial" w:hAnsi="Arial" w:cs="Arial"/>
          <w:b/>
        </w:rPr>
        <w:t>531</w:t>
      </w:r>
    </w:p>
    <w:p w14:paraId="369D9210" w14:textId="3283A0EF" w:rsidR="003C4A84" w:rsidRPr="00D221BF" w:rsidRDefault="003C4A84" w:rsidP="003C4A84">
      <w:pPr>
        <w:spacing w:line="360" w:lineRule="auto"/>
        <w:rPr>
          <w:rFonts w:ascii="Arial" w:hAnsi="Arial" w:cs="Arial"/>
          <w:b/>
        </w:rPr>
      </w:pPr>
      <w:r w:rsidRPr="00D221BF">
        <w:rPr>
          <w:rFonts w:ascii="Arial" w:hAnsi="Arial" w:cs="Arial"/>
          <w:b/>
        </w:rPr>
        <w:t>Module Code</w:t>
      </w:r>
      <w:r w:rsidRPr="00D221BF">
        <w:rPr>
          <w:rFonts w:ascii="Arial" w:hAnsi="Arial" w:cs="Arial"/>
          <w:b/>
        </w:rPr>
        <w:tab/>
      </w:r>
      <w:r w:rsidRPr="00D221BF">
        <w:rPr>
          <w:rFonts w:ascii="Arial" w:hAnsi="Arial" w:cs="Arial"/>
          <w:b/>
        </w:rPr>
        <w:tab/>
      </w:r>
      <w:r>
        <w:rPr>
          <w:rFonts w:ascii="Arial" w:hAnsi="Arial" w:cs="Arial"/>
          <w:b/>
        </w:rPr>
        <w:tab/>
      </w:r>
      <w:r w:rsidRPr="00D221BF">
        <w:rPr>
          <w:rFonts w:ascii="Arial" w:hAnsi="Arial" w:cs="Arial"/>
          <w:b/>
        </w:rPr>
        <w:t>:</w:t>
      </w:r>
      <w:r w:rsidR="004C6722">
        <w:rPr>
          <w:rFonts w:ascii="Arial" w:hAnsi="Arial" w:cs="Arial"/>
          <w:b/>
        </w:rPr>
        <w:t>LCHS</w:t>
      </w:r>
      <w:r w:rsidR="00422612">
        <w:rPr>
          <w:rFonts w:ascii="Arial" w:hAnsi="Arial" w:cs="Arial"/>
          <w:b/>
        </w:rPr>
        <w:t>4003</w:t>
      </w:r>
    </w:p>
    <w:p w14:paraId="55F93425" w14:textId="2CBFFC2E" w:rsidR="003C4A84" w:rsidRPr="00D221BF" w:rsidRDefault="003C4A84" w:rsidP="003C4A84">
      <w:pPr>
        <w:spacing w:line="360" w:lineRule="auto"/>
        <w:rPr>
          <w:rFonts w:ascii="Arial" w:hAnsi="Arial" w:cs="Arial"/>
          <w:b/>
        </w:rPr>
      </w:pPr>
      <w:r w:rsidRPr="00D221BF">
        <w:rPr>
          <w:rFonts w:ascii="Arial" w:hAnsi="Arial" w:cs="Arial"/>
          <w:b/>
        </w:rPr>
        <w:t xml:space="preserve">Module </w:t>
      </w:r>
      <w:r>
        <w:rPr>
          <w:rFonts w:ascii="Arial" w:hAnsi="Arial" w:cs="Arial"/>
          <w:b/>
        </w:rPr>
        <w:t>Title</w:t>
      </w:r>
      <w:r>
        <w:rPr>
          <w:rFonts w:ascii="Arial" w:hAnsi="Arial" w:cs="Arial"/>
          <w:b/>
        </w:rPr>
        <w:tab/>
      </w:r>
      <w:r>
        <w:rPr>
          <w:rFonts w:ascii="Arial" w:hAnsi="Arial" w:cs="Arial"/>
          <w:b/>
        </w:rPr>
        <w:tab/>
      </w:r>
      <w:r>
        <w:rPr>
          <w:rFonts w:ascii="Arial" w:hAnsi="Arial" w:cs="Arial"/>
          <w:b/>
        </w:rPr>
        <w:tab/>
      </w:r>
      <w:r w:rsidRPr="00D221BF">
        <w:rPr>
          <w:rFonts w:ascii="Arial" w:hAnsi="Arial" w:cs="Arial"/>
          <w:b/>
        </w:rPr>
        <w:t>:</w:t>
      </w:r>
      <w:r w:rsidR="00FC6556">
        <w:rPr>
          <w:rFonts w:ascii="Arial" w:hAnsi="Arial" w:cs="Arial"/>
          <w:b/>
        </w:rPr>
        <w:t>INT</w:t>
      </w:r>
      <w:r w:rsidR="007A2DAE">
        <w:rPr>
          <w:rFonts w:ascii="Arial" w:hAnsi="Arial" w:cs="Arial"/>
          <w:b/>
        </w:rPr>
        <w:t xml:space="preserve">RODUCTION TO HEALTH AND SOCIAL </w:t>
      </w:r>
      <w:r w:rsidR="00100D65">
        <w:rPr>
          <w:rFonts w:ascii="Arial" w:hAnsi="Arial" w:cs="Arial"/>
          <w:b/>
        </w:rPr>
        <w:t xml:space="preserve">CARE </w:t>
      </w:r>
    </w:p>
    <w:p w14:paraId="54526275" w14:textId="352184F9" w:rsidR="003C4A84" w:rsidRPr="00D221BF" w:rsidRDefault="003C4A84" w:rsidP="003C4A84">
      <w:pPr>
        <w:spacing w:line="360" w:lineRule="auto"/>
        <w:rPr>
          <w:rFonts w:ascii="Arial" w:hAnsi="Arial" w:cs="Arial"/>
          <w:b/>
        </w:rPr>
      </w:pPr>
      <w:r w:rsidRPr="00D221BF">
        <w:rPr>
          <w:rFonts w:ascii="Arial" w:hAnsi="Arial" w:cs="Arial"/>
          <w:b/>
        </w:rPr>
        <w:t>Lecturer</w:t>
      </w:r>
      <w:r w:rsidRPr="00D221BF">
        <w:rPr>
          <w:rFonts w:ascii="Arial" w:hAnsi="Arial" w:cs="Arial"/>
          <w:b/>
        </w:rPr>
        <w:tab/>
      </w:r>
      <w:r w:rsidRPr="00D221BF">
        <w:rPr>
          <w:rFonts w:ascii="Arial" w:hAnsi="Arial" w:cs="Arial"/>
          <w:b/>
        </w:rPr>
        <w:tab/>
      </w:r>
      <w:r w:rsidRPr="00D221BF">
        <w:rPr>
          <w:rFonts w:ascii="Arial" w:hAnsi="Arial" w:cs="Arial"/>
          <w:b/>
        </w:rPr>
        <w:tab/>
        <w:t>:</w:t>
      </w:r>
      <w:r w:rsidR="0018170E">
        <w:rPr>
          <w:rFonts w:ascii="Arial" w:hAnsi="Arial" w:cs="Arial"/>
          <w:b/>
        </w:rPr>
        <w:t>FARAH  ISLAM</w:t>
      </w:r>
    </w:p>
    <w:p w14:paraId="7797F55F" w14:textId="2FF3ACCB" w:rsidR="003C4A84" w:rsidRPr="00D221BF" w:rsidRDefault="003C4A84" w:rsidP="003C4A84">
      <w:pPr>
        <w:spacing w:line="360" w:lineRule="auto"/>
        <w:rPr>
          <w:rFonts w:ascii="Arial" w:hAnsi="Arial" w:cs="Arial"/>
          <w:b/>
        </w:rPr>
      </w:pPr>
      <w:r w:rsidRPr="00D221BF">
        <w:rPr>
          <w:rFonts w:ascii="Arial" w:hAnsi="Arial" w:cs="Arial"/>
          <w:b/>
        </w:rPr>
        <w:t>Date</w:t>
      </w:r>
      <w:r w:rsidRPr="00D221BF">
        <w:rPr>
          <w:rFonts w:ascii="Arial" w:hAnsi="Arial" w:cs="Arial"/>
          <w:b/>
        </w:rPr>
        <w:tab/>
      </w:r>
      <w:r w:rsidRPr="00D221BF">
        <w:rPr>
          <w:rFonts w:ascii="Arial" w:hAnsi="Arial" w:cs="Arial"/>
          <w:b/>
        </w:rPr>
        <w:tab/>
      </w:r>
      <w:r w:rsidRPr="00D221BF">
        <w:rPr>
          <w:rFonts w:ascii="Arial" w:hAnsi="Arial" w:cs="Arial"/>
          <w:b/>
        </w:rPr>
        <w:tab/>
      </w:r>
      <w:r w:rsidRPr="00D221BF">
        <w:rPr>
          <w:rFonts w:ascii="Arial" w:hAnsi="Arial" w:cs="Arial"/>
          <w:b/>
        </w:rPr>
        <w:tab/>
        <w:t>:</w:t>
      </w:r>
      <w:r w:rsidR="0018170E">
        <w:rPr>
          <w:rFonts w:ascii="Arial" w:hAnsi="Arial" w:cs="Arial"/>
          <w:b/>
        </w:rPr>
        <w:t>20/07/26</w:t>
      </w:r>
    </w:p>
    <w:p w14:paraId="1BAD39AC" w14:textId="77777777" w:rsidR="003C4A84" w:rsidRPr="00D221BF" w:rsidRDefault="003C4A84" w:rsidP="003C4A84">
      <w:pPr>
        <w:rPr>
          <w:rFonts w:ascii="Arial" w:eastAsia="Calibri" w:hAnsi="Arial" w:cs="Arial"/>
          <w:b/>
          <w:bCs/>
        </w:rPr>
      </w:pPr>
    </w:p>
    <w:p w14:paraId="5F8A2E36" w14:textId="6B00D25D" w:rsidR="003C4A84" w:rsidRDefault="003C4A84" w:rsidP="003C4A84">
      <w:pPr>
        <w:rPr>
          <w:rFonts w:ascii="Arial" w:eastAsia="Calibri" w:hAnsi="Arial" w:cs="Arial"/>
          <w:b/>
          <w:bCs/>
        </w:rPr>
      </w:pPr>
      <w:r>
        <w:rPr>
          <w:rFonts w:ascii="Arial" w:eastAsia="Calibri" w:hAnsi="Arial" w:cs="Arial"/>
          <w:b/>
          <w:bCs/>
        </w:rPr>
        <w:t>Assignment Title</w:t>
      </w:r>
      <w:r w:rsidR="00100D65">
        <w:rPr>
          <w:rFonts w:ascii="Arial" w:eastAsia="Calibri" w:hAnsi="Arial" w:cs="Arial"/>
          <w:b/>
          <w:bCs/>
        </w:rPr>
        <w:t xml:space="preserve">: </w:t>
      </w:r>
      <w:r w:rsidR="00C42FC6">
        <w:rPr>
          <w:rFonts w:ascii="Arial" w:eastAsia="Calibri" w:hAnsi="Arial" w:cs="Arial"/>
          <w:b/>
          <w:bCs/>
        </w:rPr>
        <w:t>WRI</w:t>
      </w:r>
      <w:r w:rsidR="00CF28CC">
        <w:rPr>
          <w:rFonts w:ascii="Arial" w:eastAsia="Calibri" w:hAnsi="Arial" w:cs="Arial"/>
          <w:b/>
          <w:bCs/>
        </w:rPr>
        <w:t>TTEN ASS</w:t>
      </w:r>
      <w:r w:rsidR="001B7E3F">
        <w:rPr>
          <w:rFonts w:ascii="Arial" w:eastAsia="Calibri" w:hAnsi="Arial" w:cs="Arial"/>
          <w:b/>
          <w:bCs/>
        </w:rPr>
        <w:t>IG</w:t>
      </w:r>
      <w:r w:rsidR="005B76D6">
        <w:rPr>
          <w:rFonts w:ascii="Arial" w:eastAsia="Calibri" w:hAnsi="Arial" w:cs="Arial"/>
          <w:b/>
          <w:bCs/>
        </w:rPr>
        <w:t>NMENT</w:t>
      </w:r>
    </w:p>
    <w:p w14:paraId="531BA655" w14:textId="77777777" w:rsidR="003C4A84" w:rsidRPr="003C4A84" w:rsidRDefault="00087D8B" w:rsidP="003C4A84">
      <w:pPr>
        <w:jc w:val="both"/>
        <w:rPr>
          <w:rFonts w:ascii="Arial" w:hAnsi="Arial" w:cs="Arial"/>
          <w:szCs w:val="28"/>
        </w:rPr>
      </w:pPr>
      <w:r>
        <w:rPr>
          <w:rFonts w:ascii="Arial" w:hAnsi="Arial" w:cs="Arial"/>
          <w:szCs w:val="28"/>
        </w:rPr>
        <w:t xml:space="preserve">Effective Health Care  Administration and Communication : </w:t>
      </w:r>
      <w:r w:rsidR="003C4A84" w:rsidRPr="003C4A84">
        <w:rPr>
          <w:rFonts w:ascii="Arial" w:hAnsi="Arial" w:cs="Arial"/>
          <w:szCs w:val="28"/>
        </w:rPr>
        <w:t>Mrs. Thompson - Case study</w:t>
      </w:r>
    </w:p>
    <w:p w14:paraId="66C8E71D" w14:textId="77777777" w:rsidR="007D3BEE" w:rsidRPr="003C4A84" w:rsidRDefault="003C4A84" w:rsidP="003C4A84">
      <w:pPr>
        <w:rPr>
          <w:rFonts w:ascii="Arial" w:eastAsia="Calibri" w:hAnsi="Arial" w:cs="Arial"/>
          <w:b/>
          <w:bCs/>
        </w:rPr>
      </w:pPr>
      <w:r w:rsidRPr="00D221BF">
        <w:rPr>
          <w:rFonts w:ascii="Arial" w:eastAsia="Calibri" w:hAnsi="Arial" w:cs="Arial"/>
          <w:b/>
          <w:bCs/>
        </w:rPr>
        <w:br w:type="page"/>
      </w:r>
      <w:r w:rsidR="00D20A9F" w:rsidRPr="003C4A84">
        <w:rPr>
          <w:rFonts w:ascii="Arial" w:hAnsi="Arial" w:cs="Arial"/>
          <w:b/>
          <w:szCs w:val="28"/>
        </w:rPr>
        <w:t>Introduction</w:t>
      </w:r>
    </w:p>
    <w:p w14:paraId="44573461" w14:textId="77777777" w:rsidR="007D3BEE" w:rsidRPr="003C4A84" w:rsidRDefault="00D20A9F" w:rsidP="003C4A84">
      <w:pPr>
        <w:spacing w:line="360" w:lineRule="auto"/>
        <w:jc w:val="both"/>
        <w:rPr>
          <w:rFonts w:ascii="Arial" w:hAnsi="Arial" w:cs="Arial"/>
          <w:szCs w:val="28"/>
        </w:rPr>
      </w:pPr>
      <w:r w:rsidRPr="003C4A84">
        <w:rPr>
          <w:rFonts w:ascii="Arial" w:hAnsi="Arial" w:cs="Arial"/>
          <w:szCs w:val="28"/>
        </w:rPr>
        <w:t>Communication is the process by which information, ideas and feelings are exchanged between a sender and a receiver (White, 2021). Effective communication has to occur before information can be understood and acted upon, and this is important in every professional field, but especially so in health and social care, because miscommunication can be the line between a person receiving safe care and a person coming to harm. This assignment uses the case study of Mrs</w:t>
      </w:r>
      <w:r w:rsidR="00860276" w:rsidRPr="003C4A84">
        <w:rPr>
          <w:rFonts w:ascii="Arial" w:hAnsi="Arial" w:cs="Arial"/>
          <w:szCs w:val="28"/>
        </w:rPr>
        <w:t>.</w:t>
      </w:r>
      <w:r w:rsidRPr="003C4A84">
        <w:rPr>
          <w:rFonts w:ascii="Arial" w:hAnsi="Arial" w:cs="Arial"/>
          <w:szCs w:val="28"/>
        </w:rPr>
        <w:t xml:space="preserve"> Thompson, an older woman with mild dementia living alone in sheltered housing, to explore how effective communication, good administrative practice and collaborative working between professionals combine to keep a vulnerable service user safe. It will draw on statutory guidance, relevant legislation and a </w:t>
      </w:r>
      <w:proofErr w:type="spellStart"/>
      <w:r w:rsidRPr="003C4A84">
        <w:rPr>
          <w:rFonts w:ascii="Arial" w:hAnsi="Arial" w:cs="Arial"/>
          <w:szCs w:val="28"/>
        </w:rPr>
        <w:t>recognised</w:t>
      </w:r>
      <w:proofErr w:type="spellEnd"/>
      <w:r w:rsidRPr="003C4A84">
        <w:rPr>
          <w:rFonts w:ascii="Arial" w:hAnsi="Arial" w:cs="Arial"/>
          <w:szCs w:val="28"/>
        </w:rPr>
        <w:t xml:space="preserve"> model of communication to demonstrate this.</w:t>
      </w:r>
    </w:p>
    <w:p w14:paraId="608135D8" w14:textId="77777777" w:rsidR="00087D8B" w:rsidRDefault="00087D8B" w:rsidP="00592958">
      <w:pPr>
        <w:jc w:val="both"/>
        <w:rPr>
          <w:rFonts w:ascii="Arial" w:hAnsi="Arial" w:cs="Arial"/>
          <w:b/>
          <w:szCs w:val="28"/>
        </w:rPr>
      </w:pPr>
    </w:p>
    <w:p w14:paraId="57FB79AE" w14:textId="77777777" w:rsidR="007D3BEE" w:rsidRPr="003C4A84" w:rsidRDefault="00D20A9F" w:rsidP="00592958">
      <w:pPr>
        <w:jc w:val="both"/>
        <w:rPr>
          <w:rFonts w:ascii="Arial" w:hAnsi="Arial" w:cs="Arial"/>
          <w:b/>
          <w:szCs w:val="28"/>
        </w:rPr>
      </w:pPr>
      <w:r w:rsidRPr="003C4A84">
        <w:rPr>
          <w:rFonts w:ascii="Arial" w:hAnsi="Arial" w:cs="Arial"/>
          <w:b/>
          <w:szCs w:val="28"/>
        </w:rPr>
        <w:t>Effective Communication in Mrs</w:t>
      </w:r>
      <w:r w:rsidR="00860276" w:rsidRPr="003C4A84">
        <w:rPr>
          <w:rFonts w:ascii="Arial" w:hAnsi="Arial" w:cs="Arial"/>
          <w:b/>
          <w:szCs w:val="28"/>
        </w:rPr>
        <w:t>.</w:t>
      </w:r>
      <w:r w:rsidRPr="003C4A84">
        <w:rPr>
          <w:rFonts w:ascii="Arial" w:hAnsi="Arial" w:cs="Arial"/>
          <w:b/>
          <w:szCs w:val="28"/>
        </w:rPr>
        <w:t xml:space="preserve"> Thompson's Care</w:t>
      </w:r>
    </w:p>
    <w:p w14:paraId="6577FCB9" w14:textId="77777777" w:rsidR="007D3BEE" w:rsidRPr="003C4A84" w:rsidRDefault="00D20A9F" w:rsidP="003C4A84">
      <w:pPr>
        <w:spacing w:line="360" w:lineRule="auto"/>
        <w:jc w:val="both"/>
        <w:rPr>
          <w:rFonts w:ascii="Arial" w:hAnsi="Arial" w:cs="Arial"/>
          <w:szCs w:val="28"/>
        </w:rPr>
      </w:pPr>
      <w:r w:rsidRPr="003C4A84">
        <w:rPr>
          <w:rFonts w:ascii="Arial" w:hAnsi="Arial" w:cs="Arial"/>
          <w:szCs w:val="28"/>
        </w:rPr>
        <w:t>Effective communication matters greatly between the workers involved in Mrs</w:t>
      </w:r>
      <w:r w:rsidR="00860276" w:rsidRPr="003C4A84">
        <w:rPr>
          <w:rFonts w:ascii="Arial" w:hAnsi="Arial" w:cs="Arial"/>
          <w:szCs w:val="28"/>
        </w:rPr>
        <w:t>.</w:t>
      </w:r>
      <w:r w:rsidRPr="003C4A84">
        <w:rPr>
          <w:rFonts w:ascii="Arial" w:hAnsi="Arial" w:cs="Arial"/>
          <w:szCs w:val="28"/>
        </w:rPr>
        <w:t xml:space="preserve"> Thompson's care because she cannot function independently and needs support with her daily needs. Her mild dementia leaves her prone to confusion, so carers must communicate consistently to ensure her medication regimen is adhered to. The lapse that led to her missing two days of medication shows what happens when communication breaks </w:t>
      </w:r>
      <w:r w:rsidR="00860276" w:rsidRPr="003C4A84">
        <w:rPr>
          <w:rFonts w:ascii="Arial" w:hAnsi="Arial" w:cs="Arial"/>
          <w:szCs w:val="28"/>
        </w:rPr>
        <w:t>down</w:t>
      </w:r>
      <w:r w:rsidRPr="003C4A84">
        <w:rPr>
          <w:rFonts w:ascii="Arial" w:hAnsi="Arial" w:cs="Arial"/>
          <w:szCs w:val="28"/>
        </w:rPr>
        <w:t xml:space="preserve"> compounded when she was later found outside inappropriately dressed.</w:t>
      </w:r>
    </w:p>
    <w:p w14:paraId="4727305B" w14:textId="77777777" w:rsidR="007D3BEE" w:rsidRPr="003C4A84" w:rsidRDefault="00D20A9F" w:rsidP="003C4A84">
      <w:pPr>
        <w:spacing w:line="360" w:lineRule="auto"/>
        <w:jc w:val="both"/>
        <w:rPr>
          <w:rFonts w:ascii="Arial" w:hAnsi="Arial" w:cs="Arial"/>
          <w:szCs w:val="28"/>
        </w:rPr>
      </w:pPr>
      <w:r w:rsidRPr="003C4A84">
        <w:rPr>
          <w:rFonts w:ascii="Arial" w:hAnsi="Arial" w:cs="Arial"/>
          <w:szCs w:val="28"/>
        </w:rPr>
        <w:t>One way to communicate effectively with her is through reinforcement; information often needs repeating calmly and simply rather than assumed retained after being said once. Carers should keep instructions short and say the most important point first, getting her to repeat back key information such as when her next dose is due (BBT CIC, 2016). Her family should be kept updated about incidents such as the missed medication and involved in decisions about her care, since they may notice changes carers on a rota do not.</w:t>
      </w:r>
    </w:p>
    <w:p w14:paraId="4576E328" w14:textId="77777777" w:rsidR="00E16AE2" w:rsidRPr="003C4A84" w:rsidRDefault="00D20A9F" w:rsidP="003C4A84">
      <w:pPr>
        <w:numPr>
          <w:ilvl w:val="0"/>
          <w:numId w:val="1"/>
        </w:numPr>
        <w:spacing w:line="360" w:lineRule="auto"/>
        <w:jc w:val="both"/>
        <w:rPr>
          <w:rFonts w:ascii="Arial" w:hAnsi="Arial" w:cs="Arial"/>
          <w:szCs w:val="28"/>
        </w:rPr>
      </w:pPr>
      <w:r w:rsidRPr="003C4A84">
        <w:rPr>
          <w:rFonts w:ascii="Arial" w:hAnsi="Arial" w:cs="Arial"/>
          <w:szCs w:val="28"/>
        </w:rPr>
        <w:t>Berlo's (1960) Sender-Message-Channel-Receiver (SMCR) model helps explain why communication can succeed or break down here. It describes four components, sender, message, channel and receiver, each shaped by communication skills, attitude, knowledge, social systems and culture on both sides (Berlo, 1960). Mrs Thompson's dementia directly affects her as receiver, diminishing her ability to decode a message accurately, which is why messages sent to her must be simple and reinforced. Responsibility falls heavily on the sender; a carer's communication skills determine whether a message is understood as intended.</w:t>
      </w:r>
    </w:p>
    <w:p w14:paraId="7CF55609" w14:textId="77777777" w:rsidR="007D3BEE" w:rsidRPr="003C4A84" w:rsidRDefault="00D20A9F" w:rsidP="003C4A84">
      <w:pPr>
        <w:numPr>
          <w:ilvl w:val="0"/>
          <w:numId w:val="1"/>
        </w:numPr>
        <w:spacing w:line="360" w:lineRule="auto"/>
        <w:jc w:val="both"/>
        <w:rPr>
          <w:rFonts w:ascii="Arial" w:hAnsi="Arial" w:cs="Arial"/>
          <w:szCs w:val="28"/>
        </w:rPr>
      </w:pPr>
      <w:r w:rsidRPr="003C4A84">
        <w:rPr>
          <w:rFonts w:ascii="Arial" w:hAnsi="Arial" w:cs="Arial"/>
          <w:szCs w:val="28"/>
        </w:rPr>
        <w:t>The Equality Act 2010 is directly relevant here, placing a legal duty on providers to make reasonable adjustments for disabled people, including those with dementia. Section 20 states that where a provision or practice puts a disabled person at a substantial disadvantage, the provider must take reasonable steps to remove it, including providing information in an accessible format (Equality Act 2010, c.15, s.20). Her carers must adjust their communication, for example through simplified language, so she is not disadvantaged, alongside the principles of clear, inclusive communication (Lee, 2021).</w:t>
      </w:r>
    </w:p>
    <w:p w14:paraId="6AF295AC" w14:textId="77777777" w:rsidR="00E16AE2" w:rsidRPr="003C4A84" w:rsidRDefault="00E16AE2" w:rsidP="00592958">
      <w:pPr>
        <w:jc w:val="both"/>
        <w:rPr>
          <w:rFonts w:ascii="Arial" w:hAnsi="Arial" w:cs="Arial"/>
          <w:szCs w:val="28"/>
        </w:rPr>
      </w:pPr>
    </w:p>
    <w:p w14:paraId="7764D1CE" w14:textId="77777777" w:rsidR="007D3BEE" w:rsidRPr="003C4A84" w:rsidRDefault="00D20A9F" w:rsidP="00592958">
      <w:pPr>
        <w:jc w:val="both"/>
        <w:rPr>
          <w:rFonts w:ascii="Arial" w:hAnsi="Arial" w:cs="Arial"/>
          <w:b/>
          <w:szCs w:val="28"/>
        </w:rPr>
      </w:pPr>
      <w:r w:rsidRPr="003C4A84">
        <w:rPr>
          <w:rFonts w:ascii="Arial" w:hAnsi="Arial" w:cs="Arial"/>
          <w:b/>
          <w:szCs w:val="28"/>
        </w:rPr>
        <w:t>Administrative Skills and Record Keeping in Mrs</w:t>
      </w:r>
      <w:r w:rsidR="00860276" w:rsidRPr="003C4A84">
        <w:rPr>
          <w:rFonts w:ascii="Arial" w:hAnsi="Arial" w:cs="Arial"/>
          <w:b/>
          <w:szCs w:val="28"/>
        </w:rPr>
        <w:t>.</w:t>
      </w:r>
      <w:r w:rsidRPr="003C4A84">
        <w:rPr>
          <w:rFonts w:ascii="Arial" w:hAnsi="Arial" w:cs="Arial"/>
          <w:b/>
          <w:szCs w:val="28"/>
        </w:rPr>
        <w:t xml:space="preserve"> Thompson's Care</w:t>
      </w:r>
    </w:p>
    <w:p w14:paraId="71D1C272" w14:textId="77777777" w:rsidR="007D3BEE" w:rsidRPr="003C4A84" w:rsidRDefault="00D20A9F" w:rsidP="003C4A84">
      <w:pPr>
        <w:spacing w:line="360" w:lineRule="auto"/>
        <w:jc w:val="both"/>
        <w:rPr>
          <w:rFonts w:ascii="Arial" w:hAnsi="Arial" w:cs="Arial"/>
          <w:szCs w:val="28"/>
        </w:rPr>
      </w:pPr>
      <w:r w:rsidRPr="003C4A84">
        <w:rPr>
          <w:rFonts w:ascii="Arial" w:hAnsi="Arial" w:cs="Arial"/>
          <w:szCs w:val="28"/>
        </w:rPr>
        <w:t>Good administrative skills matter in professional practice because they hold a professional's work together and allow it to produce a safe, reliable result. Where documentation is neglected, lapses occur and miscommunication becomes more likely, exactly as happened when Mrs</w:t>
      </w:r>
      <w:r w:rsidR="00860276" w:rsidRPr="003C4A84">
        <w:rPr>
          <w:rFonts w:ascii="Arial" w:hAnsi="Arial" w:cs="Arial"/>
          <w:szCs w:val="28"/>
        </w:rPr>
        <w:t>.</w:t>
      </w:r>
      <w:r w:rsidRPr="003C4A84">
        <w:rPr>
          <w:rFonts w:ascii="Arial" w:hAnsi="Arial" w:cs="Arial"/>
          <w:szCs w:val="28"/>
        </w:rPr>
        <w:t xml:space="preserve"> Thompson's missed medication was not identified sooner. Good record keeping allows professionals to account for care actually delivered, rather than relying on memory or assumption. This is especially important in her case, since she herself has no reliable memory of the care she has received; the record kept by staff is the only dependable account, and it is what ensures continuity between shifts, between the domiciliary team and community nurse, and between the incident process and the medication review that followed.</w:t>
      </w:r>
    </w:p>
    <w:p w14:paraId="171D7DF0" w14:textId="77777777" w:rsidR="007D3BEE" w:rsidRPr="003C4A84" w:rsidRDefault="00D20A9F" w:rsidP="003C4A84">
      <w:pPr>
        <w:spacing w:line="360" w:lineRule="auto"/>
        <w:jc w:val="both"/>
        <w:rPr>
          <w:rFonts w:ascii="Arial" w:hAnsi="Arial" w:cs="Arial"/>
          <w:szCs w:val="28"/>
        </w:rPr>
      </w:pPr>
      <w:r w:rsidRPr="003C4A84">
        <w:rPr>
          <w:rFonts w:ascii="Arial" w:hAnsi="Arial" w:cs="Arial"/>
          <w:szCs w:val="28"/>
        </w:rPr>
        <w:t>Record k</w:t>
      </w:r>
      <w:r w:rsidR="00860276" w:rsidRPr="003C4A84">
        <w:rPr>
          <w:rFonts w:ascii="Arial" w:hAnsi="Arial" w:cs="Arial"/>
          <w:szCs w:val="28"/>
        </w:rPr>
        <w:t>eeping should follow a person-centered</w:t>
      </w:r>
      <w:r w:rsidRPr="003C4A84">
        <w:rPr>
          <w:rFonts w:ascii="Arial" w:hAnsi="Arial" w:cs="Arial"/>
          <w:szCs w:val="28"/>
        </w:rPr>
        <w:t xml:space="preserve"> approach, keeping Mrs</w:t>
      </w:r>
      <w:r w:rsidR="00860276" w:rsidRPr="003C4A84">
        <w:rPr>
          <w:rFonts w:ascii="Arial" w:hAnsi="Arial" w:cs="Arial"/>
          <w:szCs w:val="28"/>
        </w:rPr>
        <w:t>.</w:t>
      </w:r>
      <w:r w:rsidRPr="003C4A84">
        <w:rPr>
          <w:rFonts w:ascii="Arial" w:hAnsi="Arial" w:cs="Arial"/>
          <w:szCs w:val="28"/>
        </w:rPr>
        <w:t xml:space="preserve"> Thompson at the heart of her own care wherever possible. So far as her capacity allows, she should be an active partner in her care, involved in decisions and with her preferences documented, and where she cannot act as an active partner, a carer or person with legal power of attorney for her health and welfare should be included in the plan of care (NHS England, 2024). This is particularly relevant given her dementia, since her capacity to contribute may vary, and records should reflect this honestly. Records must also support the wider multidisciplinary team; Mrs</w:t>
      </w:r>
      <w:r w:rsidR="00860276" w:rsidRPr="003C4A84">
        <w:rPr>
          <w:rFonts w:ascii="Arial" w:hAnsi="Arial" w:cs="Arial"/>
          <w:szCs w:val="28"/>
        </w:rPr>
        <w:t>.</w:t>
      </w:r>
      <w:r w:rsidRPr="003C4A84">
        <w:rPr>
          <w:rFonts w:ascii="Arial" w:hAnsi="Arial" w:cs="Arial"/>
          <w:szCs w:val="28"/>
        </w:rPr>
        <w:t xml:space="preserve"> Thompson will come into contact with her GP, community nurse and domiciliary carers, and her nursing record should be accessible to the whole team so decisions are informed by an up-to-date, shared picture rather than fragmented information (NHS England, 2024).</w:t>
      </w:r>
    </w:p>
    <w:p w14:paraId="617510AA" w14:textId="77777777" w:rsidR="007D3BEE" w:rsidRPr="003C4A84" w:rsidRDefault="00D20A9F" w:rsidP="003C4A84">
      <w:pPr>
        <w:spacing w:line="360" w:lineRule="auto"/>
        <w:jc w:val="both"/>
        <w:rPr>
          <w:rFonts w:ascii="Arial" w:hAnsi="Arial" w:cs="Arial"/>
          <w:szCs w:val="28"/>
        </w:rPr>
      </w:pPr>
      <w:r w:rsidRPr="003C4A84">
        <w:rPr>
          <w:rFonts w:ascii="Arial" w:hAnsi="Arial" w:cs="Arial"/>
          <w:szCs w:val="28"/>
        </w:rPr>
        <w:t>This is where the Data Protection Act 2018 becomes relevant, since Mrs</w:t>
      </w:r>
      <w:r w:rsidR="00860276" w:rsidRPr="003C4A84">
        <w:rPr>
          <w:rFonts w:ascii="Arial" w:hAnsi="Arial" w:cs="Arial"/>
          <w:szCs w:val="28"/>
        </w:rPr>
        <w:t>.</w:t>
      </w:r>
      <w:r w:rsidRPr="003C4A84">
        <w:rPr>
          <w:rFonts w:ascii="Arial" w:hAnsi="Arial" w:cs="Arial"/>
          <w:szCs w:val="28"/>
        </w:rPr>
        <w:t xml:space="preserve"> Thompson's records contain highly sensitive personal information about her health, medication and the incidents in her care. The Act sets out principles that must be followed when processing personal data, requiring it to be processed lawfully, fairly and transparently, collected for specified purposes, kept accurate and up to date, and not retained longer than necessary (Data Protection Act 2018, c.12). For her carers, this means the incident record following her missed medication and the record of her being found outside must be accurate, timely and stored securely, shared only with professionals who legitimately need it, such as her GP, the community nurse and the local authority now reviewing her case. Professional standards under the Nursing and Midwifery Council's Code also require records to be clear, accurate and completed promptly (Right Decisions, NHS Ayrshire and Arran, 2022), working alongside the Data Protection Act 2018 to keep her care legally compliant and professionally sound.</w:t>
      </w:r>
    </w:p>
    <w:p w14:paraId="630D379A" w14:textId="77777777" w:rsidR="002F3C97" w:rsidRDefault="002F3C97" w:rsidP="00592958">
      <w:pPr>
        <w:jc w:val="both"/>
        <w:rPr>
          <w:rFonts w:ascii="Arial" w:hAnsi="Arial" w:cs="Arial"/>
          <w:b/>
          <w:szCs w:val="28"/>
        </w:rPr>
      </w:pPr>
    </w:p>
    <w:p w14:paraId="0D1AF3BA" w14:textId="77777777" w:rsidR="007D3BEE" w:rsidRPr="003C4A84" w:rsidRDefault="00E16AE2" w:rsidP="00592958">
      <w:pPr>
        <w:jc w:val="both"/>
        <w:rPr>
          <w:rFonts w:ascii="Arial" w:hAnsi="Arial" w:cs="Arial"/>
          <w:b/>
          <w:szCs w:val="28"/>
        </w:rPr>
      </w:pPr>
      <w:r w:rsidRPr="003C4A84">
        <w:rPr>
          <w:rFonts w:ascii="Arial" w:hAnsi="Arial" w:cs="Arial"/>
          <w:b/>
          <w:szCs w:val="28"/>
        </w:rPr>
        <w:t>Collaborative Working a</w:t>
      </w:r>
      <w:r w:rsidR="00D20A9F" w:rsidRPr="003C4A84">
        <w:rPr>
          <w:rFonts w:ascii="Arial" w:hAnsi="Arial" w:cs="Arial"/>
          <w:b/>
          <w:szCs w:val="28"/>
        </w:rPr>
        <w:t>cross Mrs</w:t>
      </w:r>
      <w:r w:rsidR="00860276" w:rsidRPr="003C4A84">
        <w:rPr>
          <w:rFonts w:ascii="Arial" w:hAnsi="Arial" w:cs="Arial"/>
          <w:b/>
          <w:szCs w:val="28"/>
        </w:rPr>
        <w:t>.</w:t>
      </w:r>
      <w:r w:rsidR="00D20A9F" w:rsidRPr="003C4A84">
        <w:rPr>
          <w:rFonts w:ascii="Arial" w:hAnsi="Arial" w:cs="Arial"/>
          <w:b/>
          <w:szCs w:val="28"/>
        </w:rPr>
        <w:t xml:space="preserve"> Thompson's Care</w:t>
      </w:r>
    </w:p>
    <w:p w14:paraId="5E04E5CF" w14:textId="77777777" w:rsidR="007D3BEE" w:rsidRPr="003C4A84" w:rsidRDefault="00D20A9F" w:rsidP="003C4A84">
      <w:pPr>
        <w:spacing w:line="360" w:lineRule="auto"/>
        <w:jc w:val="both"/>
        <w:rPr>
          <w:rFonts w:ascii="Arial" w:hAnsi="Arial" w:cs="Arial"/>
          <w:szCs w:val="28"/>
        </w:rPr>
      </w:pPr>
      <w:r w:rsidRPr="003C4A84">
        <w:rPr>
          <w:rFonts w:ascii="Arial" w:hAnsi="Arial" w:cs="Arial"/>
          <w:szCs w:val="28"/>
        </w:rPr>
        <w:t xml:space="preserve">The importance of collaborative working in Mrs Thompson's care cannot be </w:t>
      </w:r>
      <w:proofErr w:type="spellStart"/>
      <w:r w:rsidRPr="003C4A84">
        <w:rPr>
          <w:rFonts w:ascii="Arial" w:hAnsi="Arial" w:cs="Arial"/>
          <w:szCs w:val="28"/>
        </w:rPr>
        <w:t>overemphasised</w:t>
      </w:r>
      <w:proofErr w:type="spellEnd"/>
      <w:r w:rsidRPr="003C4A84">
        <w:rPr>
          <w:rFonts w:ascii="Arial" w:hAnsi="Arial" w:cs="Arial"/>
          <w:szCs w:val="28"/>
        </w:rPr>
        <w:t>. Her care requires an interdisciplinary team made up of her GP, community nurse and domiciliary carers, and each needs to communicate well with the others because they share a common goal, her health and safety, which can only be reached if the whole team works towards it together. If one part of the team fails to communicate effectively, the others suffer for it, because a gap opens up in her care that the rest cannot immediately see or close, and it is Mrs Thompson who is ultimately affected, as seen in the deterioration in her condition following the missed medication.</w:t>
      </w:r>
    </w:p>
    <w:p w14:paraId="7CF11BB9" w14:textId="77777777" w:rsidR="007D3BEE" w:rsidRPr="003C4A84" w:rsidRDefault="00D20A9F" w:rsidP="003C4A84">
      <w:pPr>
        <w:spacing w:line="360" w:lineRule="auto"/>
        <w:jc w:val="both"/>
        <w:rPr>
          <w:rFonts w:ascii="Arial" w:hAnsi="Arial" w:cs="Arial"/>
          <w:szCs w:val="28"/>
        </w:rPr>
      </w:pPr>
      <w:r w:rsidRPr="003C4A84">
        <w:rPr>
          <w:rFonts w:ascii="Arial" w:hAnsi="Arial" w:cs="Arial"/>
          <w:szCs w:val="28"/>
        </w:rPr>
        <w:t xml:space="preserve">Research into </w:t>
      </w:r>
      <w:proofErr w:type="spellStart"/>
      <w:r w:rsidRPr="003C4A84">
        <w:rPr>
          <w:rFonts w:ascii="Arial" w:hAnsi="Arial" w:cs="Arial"/>
          <w:szCs w:val="28"/>
        </w:rPr>
        <w:t>interprofessional</w:t>
      </w:r>
      <w:proofErr w:type="spellEnd"/>
      <w:r w:rsidRPr="003C4A84">
        <w:rPr>
          <w:rFonts w:ascii="Arial" w:hAnsi="Arial" w:cs="Arial"/>
          <w:szCs w:val="28"/>
        </w:rPr>
        <w:t xml:space="preserve"> collaboration in the care of older adults offers a useful lens here. A qualitative case study found that </w:t>
      </w:r>
      <w:proofErr w:type="spellStart"/>
      <w:r w:rsidRPr="003C4A84">
        <w:rPr>
          <w:rFonts w:ascii="Arial" w:hAnsi="Arial" w:cs="Arial"/>
          <w:szCs w:val="28"/>
        </w:rPr>
        <w:t>interprofessional</w:t>
      </w:r>
      <w:proofErr w:type="spellEnd"/>
      <w:r w:rsidRPr="003C4A84">
        <w:rPr>
          <w:rFonts w:ascii="Arial" w:hAnsi="Arial" w:cs="Arial"/>
          <w:szCs w:val="28"/>
        </w:rPr>
        <w:t xml:space="preserve"> geriatric care between health and social workers is often limited to ad hoc communication addressing only administrative concerns, a limitation stemming from barriers such as differing personal values among professionals, resource constraints, and a siloed culture of care that practitioners felt negatively affected the care they could deliver (</w:t>
      </w:r>
      <w:proofErr w:type="spellStart"/>
      <w:r w:rsidRPr="003C4A84">
        <w:rPr>
          <w:rFonts w:ascii="Arial" w:hAnsi="Arial" w:cs="Arial"/>
          <w:szCs w:val="28"/>
        </w:rPr>
        <w:t>Moncatar</w:t>
      </w:r>
      <w:proofErr w:type="spellEnd"/>
      <w:r w:rsidRPr="003C4A84">
        <w:rPr>
          <w:rFonts w:ascii="Arial" w:hAnsi="Arial" w:cs="Arial"/>
          <w:szCs w:val="28"/>
        </w:rPr>
        <w:t xml:space="preserve"> et al., 2021). The same study found this uncoordinated approach can cause gaps in accessing adequate care information, delays and duplication of interventions, risks that map directly onto Mrs Thompson's situation, where a breakdown in shared information between her domiciliary carers and the wider team contributed to her missed medication going unnoticed until it had already caused harm.</w:t>
      </w:r>
    </w:p>
    <w:p w14:paraId="48C18D21" w14:textId="77777777" w:rsidR="007D3BEE" w:rsidRPr="003C4A84" w:rsidRDefault="00D20A9F" w:rsidP="003C4A84">
      <w:pPr>
        <w:spacing w:line="360" w:lineRule="auto"/>
        <w:jc w:val="both"/>
        <w:rPr>
          <w:rFonts w:ascii="Arial" w:hAnsi="Arial" w:cs="Arial"/>
          <w:szCs w:val="28"/>
        </w:rPr>
      </w:pPr>
      <w:r w:rsidRPr="003C4A84">
        <w:rPr>
          <w:rFonts w:ascii="Arial" w:hAnsi="Arial" w:cs="Arial"/>
          <w:szCs w:val="28"/>
        </w:rPr>
        <w:t xml:space="preserve">To foster effective collaboration and overcome these barriers, teams working with Mrs Thompson should establish clear, committed governance arrangements that make </w:t>
      </w:r>
      <w:proofErr w:type="spellStart"/>
      <w:r w:rsidRPr="003C4A84">
        <w:rPr>
          <w:rFonts w:ascii="Arial" w:hAnsi="Arial" w:cs="Arial"/>
          <w:szCs w:val="28"/>
        </w:rPr>
        <w:t>interprofessional</w:t>
      </w:r>
      <w:proofErr w:type="spellEnd"/>
      <w:r w:rsidRPr="003C4A84">
        <w:rPr>
          <w:rFonts w:ascii="Arial" w:hAnsi="Arial" w:cs="Arial"/>
          <w:szCs w:val="28"/>
        </w:rPr>
        <w:t xml:space="preserve"> collaboration a structural expectation rather than something informal, identified as necessary to build a cohesive service delivery mechanism for older adults (</w:t>
      </w:r>
      <w:proofErr w:type="spellStart"/>
      <w:r w:rsidRPr="003C4A84">
        <w:rPr>
          <w:rFonts w:ascii="Arial" w:hAnsi="Arial" w:cs="Arial"/>
          <w:szCs w:val="28"/>
        </w:rPr>
        <w:t>Moncatar</w:t>
      </w:r>
      <w:proofErr w:type="spellEnd"/>
      <w:r w:rsidRPr="003C4A84">
        <w:rPr>
          <w:rFonts w:ascii="Arial" w:hAnsi="Arial" w:cs="Arial"/>
          <w:szCs w:val="28"/>
        </w:rPr>
        <w:t xml:space="preserve"> et al., 2021). In practical terms this includes shared access to her care record across the multidisciplinary team, clear escalation pathways when a concern such as a missed dose is identified, and regular communication between the GP, community nurse, domiciliary carers and the local authority reviewing her case, so no part of the team works from an incomplete picture of her needs.</w:t>
      </w:r>
    </w:p>
    <w:p w14:paraId="44500DAB" w14:textId="77777777" w:rsidR="007D3BEE" w:rsidRPr="003C4A84" w:rsidRDefault="007D3BEE" w:rsidP="00592958">
      <w:pPr>
        <w:jc w:val="both"/>
        <w:rPr>
          <w:rFonts w:ascii="Arial" w:hAnsi="Arial" w:cs="Arial"/>
          <w:szCs w:val="28"/>
        </w:rPr>
      </w:pPr>
    </w:p>
    <w:p w14:paraId="4E293B6D" w14:textId="77777777" w:rsidR="003C4A84" w:rsidRDefault="003C4A84" w:rsidP="00592958">
      <w:pPr>
        <w:jc w:val="both"/>
        <w:rPr>
          <w:rFonts w:ascii="Arial" w:hAnsi="Arial" w:cs="Arial"/>
          <w:b/>
          <w:szCs w:val="28"/>
        </w:rPr>
      </w:pPr>
    </w:p>
    <w:p w14:paraId="1ED9AA6D" w14:textId="77777777" w:rsidR="007D3BEE" w:rsidRPr="003C4A84" w:rsidRDefault="00D20A9F" w:rsidP="00592958">
      <w:pPr>
        <w:jc w:val="both"/>
        <w:rPr>
          <w:rFonts w:ascii="Arial" w:hAnsi="Arial" w:cs="Arial"/>
          <w:b/>
          <w:szCs w:val="28"/>
        </w:rPr>
      </w:pPr>
      <w:r w:rsidRPr="003C4A84">
        <w:rPr>
          <w:rFonts w:ascii="Arial" w:hAnsi="Arial" w:cs="Arial"/>
          <w:b/>
          <w:szCs w:val="28"/>
        </w:rPr>
        <w:t>Conclusion</w:t>
      </w:r>
    </w:p>
    <w:p w14:paraId="1F6BEBAB" w14:textId="77777777" w:rsidR="007D3BEE" w:rsidRPr="003C4A84" w:rsidRDefault="00D20A9F" w:rsidP="003C4A84">
      <w:pPr>
        <w:spacing w:line="360" w:lineRule="auto"/>
        <w:jc w:val="both"/>
        <w:rPr>
          <w:rFonts w:ascii="Arial" w:hAnsi="Arial" w:cs="Arial"/>
          <w:szCs w:val="28"/>
        </w:rPr>
      </w:pPr>
      <w:r w:rsidRPr="003C4A84">
        <w:rPr>
          <w:rFonts w:ascii="Arial" w:hAnsi="Arial" w:cs="Arial"/>
          <w:szCs w:val="28"/>
        </w:rPr>
        <w:t>In Mrs</w:t>
      </w:r>
      <w:r w:rsidR="00860276" w:rsidRPr="003C4A84">
        <w:rPr>
          <w:rFonts w:ascii="Arial" w:hAnsi="Arial" w:cs="Arial"/>
          <w:szCs w:val="28"/>
        </w:rPr>
        <w:t>.</w:t>
      </w:r>
      <w:r w:rsidRPr="003C4A84">
        <w:rPr>
          <w:rFonts w:ascii="Arial" w:hAnsi="Arial" w:cs="Arial"/>
          <w:szCs w:val="28"/>
        </w:rPr>
        <w:t xml:space="preserve"> Thompson's care, communication is the thread that runs through and drives every other aspect of her wellbeing; where there are gaps in communication, those gaps spill over directly into the quality and safety of her care. Her carers need to take her dementia into account at every stage, communicating with her through reinforcement, simplicity and patience, and ensuring she is carried along in decisions about her own care wherever this is possible, in line with the duties set out under the Equality Act 2010. This must be underpinned by accurate, timely and secure record keeping in line with the Data Protection Act 2018, so that her care has continuity even where her own memory cannot provide it. Finally, her carers need to be </w:t>
      </w:r>
      <w:proofErr w:type="spellStart"/>
      <w:r w:rsidRPr="003C4A84">
        <w:rPr>
          <w:rFonts w:ascii="Arial" w:hAnsi="Arial" w:cs="Arial"/>
          <w:szCs w:val="28"/>
        </w:rPr>
        <w:t>synergised</w:t>
      </w:r>
      <w:proofErr w:type="spellEnd"/>
      <w:r w:rsidRPr="003C4A84">
        <w:rPr>
          <w:rFonts w:ascii="Arial" w:hAnsi="Arial" w:cs="Arial"/>
          <w:szCs w:val="28"/>
        </w:rPr>
        <w:t xml:space="preserve"> across the whole team, working together towards the shared goal of Mrs</w:t>
      </w:r>
      <w:r w:rsidR="00860276" w:rsidRPr="003C4A84">
        <w:rPr>
          <w:rFonts w:ascii="Arial" w:hAnsi="Arial" w:cs="Arial"/>
          <w:szCs w:val="28"/>
        </w:rPr>
        <w:t>.</w:t>
      </w:r>
      <w:r w:rsidRPr="003C4A84">
        <w:rPr>
          <w:rFonts w:ascii="Arial" w:hAnsi="Arial" w:cs="Arial"/>
          <w:szCs w:val="28"/>
        </w:rPr>
        <w:t xml:space="preserve"> Thompson's health, because a fragmented team, however well-intentioned each individual member may be, ultimately leaves her exposed to exactly the kind of risk that has already occurred in her case.</w:t>
      </w:r>
    </w:p>
    <w:p w14:paraId="0A3CD152" w14:textId="77777777" w:rsidR="007D3BEE" w:rsidRPr="003C4A84" w:rsidRDefault="007D3BEE" w:rsidP="00592958">
      <w:pPr>
        <w:jc w:val="both"/>
        <w:rPr>
          <w:rFonts w:ascii="Arial" w:hAnsi="Arial" w:cs="Arial"/>
          <w:szCs w:val="28"/>
        </w:rPr>
      </w:pPr>
    </w:p>
    <w:p w14:paraId="5A36F43B" w14:textId="77777777" w:rsidR="007D3BEE" w:rsidRPr="003C4A84" w:rsidRDefault="007D3BEE" w:rsidP="00592958">
      <w:pPr>
        <w:jc w:val="both"/>
        <w:rPr>
          <w:rFonts w:ascii="Arial" w:hAnsi="Arial" w:cs="Arial"/>
          <w:szCs w:val="28"/>
        </w:rPr>
      </w:pPr>
    </w:p>
    <w:p w14:paraId="0944532E" w14:textId="77777777" w:rsidR="007D3BEE" w:rsidRPr="003C4A84" w:rsidRDefault="007D3BEE" w:rsidP="00592958">
      <w:pPr>
        <w:jc w:val="both"/>
        <w:rPr>
          <w:rFonts w:ascii="Arial" w:hAnsi="Arial" w:cs="Arial"/>
          <w:szCs w:val="28"/>
        </w:rPr>
      </w:pPr>
    </w:p>
    <w:p w14:paraId="1D37B3BA" w14:textId="77777777" w:rsidR="007D3BEE" w:rsidRPr="003C4A84" w:rsidRDefault="007D3BEE" w:rsidP="00592958">
      <w:pPr>
        <w:jc w:val="both"/>
        <w:rPr>
          <w:rFonts w:ascii="Arial" w:hAnsi="Arial" w:cs="Arial"/>
          <w:szCs w:val="28"/>
        </w:rPr>
      </w:pPr>
    </w:p>
    <w:p w14:paraId="7CF699E5" w14:textId="77777777" w:rsidR="007D3BEE" w:rsidRPr="003C4A84" w:rsidRDefault="007D3BEE" w:rsidP="00592958">
      <w:pPr>
        <w:jc w:val="both"/>
        <w:rPr>
          <w:rFonts w:ascii="Arial" w:hAnsi="Arial" w:cs="Arial"/>
          <w:szCs w:val="28"/>
        </w:rPr>
      </w:pPr>
    </w:p>
    <w:p w14:paraId="1B7AD04B" w14:textId="77777777" w:rsidR="002874DC" w:rsidRDefault="002874DC" w:rsidP="00592958">
      <w:pPr>
        <w:jc w:val="both"/>
        <w:rPr>
          <w:rFonts w:ascii="Arial" w:hAnsi="Arial" w:cs="Arial"/>
          <w:szCs w:val="28"/>
        </w:rPr>
      </w:pPr>
    </w:p>
    <w:p w14:paraId="51958883" w14:textId="77777777" w:rsidR="007D3BEE" w:rsidRPr="003C4A84" w:rsidRDefault="00D20A9F" w:rsidP="00592958">
      <w:pPr>
        <w:jc w:val="both"/>
        <w:rPr>
          <w:rFonts w:ascii="Arial" w:hAnsi="Arial" w:cs="Arial"/>
          <w:b/>
          <w:szCs w:val="28"/>
        </w:rPr>
      </w:pPr>
      <w:r w:rsidRPr="003C4A84">
        <w:rPr>
          <w:rFonts w:ascii="Arial" w:hAnsi="Arial" w:cs="Arial"/>
          <w:b/>
          <w:szCs w:val="28"/>
        </w:rPr>
        <w:t>References</w:t>
      </w:r>
    </w:p>
    <w:p w14:paraId="70A2FD6D"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 xml:space="preserve">BBT CIC (2016) Good Communication Tips. cpdonline.co.uk </w:t>
      </w:r>
    </w:p>
    <w:p w14:paraId="37E137C2"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Berlo, D. (1960) The Process of Communication: An Introduction to Theory and Practice. New York: Holt, Rinehart and Winston.</w:t>
      </w:r>
    </w:p>
    <w:p w14:paraId="5624DC60"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Data Protection Act 2018, c.12. https://www.legislation.gov.uk/ukpga/2018/12/contents</w:t>
      </w:r>
    </w:p>
    <w:p w14:paraId="5F2732FA"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Equality Act 2010, c.15. https://www.legislation.gov.uk/ukpga/2010/15/contents</w:t>
      </w:r>
    </w:p>
    <w:p w14:paraId="7DDB946E"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Health and Care Act 2022, c.31. https://www.legislation.gov.uk/ukpga/2022/31/contents</w:t>
      </w:r>
    </w:p>
    <w:p w14:paraId="6BDA4A93"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Lee, E. (2021) Effective Communication in Health and Social Care. https://cpdonline.co.uk/knowledge-base/care/effective-communication/</w:t>
      </w:r>
    </w:p>
    <w:p w14:paraId="306BEAF4" w14:textId="77777777" w:rsidR="007D3BEE" w:rsidRPr="003C4A84" w:rsidRDefault="00D20A9F" w:rsidP="003C4A84">
      <w:pPr>
        <w:spacing w:before="240" w:line="360" w:lineRule="auto"/>
        <w:jc w:val="both"/>
        <w:rPr>
          <w:rFonts w:ascii="Arial" w:hAnsi="Arial" w:cs="Arial"/>
          <w:szCs w:val="28"/>
        </w:rPr>
      </w:pPr>
      <w:proofErr w:type="spellStart"/>
      <w:r w:rsidRPr="003C4A84">
        <w:rPr>
          <w:rFonts w:ascii="Arial" w:hAnsi="Arial" w:cs="Arial"/>
          <w:szCs w:val="28"/>
        </w:rPr>
        <w:t>Moncatar</w:t>
      </w:r>
      <w:proofErr w:type="spellEnd"/>
      <w:r w:rsidRPr="003C4A84">
        <w:rPr>
          <w:rFonts w:ascii="Arial" w:hAnsi="Arial" w:cs="Arial"/>
          <w:szCs w:val="28"/>
        </w:rPr>
        <w:t xml:space="preserve">, T.J.R.T., </w:t>
      </w:r>
      <w:proofErr w:type="spellStart"/>
      <w:r w:rsidRPr="003C4A84">
        <w:rPr>
          <w:rFonts w:ascii="Arial" w:hAnsi="Arial" w:cs="Arial"/>
          <w:szCs w:val="28"/>
        </w:rPr>
        <w:t>Nakamura</w:t>
      </w:r>
      <w:proofErr w:type="spellEnd"/>
      <w:r w:rsidRPr="003C4A84">
        <w:rPr>
          <w:rFonts w:ascii="Arial" w:hAnsi="Arial" w:cs="Arial"/>
          <w:szCs w:val="28"/>
        </w:rPr>
        <w:t xml:space="preserve">, K., </w:t>
      </w:r>
      <w:proofErr w:type="spellStart"/>
      <w:r w:rsidRPr="003C4A84">
        <w:rPr>
          <w:rFonts w:ascii="Arial" w:hAnsi="Arial" w:cs="Arial"/>
          <w:szCs w:val="28"/>
        </w:rPr>
        <w:t>Siongco</w:t>
      </w:r>
      <w:proofErr w:type="spellEnd"/>
      <w:r w:rsidRPr="003C4A84">
        <w:rPr>
          <w:rFonts w:ascii="Arial" w:hAnsi="Arial" w:cs="Arial"/>
          <w:szCs w:val="28"/>
        </w:rPr>
        <w:t xml:space="preserve">, K.L.L., </w:t>
      </w:r>
      <w:proofErr w:type="spellStart"/>
      <w:r w:rsidRPr="003C4A84">
        <w:rPr>
          <w:rFonts w:ascii="Arial" w:hAnsi="Arial" w:cs="Arial"/>
          <w:szCs w:val="28"/>
        </w:rPr>
        <w:t>Seino</w:t>
      </w:r>
      <w:proofErr w:type="spellEnd"/>
      <w:r w:rsidRPr="003C4A84">
        <w:rPr>
          <w:rFonts w:ascii="Arial" w:hAnsi="Arial" w:cs="Arial"/>
          <w:szCs w:val="28"/>
        </w:rPr>
        <w:t xml:space="preserve">, K., Carlson, R., </w:t>
      </w:r>
      <w:proofErr w:type="spellStart"/>
      <w:r w:rsidRPr="003C4A84">
        <w:rPr>
          <w:rFonts w:ascii="Arial" w:hAnsi="Arial" w:cs="Arial"/>
          <w:szCs w:val="28"/>
        </w:rPr>
        <w:t>Canila</w:t>
      </w:r>
      <w:proofErr w:type="spellEnd"/>
      <w:r w:rsidRPr="003C4A84">
        <w:rPr>
          <w:rFonts w:ascii="Arial" w:hAnsi="Arial" w:cs="Arial"/>
          <w:szCs w:val="28"/>
        </w:rPr>
        <w:t>, C.C. and Javier, R.S. (2021) '</w:t>
      </w:r>
      <w:proofErr w:type="spellStart"/>
      <w:r w:rsidRPr="003C4A84">
        <w:rPr>
          <w:rFonts w:ascii="Arial" w:hAnsi="Arial" w:cs="Arial"/>
          <w:szCs w:val="28"/>
        </w:rPr>
        <w:t>Interprofessional</w:t>
      </w:r>
      <w:proofErr w:type="spellEnd"/>
      <w:r w:rsidRPr="003C4A84">
        <w:rPr>
          <w:rFonts w:ascii="Arial" w:hAnsi="Arial" w:cs="Arial"/>
          <w:szCs w:val="28"/>
        </w:rPr>
        <w:t xml:space="preserve"> collaboration and barriers among health and social workers caring for older adults: a Philippine case study', Human Resources for Health, 19, 47 https://www.ncbi.nlm.nih.gov/pmc/articles/PMC8056548/ </w:t>
      </w:r>
    </w:p>
    <w:p w14:paraId="37216EBA"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NHS England (2023) Good Communication with Patients Waiting for Care: Core Principles. Version 3 https://www.england.nhs.uk</w:t>
      </w:r>
    </w:p>
    <w:p w14:paraId="18A1B87A"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NHS England (2024) Towards a Unified Vision of Nursing and Midwifery Documentation. Available at: https://www.england.nhs.uk/long-read/towards-a-unified-vision-of-nursing-and-midwifery-documentation/</w:t>
      </w:r>
    </w:p>
    <w:p w14:paraId="0F2EF12C"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 xml:space="preserve">Nursing and Midwifery Council (2018) The Code: Professional Standards of Practice and </w:t>
      </w:r>
      <w:proofErr w:type="spellStart"/>
      <w:r w:rsidRPr="003C4A84">
        <w:rPr>
          <w:rFonts w:ascii="Arial" w:hAnsi="Arial" w:cs="Arial"/>
          <w:szCs w:val="28"/>
        </w:rPr>
        <w:t>Behaviour</w:t>
      </w:r>
      <w:proofErr w:type="spellEnd"/>
      <w:r w:rsidRPr="003C4A84">
        <w:rPr>
          <w:rFonts w:ascii="Arial" w:hAnsi="Arial" w:cs="Arial"/>
          <w:szCs w:val="28"/>
        </w:rPr>
        <w:t xml:space="preserve"> for Nurses, Midwives and Nursing Associates. London: NMC.</w:t>
      </w:r>
    </w:p>
    <w:p w14:paraId="16E6D817"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Right Decisions, NHS Ayrshire and Arran (2022) NMAHP Record Keeping Guideline https://www.rightdecisions.scot.nhs.uk/nhs-ayrshire-arran-guidelines/other-clinical-decision-support/general/nmahp-record-keeping/</w:t>
      </w:r>
    </w:p>
    <w:p w14:paraId="30FC9930" w14:textId="77777777" w:rsidR="007D3BEE" w:rsidRPr="003C4A84" w:rsidRDefault="00D20A9F" w:rsidP="003C4A84">
      <w:pPr>
        <w:spacing w:before="240" w:line="360" w:lineRule="auto"/>
        <w:jc w:val="both"/>
        <w:rPr>
          <w:rFonts w:ascii="Arial" w:hAnsi="Arial" w:cs="Arial"/>
          <w:szCs w:val="28"/>
        </w:rPr>
      </w:pPr>
      <w:r w:rsidRPr="003C4A84">
        <w:rPr>
          <w:rFonts w:ascii="Arial" w:hAnsi="Arial" w:cs="Arial"/>
          <w:szCs w:val="28"/>
        </w:rPr>
        <w:t xml:space="preserve">White, D. (2021) Communication Skills: Your Guide to Improving Social Intelligence, Developing Charisma, and Learning How to Talk to Anyone. Kindle </w:t>
      </w:r>
      <w:proofErr w:type="spellStart"/>
      <w:r w:rsidRPr="003C4A84">
        <w:rPr>
          <w:rFonts w:ascii="Arial" w:hAnsi="Arial" w:cs="Arial"/>
          <w:szCs w:val="28"/>
        </w:rPr>
        <w:t>edn</w:t>
      </w:r>
      <w:proofErr w:type="spellEnd"/>
      <w:r w:rsidRPr="003C4A84">
        <w:rPr>
          <w:rFonts w:ascii="Arial" w:hAnsi="Arial" w:cs="Arial"/>
          <w:szCs w:val="28"/>
        </w:rPr>
        <w:t>. ISBN: 9781954289543.</w:t>
      </w:r>
    </w:p>
    <w:sectPr w:rsidR="007D3BEE" w:rsidRPr="003C4A84" w:rsidSect="007D3BE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6D5BD1" w14:textId="77777777" w:rsidR="00A059B0" w:rsidRDefault="00A059B0" w:rsidP="002874DC">
      <w:pPr>
        <w:spacing w:after="0" w:line="240" w:lineRule="auto"/>
      </w:pPr>
      <w:r>
        <w:separator/>
      </w:r>
    </w:p>
  </w:endnote>
  <w:endnote w:type="continuationSeparator" w:id="0">
    <w:p w14:paraId="4D4706FF" w14:textId="77777777" w:rsidR="00A059B0" w:rsidRDefault="00A059B0" w:rsidP="00287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2A5FE2" w14:textId="77777777" w:rsidR="002874DC" w:rsidRDefault="002F3C97">
    <w:pPr>
      <w:pStyle w:val="Footer"/>
      <w:jc w:val="right"/>
    </w:pPr>
    <w:r>
      <w:fldChar w:fldCharType="begin"/>
    </w:r>
    <w:r>
      <w:instrText xml:space="preserve"> PAGE   \* MERGEFORMAT </w:instrText>
    </w:r>
    <w:r>
      <w:fldChar w:fldCharType="separate"/>
    </w:r>
    <w:r>
      <w:rPr>
        <w:noProof/>
      </w:rPr>
      <w:t>6</w:t>
    </w:r>
    <w:r>
      <w:rPr>
        <w:noProof/>
      </w:rPr>
      <w:fldChar w:fldCharType="end"/>
    </w:r>
  </w:p>
  <w:p w14:paraId="6EAD41E8" w14:textId="77777777" w:rsidR="002874DC" w:rsidRDefault="00287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D73A5BC" w14:textId="77777777" w:rsidR="00A059B0" w:rsidRDefault="00A059B0" w:rsidP="002874DC">
      <w:pPr>
        <w:spacing w:after="0" w:line="240" w:lineRule="auto"/>
      </w:pPr>
      <w:r>
        <w:separator/>
      </w:r>
    </w:p>
  </w:footnote>
  <w:footnote w:type="continuationSeparator" w:id="0">
    <w:p w14:paraId="15874FEF" w14:textId="77777777" w:rsidR="00A059B0" w:rsidRDefault="00A059B0" w:rsidP="002874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A45C34"/>
    <w:multiLevelType w:val="hybridMultilevel"/>
    <w:tmpl w:val="04E07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951150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BEE"/>
    <w:rsid w:val="00087D8B"/>
    <w:rsid w:val="00100D65"/>
    <w:rsid w:val="0018170E"/>
    <w:rsid w:val="001B7E3F"/>
    <w:rsid w:val="002874DC"/>
    <w:rsid w:val="002F3C97"/>
    <w:rsid w:val="003C4A84"/>
    <w:rsid w:val="00422612"/>
    <w:rsid w:val="004C6722"/>
    <w:rsid w:val="00592958"/>
    <w:rsid w:val="005B76D6"/>
    <w:rsid w:val="005F6610"/>
    <w:rsid w:val="006C08B9"/>
    <w:rsid w:val="007A2DAE"/>
    <w:rsid w:val="007A567C"/>
    <w:rsid w:val="007D3BEE"/>
    <w:rsid w:val="00860276"/>
    <w:rsid w:val="00920A36"/>
    <w:rsid w:val="00A059B0"/>
    <w:rsid w:val="00B7063B"/>
    <w:rsid w:val="00B8132E"/>
    <w:rsid w:val="00C42FC6"/>
    <w:rsid w:val="00CB7C45"/>
    <w:rsid w:val="00CF28CC"/>
    <w:rsid w:val="00D145D7"/>
    <w:rsid w:val="00D20A9F"/>
    <w:rsid w:val="00E16AE2"/>
    <w:rsid w:val="00E94033"/>
    <w:rsid w:val="00F15E9D"/>
    <w:rsid w:val="00FC6556"/>
    <w:rsid w:val="00FE4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013F84"/>
  <w15:docId w15:val="{370E4592-CE3D-5345-A3D1-79D80E6CC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BEE"/>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874DC"/>
    <w:pPr>
      <w:tabs>
        <w:tab w:val="center" w:pos="4680"/>
        <w:tab w:val="right" w:pos="9360"/>
      </w:tabs>
    </w:pPr>
  </w:style>
  <w:style w:type="character" w:customStyle="1" w:styleId="HeaderChar">
    <w:name w:val="Header Char"/>
    <w:basedOn w:val="DefaultParagraphFont"/>
    <w:link w:val="Header"/>
    <w:uiPriority w:val="99"/>
    <w:semiHidden/>
    <w:rsid w:val="002874DC"/>
    <w:rPr>
      <w:sz w:val="22"/>
      <w:szCs w:val="22"/>
    </w:rPr>
  </w:style>
  <w:style w:type="paragraph" w:styleId="Footer">
    <w:name w:val="footer"/>
    <w:basedOn w:val="Normal"/>
    <w:link w:val="FooterChar"/>
    <w:uiPriority w:val="99"/>
    <w:unhideWhenUsed/>
    <w:rsid w:val="002874DC"/>
    <w:pPr>
      <w:tabs>
        <w:tab w:val="center" w:pos="4680"/>
        <w:tab w:val="right" w:pos="9360"/>
      </w:tabs>
    </w:pPr>
  </w:style>
  <w:style w:type="character" w:customStyle="1" w:styleId="FooterChar">
    <w:name w:val="Footer Char"/>
    <w:basedOn w:val="DefaultParagraphFont"/>
    <w:link w:val="Footer"/>
    <w:uiPriority w:val="99"/>
    <w:rsid w:val="002874D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A1F63C-127F-413D-BF08-43D89F091A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1711</Words>
  <Characters>9757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RMX3930</dc:creator>
  <cp:lastModifiedBy>Alhagie Darboe (2519531)</cp:lastModifiedBy>
  <cp:revision>17</cp:revision>
  <dcterms:created xsi:type="dcterms:W3CDTF">2026-07-20T18:05:00Z</dcterms:created>
  <dcterms:modified xsi:type="dcterms:W3CDTF">2026-07-20T18:16:00Z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71cd5a90cfbb4ff6b71c7234f86d3c95</vt:lpwstr>
  </property>
</Properties>
</file>