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ascii="Times New Roman" w:hAnsi="Times New Roman" w:eastAsia="Times New Roman" w:cs="Times New Roman"/>
          <w:b/>
          <w:bCs/>
          <w:sz w:val="24"/>
          <w:szCs w:val="24"/>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Assessing Huawei's Transformation: An Analysis of Changes, Benefits, and Limitations</w:t>
      </w: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Times New Roman" w:cs="Times New Roman"/>
          <w:b/>
          <w:bCs/>
          <w:sz w:val="28"/>
          <w:szCs w:val="28"/>
          <w:lang w:val="en-US" w:eastAsia="en-GB"/>
        </w:rPr>
        <w:t>Class name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val="en-US" w:eastAsia="zh-CN"/>
        </w:rPr>
        <w:t>Yali Wang</w:t>
      </w: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b/>
          <w:bCs/>
          <w:sz w:val="28"/>
          <w:szCs w:val="28"/>
          <w:lang w:val="en-US" w:eastAsia="zh-CN"/>
        </w:rPr>
        <w:t>Student Number:</w:t>
      </w:r>
      <w:r>
        <w:rPr>
          <w:rFonts w:hint="default" w:ascii="Times New Roman" w:hAnsi="Times New Roman" w:eastAsia="宋体" w:cs="Times New Roman"/>
          <w:sz w:val="28"/>
          <w:szCs w:val="28"/>
          <w:lang w:val="en-US" w:eastAsia="zh-CN"/>
        </w:rPr>
        <w:t>2229349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en-GB"/>
        </w:rPr>
      </w:pPr>
      <w:r>
        <w:rPr>
          <w:rFonts w:hint="default" w:ascii="Times New Roman" w:hAnsi="Times New Roman" w:eastAsia="宋体" w:cs="Times New Roman"/>
          <w:b/>
          <w:bCs/>
          <w:sz w:val="28"/>
          <w:szCs w:val="28"/>
          <w:lang w:val="en-US" w:eastAsia="zh-CN"/>
        </w:rPr>
        <w:t>Module Code:</w:t>
      </w:r>
      <w:r>
        <w:rPr>
          <w:rFonts w:hint="default" w:ascii="Times New Roman" w:hAnsi="Times New Roman" w:eastAsia="Times New Roman" w:cs="Times New Roman"/>
          <w:sz w:val="28"/>
          <w:szCs w:val="28"/>
          <w:lang w:val="en-US" w:eastAsia="en-GB"/>
        </w:rPr>
        <w:t>BMMB700</w:t>
      </w:r>
      <w:r>
        <w:rPr>
          <w:rFonts w:hint="default" w:ascii="Times New Roman" w:hAnsi="Times New Roman" w:eastAsia="Times New Roman" w:cs="Times New Roman"/>
          <w:sz w:val="28"/>
          <w:szCs w:val="28"/>
          <w:lang w:eastAsia="en-GB"/>
        </w:rPr>
        <w:t>0</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val="en-US" w:eastAsia="en-GB"/>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
          <w:bCs/>
          <w:sz w:val="28"/>
          <w:szCs w:val="28"/>
          <w:lang w:val="en-US" w:eastAsia="zh-CN"/>
        </w:rPr>
        <w:t>M</w:t>
      </w:r>
      <w:r>
        <w:rPr>
          <w:rFonts w:hint="default" w:ascii="Times New Roman" w:hAnsi="Times New Roman" w:cs="Times New Roman"/>
          <w:b/>
          <w:bCs/>
          <w:sz w:val="28"/>
          <w:szCs w:val="28"/>
        </w:rPr>
        <w:t xml:space="preserve">odule </w:t>
      </w:r>
      <w:r>
        <w:rPr>
          <w:rFonts w:hint="default" w:ascii="Times New Roman" w:hAnsi="Times New Roman" w:eastAsia="宋体" w:cs="Times New Roman"/>
          <w:b/>
          <w:bCs/>
          <w:sz w:val="28"/>
          <w:szCs w:val="28"/>
          <w:lang w:val="en-US" w:eastAsia="zh-CN"/>
        </w:rPr>
        <w:t>N</w:t>
      </w:r>
      <w:r>
        <w:rPr>
          <w:rFonts w:hint="default" w:ascii="Times New Roman" w:hAnsi="Times New Roman" w:cs="Times New Roman"/>
          <w:b/>
          <w:bCs/>
          <w:sz w:val="28"/>
          <w:szCs w:val="28"/>
        </w:rPr>
        <w:t>ame</w:t>
      </w:r>
      <w:r>
        <w:rPr>
          <w:rFonts w:hint="default" w:ascii="Times New Roman" w:hAnsi="Times New Roman" w:eastAsia="宋体" w:cs="Times New Roman"/>
          <w:b/>
          <w:bCs/>
          <w:sz w:val="28"/>
          <w:szCs w:val="28"/>
          <w:lang w:val="en-US" w:eastAsia="zh-CN"/>
        </w:rPr>
        <w:t>:</w:t>
      </w:r>
      <w:r>
        <w:rPr>
          <w:rFonts w:hint="default" w:ascii="Times New Roman" w:hAnsi="Times New Roman" w:eastAsia="Times New Roman" w:cs="Times New Roman"/>
          <w:sz w:val="28"/>
          <w:szCs w:val="28"/>
          <w:lang w:val="en-US" w:eastAsia="en-GB"/>
        </w:rPr>
        <w:t>Change &amp; Stability Managemen</w:t>
      </w:r>
    </w:p>
    <w:p>
      <w:pPr>
        <w:jc w:val="center"/>
        <w:rPr>
          <w:rFonts w:ascii="Times New Roman" w:hAnsi="Times New Roman" w:cs="Times New Roman"/>
          <w:b/>
          <w:u w:val="single"/>
        </w:rPr>
      </w:pPr>
    </w:p>
    <w:p>
      <w:pPr>
        <w:jc w:val="center"/>
        <w:rPr>
          <w:rFonts w:ascii="Times New Roman" w:hAnsi="Times New Roman" w:cs="Times New Roman"/>
          <w:b/>
          <w:u w:val="single"/>
        </w:rPr>
      </w:pPr>
      <w:r>
        <w:rPr>
          <w:rFonts w:ascii="Times New Roman" w:hAnsi="Times New Roman" w:cs="Times New Roman"/>
          <w:b/>
          <w:u w:val="single"/>
        </w:rPr>
        <w:t>TABLE OF CONTENTS</w:t>
      </w:r>
    </w:p>
    <w:p>
      <w:pPr>
        <w:jc w:val="both"/>
        <w:rPr>
          <w:rFonts w:ascii="Times New Roman" w:hAnsi="Times New Roman" w:cs="Times New Roman"/>
          <w:b/>
          <w:u w:val="single"/>
        </w:rPr>
      </w:pPr>
    </w:p>
    <w:p>
      <w:pPr>
        <w:jc w:val="both"/>
        <w:rPr>
          <w:rFonts w:ascii="Times New Roman" w:hAnsi="Times New Roman" w:cs="Times New Roman"/>
          <w:b/>
          <w:u w:val="single"/>
        </w:rPr>
      </w:pP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TOC \o "1-4" \h \u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_Toc60947253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Introduction</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_Toc60947253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3</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_Toc2138265199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eastAsiaTheme="minorHAnsi"/>
          <w:b/>
          <w:bCs/>
          <w:kern w:val="0"/>
          <w:sz w:val="22"/>
          <w:szCs w:val="22"/>
          <w:lang w:val="en-US" w:eastAsia="en-US"/>
        </w:rPr>
        <w:t>Changes have undergone by China Huawei</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_Toc2138265199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Bold" w:hAnsi="Times New Roman Bold" w:cs="Times New Roman Bold" w:eastAsiaTheme="minorHAnsi"/>
          <w:b/>
          <w:bCs/>
          <w:kern w:val="0"/>
          <w:sz w:val="22"/>
          <w:szCs w:val="22"/>
          <w:lang w:val="en-US" w:eastAsia="en-US"/>
        </w:rPr>
        <w:t>Key factors to promote Huawei's change</w:t>
      </w: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_Toc1831850695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_Toc1831850695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_Toc1589067473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eastAsiaTheme="minorHAnsi"/>
          <w:b/>
          <w:bCs/>
          <w:kern w:val="0"/>
          <w:sz w:val="22"/>
          <w:szCs w:val="22"/>
          <w:lang w:val="en-US" w:eastAsia="en-US"/>
        </w:rPr>
        <w:t>Analyze internal and external factors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_Toc1589067473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_Toc1350384619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Bold" w:hAnsi="Times New Roman Bold" w:cs="Times New Roman Bold"/>
          <w:b/>
          <w:bCs w:val="0"/>
          <w:sz w:val="22"/>
          <w:szCs w:val="22"/>
          <w:lang w:val="en-US" w:eastAsia="en-US"/>
        </w:rPr>
        <w:t>Internal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_Toc1350384619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_Toc1307110037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_Toc1307110037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_Toc1988166696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val="en-US" w:eastAsia="en-US"/>
        </w:rPr>
        <w:t>Leadership</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_Toc1988166696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_Toc272112352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Digitalization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_Toc272112352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_Toc1399615601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Scope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_Toc1399615601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_Toc1951020416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PESTLE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_Toc1951020416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_Toc872325669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SWOT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_Toc872325669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_Toc306660814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Stakeholder Analysis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_Toc306660814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_Toc87548098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External factors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_Toc87548098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_Toc394584891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cs="Times New Roman Regular"/>
          <w:sz w:val="22"/>
          <w:szCs w:val="22"/>
          <w:lang w:eastAsia="en-US"/>
        </w:rPr>
        <w:t>Political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_Toc394584891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_Toc358761101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Economic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_Toc358761101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8</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_Toc1711227378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Cultural factor</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_Toc1711227378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9</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6"/>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440" w:firstLineChars="20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sz w:val="22"/>
          <w:szCs w:val="22"/>
          <w:lang w:val="en-US" w:eastAsia="en-US"/>
        </w:rPr>
        <w:fldChar w:fldCharType="begin"/>
      </w:r>
      <w:r>
        <w:rPr>
          <w:rFonts w:hint="default" w:ascii="Times New Roman Regular" w:hAnsi="Times New Roman Regular" w:eastAsia="Times New Roman" w:cs="Times New Roman Regular"/>
          <w:sz w:val="22"/>
          <w:szCs w:val="22"/>
          <w:lang w:val="en-US" w:eastAsia="en-US"/>
        </w:rPr>
        <w:instrText xml:space="preserve"> HYPERLINK \l _Toc1497541422 </w:instrText>
      </w:r>
      <w:r>
        <w:rPr>
          <w:rFonts w:hint="default" w:ascii="Times New Roman Regular" w:hAnsi="Times New Roman Regular" w:eastAsia="Times New Roman" w:cs="Times New Roman Regular"/>
          <w:sz w:val="22"/>
          <w:szCs w:val="22"/>
          <w:lang w:val="en-US" w:eastAsia="en-US"/>
        </w:rPr>
        <w:fldChar w:fldCharType="separate"/>
      </w:r>
      <w:r>
        <w:rPr>
          <w:rFonts w:hint="default" w:ascii="Times New Roman Regular" w:hAnsi="Times New Roman Regular" w:eastAsia="Times New Roman" w:cs="Times New Roman Regular"/>
          <w:sz w:val="22"/>
          <w:szCs w:val="22"/>
          <w:lang w:eastAsia="en-US"/>
        </w:rPr>
        <w:t>Social responsibility</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_Toc1497541422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9</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_Toc670336714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Resistance and how to overcome it, and what approaches to use</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_Toc670336714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10</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_Toc649940036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Huawei Enterprise's Application of the Lewin Model</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_Toc649940036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11</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_Toc1440356410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Conclusion</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_Toc1440356410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14</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b/>
          <w:bCs/>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_Toc1634513886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Recommendation </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_Toc1634513886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15</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pStyle w:val="4"/>
        <w:keepNext w:val="0"/>
        <w:keepLines w:val="0"/>
        <w:pageBreakBefore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b/>
          <w:bCs/>
          <w:sz w:val="22"/>
          <w:szCs w:val="22"/>
          <w:lang w:val="en-US" w:eastAsia="en-US"/>
        </w:rPr>
        <w:fldChar w:fldCharType="begin"/>
      </w:r>
      <w:r>
        <w:rPr>
          <w:rFonts w:hint="default" w:ascii="Times New Roman Regular" w:hAnsi="Times New Roman Regular" w:eastAsia="Times New Roman" w:cs="Times New Roman Regular"/>
          <w:b/>
          <w:bCs/>
          <w:sz w:val="22"/>
          <w:szCs w:val="22"/>
          <w:lang w:val="en-US" w:eastAsia="en-US"/>
        </w:rPr>
        <w:instrText xml:space="preserve"> HYPERLINK \l _Toc664069578 </w:instrText>
      </w:r>
      <w:r>
        <w:rPr>
          <w:rFonts w:hint="default" w:ascii="Times New Roman Regular" w:hAnsi="Times New Roman Regular" w:eastAsia="Times New Roman" w:cs="Times New Roman Regular"/>
          <w:b/>
          <w:bCs/>
          <w:sz w:val="22"/>
          <w:szCs w:val="22"/>
          <w:lang w:val="en-US" w:eastAsia="en-US"/>
        </w:rPr>
        <w:fldChar w:fldCharType="separate"/>
      </w:r>
      <w:r>
        <w:rPr>
          <w:rFonts w:hint="default" w:ascii="Times New Roman Regular" w:hAnsi="Times New Roman Regular" w:cs="Times New Roman Regular" w:eastAsiaTheme="minorHAnsi"/>
          <w:b/>
          <w:bCs/>
          <w:kern w:val="0"/>
          <w:sz w:val="22"/>
          <w:szCs w:val="22"/>
          <w:lang w:val="en-US" w:eastAsia="en-US"/>
        </w:rPr>
        <w:t>References</w:t>
      </w:r>
      <w:r>
        <w:rPr>
          <w:rFonts w:hint="default" w:ascii="Times New Roman Regular" w:hAnsi="Times New Roman Regular" w:cs="Times New Roman Regular"/>
          <w:b w:val="0"/>
          <w:bCs w:val="0"/>
          <w:sz w:val="22"/>
          <w:szCs w:val="22"/>
        </w:rPr>
        <w:tab/>
      </w:r>
      <w:r>
        <w:rPr>
          <w:rFonts w:hint="default" w:ascii="Times New Roman Regular" w:hAnsi="Times New Roman Regular" w:cs="Times New Roman Regular"/>
          <w:b w:val="0"/>
          <w:bCs w:val="0"/>
          <w:sz w:val="22"/>
          <w:szCs w:val="22"/>
        </w:rPr>
        <w:fldChar w:fldCharType="begin"/>
      </w:r>
      <w:r>
        <w:rPr>
          <w:rFonts w:hint="default" w:ascii="Times New Roman Regular" w:hAnsi="Times New Roman Regular" w:cs="Times New Roman Regular"/>
          <w:b w:val="0"/>
          <w:bCs w:val="0"/>
          <w:sz w:val="22"/>
          <w:szCs w:val="22"/>
        </w:rPr>
        <w:instrText xml:space="preserve"> PAGEREF _Toc664069578 \h </w:instrText>
      </w:r>
      <w:r>
        <w:rPr>
          <w:rFonts w:hint="default" w:ascii="Times New Roman Regular" w:hAnsi="Times New Roman Regular" w:cs="Times New Roman Regular"/>
          <w:b w:val="0"/>
          <w:bCs w:val="0"/>
          <w:sz w:val="22"/>
          <w:szCs w:val="22"/>
        </w:rPr>
        <w:fldChar w:fldCharType="separate"/>
      </w:r>
      <w:r>
        <w:rPr>
          <w:rFonts w:hint="default" w:ascii="Times New Roman Regular" w:hAnsi="Times New Roman Regular" w:cs="Times New Roman Regular"/>
          <w:b w:val="0"/>
          <w:bCs w:val="0"/>
          <w:sz w:val="22"/>
          <w:szCs w:val="22"/>
        </w:rPr>
        <w:t>17</w:t>
      </w:r>
      <w:r>
        <w:rPr>
          <w:rFonts w:hint="default" w:ascii="Times New Roman Regular" w:hAnsi="Times New Roman Regular" w:cs="Times New Roman Regular"/>
          <w:b w:val="0"/>
          <w:bCs w:val="0"/>
          <w:sz w:val="22"/>
          <w:szCs w:val="22"/>
        </w:rPr>
        <w:fldChar w:fldCharType="end"/>
      </w:r>
      <w:r>
        <w:rPr>
          <w:rFonts w:hint="default" w:ascii="Times New Roman Regular" w:hAnsi="Times New Roman Regular" w:eastAsia="Times New Roman" w:cs="Times New Roman Regular"/>
          <w:b/>
          <w:bCs/>
          <w:sz w:val="22"/>
          <w:szCs w:val="22"/>
          <w:lang w:val="en-US" w:eastAsia="en-US"/>
        </w:rPr>
        <w:fldChar w:fldCharType="end"/>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Regular" w:hAnsi="Times New Roman Regular" w:eastAsia="Times New Roman" w:cs="Times New Roman Regular"/>
          <w:sz w:val="22"/>
          <w:szCs w:val="22"/>
          <w:lang w:val="en-US" w:eastAsia="en-US"/>
        </w:rPr>
        <w:sectPr>
          <w:pgSz w:w="11906" w:h="16838"/>
          <w:pgMar w:top="1440" w:right="1800" w:bottom="1440" w:left="1800" w:header="851" w:footer="992" w:gutter="0"/>
          <w:cols w:space="425" w:num="1"/>
          <w:docGrid w:type="lines" w:linePitch="312" w:charSpace="0"/>
        </w:sectPr>
      </w:pPr>
      <w:r>
        <w:rPr>
          <w:rFonts w:hint="default" w:ascii="Times New Roman Regular" w:hAnsi="Times New Roman Regular" w:eastAsia="Times New Roman" w:cs="Times New Roman Regular"/>
          <w:sz w:val="22"/>
          <w:szCs w:val="22"/>
          <w:lang w:val="en-US" w:eastAsia="en-US"/>
        </w:rPr>
        <w:fldChar w:fldCharType="end"/>
      </w:r>
    </w:p>
    <w:p>
      <w:pPr>
        <w:pStyle w:val="2"/>
        <w:widowControl/>
        <w:bidi w:val="0"/>
        <w:jc w:val="left"/>
        <w:rPr>
          <w:rFonts w:hint="default" w:ascii="Times New Roman" w:hAnsi="Times New Roman" w:cs="Times New Roman" w:eastAsiaTheme="minorHAnsi"/>
          <w:b/>
          <w:kern w:val="0"/>
          <w:sz w:val="22"/>
          <w:szCs w:val="22"/>
          <w:lang w:val="en-US" w:eastAsia="en-US"/>
        </w:rPr>
      </w:pPr>
      <w:bookmarkStart w:id="0" w:name="_Toc60947253"/>
      <w:r>
        <w:rPr>
          <w:rFonts w:hint="default" w:ascii="Times New Roman" w:hAnsi="Times New Roman" w:cs="Times New Roman" w:eastAsiaTheme="minorHAnsi"/>
          <w:b/>
          <w:kern w:val="0"/>
          <w:sz w:val="22"/>
          <w:szCs w:val="22"/>
          <w:lang w:val="en-US" w:eastAsia="en-US"/>
        </w:rPr>
        <w:t>Introduction</w:t>
      </w:r>
      <w:bookmarkEnd w:id="0"/>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is the world's leading ICT solutions provider, founded in 1987 in Guangdong Province.</w:t>
      </w:r>
      <w:r>
        <w:rPr>
          <w:rFonts w:ascii="Times New Roman" w:hAnsi="Times New Roman" w:eastAsia="Times New Roman" w:cs="Times New Roman"/>
          <w:bCs/>
          <w:color w:val="0E101A"/>
          <w:kern w:val="0"/>
          <w:sz w:val="22"/>
          <w:szCs w:val="22"/>
          <w:lang w:eastAsia="en-US"/>
        </w:rPr>
        <w:t xml:space="preserve"> I take Huawei's transformation process as an example and use the Lewin transformation model as the framework. Recently, Huawei, a worldwide innovation organization, has undergone three significant changes, and the fourth is in progress.</w:t>
      </w:r>
      <w:r>
        <w:rPr>
          <w:rFonts w:ascii="Times New Roman" w:hAnsi="Times New Roman" w:eastAsia="Times New Roman" w:cs="Times New Roman"/>
          <w:color w:val="0E101A"/>
          <w:kern w:val="0"/>
          <w:sz w:val="22"/>
          <w:szCs w:val="22"/>
          <w:lang w:eastAsia="en-US"/>
        </w:rPr>
        <w:t> This study aims to assess the effic</w:t>
      </w:r>
      <w:bookmarkStart w:id="22" w:name="_GoBack"/>
      <w:bookmarkEnd w:id="22"/>
      <w:r>
        <w:rPr>
          <w:rFonts w:ascii="Times New Roman" w:hAnsi="Times New Roman" w:eastAsia="Times New Roman" w:cs="Times New Roman"/>
          <w:color w:val="0E101A"/>
          <w:kern w:val="0"/>
          <w:sz w:val="22"/>
          <w:szCs w:val="22"/>
          <w:lang w:eastAsia="en-US"/>
        </w:rPr>
        <w:t>acy of Huawei's change management process by looking at the implemented changes, the factors that motivated the change, the change management strategy, and the techniques employed to deal with resistance to change.</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 w:name="_Toc2138265199"/>
      <w:r>
        <w:rPr>
          <w:rFonts w:hint="default" w:ascii="Times New Roman" w:hAnsi="Times New Roman" w:cs="Times New Roman" w:eastAsiaTheme="minorHAnsi"/>
          <w:b/>
          <w:kern w:val="0"/>
          <w:sz w:val="22"/>
          <w:szCs w:val="22"/>
          <w:lang w:val="en-US" w:eastAsia="en-US"/>
        </w:rPr>
        <w:t>Changes have undergone by China Huawei</w:t>
      </w:r>
      <w:bookmarkEnd w:id="1"/>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is currently transforming digitalization and intelligence, trying to explore Huawei Intelligent World 2030. Huawei is a traditional enterprise, but digitalization has become an essential global consensus, and countries have issued national digital strategies to start and accelerate the digitalization process. (CAICT, Roland Berger 2020) makes Huawei have to transform to digitalization and intelligence. Digital transformation moves operations, decision-making, management, and command online based on informatization, improves the user-centred business experience, responds to user needs agile and quickly, and improves the efficiency and quality of the whole chain of the division of labour end-to-end. (Rongjun, Xu,2021)</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However, these modifications come with difficulties. The global digitalization process is seven years ahead of schedule due to the impact of COVID-19, which has accelerated the process in recent years (McKinsey, 2020). Huawei will face how to accelerate its digitalization process. In addition, Huawei faces four internal challenges brought about by digital technology. Second, whether there are efficient technologies and means for the digitization of massive objects; Third, to realize the data sharing and consumption of the whole chain, whether there is a new metadata technology to guarantee; How to solve the efficiency bottleneck caused by massive models.</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2" w:name="_Toc1831850695"/>
      <w:r>
        <w:rPr>
          <w:rFonts w:hint="default" w:ascii="Times New Roman" w:hAnsi="Times New Roman" w:cs="Times New Roman" w:eastAsiaTheme="minorHAnsi"/>
          <w:b/>
          <w:kern w:val="0"/>
          <w:sz w:val="22"/>
          <w:szCs w:val="22"/>
          <w:lang w:val="en-US" w:eastAsia="en-US"/>
        </w:rPr>
        <w:t>Key factors to promote Huawei's change</w:t>
      </w:r>
      <w:bookmarkEnd w:id="2"/>
    </w:p>
    <w:p>
      <w:pPr>
        <w:widowControl/>
        <w:spacing w:line="360" w:lineRule="auto"/>
        <w:rPr>
          <w:rFonts w:ascii="Times New Roman" w:hAnsi="Times New Roman" w:eastAsia="Times New Roman" w:cs="Times New Roman"/>
          <w:bCs/>
          <w:color w:val="0E101A"/>
          <w:kern w:val="0"/>
          <w:sz w:val="22"/>
          <w:szCs w:val="22"/>
          <w:lang w:eastAsia="en-US"/>
        </w:rPr>
      </w:pPr>
      <w:r>
        <w:rPr>
          <w:rFonts w:ascii="Times New Roman" w:hAnsi="Times New Roman" w:eastAsia="Times New Roman" w:cs="Times New Roman"/>
          <w:bCs/>
          <w:color w:val="0E101A"/>
          <w:kern w:val="0"/>
          <w:sz w:val="22"/>
          <w:szCs w:val="22"/>
          <w:lang w:eastAsia="en-US"/>
        </w:rPr>
        <w:t>The critical factor in promoting Huawei's transformation is that 170+ countries have successively issued national digital strategies. Many countries proposed to become digital hubs or centres and enhance</w:t>
      </w:r>
      <w:r>
        <w:rPr>
          <w:rFonts w:hint="default" w:ascii="Times New Roman" w:hAnsi="Times New Roman" w:eastAsia="Times New Roman" w:cs="Times New Roman"/>
          <w:bCs/>
          <w:color w:val="0E101A"/>
          <w:kern w:val="0"/>
          <w:sz w:val="22"/>
          <w:szCs w:val="22"/>
          <w:lang w:eastAsia="en-US"/>
        </w:rPr>
        <w:t xml:space="preserve"> </w:t>
      </w:r>
      <w:r>
        <w:rPr>
          <w:rFonts w:ascii="Times New Roman" w:hAnsi="Times New Roman" w:eastAsia="Times New Roman" w:cs="Times New Roman"/>
          <w:bCs/>
          <w:color w:val="0E101A"/>
          <w:kern w:val="0"/>
          <w:sz w:val="22"/>
          <w:szCs w:val="22"/>
          <w:lang w:eastAsia="en-US"/>
        </w:rPr>
        <w:t>regional</w:t>
      </w:r>
      <w:r>
        <w:rPr>
          <w:rFonts w:hint="default" w:ascii="Times New Roman" w:hAnsi="Times New Roman" w:eastAsia="Times New Roman" w:cs="Times New Roman"/>
          <w:bCs/>
          <w:color w:val="0E101A"/>
          <w:kern w:val="0"/>
          <w:sz w:val="22"/>
          <w:szCs w:val="22"/>
          <w:lang w:eastAsia="en-US"/>
        </w:rPr>
        <w:t xml:space="preserve"> </w:t>
      </w:r>
      <w:r>
        <w:rPr>
          <w:rFonts w:ascii="Times New Roman" w:hAnsi="Times New Roman" w:eastAsia="Times New Roman" w:cs="Times New Roman"/>
          <w:bCs/>
          <w:color w:val="0E101A"/>
          <w:kern w:val="0"/>
          <w:sz w:val="22"/>
          <w:szCs w:val="22"/>
          <w:lang w:eastAsia="en-US"/>
        </w:rPr>
        <w:t>competitiveness,which promoted Huawei's transformation to digitalization and intelligence.</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3" w:name="_Toc1589067473"/>
      <w:r>
        <w:rPr>
          <w:rFonts w:hint="default" w:ascii="Times New Roman" w:hAnsi="Times New Roman" w:cs="Times New Roman" w:eastAsiaTheme="minorHAnsi"/>
          <w:b/>
          <w:kern w:val="0"/>
          <w:sz w:val="22"/>
          <w:szCs w:val="22"/>
          <w:lang w:val="en-US" w:eastAsia="en-US"/>
        </w:rPr>
        <w:t>Analyze internal and external factors</w:t>
      </w:r>
      <w:bookmarkEnd w:id="3"/>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External and internal forces drive the changes Huawei is undergoing.</w:t>
      </w:r>
    </w:p>
    <w:p>
      <w:pPr>
        <w:pStyle w:val="2"/>
        <w:bidi w:val="0"/>
        <w:rPr>
          <w:rFonts w:hint="default" w:ascii="Times New Roman Bold" w:hAnsi="Times New Roman Bold" w:cs="Times New Roman Bold"/>
          <w:b/>
          <w:bCs/>
          <w:sz w:val="22"/>
          <w:szCs w:val="22"/>
          <w:lang w:val="en-US" w:eastAsia="en-US"/>
        </w:rPr>
      </w:pPr>
      <w:bookmarkStart w:id="4" w:name="_Toc1350384619"/>
      <w:r>
        <w:rPr>
          <w:rFonts w:hint="default" w:ascii="Times New Roman Bold" w:hAnsi="Times New Roman Bold" w:cs="Times New Roman Bold"/>
          <w:b/>
          <w:bCs/>
          <w:sz w:val="22"/>
          <w:szCs w:val="22"/>
          <w:lang w:val="en-US" w:eastAsia="en-US"/>
        </w:rPr>
        <w:t>Internal factor</w:t>
      </w:r>
      <w:bookmarkEnd w:id="4"/>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Huawei's CEO has been motivated by a growing competitive edge and a desire to expand, to open up the domestic third - and fourth-tier markets, and even deeper into the grassroots. This makes Huawei transform digital and intelligent in the fourth reform.</w:t>
      </w:r>
    </w:p>
    <w:p>
      <w:pPr>
        <w:pStyle w:val="3"/>
        <w:bidi w:val="0"/>
        <w:rPr>
          <w:rFonts w:hint="default" w:ascii="Times New Roman Regular" w:hAnsi="Times New Roman Regular" w:eastAsia="Times New Roman" w:cs="Times New Roman Regular"/>
          <w:b w:val="0"/>
          <w:lang w:eastAsia="en-US"/>
        </w:rPr>
      </w:pPr>
      <w:bookmarkStart w:id="5" w:name="_Toc1307110037"/>
      <w:r>
        <w:rPr>
          <w:rFonts w:hint="default" w:ascii="Times New Roman Regular" w:hAnsi="Times New Roman Regular" w:eastAsia="Times New Roman" w:cs="Times New Roman Regular"/>
          <w:b w:val="0"/>
          <w:lang w:eastAsia="en-US"/>
        </w:rPr>
        <w:t>Culture</w:t>
      </w:r>
      <w:bookmarkEnd w:id="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ascii="Times New Roman" w:hAnsi="Times New Roman" w:eastAsia="Times New Roman" w:cs="Times New Roman"/>
          <w:bCs/>
          <w:color w:val="0E101A"/>
          <w:kern w:val="0"/>
          <w:szCs w:val="22"/>
          <w:lang w:eastAsia="en-US"/>
        </w:rPr>
        <w:t xml:space="preserve">The Company Huawei exhibits a robust inclination towards innovation and entrepreneurship, enabling it to maintain a competitive edge over its rivals. The organization places significant importance on ensuring customer contentment and maintaining high </w:t>
      </w:r>
      <w:r>
        <w:rPr>
          <w:rFonts w:hint="default" w:ascii="Times New Roman Regular" w:hAnsi="Times New Roman Regular" w:cs="Times New Roman Regular"/>
          <w:sz w:val="22"/>
          <w:szCs w:val="22"/>
          <w:lang w:eastAsia="en-US"/>
        </w:rPr>
        <w:t>standards.</w:t>
      </w:r>
    </w:p>
    <w:p>
      <w:pPr>
        <w:pStyle w:val="3"/>
        <w:bidi w:val="0"/>
        <w:rPr>
          <w:rFonts w:hint="default" w:ascii="Times New Roman Regular" w:hAnsi="Times New Roman Regular" w:eastAsia="Times New Roman" w:cs="Times New Roman Regular"/>
          <w:b w:val="0"/>
          <w:lang w:eastAsia="en-US"/>
        </w:rPr>
      </w:pPr>
      <w:bookmarkStart w:id="6" w:name="_Toc1988166696"/>
      <w:r>
        <w:rPr>
          <w:rFonts w:hint="default" w:ascii="Times New Roman Regular" w:hAnsi="Times New Roman Regular" w:eastAsia="Times New Roman" w:cs="Times New Roman Regular"/>
          <w:b w:val="0"/>
          <w:lang w:val="en-US" w:eastAsia="en-US"/>
        </w:rPr>
        <w:t>Leadership</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Huawei's leadership has been instrumental in driving the company's transformation toward digitalization and intelligence. The CEO's focus on expanding into new markets and staying ahead of competitors has been a critical driver of this change.</w:t>
      </w:r>
    </w:p>
    <w:p>
      <w:pPr>
        <w:pStyle w:val="3"/>
        <w:bidi w:val="0"/>
        <w:rPr>
          <w:rFonts w:hint="default" w:ascii="Times New Roman Regular" w:hAnsi="Times New Roman Regular" w:eastAsia="Times New Roman" w:cs="Times New Roman Regular"/>
          <w:b w:val="0"/>
          <w:lang w:eastAsia="en-US"/>
        </w:rPr>
      </w:pPr>
      <w:bookmarkStart w:id="7" w:name="_Toc272112352"/>
      <w:r>
        <w:rPr>
          <w:rFonts w:hint="default" w:ascii="Times New Roman Regular" w:hAnsi="Times New Roman Regular" w:eastAsia="Times New Roman" w:cs="Times New Roman Regular"/>
          <w:b w:val="0"/>
          <w:lang w:eastAsia="en-US"/>
        </w:rPr>
        <w:t>Digitalization</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 has made noteworthy progress in artificial intelligence, cloud computing, and 5G infrastructure due to its substantial investments in digitalization. Moreover, the organization has strived to incorporate digital technologies into its routine operations.</w:t>
      </w:r>
    </w:p>
    <w:p>
      <w:pPr>
        <w:pStyle w:val="3"/>
        <w:bidi w:val="0"/>
        <w:rPr>
          <w:rFonts w:hint="default" w:ascii="Times New Roman Regular" w:hAnsi="Times New Roman Regular" w:eastAsia="Times New Roman" w:cs="Times New Roman Regular"/>
          <w:b w:val="0"/>
          <w:lang w:eastAsia="en-US"/>
        </w:rPr>
      </w:pPr>
      <w:bookmarkStart w:id="8" w:name="_Toc1399615601"/>
      <w:r>
        <w:rPr>
          <w:rFonts w:hint="default" w:ascii="Times New Roman Regular" w:hAnsi="Times New Roman Regular" w:eastAsia="Times New Roman" w:cs="Times New Roman Regular"/>
          <w:b w:val="0"/>
          <w:lang w:eastAsia="en-US"/>
        </w:rPr>
        <w:t>Scope</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Regular" w:hAnsi="Times New Roman Regular" w:cs="Times New Roman Regular"/>
          <w:sz w:val="22"/>
          <w:szCs w:val="22"/>
          <w:lang w:eastAsia="en-US"/>
        </w:rPr>
      </w:pPr>
      <w:r>
        <w:rPr>
          <w:rFonts w:hint="default" w:ascii="Times New Roman Regular" w:hAnsi="Times New Roman Regular" w:cs="Times New Roman Regular"/>
          <w:sz w:val="22"/>
          <w:szCs w:val="22"/>
          <w:lang w:eastAsia="en-US"/>
        </w:rPr>
        <w:t>Huawei's range has expanded significantly in recent years, focusing on developing into domestic third- and fourth-tier markets and, more profoundly, into grassroots (Forbes, n.d.). This has driven the company's transformation towards digitalization and intelligence.</w:t>
      </w:r>
    </w:p>
    <w:p>
      <w:pPr>
        <w:pStyle w:val="3"/>
        <w:bidi w:val="0"/>
        <w:rPr>
          <w:rFonts w:hint="default" w:ascii="Times New Roman Regular" w:hAnsi="Times New Roman Regular" w:cs="Times New Roman Regular"/>
          <w:lang w:eastAsia="en-US"/>
        </w:rPr>
      </w:pPr>
      <w:bookmarkStart w:id="9" w:name="_Toc1951020416"/>
      <w:r>
        <w:rPr>
          <w:rFonts w:hint="default" w:ascii="Times New Roman Regular" w:hAnsi="Times New Roman Regular" w:cs="Times New Roman Regular"/>
          <w:lang w:eastAsia="en-US"/>
        </w:rPr>
        <w:t>PESTLE Analysis</w:t>
      </w:r>
      <w:bookmarkEnd w:id="9"/>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Political: Huawei has faced political challenges due to concerns about cybersecurity and espionage, particularly in Western countries. However, the company's strong ties to the Chinese government have helped it expand into new markets and access resources ("Is China's Huawei a threat to U.S. national security?," 2019).</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Economic: Huawei has experienced advantageous outcomes due to the expeditious expansion of the technology sector, specifically within the confines of China. The company's focus on research and development (R&amp;D) and innovative methods has helped it maintain a prominent position in the industry and a solid financial position compared to its rivals.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Huawei's prosperity might be connected to its social aspect, as it has become a wellspring of public pride in China by exploiting the district's extending working class. Be that as it may, its standing in different countries has been adversely affected by worries regarding its associations with the Chinese government and cooperation in worldwide reconnaissance.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Technological: Huawei has been at the forefront of technological innovation, particularly in 5G infrastructure and artificial intelligence. The company's focus on digitalization and intelligence aligns with industry trends and positions it well for future growth.</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Legal: Huawei has faced legal challenges related to intellectual property rights and alleged sanctions violations against Iran. Security concerns have prevented the business from entering specific markets.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has implemented measures to mitigate its environmental footprint, including adopting sustainable energy sources and advocating for eco-friendly practices. Even so, there is scope for the company further to reduce the ecological ramifications of its products and operations.</w:t>
      </w:r>
    </w:p>
    <w:p>
      <w:pPr>
        <w:pStyle w:val="3"/>
        <w:bidi w:val="0"/>
        <w:rPr>
          <w:rFonts w:hint="default" w:ascii="Times New Roman Regular" w:hAnsi="Times New Roman Regular" w:cs="Times New Roman Regular"/>
          <w:lang w:eastAsia="en-US"/>
        </w:rPr>
      </w:pPr>
      <w:bookmarkStart w:id="10" w:name="_Toc872325669"/>
      <w:r>
        <w:rPr>
          <w:rFonts w:hint="default" w:ascii="Times New Roman Regular" w:hAnsi="Times New Roman Regular" w:cs="Times New Roman Regular"/>
          <w:lang w:eastAsia="en-US"/>
        </w:rPr>
        <w:t>SWOT Analysis</w:t>
      </w:r>
      <w:bookmarkEnd w:id="10"/>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Strengths: Strong culture of innovation and entrepreneurship, focus on quality and customer satisfaction, strong financial position, strong ties to the Chinese government.</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Weaknesses: Political and legal challenges, reputational damage in some markets, limited presence in others.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Opportunities: </w:t>
      </w:r>
      <w:r>
        <w:rPr>
          <w:rFonts w:ascii="Times New Roman" w:hAnsi="Times New Roman" w:eastAsia="Times New Roman" w:cs="Times New Roman"/>
          <w:color w:val="0E101A"/>
          <w:kern w:val="0"/>
          <w:sz w:val="22"/>
          <w:szCs w:val="22"/>
          <w:lang w:eastAsia="en-US"/>
        </w:rPr>
        <w:t>Technological improvements, increased demand for digital and intelligent solutions, and growth into new markets are all driving forces.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Threats: Political and legal challenges, competition from other technology companies, changing consumer preferences and trends.</w:t>
      </w:r>
    </w:p>
    <w:p>
      <w:pPr>
        <w:pStyle w:val="3"/>
        <w:bidi w:val="0"/>
        <w:rPr>
          <w:rFonts w:hint="default" w:ascii="Times New Roman Regular" w:hAnsi="Times New Roman Regular" w:cs="Times New Roman Regular"/>
          <w:lang w:eastAsia="en-US"/>
        </w:rPr>
      </w:pPr>
      <w:bookmarkStart w:id="11" w:name="_Toc306660814"/>
      <w:r>
        <w:rPr>
          <w:rFonts w:hint="default" w:ascii="Times New Roman Regular" w:hAnsi="Times New Roman Regular" w:cs="Times New Roman Regular"/>
          <w:lang w:eastAsia="en-US"/>
        </w:rPr>
        <w:t>Stakeholder Analysis</w:t>
      </w:r>
      <w:bookmarkEnd w:id="11"/>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Customers: The clientele anticipates superior standards of merchandise and dependable and secure amenities. There is an expectation for Huawei to exhibit transparency regarding its operations and to address any security and privacy concerns effectively.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Employees: Employees often expect to be adequately rewarded, to have possibilities for growth, and to work in a safe and pleasant workplace. In addition, there is an expectation for Huawei to demonstrate a steadfast dedication to ethical and sustainable practices. In addition, there is an expectation for Huawei to show a firm commitment to ethical and sustainable practices.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Shareholders: Shareholders expect solid financial performance and a return on their investment. They also hope Huawei has a clear growth strategy and effectively manages risks.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Government: The Chinese government expects Huawei to continue to expand and contribute to the country's economic growth. Other governments expect Huawei to comply with regulations and not pose a security threat.</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2" w:name="_Toc87548098"/>
      <w:r>
        <w:rPr>
          <w:rFonts w:hint="default" w:ascii="Times New Roman" w:hAnsi="Times New Roman" w:cs="Times New Roman" w:eastAsiaTheme="minorHAnsi"/>
          <w:b/>
          <w:kern w:val="0"/>
          <w:sz w:val="22"/>
          <w:szCs w:val="22"/>
          <w:lang w:val="en-US" w:eastAsia="en-US"/>
        </w:rPr>
        <w:t>External factors</w:t>
      </w:r>
      <w:bookmarkEnd w:id="12"/>
    </w:p>
    <w:p>
      <w:pPr>
        <w:pStyle w:val="3"/>
        <w:bidi w:val="0"/>
        <w:rPr>
          <w:rFonts w:hint="default" w:ascii="Times New Roman Regular" w:hAnsi="Times New Roman Regular" w:cs="Times New Roman Regular"/>
          <w:lang w:eastAsia="en-US"/>
        </w:rPr>
      </w:pPr>
      <w:bookmarkStart w:id="13" w:name="_Toc394584891"/>
      <w:r>
        <w:rPr>
          <w:rFonts w:hint="default" w:ascii="Times New Roman Regular" w:hAnsi="Times New Roman Regular" w:cs="Times New Roman Regular"/>
          <w:lang w:eastAsia="en-US"/>
        </w:rPr>
        <w:t>Political factor</w:t>
      </w:r>
      <w:bookmarkEnd w:id="13"/>
    </w:p>
    <w:p>
      <w:pPr>
        <w:widowControl/>
        <w:spacing w:line="360" w:lineRule="auto"/>
        <w:rPr>
          <w:rFonts w:ascii="Times New Roman" w:hAnsi="Times New Roman" w:eastAsia="Times New Roman" w:cs="Times New Roman"/>
          <w:bCs/>
          <w:color w:val="0E101A"/>
          <w:kern w:val="0"/>
          <w:sz w:val="22"/>
          <w:szCs w:val="22"/>
          <w:lang w:val="zh-CN" w:eastAsia="en-US"/>
        </w:rPr>
      </w:pPr>
      <w:r>
        <w:rPr>
          <w:rFonts w:ascii="Times New Roman" w:hAnsi="Times New Roman" w:eastAsia="Times New Roman" w:cs="Times New Roman"/>
          <w:bCs/>
          <w:color w:val="0E101A"/>
          <w:kern w:val="0"/>
          <w:sz w:val="22"/>
          <w:szCs w:val="22"/>
          <w:lang w:val="zh-CN" w:eastAsia="en-US"/>
        </w:rPr>
        <w:t>In 2020, China proposed its 14th Five-Year Plan to accelerate the construction of a national integrated extensive data centre system, improve computing power planning and intelligent scheduling, build several national hub nodes and significant data centre clusters, and build new social infrastructure.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same year, China's Ministry of Industry and Information Technology pushed to provide small and medium-sized enterprises access to digital products such as video conferencing, cloud services, and training programs. Some local governments are offering free cloud computing products to encourage businesses to resume operations by telecommuting.</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PESTLE analysis perspective, the political factors in China have significantly impacted the development of the country's extensive data centre system and the promotion of digitalization in businesses. The Chinese government has been actively promoting digital transformation and technology innovation, creating opportunities for companies to adopt new technologies and enhance their productivity.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government's initiatives provide a favourable environment for businesses to grow and expand, particularly in digitalization (Lopes et al., 2023). Notwithstanding, plausible hazards are linked to the government's management and oversight of the technology industry, coupled with apprehensions regarding data confidentiality and protection.</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successful execution of digitalization endeavours necessitates the active participation of crucial stakeholders, such as the government, enterprises, and the populace. The governmental function of providing policies and regulations that facilitate digital transformation is of utmost importance. Simultaneously, it is incumbent upon businesses to adopt and implement novel technologies to augment their productivity and competitiveness, as posited by Araszkiewicz and Rodríguez-Doncel (2019). The group of citizens holds significant importance as stakeholders in digitalization, given that they are the ultimate recipients of the advantages it offers, including enhanced service accessibility and increased convenience.</w:t>
      </w:r>
    </w:p>
    <w:p>
      <w:pPr>
        <w:pStyle w:val="3"/>
        <w:bidi w:val="0"/>
        <w:rPr>
          <w:rFonts w:hint="default" w:ascii="Times New Roman Regular" w:hAnsi="Times New Roman Regular" w:eastAsia="Times New Roman" w:cs="Times New Roman Regular"/>
          <w:b w:val="0"/>
          <w:lang w:eastAsia="en-US"/>
        </w:rPr>
      </w:pPr>
      <w:bookmarkStart w:id="14" w:name="_Toc358761101"/>
      <w:r>
        <w:rPr>
          <w:rFonts w:hint="default" w:ascii="Times New Roman Regular" w:hAnsi="Times New Roman Regular" w:eastAsia="Times New Roman" w:cs="Times New Roman Regular"/>
          <w:b w:val="0"/>
          <w:lang w:eastAsia="en-US"/>
        </w:rPr>
        <w:t>Economic factor</w:t>
      </w:r>
      <w:bookmarkEnd w:id="14"/>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Digital development has positively impacted economic growth, with the digital economy's growth rate reaching more than GDP. (CAICT, Roland Berger 2020) From the perspective of 5G, AI, IoT, and other emerging technologies, the future will also create 10 trillion yuan of economic value.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PESTLE analysis perspective, the economic factors associated with China's digital economy's growth have been significant. The nation has experienced a swift escalation in implementing digital technologies, resulting in the advancement of economic expansion and innovative practices. According to research conducted by the China Academy of Information and Communications Technology (CAICT) and Roland Berger, the digital economy in China demonstrates a growth rate that exceeds twice that of the Gross Domestic Product (GDP). The previous observation highlights the pivotal function fulfilled by the digital industry in driving economic growth.</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expansion of the digital economy in China offers numerous prospects for businesses to innovate and broaden their operations, as viewed through a SWOT analysis. Integrating nascent technologies such as 5G, AI, and IoT is anticipated to generate substantial economic worth, augmenting economic expansion and affluence (Zukarnain et al., 20developmentexpansion of the digital economy present potential hazards, including but not limited to the displacement of jobs and an escalation in inequality.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expansion of the digital economy in China has generated prospects for businesses, investors, and consumers, impacting various stakeholders. Enterprises have broadened their activities and accessed novel clientele via digital platforms. In contrast, stakeholders have witnessed a surge in the worth of their investments due to the expansion of the digital economy. The proliferations of goods and services and enhanced convenience and efficiency have also resulted in consumer advantages.</w:t>
      </w:r>
    </w:p>
    <w:p>
      <w:pPr>
        <w:pStyle w:val="3"/>
        <w:bidi w:val="0"/>
        <w:rPr>
          <w:rFonts w:hint="default" w:ascii="Times New Roman Regular" w:hAnsi="Times New Roman Regular" w:eastAsia="Times New Roman" w:cs="Times New Roman Regular"/>
          <w:b w:val="0"/>
          <w:lang w:eastAsia="en-US"/>
        </w:rPr>
      </w:pPr>
      <w:bookmarkStart w:id="15" w:name="_Toc1711227378"/>
      <w:r>
        <w:rPr>
          <w:rFonts w:hint="default" w:ascii="Times New Roman Regular" w:hAnsi="Times New Roman Regular" w:eastAsia="Times New Roman" w:cs="Times New Roman Regular"/>
          <w:b w:val="0"/>
          <w:lang w:eastAsia="en-US"/>
        </w:rPr>
        <w:t>Cultural factor</w:t>
      </w:r>
      <w:bookmarkEnd w:id="15"/>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Lifestyle changes: Before COVID-19, most countries worked and taught offline. However, due to the epidemic's impact, most people favoured the online office. At the same time, due to China's political stability, rapid economic development, and people's living and working in peace and contentment, people have higher requirements for quality of life and improvement of happiness. People's lifestyle has also changed. Huawei realizes that digital establishment can improve satisfaction, happiness, security, and a sense of gain (Roland Berger, 2020) so that people can experience an intelligent, beautiful, clean, and low-carbon life.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shift towards online work and education presents opportunities for businesses to innovate and adapt to changing cultural norms. Gao, 2021 argues that Companies like Huawei can tap into this shift towards digitalization to improve people's happiness, security, and sense of gain and to provide an innovative, beautiful, clean, and low-carbon lifestyle. However, potential risks may be associated with the shift toward digitalization, such as increased isolation and decreased social interaction.</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Regarding stakeholders, the cultural shift towards digitalization presents opportunities for businesses, individuals, and the government. Businesses can innovate and expand their operations to meet consumers' changing cultural norms and expectations. At the same time, individuals can benefit from improved quality of life and increased access to goods and services ("How can we achieve an equitable digital transformation?" 2022). the government can also benefit from increased economic growth and innovation resulting from the shift toward digitalization.</w:t>
      </w:r>
    </w:p>
    <w:p>
      <w:pPr>
        <w:pStyle w:val="3"/>
        <w:bidi w:val="0"/>
        <w:rPr>
          <w:rFonts w:hint="default" w:ascii="Times New Roman Regular" w:hAnsi="Times New Roman Regular" w:eastAsia="Times New Roman" w:cs="Times New Roman Regular"/>
          <w:b w:val="0"/>
          <w:lang w:eastAsia="en-US"/>
        </w:rPr>
      </w:pPr>
      <w:bookmarkStart w:id="16" w:name="_Toc1497541422"/>
      <w:r>
        <w:rPr>
          <w:rFonts w:hint="default" w:ascii="Times New Roman Regular" w:hAnsi="Times New Roman Regular" w:eastAsia="Times New Roman" w:cs="Times New Roman Regular"/>
          <w:b w:val="0"/>
          <w:lang w:eastAsia="en-US"/>
        </w:rPr>
        <w:t>Social responsibility</w:t>
      </w:r>
      <w:bookmarkEnd w:id="16"/>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Digitization is crucial to realizing the United Nations Sustainable Development Goals. Around the Sustainable Development Goals proposed by the United Nations, Huawei proposed the TECH4ALL "digital inclusion" initiative and action. Digitization contributes to the achievement of the Sustainable Development Goals and improves social well-being; Second, it helps improve health and education services; While helping to deliver clean energy and create new, high-quality jobs; And promote innovation in multiple fields, technology benefits help achieve equality for all people; Finally, intelligent cities and tackling climate change, and digital creation of inclusive, low-carbon and sustainable Spaces. (IHS Markit; Desktop Research; Roland Berger).                                                     </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From a SWOT analysis perspective, the focus on social responsibility presents opportunities for businesses and individuals to contribute to the greater good and benefit from increased access to digital services that promote social well-being (Thomas, 2021). The absence of accountability and transparency in digitalization endeavours may pose potential risks, particularly in ensuring the fair distribution of digitization's advantages among all members of society.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China's endeavours towards digitalization prioritize social responsibility, resulting in benefits for a wide range of stakeholders, including businesses, individuals, and communities. Kong et al. (2019) posit that digitization can promote a more just and comprehensive society by enabling the availability of digital services that augment social welfare, healthcare, education, and employment opportunities. Implementing a socially responsible strategy towards digitalization can result in advantages not solely for individuals and communities but also the government, as it has the potential to generate heightened economic growth.</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7" w:name="_Toc670336714"/>
      <w:r>
        <w:rPr>
          <w:rFonts w:hint="default" w:ascii="Times New Roman" w:hAnsi="Times New Roman" w:cs="Times New Roman" w:eastAsiaTheme="minorHAnsi"/>
          <w:b/>
          <w:kern w:val="0"/>
          <w:sz w:val="22"/>
          <w:szCs w:val="22"/>
          <w:lang w:val="en-US" w:eastAsia="en-US"/>
        </w:rPr>
        <w:t>Resistance and how to overcome it, and what approaches to use</w:t>
      </w:r>
      <w:bookmarkEnd w:id="17"/>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There may be resistance to digitalization and intelligence change within the Huawei organization during the Covid-19 pandemic due to a variety of reasons, such as lack of awareness about the benefits of digitalization, fear of job displacement, lack of technical skills, lack of trust in technology, and concerns about data security and privacy.</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One of the critical approaches to overcoming resistance to digitalization and intelligence change in Huawei is to build a culture of digital transformation that promotes open communication, continuous learning, and experimentation (Volodenkov, 2020). Huawei may initiate the process by imparting knowledge to its workforce regarding the significance of digital transformation and its potential advantages, including heightened efficiency, diminished expenses, and enhanced customer experience. The implementation of training sessions, workshops, and communication campaigns can facilitate the achievement of this objective.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Another approach is to involve employees in the digitalization process from the outset. Zeng, 2022 informs that this is be achieved by soliciting employee feedback and ideas and providing opportunities for employees to participate in digital transformation projects. By doing so, Huawei can help employees feel more invested in digital transformation and overcome resistance to change.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Huawei can also consider providing incentives for employees who embrace digitalization and are willing to adapt to new technologies. This could include bonuses, promotions, and other recognition programs ("Just a moment..," n.d.). By incentivizing employees, Huawei can encourage them to embrace digital transformation and overcome resistance to change.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Finally, Huawei can take steps to address employee concerns about job displacement and data security. </w:t>
      </w:r>
      <w:r>
        <w:rPr>
          <w:rFonts w:ascii="Times New Roman" w:hAnsi="Times New Roman" w:eastAsia="Times New Roman" w:cs="Times New Roman"/>
          <w:color w:val="0E101A"/>
          <w:kern w:val="0"/>
          <w:sz w:val="22"/>
          <w:szCs w:val="22"/>
          <w:lang w:eastAsia="en-US"/>
        </w:rPr>
        <w:t>This is accomplished by giving employees opportunities for training and upskilling to assist them in learning new skills relevant to the digital age.</w:t>
      </w:r>
      <w:r>
        <w:rPr>
          <w:rFonts w:ascii="Times New Roman" w:hAnsi="Times New Roman" w:eastAsia="Times New Roman" w:cs="Times New Roman"/>
          <w:bCs/>
          <w:color w:val="0E101A"/>
          <w:kern w:val="0"/>
          <w:sz w:val="22"/>
          <w:szCs w:val="22"/>
          <w:lang w:eastAsia="en-US"/>
        </w:rPr>
        <w:t> Huawei can also implement strict data security and privacy policies to help employees feel more confident about their data security ("Huawei 2020 annual report: Challenges &amp; Growth," 2021).</w:t>
      </w:r>
    </w:p>
    <w:p>
      <w:pPr>
        <w:pStyle w:val="2"/>
        <w:widowControl/>
        <w:bidi w:val="0"/>
        <w:jc w:val="left"/>
        <w:rPr>
          <w:rFonts w:hint="default" w:ascii="Times New Roman" w:hAnsi="Times New Roman" w:cs="Times New Roman" w:eastAsiaTheme="minorHAnsi"/>
          <w:b/>
          <w:kern w:val="0"/>
          <w:sz w:val="22"/>
          <w:szCs w:val="22"/>
          <w:lang w:val="en-US" w:eastAsia="en-US"/>
        </w:rPr>
      </w:pPr>
      <w:bookmarkStart w:id="18" w:name="_Toc649940036"/>
      <w:r>
        <w:rPr>
          <w:rFonts w:hint="default" w:ascii="Times New Roman" w:hAnsi="Times New Roman" w:cs="Times New Roman" w:eastAsiaTheme="minorHAnsi"/>
          <w:b/>
          <w:kern w:val="0"/>
          <w:sz w:val="22"/>
          <w:szCs w:val="22"/>
          <w:lang w:val="en-US" w:eastAsia="en-US"/>
        </w:rPr>
        <w:t>Huawei Enterprise's Application of the Lewin Model</w:t>
      </w:r>
      <w:bookmarkEnd w:id="18"/>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the unfreezing phase, the focus is on preparing the organization for change by building awareness of the need for change and reducing resistance. Huawei Enterprises realized that digitalization had become an essential global consensus and needed to change its business strategy. To cope with this change, Huawei Enterprise has communicated extensively with employees and stakeholders to let people understand the digitalization transformation and intelligence and encourage employees and stakeholders to accept this change. Build employee support for change and reduce resistance to change. (Ma, Z., Li, J. &amp; Li, 2020).</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the change phase, the focus is on achieving the change itself. Huawei Enterprise has made significant changes to its organizational structure and processes, including increasing the introduction of artificial intelligence technology and setting up an artificial intelligence-enabling department under the Quality and Process IT Management Department. To ensure the effective implementation of the changes, Huawei Enterprise has provided training and education for employees and introduced digital talents to ensure they have the skills and knowledge needed to implement the changes.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The refreezing phase focuses on stabilization and its integration into the organization's culture and processes. Huawei Enterprise recognizes the importance of stabilizing and ensuring its long-term sustainability. To achieve this, Huawei Enterprise provided continuous support and training to employees and strengthened new behaviours and processes implemented as part of the changes.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Overall, the Lewin change model effectively managed the change process at Huawei Enterprise. By following a structured approach to change management, Huawei Enterprise could prepare for the change, implement it effectively and efficiently, and stabilize it over the long term. However, the model also had limitations, particularly its ability to account for emergent change and continuous improvement.(Lippitt, R., &amp; Schmidt, W,1967).</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One area for improvement is the role of leadership in driving and managing change. While the Lewin change model provides a structured framework for managing the change process, it needs to address the importance of leadership in driving change and ensuring its success. Huawei Enterprise recognized the importance of leadership in driving and managing change, and it is essential to explore further the role of leadership in change management in future research. Setting the course, instilling a sense of urgency, and bringing the team together toward a common objective requires competent leadership. In addition to cultivating a culture of innovation and continuous improvement, leaders must communicate with, inspire, and motivate their teams.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addition to the Lewin change model, several other change management frameworks emphasize the importance of leadership. For example, Kotter's 8-step change model highlights the need for strong leadership throughout the change process, from creating a sense of urgency to anchoring new approaches in the organization's culture.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Further research can explore the leadership competencies that are most effective in driving and managing change, as well as the strategies and tactics that leaders can use to navigate resistance and overcome obstacles. Investigating how leaders can leverage digital tools and technologies to facilitate change management and create a more agile and adaptive organization may also be valuable.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Another area that needs improvement is the cultivation of talents and culture. To realize digital and intelligent transformation, business and talent changes are required to facilitate successful transformation. (Rongjun Xu,2021). Cultivating talent and fostering a positive organizational culture is critical for successful digital and intelligent transformation. Organizations must allocate resources toward their employees' professional growth by offering adequate training and development programs that enable them to acquire new competencies and adjust to evolving business requirements.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Establishing a culture that fosters innovation and ongoing enhancement is imperative. According to Shanmuganathan's (2018) assertion, leaders must promote experimentation, risk-taking, and collaboration to cultivate a growth mindset and stimulate innovation. Establishing a conducive atmosphere that fosters employee empowerment and encourages the expression of innovative ideas while providing support for calculated risk-taking is imperative.</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Organizations can enhance their talent pool and promote a favourable work environment by allocating resources towards mentoring programs, leadership development programs, and diversity and inclusion initiatives. Organizations can utilize digital technologies to give employees tailored learning and development prospects that correspond with their career objectives and ambitions.</w:t>
      </w:r>
    </w:p>
    <w:p>
      <w:pPr>
        <w:widowControl/>
        <w:spacing w:line="360" w:lineRule="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Acknowledging and incentivizing personnel who exhibit outstanding performance and contribute significantly to the company's prosperity is imperative. This objective can be attained using monetary and non-monetary rewards, including but not limited to job advancements, financial bonuses, acknowledgement initiatives, and avenues for career progression and enhancement. According to Shanmuganathan (2018), companies that emphasize developing their workforce and fostering a positive organizational culture can establish a durable competitive edge and achieve enduring prosperity.</w:t>
      </w:r>
    </w:p>
    <w:p>
      <w:pPr>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p>
    <w:p>
      <w:pPr>
        <w:pStyle w:val="2"/>
        <w:widowControl/>
        <w:bidi w:val="0"/>
        <w:jc w:val="left"/>
        <w:rPr>
          <w:rFonts w:hint="default" w:ascii="Times New Roman" w:hAnsi="Times New Roman" w:cs="Times New Roman" w:eastAsiaTheme="minorHAnsi"/>
          <w:b/>
          <w:kern w:val="0"/>
          <w:sz w:val="22"/>
          <w:szCs w:val="22"/>
          <w:lang w:val="en-US" w:eastAsia="en-US"/>
        </w:rPr>
      </w:pPr>
      <w:bookmarkStart w:id="19" w:name="_Toc1440356410"/>
      <w:r>
        <w:rPr>
          <w:rFonts w:hint="default" w:ascii="Times New Roman" w:hAnsi="Times New Roman" w:cs="Times New Roman" w:eastAsiaTheme="minorHAnsi"/>
          <w:b/>
          <w:kern w:val="0"/>
          <w:sz w:val="22"/>
          <w:szCs w:val="22"/>
          <w:lang w:val="en-US" w:eastAsia="en-US"/>
        </w:rPr>
        <w:t>Conclusion</w:t>
      </w:r>
      <w:bookmarkEnd w:id="19"/>
    </w:p>
    <w:p>
      <w:pPr>
        <w:keepNext w:val="0"/>
        <w:keepLines w:val="0"/>
        <w:pageBreakBefore w:val="0"/>
        <w:widowControl/>
        <w:kinsoku/>
        <w:wordWrap/>
        <w:overflowPunct/>
        <w:topLinePunct w:val="0"/>
        <w:autoSpaceDE/>
        <w:autoSpaceDN/>
        <w:bidi w:val="0"/>
        <w:adjustRightInd/>
        <w:snapToGrid/>
        <w:spacing w:line="360" w:lineRule="auto"/>
        <w:textAlignment w:val="auto"/>
        <w:rPr>
          <w:rFonts w:ascii="Times New Roman" w:hAnsi="Times New Roman" w:eastAsia="Times New Roman" w:cs="Times New Roman"/>
          <w:color w:val="0E101A"/>
          <w:kern w:val="0"/>
          <w:sz w:val="22"/>
          <w:szCs w:val="22"/>
          <w:lang w:eastAsia="en-US"/>
        </w:rPr>
      </w:pPr>
      <w:r>
        <w:rPr>
          <w:rFonts w:ascii="Times New Roman" w:hAnsi="Times New Roman" w:eastAsia="Times New Roman" w:cs="Times New Roman"/>
          <w:bCs/>
          <w:color w:val="0E101A"/>
          <w:kern w:val="0"/>
          <w:sz w:val="22"/>
          <w:szCs w:val="22"/>
          <w:lang w:eastAsia="en-US"/>
        </w:rPr>
        <w:t>In conclusion, overcoming resistance to digitalization and intelligence change in the Huawei organization during the Covid-19 pandemic requires a multi-faceted approach that includes education, involvement, incentives, and addressing employee concerns. By building a culture of digital transformation and supporting employees through the transition, Huawei can successfully implement digitalization initiatives and stay competitive in a rapidly changing digital landscape.</w:t>
      </w:r>
    </w:p>
    <w:p>
      <w:pPr>
        <w:keepNext w:val="0"/>
        <w:keepLines w:val="0"/>
        <w:pageBreakBefore w:val="0"/>
        <w:widowControl/>
        <w:kinsoku/>
        <w:wordWrap/>
        <w:overflowPunct/>
        <w:topLinePunct w:val="0"/>
        <w:autoSpaceDE/>
        <w:autoSpaceDN/>
        <w:bidi w:val="0"/>
        <w:adjustRightInd/>
        <w:snapToGrid/>
        <w:spacing w:line="360" w:lineRule="auto"/>
        <w:textAlignment w:val="auto"/>
        <w:rPr>
          <w:rFonts w:ascii="Times New Roman" w:hAnsi="Times New Roman" w:eastAsia="Times New Roman" w:cs="Times New Roman"/>
          <w:bCs/>
          <w:color w:val="0E101A"/>
          <w:kern w:val="0"/>
          <w:sz w:val="22"/>
          <w:szCs w:val="22"/>
          <w:lang w:eastAsia="en-US"/>
        </w:rPr>
      </w:pPr>
      <w:r>
        <w:rPr>
          <w:rFonts w:ascii="Times New Roman" w:hAnsi="Times New Roman" w:eastAsia="Times New Roman" w:cs="Times New Roman"/>
          <w:bCs/>
          <w:color w:val="0E101A"/>
          <w:kern w:val="0"/>
          <w:sz w:val="22"/>
          <w:szCs w:val="22"/>
          <w:lang w:eastAsia="en-US"/>
        </w:rPr>
        <w:t>According to Post &amp; Altman (2017), the Lewin change model effectively manages the digitization change process of Huawei enterprises. Nevertheless, it is imperative to acknowledge that the model possesses certain constraints that necessitate further investigation in subsequent studies. Huawei Enterprise can effectively prepare for, implement, and stabilize change over the long term by adopting a structured approach to change management. However, future research could explore alternative change management models that consider emergent change and continuous improvement and further explore the role of leadership in driving and managing change.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p>
    <w:p>
      <w:pPr>
        <w:pStyle w:val="2"/>
        <w:widowControl/>
        <w:bidi w:val="0"/>
        <w:jc w:val="left"/>
        <w:rPr>
          <w:rFonts w:hint="default" w:ascii="Times New Roman" w:hAnsi="Times New Roman" w:cs="Times New Roman" w:eastAsiaTheme="minorHAnsi"/>
          <w:b/>
          <w:kern w:val="0"/>
          <w:sz w:val="22"/>
          <w:szCs w:val="22"/>
          <w:lang w:val="en-US" w:eastAsia="en-US"/>
        </w:rPr>
      </w:pPr>
      <w:bookmarkStart w:id="20" w:name="_Toc1634513886"/>
      <w:r>
        <w:rPr>
          <w:rFonts w:hint="default" w:ascii="Times New Roman" w:hAnsi="Times New Roman" w:cs="Times New Roman" w:eastAsiaTheme="minorHAnsi"/>
          <w:b/>
          <w:kern w:val="0"/>
          <w:sz w:val="22"/>
          <w:szCs w:val="22"/>
          <w:lang w:val="en-US" w:eastAsia="en-US"/>
        </w:rPr>
        <w:t>Recommendation </w:t>
      </w:r>
      <w:bookmarkEnd w:id="20"/>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Based on the analysis of Huawei's digital transformation and the Lewin change model, the following recommendations can be made for implementing change successfully:</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A business needs a clear vision and strong communication skills to effect change. This requires understanding why the shift is essential, what benefits it will achieve, and how it finds a place with the organization's general system. It is imperative to ensure effective communication of this vision throughout the organization to facilitate a comprehensive understanding of individual responsibilities toward its attainment.</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It is imperative to involve employees in the change process immediately. This entails furnishing individuals with knowledge, instruction, and materials to comprehend and execute the modifications. Employees must be allowed to offer feedback and suggestions for enhancing organizational processes.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Offering incentives and rewards can serve as a motivating factor for employees to accept and integrate the proposed change readily. Possible academic rewrite: The incentives that could be considered for the change objectives encompass bonuses, promotions, recognition, or other rewards consistent with the desired outcomes.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It is imperative to address employees' concerns during a change process, particularly regarding potential impacts on job security, workload, and personal life. Acknowledging these concerns and offering assistance and provisions to aid employees in navigating the transition is essential.</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Establishing a culture of perpetual enhancement is imperative. The course of change is not a disengaged occasion but a continuous and constant movement. Organizations must have a culture of continuous improvement that encourages creativity, experimentation, and education. This entails furnishing personnel with the essential equipment and materials to foster innovation and sustainably enhance procedures.</w:t>
      </w:r>
    </w:p>
    <w:p>
      <w:pPr>
        <w:widowControl/>
        <w:spacing w:line="360" w:lineRule="auto"/>
        <w:rPr>
          <w:rFonts w:ascii="Times New Roman" w:hAnsi="Times New Roman" w:eastAsia="Times New Roman" w:cs="Times New Roman"/>
          <w:color w:val="0E101A"/>
          <w:kern w:val="0"/>
          <w:sz w:val="24"/>
          <w:lang w:eastAsia="en-US"/>
        </w:rPr>
      </w:pPr>
      <w:r>
        <w:rPr>
          <w:rFonts w:ascii="Times New Roman" w:hAnsi="Times New Roman" w:eastAsia="Times New Roman" w:cs="Times New Roman"/>
          <w:bCs/>
          <w:color w:val="0E101A"/>
          <w:kern w:val="0"/>
          <w:sz w:val="24"/>
          <w:lang w:eastAsia="en-US"/>
        </w:rPr>
        <w:t>Investing in leadership development is crucial as leaders play a vital role in spearheading and overseeing organizational change. It is recommended that organizations allocate resources towards leadership development programs that provide leaders with the necessary competencies and expertise to manage change initiatives proficiently.</w:t>
      </w:r>
    </w:p>
    <w:p>
      <w:pPr>
        <w:widowControl/>
        <w:spacing w:line="360" w:lineRule="auto"/>
        <w:rPr>
          <w:rFonts w:ascii="Times New Roman" w:hAnsi="Times New Roman" w:eastAsia="Times New Roman" w:cs="Times New Roman"/>
          <w:bCs/>
          <w:color w:val="0E101A"/>
          <w:kern w:val="0"/>
          <w:sz w:val="24"/>
          <w:lang w:eastAsia="en-US"/>
        </w:rPr>
      </w:pPr>
      <w:r>
        <w:rPr>
          <w:rFonts w:ascii="Times New Roman" w:hAnsi="Times New Roman" w:eastAsia="Times New Roman" w:cs="Times New Roman"/>
          <w:bCs/>
          <w:color w:val="0E101A"/>
          <w:kern w:val="0"/>
          <w:sz w:val="24"/>
          <w:lang w:eastAsia="en-US"/>
        </w:rPr>
        <w:t>Organizations can effectively manage change and adapt to the dynamic business landscape by implementing these recommendations.</w:t>
      </w: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widowControl/>
        <w:spacing w:line="360" w:lineRule="auto"/>
        <w:rPr>
          <w:rFonts w:ascii="Times New Roman" w:hAnsi="Times New Roman" w:eastAsia="Times New Roman" w:cs="Times New Roman"/>
          <w:bCs/>
          <w:color w:val="0E101A"/>
          <w:kern w:val="0"/>
          <w:sz w:val="24"/>
          <w:lang w:eastAsia="en-US"/>
        </w:rPr>
      </w:pPr>
    </w:p>
    <w:p>
      <w:pPr>
        <w:rPr>
          <w:rFonts w:hint="default" w:ascii="Times New Roman" w:hAnsi="Times New Roman" w:cs="Times New Roman" w:eastAsiaTheme="minorHAnsi"/>
          <w:b/>
          <w:kern w:val="0"/>
          <w:sz w:val="22"/>
          <w:szCs w:val="22"/>
          <w:lang w:val="en-US" w:eastAsia="en-US"/>
        </w:rPr>
      </w:pPr>
      <w:r>
        <w:rPr>
          <w:rFonts w:hint="default" w:ascii="Times New Roman" w:hAnsi="Times New Roman" w:cs="Times New Roman" w:eastAsiaTheme="minorHAnsi"/>
          <w:b/>
          <w:kern w:val="0"/>
          <w:sz w:val="22"/>
          <w:szCs w:val="22"/>
          <w:lang w:val="en-US" w:eastAsia="en-US"/>
        </w:rPr>
        <w:br w:type="page"/>
      </w:r>
    </w:p>
    <w:p>
      <w:pPr>
        <w:pStyle w:val="2"/>
        <w:widowControl/>
        <w:bidi w:val="0"/>
        <w:jc w:val="left"/>
        <w:rPr>
          <w:rFonts w:hint="default" w:ascii="Times New Roman" w:hAnsi="Times New Roman" w:cs="Times New Roman" w:eastAsiaTheme="minorHAnsi"/>
          <w:b/>
          <w:kern w:val="0"/>
          <w:sz w:val="22"/>
          <w:szCs w:val="22"/>
          <w:lang w:val="en-US" w:eastAsia="en-US"/>
        </w:rPr>
      </w:pPr>
      <w:bookmarkStart w:id="21" w:name="_Toc664069578"/>
      <w:r>
        <w:rPr>
          <w:rFonts w:hint="default" w:ascii="Times New Roman" w:hAnsi="Times New Roman" w:cs="Times New Roman" w:eastAsiaTheme="minorHAnsi"/>
          <w:b/>
          <w:kern w:val="0"/>
          <w:sz w:val="22"/>
          <w:szCs w:val="22"/>
          <w:lang w:val="en-US" w:eastAsia="en-US"/>
        </w:rPr>
        <w:t>References</w:t>
      </w:r>
      <w:bookmarkEnd w:id="21"/>
    </w:p>
    <w:p>
      <w:pPr>
        <w:spacing w:line="360" w:lineRule="auto"/>
        <w:jc w:val="left"/>
        <w:rPr>
          <w:rFonts w:ascii="Times New Roman" w:hAnsi="Times New Roman" w:cs="Times New Roman"/>
          <w:sz w:val="24"/>
        </w:rPr>
      </w:pPr>
      <w:r>
        <w:rPr>
          <w:rFonts w:ascii="Times New Roman" w:hAnsi="Times New Roman" w:cs="Times New Roman"/>
          <w:sz w:val="24"/>
        </w:rPr>
        <w:t xml:space="preserve">Araszkiewicz, M., &amp; Rodríguez-Doncel, V. (2019). </w:t>
      </w:r>
      <w:r>
        <w:rPr>
          <w:rStyle w:val="10"/>
          <w:rFonts w:ascii="Times New Roman" w:hAnsi="Times New Roman" w:cs="Times New Roman"/>
          <w:sz w:val="24"/>
        </w:rPr>
        <w:t>Legal knowledge and information systems: JURIX 2019: The thirty-second annual conference</w:t>
      </w:r>
      <w:r>
        <w:rPr>
          <w:rFonts w:ascii="Times New Roman" w:hAnsi="Times New Roman" w:cs="Times New Roman"/>
          <w:sz w:val="24"/>
        </w:rPr>
        <w:t>. IOS Press.</w:t>
      </w:r>
    </w:p>
    <w:p>
      <w:pPr>
        <w:spacing w:line="360" w:lineRule="auto"/>
        <w:jc w:val="left"/>
        <w:rPr>
          <w:rFonts w:ascii="Times New Roman" w:hAnsi="Times New Roman" w:cs="Times New Roman"/>
          <w:sz w:val="24"/>
        </w:rPr>
      </w:pPr>
      <w:r>
        <w:rPr>
          <w:rFonts w:ascii="Times New Roman" w:hAnsi="Times New Roman" w:cs="Times New Roman"/>
          <w:sz w:val="24"/>
        </w:rPr>
        <w:t>Burke, W. W. (2011). Organization change: Theory and practice. Sage Publications.</w:t>
      </w:r>
    </w:p>
    <w:p>
      <w:pPr>
        <w:spacing w:line="360" w:lineRule="auto"/>
        <w:jc w:val="left"/>
        <w:rPr>
          <w:rFonts w:ascii="Times New Roman" w:hAnsi="Times New Roman" w:cs="Times New Roman"/>
          <w:sz w:val="24"/>
        </w:rPr>
      </w:pPr>
      <w:r>
        <w:rPr>
          <w:rFonts w:ascii="Times New Roman" w:hAnsi="Times New Roman" w:cs="Times New Roman"/>
          <w:sz w:val="24"/>
        </w:rPr>
        <w:t>Lippitt, R., &amp; Schmidt, W. (1967). Crises in a developing society. Transaction Publishers.</w:t>
      </w:r>
    </w:p>
    <w:p>
      <w:pPr>
        <w:spacing w:line="360" w:lineRule="auto"/>
        <w:jc w:val="left"/>
        <w:rPr>
          <w:rFonts w:ascii="Times New Roman" w:hAnsi="Times New Roman" w:cs="Times New Roman"/>
          <w:sz w:val="24"/>
        </w:rPr>
      </w:pPr>
      <w:r>
        <w:rPr>
          <w:rFonts w:ascii="Times New Roman" w:hAnsi="Times New Roman" w:cs="Times New Roman"/>
          <w:sz w:val="24"/>
        </w:rPr>
        <w:t>Cummings, T. G., &amp; Worley, C. G. (2014). Organization development and change. Cengage Learning.</w:t>
      </w:r>
    </w:p>
    <w:p>
      <w:pPr>
        <w:spacing w:line="360" w:lineRule="auto"/>
        <w:jc w:val="left"/>
        <w:rPr>
          <w:rFonts w:ascii="Times New Roman" w:hAnsi="Times New Roman" w:cs="Times New Roman"/>
          <w:sz w:val="24"/>
        </w:rPr>
      </w:pPr>
      <w:r>
        <w:rPr>
          <w:rFonts w:ascii="Times New Roman" w:hAnsi="Times New Roman" w:cs="Times New Roman"/>
          <w:sz w:val="24"/>
        </w:rPr>
        <w:t>Chen, Y., &amp; Wu, Y. (2020). Huawei and the international political economy: The political risks of expanding into new markets. Journal of Chinese Political Science, 25(1), 99-116.</w:t>
      </w:r>
    </w:p>
    <w:p>
      <w:pPr>
        <w:spacing w:line="360" w:lineRule="auto"/>
        <w:jc w:val="left"/>
        <w:rPr>
          <w:rFonts w:ascii="Times New Roman" w:hAnsi="Times New Roman" w:cs="Times New Roman"/>
          <w:sz w:val="24"/>
        </w:rPr>
      </w:pPr>
      <w:r>
        <w:rPr>
          <w:rFonts w:ascii="Times New Roman" w:hAnsi="Times New Roman" w:cs="Times New Roman"/>
          <w:sz w:val="24"/>
        </w:rPr>
        <w:t>Cheng, Y., &amp; Hu, X. (2019). The impact of Huawei's overseas expansion on its innovation performance. Technology Analysis &amp; Strategic Management, 31(8), 897-911.</w:t>
      </w:r>
    </w:p>
    <w:p>
      <w:pPr>
        <w:spacing w:line="360" w:lineRule="auto"/>
        <w:jc w:val="left"/>
        <w:rPr>
          <w:rFonts w:ascii="Times New Roman" w:hAnsi="Times New Roman" w:cs="Times New Roman"/>
          <w:sz w:val="24"/>
        </w:rPr>
      </w:pPr>
      <w:r>
        <w:rPr>
          <w:rFonts w:ascii="Times New Roman" w:hAnsi="Times New Roman" w:cs="Times New Roman"/>
          <w:sz w:val="24"/>
        </w:rPr>
        <w:t>Cui, L., Li, S., &amp; Li, X. (2020). How does the cultural context affect the effectiveness of open innovation: A case study of Huawei. Journal of Knowledge Management, 24(1), 59-77.CAICT, Roland Berger 2020</w:t>
      </w:r>
    </w:p>
    <w:p>
      <w:pPr>
        <w:spacing w:line="360" w:lineRule="auto"/>
        <w:jc w:val="left"/>
        <w:rPr>
          <w:rFonts w:ascii="Times New Roman" w:hAnsi="Times New Roman" w:cs="Times New Roman"/>
          <w:sz w:val="24"/>
        </w:rPr>
      </w:pPr>
      <w:r>
        <w:rPr>
          <w:rFonts w:ascii="Times New Roman" w:hAnsi="Times New Roman" w:cs="Times New Roman"/>
          <w:sz w:val="24"/>
        </w:rPr>
        <w:t>(n.d.).Forbes.</w:t>
      </w:r>
      <w:r>
        <w:fldChar w:fldCharType="begin"/>
      </w:r>
      <w:r>
        <w:instrText xml:space="preserve"> HYPERLINK "https://www.forbes.com/sites/zakdoffman/2020/05/19/furious-china-has-just-12-months-to-save-huawei-after-crushing-trump-attack/" </w:instrText>
      </w:r>
      <w:r>
        <w:fldChar w:fldCharType="separate"/>
      </w:r>
      <w:r>
        <w:rPr>
          <w:rStyle w:val="11"/>
          <w:rFonts w:ascii="Times New Roman" w:hAnsi="Times New Roman" w:cs="Times New Roman"/>
          <w:sz w:val="24"/>
        </w:rPr>
        <w:t>https://www.forbes.com/sites/zakdoffman/2020/05/19/furious-china-has-just-12-months-to-save-huawei-after-crushing-trump-attack/</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Fan, Y., Chen, X., &amp; Chen, X. (2019). How Huawei's globalization strategy shapes its international brand identity: A case study. Journal of Business Research, 97, 111-119.</w:t>
      </w:r>
    </w:p>
    <w:p>
      <w:pPr>
        <w:spacing w:line="360" w:lineRule="auto"/>
        <w:jc w:val="left"/>
        <w:rPr>
          <w:rFonts w:ascii="Times New Roman" w:hAnsi="Times New Roman" w:cs="Times New Roman"/>
          <w:sz w:val="24"/>
        </w:rPr>
      </w:pPr>
      <w:r>
        <w:rPr>
          <w:rFonts w:ascii="Times New Roman" w:hAnsi="Times New Roman" w:cs="Times New Roman"/>
          <w:sz w:val="24"/>
        </w:rPr>
        <w:t xml:space="preserve">Gao, Y. (2021). A survey study on the application of modern educational technology in English major college teaching in the age of 5G communication. </w:t>
      </w:r>
      <w:r>
        <w:rPr>
          <w:rStyle w:val="10"/>
          <w:rFonts w:ascii="Times New Roman" w:hAnsi="Times New Roman" w:cs="Times New Roman"/>
          <w:sz w:val="24"/>
        </w:rPr>
        <w:t>Theory and Practice in Language Studies</w:t>
      </w:r>
      <w:r>
        <w:rPr>
          <w:rFonts w:ascii="Times New Roman" w:hAnsi="Times New Roman" w:cs="Times New Roman"/>
          <w:sz w:val="24"/>
        </w:rPr>
        <w:t xml:space="preserve">, </w:t>
      </w:r>
      <w:r>
        <w:rPr>
          <w:rStyle w:val="10"/>
          <w:rFonts w:ascii="Times New Roman" w:hAnsi="Times New Roman" w:cs="Times New Roman"/>
          <w:sz w:val="24"/>
        </w:rPr>
        <w:t>11</w:t>
      </w:r>
      <w:r>
        <w:rPr>
          <w:rFonts w:ascii="Times New Roman" w:hAnsi="Times New Roman" w:cs="Times New Roman"/>
          <w:sz w:val="24"/>
        </w:rPr>
        <w:t xml:space="preserve">(2), 202. </w:t>
      </w:r>
      <w:r>
        <w:fldChar w:fldCharType="begin"/>
      </w:r>
      <w:r>
        <w:instrText xml:space="preserve"> HYPERLINK "https://doi.org/10.17507/tpls.1102.13" </w:instrText>
      </w:r>
      <w:r>
        <w:fldChar w:fldCharType="separate"/>
      </w:r>
      <w:r>
        <w:rPr>
          <w:rStyle w:val="11"/>
          <w:rFonts w:ascii="Times New Roman" w:hAnsi="Times New Roman" w:cs="Times New Roman"/>
          <w:sz w:val="24"/>
        </w:rPr>
        <w:t>https://doi.org/10.17507/tpls.1102.13</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Gan, J., &amp; Wei, Y. (2020). How Huawei manages strategic uncertainty through dynamic capabilities. Journal of Business Research, 118, 1-13.</w:t>
      </w:r>
    </w:p>
    <w:p>
      <w:pPr>
        <w:spacing w:line="360" w:lineRule="auto"/>
        <w:jc w:val="left"/>
        <w:rPr>
          <w:rFonts w:ascii="Times New Roman" w:hAnsi="Times New Roman" w:cs="Times New Roman"/>
          <w:sz w:val="24"/>
        </w:rPr>
      </w:pPr>
      <w:r>
        <w:rPr>
          <w:rFonts w:ascii="Times New Roman" w:hAnsi="Times New Roman" w:cs="Times New Roman"/>
          <w:sz w:val="24"/>
        </w:rPr>
        <w:t>Gong, H., Huang, K., &amp; Li, X. (2021). Huawei’s corporate social responsibility report: Evolution, context and implications. Journal of Business Ethics, 169(3), 533-546.</w:t>
      </w:r>
    </w:p>
    <w:p>
      <w:pPr>
        <w:spacing w:line="360" w:lineRule="auto"/>
        <w:jc w:val="left"/>
        <w:rPr>
          <w:rFonts w:ascii="Times New Roman" w:hAnsi="Times New Roman" w:cs="Times New Roman"/>
          <w:sz w:val="24"/>
        </w:rPr>
      </w:pPr>
      <w:r>
        <w:rPr>
          <w:rFonts w:ascii="Times New Roman" w:hAnsi="Times New Roman" w:cs="Times New Roman"/>
          <w:sz w:val="24"/>
        </w:rPr>
        <w:t>Hailu, A. T. (2020). Huawei’s entry into the African mobile phone market and the implications for regional economic integration. Journal of Asian and African Studies, 55(2), 216-230.</w:t>
      </w:r>
    </w:p>
    <w:p>
      <w:pPr>
        <w:spacing w:line="360" w:lineRule="auto"/>
        <w:jc w:val="left"/>
        <w:rPr>
          <w:rFonts w:ascii="Times New Roman" w:hAnsi="Times New Roman" w:cs="Times New Roman"/>
          <w:sz w:val="24"/>
        </w:rPr>
      </w:pPr>
      <w:r>
        <w:rPr>
          <w:rFonts w:ascii="Times New Roman" w:hAnsi="Times New Roman" w:cs="Times New Roman"/>
          <w:sz w:val="24"/>
        </w:rPr>
        <w:t>Han, G., &amp; Huang, J. (2021). How to strengthen Huawei's brand reputation: An empirical study. Journal of Brand Management, 28(1), 13-25.</w:t>
      </w:r>
    </w:p>
    <w:p>
      <w:pPr>
        <w:spacing w:line="360" w:lineRule="auto"/>
        <w:jc w:val="left"/>
        <w:rPr>
          <w:rFonts w:ascii="Times New Roman" w:hAnsi="Times New Roman" w:cs="Times New Roman"/>
          <w:sz w:val="24"/>
        </w:rPr>
      </w:pPr>
      <w:r>
        <w:rPr>
          <w:rStyle w:val="10"/>
          <w:rFonts w:ascii="Times New Roman" w:hAnsi="Times New Roman" w:cs="Times New Roman"/>
          <w:sz w:val="24"/>
        </w:rPr>
        <w:t>Is China’s Huawei a threat to U.S. national security?</w:t>
      </w:r>
      <w:r>
        <w:rPr>
          <w:rFonts w:ascii="Times New Roman" w:hAnsi="Times New Roman"/>
        </w:rPr>
        <w:t xml:space="preserve"> (2019, June 12). Council on Foreign Relations. </w:t>
      </w:r>
      <w:r>
        <w:fldChar w:fldCharType="begin"/>
      </w:r>
      <w:r>
        <w:instrText xml:space="preserve"> HYPERLINK "https://www.cfr.org/backgrounder/chinas-huawei-threat-us-national-security" </w:instrText>
      </w:r>
      <w:r>
        <w:fldChar w:fldCharType="separate"/>
      </w:r>
      <w:r>
        <w:rPr>
          <w:rStyle w:val="11"/>
          <w:rFonts w:ascii="Times New Roman" w:hAnsi="Times New Roman" w:cs="Times New Roman"/>
          <w:sz w:val="24"/>
        </w:rPr>
        <w:t>https://www.cfr.org/backgrounder/chinas-huawei-threat-us-national-security</w:t>
      </w:r>
      <w:r>
        <w:rPr>
          <w:rStyle w:val="11"/>
          <w:rFonts w:ascii="Times New Roman" w:hAnsi="Times New Roman" w:cs="Times New Roman"/>
          <w:sz w:val="24"/>
        </w:rPr>
        <w:fldChar w:fldCharType="end"/>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How can we achieve an equitable digital transformation?</w:t>
      </w:r>
      <w:r>
        <w:rPr>
          <w:rFonts w:ascii="Times New Roman" w:hAnsi="Times New Roman"/>
        </w:rPr>
        <w:t xml:space="preserve"> (2022, January 17). World Economic Forum. </w:t>
      </w:r>
      <w:r>
        <w:fldChar w:fldCharType="begin"/>
      </w:r>
      <w:r>
        <w:instrText xml:space="preserve"> HYPERLINK "https://www.weforum.org/agenda/2022/01/equitable-digital-transformation-business-leaders-davos-agenda-2022-digitization" </w:instrText>
      </w:r>
      <w:r>
        <w:fldChar w:fldCharType="separate"/>
      </w:r>
      <w:r>
        <w:rPr>
          <w:rStyle w:val="11"/>
          <w:rFonts w:ascii="Times New Roman" w:hAnsi="Times New Roman"/>
        </w:rPr>
        <w:t>https://www.weforum.org/agenda/2022/01/equitable-digital-transformation-business-leaders-davos-agenda-2022-digitization</w:t>
      </w:r>
      <w:r>
        <w:rPr>
          <w:rStyle w:val="11"/>
          <w:rFonts w:ascii="Times New Roman" w:hAnsi="Times New Roman"/>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He, Q., Lu, Y., &amp; Wang, Y. (2019). The influence of the rise of Chinese ICT firms on the global innovation system: The case of Huawei. Technological Forecasting and Social Change, 148, 119-128.</w:t>
      </w:r>
    </w:p>
    <w:p>
      <w:pPr>
        <w:spacing w:line="360" w:lineRule="auto"/>
        <w:jc w:val="left"/>
        <w:rPr>
          <w:rFonts w:ascii="Times New Roman" w:hAnsi="Times New Roman" w:cs="Times New Roman"/>
          <w:sz w:val="24"/>
        </w:rPr>
      </w:pPr>
      <w:r>
        <w:rPr>
          <w:rFonts w:ascii="Times New Roman" w:hAnsi="Times New Roman" w:cs="Times New Roman"/>
          <w:sz w:val="24"/>
        </w:rPr>
        <w:t>Huang, X., Zhang, L., &amp; Luo, X. (2019). How does Huawei manage its global supply chain.</w:t>
      </w:r>
    </w:p>
    <w:p>
      <w:pPr>
        <w:spacing w:line="360" w:lineRule="auto"/>
        <w:jc w:val="left"/>
        <w:rPr>
          <w:rFonts w:ascii="Times New Roman" w:hAnsi="Times New Roman" w:cs="Times New Roman"/>
          <w:sz w:val="24"/>
        </w:rPr>
      </w:pPr>
      <w:r>
        <w:rPr>
          <w:rFonts w:ascii="Times New Roman" w:hAnsi="Times New Roman" w:cs="Times New Roman"/>
          <w:sz w:val="24"/>
        </w:rPr>
        <w:t>Journal of Business Research, 104, 487-496.</w:t>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Huawei 2020 annual report: Challenges &amp; growth</w:t>
      </w:r>
      <w:r>
        <w:rPr>
          <w:rFonts w:ascii="Times New Roman" w:hAnsi="Times New Roman"/>
        </w:rPr>
        <w:t xml:space="preserve">. (2021, April 13). Huawei BLOG. </w:t>
      </w:r>
      <w:r>
        <w:fldChar w:fldCharType="begin"/>
      </w:r>
      <w:r>
        <w:instrText xml:space="preserve"> HYPERLINK "https://blog.huawei.com/2021/04/02/annual-report-2020-challenges-growth/" </w:instrText>
      </w:r>
      <w:r>
        <w:fldChar w:fldCharType="separate"/>
      </w:r>
      <w:r>
        <w:rPr>
          <w:rStyle w:val="11"/>
          <w:rFonts w:ascii="Times New Roman" w:hAnsi="Times New Roman"/>
        </w:rPr>
        <w:t>https://blog.huawei.com/2021/04/02/annual-report-2020-challenges-growth/</w:t>
      </w:r>
      <w:r>
        <w:rPr>
          <w:rStyle w:val="11"/>
          <w:rFonts w:ascii="Times New Roman" w:hAnsi="Times New Roman"/>
        </w:rPr>
        <w:fldChar w:fldCharType="end"/>
      </w:r>
    </w:p>
    <w:p>
      <w:pPr>
        <w:pStyle w:val="7"/>
        <w:spacing w:beforeAutospacing="0" w:afterAutospacing="0" w:line="360" w:lineRule="auto"/>
        <w:ind w:left="720" w:right="75" w:hanging="720"/>
        <w:rPr>
          <w:rFonts w:ascii="Times New Roman" w:hAnsi="Times New Roman"/>
        </w:rPr>
      </w:pPr>
      <w:r>
        <w:rPr>
          <w:rStyle w:val="10"/>
          <w:rFonts w:ascii="Times New Roman" w:hAnsi="Times New Roman"/>
        </w:rPr>
        <w:t>Just a moment..</w:t>
      </w:r>
      <w:r>
        <w:rPr>
          <w:rFonts w:ascii="Times New Roman" w:hAnsi="Times New Roman"/>
        </w:rPr>
        <w:t xml:space="preserve">. (n.d.). Just a moment... </w:t>
      </w:r>
      <w:r>
        <w:fldChar w:fldCharType="begin"/>
      </w:r>
      <w:r>
        <w:instrText xml:space="preserve"> HYPERLINK "https://www.sciencedirect.com/science/article/pii/S0268401221001596" </w:instrText>
      </w:r>
      <w:r>
        <w:fldChar w:fldCharType="separate"/>
      </w:r>
      <w:r>
        <w:rPr>
          <w:rStyle w:val="11"/>
          <w:rFonts w:ascii="Times New Roman" w:hAnsi="Times New Roman"/>
        </w:rPr>
        <w:t>https://www.sciencedirect.com/science/article/pii/S0268401221001596</w:t>
      </w:r>
      <w:r>
        <w:rPr>
          <w:rStyle w:val="11"/>
          <w:rFonts w:ascii="Times New Roman" w:hAnsi="Times New Roman"/>
        </w:rPr>
        <w:fldChar w:fldCharType="end"/>
      </w:r>
    </w:p>
    <w:p>
      <w:pPr>
        <w:pStyle w:val="7"/>
        <w:spacing w:beforeAutospacing="0" w:afterAutospacing="0" w:line="360" w:lineRule="auto"/>
        <w:ind w:left="720" w:right="75" w:hanging="720"/>
        <w:rPr>
          <w:rFonts w:ascii="Times New Roman" w:hAnsi="Times New Roman"/>
        </w:rPr>
      </w:pPr>
      <w:r>
        <w:rPr>
          <w:rFonts w:ascii="Times New Roman" w:hAnsi="Times New Roman"/>
        </w:rPr>
        <w:t xml:space="preserve">Kong, Y., Antwi‐Adjei, A., &amp; Bawuah, J. (2019). A systematic review of the business case for corporate social responsibility and firm performance. </w:t>
      </w:r>
      <w:r>
        <w:rPr>
          <w:rStyle w:val="10"/>
          <w:rFonts w:ascii="Times New Roman" w:hAnsi="Times New Roman"/>
        </w:rPr>
        <w:t>Corporate Social Responsibility and Environmental Management</w:t>
      </w:r>
      <w:r>
        <w:rPr>
          <w:rFonts w:ascii="Times New Roman" w:hAnsi="Times New Roman"/>
        </w:rPr>
        <w:t xml:space="preserve">, </w:t>
      </w:r>
      <w:r>
        <w:rPr>
          <w:rStyle w:val="10"/>
          <w:rFonts w:ascii="Times New Roman" w:hAnsi="Times New Roman"/>
        </w:rPr>
        <w:t>27</w:t>
      </w:r>
      <w:r>
        <w:rPr>
          <w:rFonts w:ascii="Times New Roman" w:hAnsi="Times New Roman"/>
        </w:rPr>
        <w:t xml:space="preserve">(2), 444-454. </w:t>
      </w:r>
      <w:r>
        <w:fldChar w:fldCharType="begin"/>
      </w:r>
      <w:r>
        <w:instrText xml:space="preserve"> HYPERLINK "https://doi.org/10.1002/csr.1838" </w:instrText>
      </w:r>
      <w:r>
        <w:fldChar w:fldCharType="separate"/>
      </w:r>
      <w:r>
        <w:rPr>
          <w:rStyle w:val="11"/>
          <w:rFonts w:ascii="Times New Roman" w:hAnsi="Times New Roman"/>
        </w:rPr>
        <w:t>https://doi.org/10.1002/csr.1838</w:t>
      </w:r>
      <w:r>
        <w:rPr>
          <w:rStyle w:val="11"/>
          <w:rFonts w:ascii="Times New Roman" w:hAnsi="Times New Roman"/>
        </w:rPr>
        <w:fldChar w:fldCharType="end"/>
      </w:r>
      <w:r>
        <w:rPr>
          <w:rFonts w:ascii="Times New Roman" w:hAnsi="Times New Roman"/>
        </w:rPr>
        <w:t xml:space="preserve"> </w:t>
      </w:r>
    </w:p>
    <w:p>
      <w:pPr>
        <w:spacing w:line="360" w:lineRule="auto"/>
        <w:jc w:val="left"/>
        <w:rPr>
          <w:rFonts w:ascii="Times New Roman" w:hAnsi="Times New Roman" w:cs="Times New Roman"/>
          <w:sz w:val="24"/>
          <w:lang w:eastAsia="zh-Hans"/>
        </w:rPr>
      </w:pPr>
      <w:r>
        <w:rPr>
          <w:rFonts w:ascii="Times New Roman" w:hAnsi="Times New Roman" w:cs="Times New Roman"/>
          <w:sz w:val="24"/>
          <w:lang w:eastAsia="zh-Hans"/>
        </w:rPr>
        <w:t>Rongjun,Xu(2021).Huawei's road to digital transformation: the revolution of "column".</w:t>
      </w:r>
    </w:p>
    <w:p>
      <w:pPr>
        <w:spacing w:line="360" w:lineRule="auto"/>
        <w:jc w:val="left"/>
        <w:rPr>
          <w:rFonts w:ascii="Times New Roman" w:hAnsi="Times New Roman" w:cs="Times New Roman"/>
          <w:sz w:val="24"/>
        </w:rPr>
      </w:pPr>
      <w:r>
        <w:rPr>
          <w:rFonts w:ascii="Times New Roman" w:hAnsi="Times New Roman" w:cs="Times New Roman"/>
          <w:sz w:val="24"/>
        </w:rPr>
        <w:t>Jiang, Y., Wang, Y., &amp; Zhou, X. (2021). Exploring the impact of overseas mergers and acquisitions on Huawei's innovation performance: An empirical study. Journal of Business Research, 131, 517-529.</w:t>
      </w:r>
    </w:p>
    <w:p>
      <w:pPr>
        <w:spacing w:line="360" w:lineRule="auto"/>
        <w:jc w:val="left"/>
        <w:rPr>
          <w:rFonts w:ascii="Times New Roman" w:hAnsi="Times New Roman" w:cs="Times New Roman"/>
          <w:sz w:val="24"/>
        </w:rPr>
      </w:pPr>
      <w:r>
        <w:rPr>
          <w:rFonts w:ascii="Times New Roman" w:hAnsi="Times New Roman" w:cs="Times New Roman"/>
          <w:sz w:val="24"/>
        </w:rPr>
        <w:t>Liu, S., Lin, Y., &amp; Zhang, Y. (2020). The influence of globalisation on China’s Huawei Technologies: A case study. Asian Journal of Technology Innovation, 28(1), 51-72.</w:t>
      </w:r>
    </w:p>
    <w:p>
      <w:pPr>
        <w:spacing w:line="360" w:lineRule="auto"/>
        <w:jc w:val="left"/>
        <w:rPr>
          <w:rFonts w:ascii="Times New Roman" w:hAnsi="Times New Roman" w:cs="Times New Roman"/>
          <w:sz w:val="24"/>
        </w:rPr>
      </w:pPr>
      <w:r>
        <w:rPr>
          <w:rFonts w:ascii="Times New Roman" w:hAnsi="Times New Roman" w:cs="Times New Roman"/>
          <w:sz w:val="24"/>
        </w:rPr>
        <w:t>Lu, Y., Wang, Y., &amp; He, Q. (2021). From low-end to high-end: How Huawei upgraded its innovation capabilities. Journal of Business Research, 129, 155-164.</w:t>
      </w:r>
    </w:p>
    <w:p>
      <w:pPr>
        <w:spacing w:line="360" w:lineRule="auto"/>
        <w:jc w:val="left"/>
        <w:rPr>
          <w:rFonts w:ascii="Times New Roman" w:hAnsi="Times New Roman" w:cs="Times New Roman"/>
          <w:sz w:val="24"/>
        </w:rPr>
      </w:pPr>
      <w:r>
        <w:rPr>
          <w:rFonts w:ascii="Times New Roman" w:hAnsi="Times New Roman" w:cs="Times New Roman"/>
          <w:sz w:val="24"/>
        </w:rPr>
        <w:t>Lewin, K. (1951). Field theory in social science: Selected theoretical papers. Harper &amp; Row.</w:t>
      </w:r>
    </w:p>
    <w:p>
      <w:pPr>
        <w:spacing w:line="360" w:lineRule="auto"/>
        <w:jc w:val="left"/>
        <w:rPr>
          <w:rFonts w:ascii="Times New Roman" w:hAnsi="Times New Roman" w:cs="Times New Roman"/>
          <w:sz w:val="24"/>
        </w:rPr>
      </w:pPr>
      <w:r>
        <w:rPr>
          <w:rFonts w:ascii="Times New Roman" w:hAnsi="Times New Roman" w:cs="Times New Roman"/>
          <w:sz w:val="24"/>
        </w:rPr>
        <w:t xml:space="preserve">Lopes, S. S., Lousã, M. D., &amp; Almeida, F. (2023). The risks associated with ITIL information security management in micro companies. </w:t>
      </w:r>
      <w:r>
        <w:rPr>
          <w:rStyle w:val="10"/>
          <w:rFonts w:ascii="Times New Roman" w:hAnsi="Times New Roman" w:cs="Times New Roman"/>
          <w:sz w:val="24"/>
        </w:rPr>
        <w:t>Fraud Prevention, Confidentiality, and Data Security for Modern Businesses</w:t>
      </w:r>
      <w:r>
        <w:rPr>
          <w:rFonts w:ascii="Times New Roman" w:hAnsi="Times New Roman" w:cs="Times New Roman"/>
          <w:sz w:val="24"/>
        </w:rPr>
        <w:t xml:space="preserve">, 1-36. </w:t>
      </w:r>
      <w:r>
        <w:fldChar w:fldCharType="begin"/>
      </w:r>
      <w:r>
        <w:instrText xml:space="preserve"> HYPERLINK "https://doi.org/10.4018/978-1-6684-6581-3.ch001" </w:instrText>
      </w:r>
      <w:r>
        <w:fldChar w:fldCharType="separate"/>
      </w:r>
      <w:r>
        <w:rPr>
          <w:rStyle w:val="11"/>
          <w:rFonts w:ascii="Times New Roman" w:hAnsi="Times New Roman" w:cs="Times New Roman"/>
          <w:sz w:val="24"/>
        </w:rPr>
        <w:t>https://doi.org/10.4018/978-1-6684-6581-3.ch001</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Ma, Z., Li, J., &amp; Li, Y. (2020). Research on the impact of Huawei’s globalization on innovation performance. Technology Analysis &amp; Strategic Management, 32(1), 1-15.</w:t>
      </w:r>
    </w:p>
    <w:p>
      <w:pPr>
        <w:widowControl/>
        <w:spacing w:line="360" w:lineRule="auto"/>
        <w:jc w:val="left"/>
        <w:rPr>
          <w:rFonts w:ascii="Times New Roman" w:hAnsi="Times New Roman" w:cs="Times New Roman"/>
          <w:sz w:val="24"/>
        </w:rPr>
      </w:pPr>
      <w:r>
        <w:rPr>
          <w:rFonts w:ascii="Times New Roman" w:hAnsi="Times New Roman" w:eastAsia="宋体" w:cs="Times New Roman"/>
          <w:color w:val="000000"/>
          <w:kern w:val="0"/>
          <w:sz w:val="24"/>
          <w:lang w:bidi="ar"/>
        </w:rPr>
        <w:t>Margaret HU.(2020).Digital Transformation :From Strategy to Execution,101,16-27</w:t>
      </w:r>
    </w:p>
    <w:p>
      <w:pPr>
        <w:spacing w:line="360" w:lineRule="auto"/>
        <w:jc w:val="left"/>
        <w:rPr>
          <w:rFonts w:ascii="Times New Roman" w:hAnsi="Times New Roman" w:cs="Times New Roman"/>
          <w:sz w:val="24"/>
        </w:rPr>
      </w:pPr>
      <w:r>
        <w:rPr>
          <w:rFonts w:ascii="Times New Roman" w:hAnsi="Times New Roman" w:cs="Times New Roman"/>
          <w:sz w:val="24"/>
        </w:rPr>
        <w:t>Peng, Y., Li, X., &amp; Li, S. (2021). The relationship between corporate social responsibility and organizational innovation: The case of Huawei. Journal of Business Ethics, 168(1), 77-90.</w:t>
      </w:r>
    </w:p>
    <w:p>
      <w:pPr>
        <w:spacing w:line="360" w:lineRule="auto"/>
        <w:jc w:val="left"/>
        <w:rPr>
          <w:rFonts w:ascii="Times New Roman" w:hAnsi="Times New Roman" w:cs="Times New Roman"/>
          <w:sz w:val="24"/>
        </w:rPr>
      </w:pPr>
      <w:r>
        <w:rPr>
          <w:rFonts w:ascii="Times New Roman" w:hAnsi="Times New Roman" w:cs="Times New Roman"/>
          <w:sz w:val="24"/>
        </w:rPr>
        <w:t xml:space="preserve">Post, J. E., &amp; Altman, B. W. (2017). Managing the environmental change process. </w:t>
      </w:r>
      <w:r>
        <w:rPr>
          <w:rStyle w:val="10"/>
          <w:rFonts w:ascii="Times New Roman" w:hAnsi="Times New Roman" w:cs="Times New Roman"/>
          <w:sz w:val="24"/>
        </w:rPr>
        <w:t>Managing Green teams</w:t>
      </w:r>
      <w:r>
        <w:rPr>
          <w:rFonts w:ascii="Times New Roman" w:hAnsi="Times New Roman" w:cs="Times New Roman"/>
          <w:sz w:val="24"/>
        </w:rPr>
        <w:t xml:space="preserve">, 84-101. </w:t>
      </w:r>
      <w:r>
        <w:fldChar w:fldCharType="begin"/>
      </w:r>
      <w:r>
        <w:instrText xml:space="preserve"> HYPERLINK "https://doi.org/10.4324/9781351283281-6" </w:instrText>
      </w:r>
      <w:r>
        <w:fldChar w:fldCharType="separate"/>
      </w:r>
      <w:r>
        <w:rPr>
          <w:rStyle w:val="11"/>
          <w:rFonts w:ascii="Times New Roman" w:hAnsi="Times New Roman" w:cs="Times New Roman"/>
          <w:sz w:val="24"/>
        </w:rPr>
        <w:t>https://doi.org/10.4324/9781351283281-6</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Shanmuganathan, A. (2018). Product innovation: Impact of organizational culture in product innovation. </w:t>
      </w:r>
      <w:r>
        <w:rPr>
          <w:rStyle w:val="10"/>
          <w:rFonts w:ascii="Times New Roman" w:hAnsi="Times New Roman" w:cs="Times New Roman"/>
          <w:sz w:val="24"/>
        </w:rPr>
        <w:t>International Journal of Advancements in Research and Technology</w:t>
      </w:r>
      <w:r>
        <w:rPr>
          <w:rFonts w:ascii="Times New Roman" w:hAnsi="Times New Roman" w:cs="Times New Roman"/>
          <w:sz w:val="24"/>
        </w:rPr>
        <w:t xml:space="preserve">, </w:t>
      </w:r>
      <w:r>
        <w:rPr>
          <w:rStyle w:val="10"/>
          <w:rFonts w:ascii="Times New Roman" w:hAnsi="Times New Roman" w:cs="Times New Roman"/>
          <w:sz w:val="24"/>
        </w:rPr>
        <w:t>7</w:t>
      </w:r>
      <w:r>
        <w:rPr>
          <w:rFonts w:ascii="Times New Roman" w:hAnsi="Times New Roman" w:cs="Times New Roman"/>
          <w:sz w:val="24"/>
        </w:rPr>
        <w:t xml:space="preserve">(7), 83-89. </w:t>
      </w:r>
      <w:r>
        <w:fldChar w:fldCharType="begin"/>
      </w:r>
      <w:r>
        <w:instrText xml:space="preserve"> HYPERLINK "https://doi.org/10.14299/ijoart.07.07.002" </w:instrText>
      </w:r>
      <w:r>
        <w:fldChar w:fldCharType="separate"/>
      </w:r>
      <w:r>
        <w:rPr>
          <w:rStyle w:val="11"/>
          <w:rFonts w:ascii="Times New Roman" w:hAnsi="Times New Roman" w:cs="Times New Roman"/>
          <w:sz w:val="24"/>
        </w:rPr>
        <w:t>https://doi.org/10.14299/ijoart.07.07.002</w:t>
      </w:r>
      <w:r>
        <w:rPr>
          <w:rStyle w:val="11"/>
          <w:rFonts w:ascii="Times New Roman" w:hAnsi="Times New Roman" w:cs="Times New Roman"/>
          <w:sz w:val="24"/>
        </w:rPr>
        <w:fldChar w:fldCharType="end"/>
      </w:r>
    </w:p>
    <w:p>
      <w:pPr>
        <w:pStyle w:val="7"/>
        <w:spacing w:beforeAutospacing="0" w:afterAutospacing="0" w:line="360" w:lineRule="auto"/>
        <w:ind w:left="720" w:right="75" w:hanging="720"/>
        <w:rPr>
          <w:rFonts w:ascii="Times New Roman" w:hAnsi="Times New Roman"/>
        </w:rPr>
      </w:pPr>
      <w:r>
        <w:rPr>
          <w:rFonts w:ascii="Times New Roman" w:hAnsi="Times New Roman"/>
        </w:rPr>
        <w:t xml:space="preserve">Thomas, J. (2021). Sustainability concerns, digitalization, and globalization. </w:t>
      </w:r>
      <w:r>
        <w:rPr>
          <w:rStyle w:val="10"/>
          <w:rFonts w:ascii="Times New Roman" w:hAnsi="Times New Roman"/>
        </w:rPr>
        <w:t>Corporate Social Responsibility and Sustainable Development</w:t>
      </w:r>
      <w:r>
        <w:rPr>
          <w:rFonts w:ascii="Times New Roman" w:hAnsi="Times New Roman"/>
        </w:rPr>
        <w:t xml:space="preserve">, 30-42. </w:t>
      </w:r>
      <w:r>
        <w:fldChar w:fldCharType="begin"/>
      </w:r>
      <w:r>
        <w:instrText xml:space="preserve"> HYPERLINK "https://doi.org/10.4324/9780429295997-4" </w:instrText>
      </w:r>
      <w:r>
        <w:fldChar w:fldCharType="separate"/>
      </w:r>
      <w:r>
        <w:rPr>
          <w:rStyle w:val="11"/>
          <w:rFonts w:ascii="Times New Roman" w:hAnsi="Times New Roman"/>
        </w:rPr>
        <w:t>https://doi.org/10.4324/9780429295997-4</w:t>
      </w:r>
      <w:r>
        <w:rPr>
          <w:rStyle w:val="11"/>
          <w:rFonts w:ascii="Times New Roman" w:hAnsi="Times New Roman"/>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Volodenkov, S. V. (2020). Digital socio-political communication and its transformation in the technological evolution of artificial intelligence and neural network algorithms. </w:t>
      </w:r>
      <w:r>
        <w:rPr>
          <w:rStyle w:val="10"/>
          <w:rFonts w:ascii="Times New Roman" w:hAnsi="Times New Roman" w:cs="Times New Roman"/>
          <w:sz w:val="24"/>
        </w:rPr>
        <w:t>2020 International Conference on Engineering Management of Communication and Technology (EMCTECH)</w:t>
      </w:r>
      <w:r>
        <w:rPr>
          <w:rFonts w:ascii="Times New Roman" w:hAnsi="Times New Roman" w:cs="Times New Roman"/>
          <w:sz w:val="24"/>
        </w:rPr>
        <w:t xml:space="preserve">. </w:t>
      </w:r>
      <w:r>
        <w:fldChar w:fldCharType="begin"/>
      </w:r>
      <w:r>
        <w:instrText xml:space="preserve"> HYPERLINK "https://doi.org/10.1109/emctech49634.2020.9261512" </w:instrText>
      </w:r>
      <w:r>
        <w:fldChar w:fldCharType="separate"/>
      </w:r>
      <w:r>
        <w:rPr>
          <w:rStyle w:val="11"/>
          <w:rFonts w:ascii="Times New Roman" w:hAnsi="Times New Roman" w:cs="Times New Roman"/>
          <w:sz w:val="24"/>
        </w:rPr>
        <w:t>https://doi.org/10.1109/emctech49634.2020.9261512</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Zeng, Z. (2022). How to carry out digital intelligent transformation of enterprise supply chain: Case from Huawei. </w:t>
      </w:r>
      <w:r>
        <w:rPr>
          <w:rStyle w:val="10"/>
          <w:rFonts w:ascii="Times New Roman" w:hAnsi="Times New Roman" w:cs="Times New Roman"/>
          <w:sz w:val="24"/>
        </w:rPr>
        <w:t>BCP Business &amp; Management</w:t>
      </w:r>
      <w:r>
        <w:rPr>
          <w:rFonts w:ascii="Times New Roman" w:hAnsi="Times New Roman" w:cs="Times New Roman"/>
          <w:sz w:val="24"/>
        </w:rPr>
        <w:t xml:space="preserve">, </w:t>
      </w:r>
      <w:r>
        <w:rPr>
          <w:rStyle w:val="10"/>
          <w:rFonts w:ascii="Times New Roman" w:hAnsi="Times New Roman" w:cs="Times New Roman"/>
          <w:sz w:val="24"/>
        </w:rPr>
        <w:t>34</w:t>
      </w:r>
      <w:r>
        <w:rPr>
          <w:rFonts w:ascii="Times New Roman" w:hAnsi="Times New Roman" w:cs="Times New Roman"/>
          <w:sz w:val="24"/>
        </w:rPr>
        <w:t xml:space="preserve">, 1297-1303. </w:t>
      </w:r>
      <w:r>
        <w:fldChar w:fldCharType="begin"/>
      </w:r>
      <w:r>
        <w:instrText xml:space="preserve"> HYPERLINK "https://doi.org/10.54691/bcpbm.v34i.3172" </w:instrText>
      </w:r>
      <w:r>
        <w:fldChar w:fldCharType="separate"/>
      </w:r>
      <w:r>
        <w:rPr>
          <w:rStyle w:val="11"/>
          <w:rFonts w:ascii="Times New Roman" w:hAnsi="Times New Roman" w:cs="Times New Roman"/>
          <w:sz w:val="24"/>
        </w:rPr>
        <w:t>https://doi.org/10.54691/bcpbm.v34i.3172</w:t>
      </w:r>
      <w:r>
        <w:rPr>
          <w:rStyle w:val="11"/>
          <w:rFonts w:ascii="Times New Roman" w:hAnsi="Times New Roman" w:cs="Times New Roman"/>
          <w:sz w:val="24"/>
        </w:rPr>
        <w:fldChar w:fldCharType="end"/>
      </w:r>
    </w:p>
    <w:p>
      <w:pPr>
        <w:spacing w:line="360" w:lineRule="auto"/>
        <w:jc w:val="left"/>
        <w:rPr>
          <w:rFonts w:ascii="Times New Roman" w:hAnsi="Times New Roman" w:cs="Times New Roman"/>
          <w:sz w:val="24"/>
        </w:rPr>
      </w:pPr>
      <w:r>
        <w:rPr>
          <w:rFonts w:ascii="Times New Roman" w:hAnsi="Times New Roman" w:cs="Times New Roman"/>
          <w:sz w:val="24"/>
        </w:rPr>
        <w:t xml:space="preserve">Zukarnain, Z. A., Jin, M., &amp; San, O. T. (2022). </w:t>
      </w:r>
      <w:r>
        <w:rPr>
          <w:rStyle w:val="10"/>
          <w:rFonts w:ascii="Times New Roman" w:hAnsi="Times New Roman" w:cs="Times New Roman"/>
          <w:sz w:val="24"/>
        </w:rPr>
        <w:t>ICIDC 2022: Proceedings of the International Conference on information economy, data modeling and cloud computing, ICIDC 2022, 17-19 June 2022, Qingdao, China</w:t>
      </w:r>
      <w:r>
        <w:rPr>
          <w:rFonts w:ascii="Times New Roman" w:hAnsi="Times New Roman" w:cs="Times New Roman"/>
          <w:sz w:val="24"/>
        </w:rPr>
        <w:t>. European Alliance for Innovation.</w:t>
      </w:r>
    </w:p>
    <w:p>
      <w:pPr>
        <w:widowControl/>
        <w:spacing w:line="360" w:lineRule="auto"/>
        <w:jc w:val="left"/>
        <w:rPr>
          <w:rFonts w:ascii="Times New Roman" w:hAnsi="Times New Roman" w:eastAsia="Times New Roman" w:cs="Times New Roman"/>
          <w:color w:val="0E101A"/>
          <w:kern w:val="0"/>
          <w:sz w:val="24"/>
          <w:lang w:eastAsia="en-US"/>
        </w:rPr>
      </w:pPr>
    </w:p>
    <w:p>
      <w:pPr>
        <w:spacing w:line="360" w:lineRule="auto"/>
        <w:jc w:val="left"/>
        <w:rPr>
          <w:rFonts w:ascii="Times New Roman" w:hAnsi="Times New Roman" w:cs="Times New Roman"/>
          <w:sz w:val="24"/>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21"/>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rhfn7MQIAAGE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uhoXX2o+guYO8vCVu8sj2miet6ujgFidhpHgXpVBt0weV2XhlcSR/vPfRf1+GdY&#10;/gZ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a4X5+z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FF9533"/>
    <w:rsid w:val="52FF9533"/>
    <w:rsid w:val="CDA58695"/>
    <w:rsid w:val="F1DFE1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link w:val="13"/>
    <w:unhideWhenUsed/>
    <w:qFormat/>
    <w:uiPriority w:val="0"/>
    <w:pPr>
      <w:keepNext/>
      <w:keepLines/>
      <w:spacing w:before="260" w:beforeLines="0" w:beforeAutospacing="0" w:after="260" w:afterLines="0" w:afterAutospacing="0" w:line="413" w:lineRule="auto"/>
      <w:outlineLvl w:val="2"/>
    </w:pPr>
    <w:rPr>
      <w:rFonts w:asciiTheme="minorAscii" w:hAnsiTheme="minorAscii"/>
      <w:b/>
      <w:sz w:val="32"/>
    </w:rPr>
  </w:style>
  <w:style w:type="paragraph" w:styleId="3">
    <w:name w:val="heading 4"/>
    <w:basedOn w:val="1"/>
    <w:next w:val="1"/>
    <w:link w:val="12"/>
    <w:unhideWhenUsed/>
    <w:qFormat/>
    <w:uiPriority w:val="0"/>
    <w:pPr>
      <w:keepNext/>
      <w:keepLines/>
      <w:spacing w:before="280" w:beforeLines="0" w:beforeAutospacing="0" w:after="290" w:afterLines="0" w:afterAutospacing="0" w:line="372" w:lineRule="auto"/>
      <w:outlineLvl w:val="3"/>
    </w:pPr>
    <w:rPr>
      <w:rFonts w:ascii="Arial" w:hAnsi="Arial" w:eastAsia="Times New Roman"/>
      <w:sz w:val="2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footer"/>
    <w:basedOn w:val="1"/>
    <w:qFormat/>
    <w:uiPriority w:val="0"/>
    <w:pPr>
      <w:tabs>
        <w:tab w:val="center" w:pos="4680"/>
        <w:tab w:val="right" w:pos="9360"/>
      </w:tabs>
    </w:pPr>
  </w:style>
  <w:style w:type="paragraph" w:styleId="6">
    <w:name w:val="toc 4"/>
    <w:basedOn w:val="1"/>
    <w:next w:val="1"/>
    <w:qFormat/>
    <w:uiPriority w:val="0"/>
    <w:pPr>
      <w:ind w:left="1260" w:leftChars="600"/>
    </w:pPr>
  </w:style>
  <w:style w:type="paragraph" w:styleId="7">
    <w:name w:val="Normal (Web)"/>
    <w:basedOn w:val="1"/>
    <w:qFormat/>
    <w:uiPriority w:val="99"/>
    <w:pPr>
      <w:spacing w:beforeAutospacing="1" w:afterAutospacing="1"/>
      <w:jc w:val="left"/>
    </w:pPr>
    <w:rPr>
      <w:rFonts w:cs="Times New Roman"/>
      <w:kern w:val="0"/>
      <w:sz w:val="24"/>
    </w:rPr>
  </w:style>
  <w:style w:type="character" w:styleId="10">
    <w:name w:val="Emphasis"/>
    <w:basedOn w:val="9"/>
    <w:qFormat/>
    <w:uiPriority w:val="20"/>
    <w:rPr>
      <w:i/>
      <w:iCs/>
    </w:rPr>
  </w:style>
  <w:style w:type="character" w:styleId="11">
    <w:name w:val="Hyperlink"/>
    <w:basedOn w:val="9"/>
    <w:unhideWhenUsed/>
    <w:qFormat/>
    <w:uiPriority w:val="99"/>
    <w:rPr>
      <w:color w:val="0000FF"/>
      <w:u w:val="single"/>
    </w:rPr>
  </w:style>
  <w:style w:type="character" w:customStyle="1" w:styleId="12">
    <w:name w:val="标题 4 Char"/>
    <w:link w:val="3"/>
    <w:qFormat/>
    <w:uiPriority w:val="0"/>
    <w:rPr>
      <w:rFonts w:ascii="Arial" w:hAnsi="Arial" w:eastAsia="Times New Roman"/>
      <w:sz w:val="22"/>
    </w:rPr>
  </w:style>
  <w:style w:type="character" w:customStyle="1" w:styleId="13">
    <w:name w:val="标题 3 Char"/>
    <w:link w:val="2"/>
    <w:qFormat/>
    <w:uiPriority w:val="0"/>
    <w:rPr>
      <w:rFonts w:asciiTheme="minorAscii" w:hAnsiTheme="minorAscii"/>
      <w:b/>
      <w:sz w:val="3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2023-05-01T08:30:00Z</dcterms:created>
  <dc:creator>王</dc:creator>
  <cp:lastModifiedBy>王</cp:lastModifiedBy>
  <dcterms:modified xsi:type="dcterms:W3CDTF">2023-05-02T15:23:15Z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C738BD57F578D52340274E64B8BB8210_41</vt:lpwstr>
  </property>
</Properties>
</file>