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1F52FA" w14:textId="4592758B" w:rsidR="008458A9" w:rsidRDefault="006835F2">
      <w:pPr>
        <w:spacing w:after="800"/>
      </w:pPr>
      <w:r>
        <w:rPr>
          <w:rFonts w:asciiTheme="minorBidi" w:hAnsiTheme="minorBidi"/>
          <w:noProof/>
          <w:sz w:val="24"/>
          <w:szCs w:val="24"/>
        </w:rPr>
        <w:drawing>
          <wp:inline distT="0" distB="0" distL="0" distR="0" wp14:anchorId="1EB437E1" wp14:editId="067D6205">
            <wp:extent cx="2679700" cy="1819275"/>
            <wp:effectExtent l="0" t="0" r="6350" b="9525"/>
            <wp:docPr id="527614896" name="Picture 52761489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AI-generated content may be incorrect."/>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79700" cy="1819275"/>
                    </a:xfrm>
                    <a:prstGeom prst="rect">
                      <a:avLst/>
                    </a:prstGeom>
                  </pic:spPr>
                </pic:pic>
              </a:graphicData>
            </a:graphic>
          </wp:inline>
        </w:drawing>
      </w:r>
    </w:p>
    <w:p w14:paraId="7E978416" w14:textId="77777777" w:rsidR="008458A9" w:rsidRDefault="008458A9">
      <w:pPr>
        <w:pBdr>
          <w:bottom w:val="single" w:sz="12" w:space="1" w:color="2E6DA4"/>
        </w:pBdr>
        <w:spacing w:before="200" w:after="200"/>
      </w:pPr>
    </w:p>
    <w:p w14:paraId="15B34C1C" w14:textId="77777777" w:rsidR="008458A9" w:rsidRPr="006835F2" w:rsidRDefault="00000000">
      <w:pPr>
        <w:spacing w:before="200" w:after="100"/>
        <w:jc w:val="center"/>
        <w:rPr>
          <w:rFonts w:ascii="Arial" w:hAnsi="Arial" w:cs="Arial"/>
        </w:rPr>
      </w:pPr>
      <w:r w:rsidRPr="006835F2">
        <w:rPr>
          <w:rFonts w:ascii="Arial" w:eastAsia="Calibri" w:hAnsi="Arial" w:cs="Arial"/>
          <w:b/>
          <w:bCs/>
          <w:color w:val="1B3A5C"/>
          <w:sz w:val="40"/>
          <w:szCs w:val="40"/>
        </w:rPr>
        <w:t>Communication in the Business Environment:</w:t>
      </w:r>
    </w:p>
    <w:p w14:paraId="1A7B9B47" w14:textId="77777777" w:rsidR="008458A9" w:rsidRPr="006835F2" w:rsidRDefault="00000000">
      <w:pPr>
        <w:spacing w:after="300"/>
        <w:jc w:val="center"/>
        <w:rPr>
          <w:rFonts w:ascii="Arial" w:hAnsi="Arial" w:cs="Arial"/>
        </w:rPr>
      </w:pPr>
      <w:r w:rsidRPr="006835F2">
        <w:rPr>
          <w:rFonts w:ascii="Arial" w:eastAsia="Calibri" w:hAnsi="Arial" w:cs="Arial"/>
          <w:color w:val="2E6DA4"/>
          <w:sz w:val="30"/>
          <w:szCs w:val="30"/>
        </w:rPr>
        <w:t>A Case Study of John Lewis Partnership</w:t>
      </w:r>
    </w:p>
    <w:p w14:paraId="1300A2C0" w14:textId="77777777" w:rsidR="008458A9" w:rsidRPr="006835F2" w:rsidRDefault="008458A9">
      <w:pPr>
        <w:pBdr>
          <w:bottom w:val="single" w:sz="12" w:space="1" w:color="2E6DA4"/>
        </w:pBdr>
        <w:spacing w:after="200"/>
        <w:rPr>
          <w:rFonts w:ascii="Arial" w:hAnsi="Arial" w:cs="Arial"/>
        </w:rPr>
      </w:pPr>
    </w:p>
    <w:p w14:paraId="1A705CD2" w14:textId="77777777" w:rsidR="008458A9" w:rsidRPr="006835F2" w:rsidRDefault="008458A9">
      <w:pPr>
        <w:spacing w:after="200"/>
        <w:rPr>
          <w:rFonts w:ascii="Arial" w:hAnsi="Arial" w:cs="Arial"/>
        </w:rPr>
      </w:pPr>
    </w:p>
    <w:p w14:paraId="63A59930" w14:textId="7DD878E1" w:rsidR="008458A9" w:rsidRPr="006835F2" w:rsidRDefault="00000000">
      <w:pPr>
        <w:spacing w:after="80"/>
        <w:jc w:val="center"/>
        <w:rPr>
          <w:rFonts w:ascii="Arial" w:hAnsi="Arial" w:cs="Arial"/>
          <w:b/>
          <w:bCs/>
          <w:sz w:val="24"/>
          <w:szCs w:val="24"/>
        </w:rPr>
      </w:pPr>
      <w:r w:rsidRPr="006835F2">
        <w:rPr>
          <w:rFonts w:ascii="Arial" w:eastAsia="Calibri" w:hAnsi="Arial" w:cs="Arial"/>
          <w:b/>
          <w:bCs/>
          <w:i/>
          <w:iCs/>
          <w:color w:val="555555"/>
          <w:sz w:val="24"/>
          <w:szCs w:val="24"/>
        </w:rPr>
        <w:t xml:space="preserve">Component 2: Individual </w:t>
      </w:r>
      <w:r w:rsidR="006835F2" w:rsidRPr="006835F2">
        <w:rPr>
          <w:rFonts w:ascii="Arial" w:eastAsia="Calibri" w:hAnsi="Arial" w:cs="Arial"/>
          <w:b/>
          <w:bCs/>
          <w:i/>
          <w:iCs/>
          <w:color w:val="555555"/>
          <w:sz w:val="24"/>
          <w:szCs w:val="24"/>
        </w:rPr>
        <w:t xml:space="preserve">Report </w:t>
      </w:r>
      <w:proofErr w:type="gramStart"/>
      <w:r w:rsidR="006835F2" w:rsidRPr="006835F2">
        <w:rPr>
          <w:rFonts w:ascii="Arial" w:eastAsia="Calibri" w:hAnsi="Arial" w:cs="Arial"/>
          <w:b/>
          <w:bCs/>
          <w:i/>
          <w:iCs/>
          <w:color w:val="555555"/>
          <w:sz w:val="24"/>
          <w:szCs w:val="24"/>
        </w:rPr>
        <w:t>|</w:t>
      </w:r>
      <w:r w:rsidRPr="006835F2">
        <w:rPr>
          <w:rFonts w:ascii="Arial" w:eastAsia="Calibri" w:hAnsi="Arial" w:cs="Arial"/>
          <w:b/>
          <w:bCs/>
          <w:i/>
          <w:iCs/>
          <w:color w:val="555555"/>
          <w:sz w:val="24"/>
          <w:szCs w:val="24"/>
        </w:rPr>
        <w:t xml:space="preserve">  BA</w:t>
      </w:r>
      <w:proofErr w:type="gramEnd"/>
      <w:r w:rsidRPr="006835F2">
        <w:rPr>
          <w:rFonts w:ascii="Arial" w:eastAsia="Calibri" w:hAnsi="Arial" w:cs="Arial"/>
          <w:b/>
          <w:bCs/>
          <w:i/>
          <w:iCs/>
          <w:color w:val="555555"/>
          <w:sz w:val="24"/>
          <w:szCs w:val="24"/>
        </w:rPr>
        <w:t xml:space="preserve"> (Hons) Business Management</w:t>
      </w:r>
    </w:p>
    <w:p w14:paraId="62F2A96A" w14:textId="77777777" w:rsidR="008458A9" w:rsidRPr="006835F2" w:rsidRDefault="00000000">
      <w:pPr>
        <w:spacing w:after="80"/>
        <w:jc w:val="center"/>
        <w:rPr>
          <w:rFonts w:ascii="Arial" w:hAnsi="Arial" w:cs="Arial"/>
          <w:b/>
          <w:bCs/>
          <w:sz w:val="24"/>
          <w:szCs w:val="24"/>
        </w:rPr>
      </w:pPr>
      <w:r w:rsidRPr="006835F2">
        <w:rPr>
          <w:rFonts w:ascii="Arial" w:eastAsia="Calibri" w:hAnsi="Arial" w:cs="Arial"/>
          <w:b/>
          <w:bCs/>
          <w:color w:val="555555"/>
          <w:sz w:val="24"/>
          <w:szCs w:val="24"/>
        </w:rPr>
        <w:t>Module Code: LCBB4009</w:t>
      </w:r>
    </w:p>
    <w:p w14:paraId="125A45B1" w14:textId="77777777" w:rsidR="008458A9" w:rsidRPr="006835F2" w:rsidRDefault="00000000">
      <w:pPr>
        <w:spacing w:after="80"/>
        <w:jc w:val="center"/>
        <w:rPr>
          <w:rFonts w:ascii="Arial" w:hAnsi="Arial" w:cs="Arial"/>
          <w:b/>
          <w:bCs/>
          <w:sz w:val="24"/>
          <w:szCs w:val="24"/>
        </w:rPr>
      </w:pPr>
      <w:r w:rsidRPr="006835F2">
        <w:rPr>
          <w:rFonts w:ascii="Arial" w:eastAsia="Calibri" w:hAnsi="Arial" w:cs="Arial"/>
          <w:b/>
          <w:bCs/>
          <w:color w:val="555555"/>
          <w:sz w:val="24"/>
          <w:szCs w:val="24"/>
        </w:rPr>
        <w:t>Submission Date: 24 April 2026</w:t>
      </w:r>
    </w:p>
    <w:p w14:paraId="2C304648" w14:textId="2E84DFC2" w:rsidR="008458A9" w:rsidRPr="006835F2" w:rsidRDefault="00000000">
      <w:pPr>
        <w:jc w:val="center"/>
        <w:rPr>
          <w:rFonts w:ascii="Arial" w:eastAsia="Calibri" w:hAnsi="Arial" w:cs="Arial"/>
          <w:b/>
          <w:bCs/>
          <w:color w:val="555555"/>
          <w:sz w:val="24"/>
          <w:szCs w:val="24"/>
        </w:rPr>
      </w:pPr>
      <w:r w:rsidRPr="006835F2">
        <w:rPr>
          <w:rFonts w:ascii="Arial" w:eastAsia="Calibri" w:hAnsi="Arial" w:cs="Arial"/>
          <w:b/>
          <w:bCs/>
          <w:color w:val="555555"/>
          <w:sz w:val="24"/>
          <w:szCs w:val="24"/>
        </w:rPr>
        <w:t>Word Count: approximately 1530 words</w:t>
      </w:r>
    </w:p>
    <w:p w14:paraId="0D9FC406" w14:textId="77777777" w:rsidR="006835F2" w:rsidRPr="006835F2" w:rsidRDefault="006835F2" w:rsidP="006835F2">
      <w:pPr>
        <w:jc w:val="center"/>
        <w:rPr>
          <w:rFonts w:ascii="Arial" w:hAnsi="Arial" w:cs="Arial"/>
          <w:sz w:val="24"/>
          <w:szCs w:val="24"/>
        </w:rPr>
      </w:pPr>
      <w:r w:rsidRPr="006835F2">
        <w:rPr>
          <w:rFonts w:ascii="Arial" w:hAnsi="Arial" w:cs="Arial"/>
          <w:b/>
          <w:bCs/>
          <w:sz w:val="24"/>
          <w:szCs w:val="24"/>
          <w:lang w:val="en-US"/>
        </w:rPr>
        <w:t>Student Name:    Florian Tudic</w:t>
      </w:r>
    </w:p>
    <w:p w14:paraId="452FCDE1" w14:textId="24C055B2" w:rsidR="006835F2" w:rsidRPr="006835F2" w:rsidRDefault="006835F2" w:rsidP="006835F2">
      <w:pPr>
        <w:jc w:val="center"/>
        <w:rPr>
          <w:rFonts w:ascii="Arial" w:hAnsi="Arial" w:cs="Arial"/>
          <w:sz w:val="24"/>
          <w:szCs w:val="24"/>
        </w:rPr>
      </w:pPr>
      <w:r w:rsidRPr="006835F2">
        <w:rPr>
          <w:rFonts w:ascii="Arial" w:hAnsi="Arial" w:cs="Arial"/>
          <w:b/>
          <w:bCs/>
          <w:sz w:val="24"/>
          <w:szCs w:val="24"/>
          <w:lang w:val="en-US"/>
        </w:rPr>
        <w:t>Student Number</w:t>
      </w:r>
      <w:r w:rsidRPr="006835F2">
        <w:rPr>
          <w:rFonts w:ascii="Arial" w:hAnsi="Arial" w:cs="Arial"/>
          <w:b/>
          <w:bCs/>
          <w:sz w:val="24"/>
          <w:szCs w:val="24"/>
          <w:lang w:val="en-US"/>
        </w:rPr>
        <w:t>: 2513665</w:t>
      </w:r>
    </w:p>
    <w:p w14:paraId="7CF2D2E6" w14:textId="77777777" w:rsidR="006835F2" w:rsidRPr="006835F2" w:rsidRDefault="006835F2">
      <w:pPr>
        <w:jc w:val="center"/>
        <w:rPr>
          <w:rFonts w:ascii="Arial" w:hAnsi="Arial" w:cs="Arial"/>
          <w:sz w:val="24"/>
          <w:szCs w:val="24"/>
        </w:rPr>
      </w:pPr>
    </w:p>
    <w:p w14:paraId="53050DB9" w14:textId="77777777" w:rsidR="008458A9" w:rsidRPr="006835F2" w:rsidRDefault="008458A9">
      <w:pPr>
        <w:pageBreakBefore/>
        <w:rPr>
          <w:rFonts w:ascii="Arial" w:hAnsi="Arial" w:cs="Arial"/>
        </w:rPr>
      </w:pPr>
    </w:p>
    <w:sdt>
      <w:sdtPr>
        <w:rPr>
          <w:rFonts w:ascii="Arial" w:eastAsia="Georgia" w:hAnsi="Arial" w:cs="Arial"/>
          <w:b w:val="0"/>
          <w:bCs w:val="0"/>
          <w:color w:val="1A1A1A"/>
          <w:sz w:val="22"/>
          <w:szCs w:val="22"/>
          <w:lang w:val="en-GB" w:eastAsia="en-GB"/>
        </w:rPr>
        <w:id w:val="-912384392"/>
        <w:docPartObj>
          <w:docPartGallery w:val="Table of Contents"/>
          <w:docPartUnique/>
        </w:docPartObj>
      </w:sdtPr>
      <w:sdtEndPr>
        <w:rPr>
          <w:noProof/>
        </w:rPr>
      </w:sdtEndPr>
      <w:sdtContent>
        <w:p w14:paraId="4AD8BA19" w14:textId="5A7565D0" w:rsidR="00984F61" w:rsidRPr="006835F2" w:rsidRDefault="00984F61">
          <w:pPr>
            <w:pStyle w:val="TOCHeading"/>
            <w:rPr>
              <w:rFonts w:ascii="Arial" w:hAnsi="Arial" w:cs="Arial"/>
            </w:rPr>
          </w:pPr>
          <w:r w:rsidRPr="006835F2">
            <w:rPr>
              <w:rFonts w:ascii="Arial" w:hAnsi="Arial" w:cs="Arial"/>
            </w:rPr>
            <w:t>Table of Contents</w:t>
          </w:r>
        </w:p>
        <w:p w14:paraId="69BC6599" w14:textId="29C3FFC6" w:rsidR="008C0AC5" w:rsidRPr="006835F2" w:rsidRDefault="00984F61">
          <w:pPr>
            <w:pStyle w:val="TOC1"/>
            <w:tabs>
              <w:tab w:val="right" w:leader="dot" w:pos="9628"/>
            </w:tabs>
            <w:rPr>
              <w:rFonts w:ascii="Arial" w:eastAsiaTheme="minorEastAsia" w:hAnsi="Arial" w:cs="Arial"/>
              <w:b w:val="0"/>
              <w:bCs w:val="0"/>
              <w:i w:val="0"/>
              <w:iCs w:val="0"/>
              <w:noProof/>
              <w:color w:val="auto"/>
              <w:kern w:val="2"/>
              <w14:ligatures w14:val="standardContextual"/>
            </w:rPr>
          </w:pPr>
          <w:r w:rsidRPr="006835F2">
            <w:rPr>
              <w:rFonts w:ascii="Arial" w:hAnsi="Arial" w:cs="Arial"/>
              <w:b w:val="0"/>
              <w:bCs w:val="0"/>
            </w:rPr>
            <w:fldChar w:fldCharType="begin"/>
          </w:r>
          <w:r w:rsidRPr="006835F2">
            <w:rPr>
              <w:rFonts w:ascii="Arial" w:hAnsi="Arial" w:cs="Arial"/>
            </w:rPr>
            <w:instrText xml:space="preserve"> TOC \o "1-3" \h \z \u </w:instrText>
          </w:r>
          <w:r w:rsidRPr="006835F2">
            <w:rPr>
              <w:rFonts w:ascii="Arial" w:hAnsi="Arial" w:cs="Arial"/>
              <w:b w:val="0"/>
              <w:bCs w:val="0"/>
            </w:rPr>
            <w:fldChar w:fldCharType="separate"/>
          </w:r>
          <w:hyperlink w:anchor="_Toc225361981" w:history="1">
            <w:r w:rsidRPr="006835F2">
              <w:rPr>
                <w:rStyle w:val="Hyperlink"/>
                <w:rFonts w:ascii="Arial" w:hAnsi="Arial" w:cs="Arial"/>
                <w:noProof/>
              </w:rPr>
              <w:t>1. Introduction</w:t>
            </w:r>
            <w:r w:rsidRPr="006835F2">
              <w:rPr>
                <w:rFonts w:ascii="Arial" w:hAnsi="Arial" w:cs="Arial"/>
                <w:noProof/>
                <w:webHidden/>
              </w:rPr>
              <w:tab/>
            </w:r>
            <w:r w:rsidRPr="006835F2">
              <w:rPr>
                <w:rFonts w:ascii="Arial" w:hAnsi="Arial" w:cs="Arial"/>
                <w:noProof/>
                <w:webHidden/>
              </w:rPr>
              <w:fldChar w:fldCharType="begin"/>
            </w:r>
            <w:r w:rsidRPr="006835F2">
              <w:rPr>
                <w:rFonts w:ascii="Arial" w:hAnsi="Arial" w:cs="Arial"/>
                <w:noProof/>
                <w:webHidden/>
              </w:rPr>
              <w:instrText xml:space="preserve"> PAGEREF _Toc225361981 \h </w:instrText>
            </w:r>
            <w:r w:rsidRPr="006835F2">
              <w:rPr>
                <w:rFonts w:ascii="Arial" w:hAnsi="Arial" w:cs="Arial"/>
                <w:noProof/>
                <w:webHidden/>
              </w:rPr>
            </w:r>
            <w:r w:rsidRPr="006835F2">
              <w:rPr>
                <w:rFonts w:ascii="Arial" w:hAnsi="Arial" w:cs="Arial"/>
                <w:noProof/>
                <w:webHidden/>
              </w:rPr>
              <w:fldChar w:fldCharType="separate"/>
            </w:r>
            <w:r w:rsidR="006835F2">
              <w:rPr>
                <w:rFonts w:ascii="Arial" w:hAnsi="Arial" w:cs="Arial"/>
                <w:noProof/>
                <w:webHidden/>
              </w:rPr>
              <w:t>3</w:t>
            </w:r>
            <w:r w:rsidRPr="006835F2">
              <w:rPr>
                <w:rFonts w:ascii="Arial" w:hAnsi="Arial" w:cs="Arial"/>
                <w:noProof/>
                <w:webHidden/>
              </w:rPr>
              <w:fldChar w:fldCharType="end"/>
            </w:r>
          </w:hyperlink>
        </w:p>
        <w:p w14:paraId="7B928C0D" w14:textId="08B1BD0B" w:rsidR="008C0AC5" w:rsidRPr="006835F2" w:rsidRDefault="008C0AC5">
          <w:pPr>
            <w:pStyle w:val="TOC1"/>
            <w:tabs>
              <w:tab w:val="right" w:leader="dot" w:pos="9628"/>
            </w:tabs>
            <w:rPr>
              <w:rFonts w:ascii="Arial" w:eastAsiaTheme="minorEastAsia" w:hAnsi="Arial" w:cs="Arial"/>
              <w:b w:val="0"/>
              <w:bCs w:val="0"/>
              <w:i w:val="0"/>
              <w:iCs w:val="0"/>
              <w:noProof/>
              <w:color w:val="auto"/>
              <w:kern w:val="2"/>
              <w14:ligatures w14:val="standardContextual"/>
            </w:rPr>
          </w:pPr>
          <w:hyperlink w:anchor="_Toc225361982" w:history="1">
            <w:r w:rsidRPr="006835F2">
              <w:rPr>
                <w:rStyle w:val="Hyperlink"/>
                <w:rFonts w:ascii="Arial" w:hAnsi="Arial" w:cs="Arial"/>
                <w:noProof/>
              </w:rPr>
              <w:t>2. Communication and Methods</w:t>
            </w:r>
            <w:r w:rsidRPr="006835F2">
              <w:rPr>
                <w:rFonts w:ascii="Arial" w:hAnsi="Arial" w:cs="Arial"/>
                <w:noProof/>
                <w:webHidden/>
              </w:rPr>
              <w:tab/>
            </w:r>
            <w:r w:rsidRPr="006835F2">
              <w:rPr>
                <w:rFonts w:ascii="Arial" w:hAnsi="Arial" w:cs="Arial"/>
                <w:noProof/>
                <w:webHidden/>
              </w:rPr>
              <w:fldChar w:fldCharType="begin"/>
            </w:r>
            <w:r w:rsidRPr="006835F2">
              <w:rPr>
                <w:rFonts w:ascii="Arial" w:hAnsi="Arial" w:cs="Arial"/>
                <w:noProof/>
                <w:webHidden/>
              </w:rPr>
              <w:instrText xml:space="preserve"> PAGEREF _Toc225361982 \h </w:instrText>
            </w:r>
            <w:r w:rsidRPr="006835F2">
              <w:rPr>
                <w:rFonts w:ascii="Arial" w:hAnsi="Arial" w:cs="Arial"/>
                <w:noProof/>
                <w:webHidden/>
              </w:rPr>
            </w:r>
            <w:r w:rsidRPr="006835F2">
              <w:rPr>
                <w:rFonts w:ascii="Arial" w:hAnsi="Arial" w:cs="Arial"/>
                <w:noProof/>
                <w:webHidden/>
              </w:rPr>
              <w:fldChar w:fldCharType="separate"/>
            </w:r>
            <w:r w:rsidR="006835F2">
              <w:rPr>
                <w:rFonts w:ascii="Arial" w:hAnsi="Arial" w:cs="Arial"/>
                <w:noProof/>
                <w:webHidden/>
              </w:rPr>
              <w:t>3</w:t>
            </w:r>
            <w:r w:rsidRPr="006835F2">
              <w:rPr>
                <w:rFonts w:ascii="Arial" w:hAnsi="Arial" w:cs="Arial"/>
                <w:noProof/>
                <w:webHidden/>
              </w:rPr>
              <w:fldChar w:fldCharType="end"/>
            </w:r>
          </w:hyperlink>
        </w:p>
        <w:p w14:paraId="4013B706" w14:textId="209042E6" w:rsidR="008C0AC5" w:rsidRPr="006835F2" w:rsidRDefault="008C0AC5">
          <w:pPr>
            <w:pStyle w:val="TOC2"/>
            <w:tabs>
              <w:tab w:val="right" w:leader="dot" w:pos="9628"/>
            </w:tabs>
            <w:rPr>
              <w:rFonts w:ascii="Arial" w:eastAsiaTheme="minorEastAsia" w:hAnsi="Arial" w:cs="Arial"/>
              <w:b w:val="0"/>
              <w:bCs w:val="0"/>
              <w:noProof/>
              <w:color w:val="auto"/>
              <w:kern w:val="2"/>
              <w:sz w:val="24"/>
              <w:szCs w:val="24"/>
              <w14:ligatures w14:val="standardContextual"/>
            </w:rPr>
          </w:pPr>
          <w:hyperlink w:anchor="_Toc225361983" w:history="1">
            <w:r w:rsidRPr="006835F2">
              <w:rPr>
                <w:rStyle w:val="Hyperlink"/>
                <w:rFonts w:ascii="Arial" w:hAnsi="Arial" w:cs="Arial"/>
                <w:noProof/>
              </w:rPr>
              <w:t>2.1 Defining Business Communication</w:t>
            </w:r>
            <w:r w:rsidRPr="006835F2">
              <w:rPr>
                <w:rFonts w:ascii="Arial" w:hAnsi="Arial" w:cs="Arial"/>
                <w:noProof/>
                <w:webHidden/>
              </w:rPr>
              <w:tab/>
            </w:r>
            <w:r w:rsidRPr="006835F2">
              <w:rPr>
                <w:rFonts w:ascii="Arial" w:hAnsi="Arial" w:cs="Arial"/>
                <w:noProof/>
                <w:webHidden/>
              </w:rPr>
              <w:fldChar w:fldCharType="begin"/>
            </w:r>
            <w:r w:rsidRPr="006835F2">
              <w:rPr>
                <w:rFonts w:ascii="Arial" w:hAnsi="Arial" w:cs="Arial"/>
                <w:noProof/>
                <w:webHidden/>
              </w:rPr>
              <w:instrText xml:space="preserve"> PAGEREF _Toc225361983 \h </w:instrText>
            </w:r>
            <w:r w:rsidRPr="006835F2">
              <w:rPr>
                <w:rFonts w:ascii="Arial" w:hAnsi="Arial" w:cs="Arial"/>
                <w:noProof/>
                <w:webHidden/>
              </w:rPr>
            </w:r>
            <w:r w:rsidRPr="006835F2">
              <w:rPr>
                <w:rFonts w:ascii="Arial" w:hAnsi="Arial" w:cs="Arial"/>
                <w:noProof/>
                <w:webHidden/>
              </w:rPr>
              <w:fldChar w:fldCharType="separate"/>
            </w:r>
            <w:r w:rsidR="006835F2">
              <w:rPr>
                <w:rFonts w:ascii="Arial" w:hAnsi="Arial" w:cs="Arial"/>
                <w:noProof/>
                <w:webHidden/>
              </w:rPr>
              <w:t>3</w:t>
            </w:r>
            <w:r w:rsidRPr="006835F2">
              <w:rPr>
                <w:rFonts w:ascii="Arial" w:hAnsi="Arial" w:cs="Arial"/>
                <w:noProof/>
                <w:webHidden/>
              </w:rPr>
              <w:fldChar w:fldCharType="end"/>
            </w:r>
          </w:hyperlink>
        </w:p>
        <w:p w14:paraId="4F613506" w14:textId="4BFAD0CB" w:rsidR="008C0AC5" w:rsidRPr="006835F2" w:rsidRDefault="008C0AC5">
          <w:pPr>
            <w:pStyle w:val="TOC2"/>
            <w:tabs>
              <w:tab w:val="right" w:leader="dot" w:pos="9628"/>
            </w:tabs>
            <w:rPr>
              <w:rFonts w:ascii="Arial" w:eastAsiaTheme="minorEastAsia" w:hAnsi="Arial" w:cs="Arial"/>
              <w:b w:val="0"/>
              <w:bCs w:val="0"/>
              <w:noProof/>
              <w:color w:val="auto"/>
              <w:kern w:val="2"/>
              <w:sz w:val="24"/>
              <w:szCs w:val="24"/>
              <w14:ligatures w14:val="standardContextual"/>
            </w:rPr>
          </w:pPr>
          <w:hyperlink w:anchor="_Toc225361984" w:history="1">
            <w:r w:rsidRPr="006835F2">
              <w:rPr>
                <w:rStyle w:val="Hyperlink"/>
                <w:rFonts w:ascii="Arial" w:hAnsi="Arial" w:cs="Arial"/>
                <w:noProof/>
              </w:rPr>
              <w:t>2.2 Formal Communication Channels</w:t>
            </w:r>
            <w:r w:rsidRPr="006835F2">
              <w:rPr>
                <w:rFonts w:ascii="Arial" w:hAnsi="Arial" w:cs="Arial"/>
                <w:noProof/>
                <w:webHidden/>
              </w:rPr>
              <w:tab/>
            </w:r>
            <w:r w:rsidRPr="006835F2">
              <w:rPr>
                <w:rFonts w:ascii="Arial" w:hAnsi="Arial" w:cs="Arial"/>
                <w:noProof/>
                <w:webHidden/>
              </w:rPr>
              <w:fldChar w:fldCharType="begin"/>
            </w:r>
            <w:r w:rsidRPr="006835F2">
              <w:rPr>
                <w:rFonts w:ascii="Arial" w:hAnsi="Arial" w:cs="Arial"/>
                <w:noProof/>
                <w:webHidden/>
              </w:rPr>
              <w:instrText xml:space="preserve"> PAGEREF _Toc225361984 \h </w:instrText>
            </w:r>
            <w:r w:rsidRPr="006835F2">
              <w:rPr>
                <w:rFonts w:ascii="Arial" w:hAnsi="Arial" w:cs="Arial"/>
                <w:noProof/>
                <w:webHidden/>
              </w:rPr>
            </w:r>
            <w:r w:rsidRPr="006835F2">
              <w:rPr>
                <w:rFonts w:ascii="Arial" w:hAnsi="Arial" w:cs="Arial"/>
                <w:noProof/>
                <w:webHidden/>
              </w:rPr>
              <w:fldChar w:fldCharType="separate"/>
            </w:r>
            <w:r w:rsidR="006835F2">
              <w:rPr>
                <w:rFonts w:ascii="Arial" w:hAnsi="Arial" w:cs="Arial"/>
                <w:noProof/>
                <w:webHidden/>
              </w:rPr>
              <w:t>3</w:t>
            </w:r>
            <w:r w:rsidRPr="006835F2">
              <w:rPr>
                <w:rFonts w:ascii="Arial" w:hAnsi="Arial" w:cs="Arial"/>
                <w:noProof/>
                <w:webHidden/>
              </w:rPr>
              <w:fldChar w:fldCharType="end"/>
            </w:r>
          </w:hyperlink>
        </w:p>
        <w:p w14:paraId="5F3C0AD5" w14:textId="69AACC42" w:rsidR="008C0AC5" w:rsidRPr="006835F2" w:rsidRDefault="008C0AC5">
          <w:pPr>
            <w:pStyle w:val="TOC2"/>
            <w:tabs>
              <w:tab w:val="right" w:leader="dot" w:pos="9628"/>
            </w:tabs>
            <w:rPr>
              <w:rFonts w:ascii="Arial" w:eastAsiaTheme="minorEastAsia" w:hAnsi="Arial" w:cs="Arial"/>
              <w:b w:val="0"/>
              <w:bCs w:val="0"/>
              <w:noProof/>
              <w:color w:val="auto"/>
              <w:kern w:val="2"/>
              <w:sz w:val="24"/>
              <w:szCs w:val="24"/>
              <w14:ligatures w14:val="standardContextual"/>
            </w:rPr>
          </w:pPr>
          <w:hyperlink w:anchor="_Toc225361985" w:history="1">
            <w:r w:rsidRPr="006835F2">
              <w:rPr>
                <w:rStyle w:val="Hyperlink"/>
                <w:rFonts w:ascii="Arial" w:hAnsi="Arial" w:cs="Arial"/>
                <w:noProof/>
              </w:rPr>
              <w:t>2.3 Communication Media and Methods</w:t>
            </w:r>
            <w:r w:rsidRPr="006835F2">
              <w:rPr>
                <w:rFonts w:ascii="Arial" w:hAnsi="Arial" w:cs="Arial"/>
                <w:noProof/>
                <w:webHidden/>
              </w:rPr>
              <w:tab/>
            </w:r>
            <w:r w:rsidRPr="006835F2">
              <w:rPr>
                <w:rFonts w:ascii="Arial" w:hAnsi="Arial" w:cs="Arial"/>
                <w:noProof/>
                <w:webHidden/>
              </w:rPr>
              <w:fldChar w:fldCharType="begin"/>
            </w:r>
            <w:r w:rsidRPr="006835F2">
              <w:rPr>
                <w:rFonts w:ascii="Arial" w:hAnsi="Arial" w:cs="Arial"/>
                <w:noProof/>
                <w:webHidden/>
              </w:rPr>
              <w:instrText xml:space="preserve"> PAGEREF _Toc225361985 \h </w:instrText>
            </w:r>
            <w:r w:rsidRPr="006835F2">
              <w:rPr>
                <w:rFonts w:ascii="Arial" w:hAnsi="Arial" w:cs="Arial"/>
                <w:noProof/>
                <w:webHidden/>
              </w:rPr>
            </w:r>
            <w:r w:rsidRPr="006835F2">
              <w:rPr>
                <w:rFonts w:ascii="Arial" w:hAnsi="Arial" w:cs="Arial"/>
                <w:noProof/>
                <w:webHidden/>
              </w:rPr>
              <w:fldChar w:fldCharType="separate"/>
            </w:r>
            <w:r w:rsidR="006835F2">
              <w:rPr>
                <w:rFonts w:ascii="Arial" w:hAnsi="Arial" w:cs="Arial"/>
                <w:noProof/>
                <w:webHidden/>
              </w:rPr>
              <w:t>4</w:t>
            </w:r>
            <w:r w:rsidRPr="006835F2">
              <w:rPr>
                <w:rFonts w:ascii="Arial" w:hAnsi="Arial" w:cs="Arial"/>
                <w:noProof/>
                <w:webHidden/>
              </w:rPr>
              <w:fldChar w:fldCharType="end"/>
            </w:r>
          </w:hyperlink>
        </w:p>
        <w:p w14:paraId="1D787D8D" w14:textId="1791A8D3" w:rsidR="008C0AC5" w:rsidRPr="006835F2" w:rsidRDefault="008C0AC5">
          <w:pPr>
            <w:pStyle w:val="TOC1"/>
            <w:tabs>
              <w:tab w:val="right" w:leader="dot" w:pos="9628"/>
            </w:tabs>
            <w:rPr>
              <w:rFonts w:ascii="Arial" w:eastAsiaTheme="minorEastAsia" w:hAnsi="Arial" w:cs="Arial"/>
              <w:b w:val="0"/>
              <w:bCs w:val="0"/>
              <w:i w:val="0"/>
              <w:iCs w:val="0"/>
              <w:noProof/>
              <w:color w:val="auto"/>
              <w:kern w:val="2"/>
              <w14:ligatures w14:val="standardContextual"/>
            </w:rPr>
          </w:pPr>
          <w:hyperlink w:anchor="_Toc225361986" w:history="1">
            <w:r w:rsidRPr="006835F2">
              <w:rPr>
                <w:rStyle w:val="Hyperlink"/>
                <w:rFonts w:ascii="Arial" w:hAnsi="Arial" w:cs="Arial"/>
                <w:noProof/>
              </w:rPr>
              <w:t>3. Common Communication Issues</w:t>
            </w:r>
            <w:r w:rsidRPr="006835F2">
              <w:rPr>
                <w:rFonts w:ascii="Arial" w:hAnsi="Arial" w:cs="Arial"/>
                <w:noProof/>
                <w:webHidden/>
              </w:rPr>
              <w:tab/>
            </w:r>
            <w:r w:rsidRPr="006835F2">
              <w:rPr>
                <w:rFonts w:ascii="Arial" w:hAnsi="Arial" w:cs="Arial"/>
                <w:noProof/>
                <w:webHidden/>
              </w:rPr>
              <w:fldChar w:fldCharType="begin"/>
            </w:r>
            <w:r w:rsidRPr="006835F2">
              <w:rPr>
                <w:rFonts w:ascii="Arial" w:hAnsi="Arial" w:cs="Arial"/>
                <w:noProof/>
                <w:webHidden/>
              </w:rPr>
              <w:instrText xml:space="preserve"> PAGEREF _Toc225361986 \h </w:instrText>
            </w:r>
            <w:r w:rsidRPr="006835F2">
              <w:rPr>
                <w:rFonts w:ascii="Arial" w:hAnsi="Arial" w:cs="Arial"/>
                <w:noProof/>
                <w:webHidden/>
              </w:rPr>
            </w:r>
            <w:r w:rsidRPr="006835F2">
              <w:rPr>
                <w:rFonts w:ascii="Arial" w:hAnsi="Arial" w:cs="Arial"/>
                <w:noProof/>
                <w:webHidden/>
              </w:rPr>
              <w:fldChar w:fldCharType="separate"/>
            </w:r>
            <w:r w:rsidR="006835F2">
              <w:rPr>
                <w:rFonts w:ascii="Arial" w:hAnsi="Arial" w:cs="Arial"/>
                <w:noProof/>
                <w:webHidden/>
              </w:rPr>
              <w:t>4</w:t>
            </w:r>
            <w:r w:rsidRPr="006835F2">
              <w:rPr>
                <w:rFonts w:ascii="Arial" w:hAnsi="Arial" w:cs="Arial"/>
                <w:noProof/>
                <w:webHidden/>
              </w:rPr>
              <w:fldChar w:fldCharType="end"/>
            </w:r>
          </w:hyperlink>
        </w:p>
        <w:p w14:paraId="32753A7A" w14:textId="700FFD6B" w:rsidR="008C0AC5" w:rsidRPr="006835F2" w:rsidRDefault="008C0AC5">
          <w:pPr>
            <w:pStyle w:val="TOC2"/>
            <w:tabs>
              <w:tab w:val="right" w:leader="dot" w:pos="9628"/>
            </w:tabs>
            <w:rPr>
              <w:rFonts w:ascii="Arial" w:eastAsiaTheme="minorEastAsia" w:hAnsi="Arial" w:cs="Arial"/>
              <w:b w:val="0"/>
              <w:bCs w:val="0"/>
              <w:noProof/>
              <w:color w:val="auto"/>
              <w:kern w:val="2"/>
              <w:sz w:val="24"/>
              <w:szCs w:val="24"/>
              <w14:ligatures w14:val="standardContextual"/>
            </w:rPr>
          </w:pPr>
          <w:hyperlink w:anchor="_Toc225361987" w:history="1">
            <w:r w:rsidRPr="006835F2">
              <w:rPr>
                <w:rStyle w:val="Hyperlink"/>
                <w:rFonts w:ascii="Arial" w:hAnsi="Arial" w:cs="Arial"/>
                <w:noProof/>
              </w:rPr>
              <w:t>3.1 Overview</w:t>
            </w:r>
            <w:r w:rsidRPr="006835F2">
              <w:rPr>
                <w:rFonts w:ascii="Arial" w:hAnsi="Arial" w:cs="Arial"/>
                <w:noProof/>
                <w:webHidden/>
              </w:rPr>
              <w:tab/>
            </w:r>
            <w:r w:rsidRPr="006835F2">
              <w:rPr>
                <w:rFonts w:ascii="Arial" w:hAnsi="Arial" w:cs="Arial"/>
                <w:noProof/>
                <w:webHidden/>
              </w:rPr>
              <w:fldChar w:fldCharType="begin"/>
            </w:r>
            <w:r w:rsidRPr="006835F2">
              <w:rPr>
                <w:rFonts w:ascii="Arial" w:hAnsi="Arial" w:cs="Arial"/>
                <w:noProof/>
                <w:webHidden/>
              </w:rPr>
              <w:instrText xml:space="preserve"> PAGEREF _Toc225361987 \h </w:instrText>
            </w:r>
            <w:r w:rsidRPr="006835F2">
              <w:rPr>
                <w:rFonts w:ascii="Arial" w:hAnsi="Arial" w:cs="Arial"/>
                <w:noProof/>
                <w:webHidden/>
              </w:rPr>
            </w:r>
            <w:r w:rsidRPr="006835F2">
              <w:rPr>
                <w:rFonts w:ascii="Arial" w:hAnsi="Arial" w:cs="Arial"/>
                <w:noProof/>
                <w:webHidden/>
              </w:rPr>
              <w:fldChar w:fldCharType="separate"/>
            </w:r>
            <w:r w:rsidR="006835F2">
              <w:rPr>
                <w:rFonts w:ascii="Arial" w:hAnsi="Arial" w:cs="Arial"/>
                <w:noProof/>
                <w:webHidden/>
              </w:rPr>
              <w:t>4</w:t>
            </w:r>
            <w:r w:rsidRPr="006835F2">
              <w:rPr>
                <w:rFonts w:ascii="Arial" w:hAnsi="Arial" w:cs="Arial"/>
                <w:noProof/>
                <w:webHidden/>
              </w:rPr>
              <w:fldChar w:fldCharType="end"/>
            </w:r>
          </w:hyperlink>
        </w:p>
        <w:p w14:paraId="56513342" w14:textId="4E06FA27" w:rsidR="008C0AC5" w:rsidRPr="006835F2" w:rsidRDefault="008C0AC5">
          <w:pPr>
            <w:pStyle w:val="TOC2"/>
            <w:tabs>
              <w:tab w:val="right" w:leader="dot" w:pos="9628"/>
            </w:tabs>
            <w:rPr>
              <w:rFonts w:ascii="Arial" w:eastAsiaTheme="minorEastAsia" w:hAnsi="Arial" w:cs="Arial"/>
              <w:b w:val="0"/>
              <w:bCs w:val="0"/>
              <w:noProof/>
              <w:color w:val="auto"/>
              <w:kern w:val="2"/>
              <w:sz w:val="24"/>
              <w:szCs w:val="24"/>
              <w14:ligatures w14:val="standardContextual"/>
            </w:rPr>
          </w:pPr>
          <w:hyperlink w:anchor="_Toc225361988" w:history="1">
            <w:r w:rsidRPr="006835F2">
              <w:rPr>
                <w:rStyle w:val="Hyperlink"/>
                <w:rFonts w:ascii="Arial" w:hAnsi="Arial" w:cs="Arial"/>
                <w:noProof/>
              </w:rPr>
              <w:t>3.2 Issue Analysis</w:t>
            </w:r>
            <w:r w:rsidRPr="006835F2">
              <w:rPr>
                <w:rFonts w:ascii="Arial" w:hAnsi="Arial" w:cs="Arial"/>
                <w:noProof/>
                <w:webHidden/>
              </w:rPr>
              <w:tab/>
            </w:r>
            <w:r w:rsidRPr="006835F2">
              <w:rPr>
                <w:rFonts w:ascii="Arial" w:hAnsi="Arial" w:cs="Arial"/>
                <w:noProof/>
                <w:webHidden/>
              </w:rPr>
              <w:fldChar w:fldCharType="begin"/>
            </w:r>
            <w:r w:rsidRPr="006835F2">
              <w:rPr>
                <w:rFonts w:ascii="Arial" w:hAnsi="Arial" w:cs="Arial"/>
                <w:noProof/>
                <w:webHidden/>
              </w:rPr>
              <w:instrText xml:space="preserve"> PAGEREF _Toc225361988 \h </w:instrText>
            </w:r>
            <w:r w:rsidRPr="006835F2">
              <w:rPr>
                <w:rFonts w:ascii="Arial" w:hAnsi="Arial" w:cs="Arial"/>
                <w:noProof/>
                <w:webHidden/>
              </w:rPr>
            </w:r>
            <w:r w:rsidRPr="006835F2">
              <w:rPr>
                <w:rFonts w:ascii="Arial" w:hAnsi="Arial" w:cs="Arial"/>
                <w:noProof/>
                <w:webHidden/>
              </w:rPr>
              <w:fldChar w:fldCharType="separate"/>
            </w:r>
            <w:r w:rsidR="006835F2">
              <w:rPr>
                <w:rFonts w:ascii="Arial" w:hAnsi="Arial" w:cs="Arial"/>
                <w:noProof/>
                <w:webHidden/>
              </w:rPr>
              <w:t>4</w:t>
            </w:r>
            <w:r w:rsidRPr="006835F2">
              <w:rPr>
                <w:rFonts w:ascii="Arial" w:hAnsi="Arial" w:cs="Arial"/>
                <w:noProof/>
                <w:webHidden/>
              </w:rPr>
              <w:fldChar w:fldCharType="end"/>
            </w:r>
          </w:hyperlink>
        </w:p>
        <w:p w14:paraId="04285C1F" w14:textId="292A5D10" w:rsidR="008C0AC5" w:rsidRPr="006835F2" w:rsidRDefault="008C0AC5">
          <w:pPr>
            <w:pStyle w:val="TOC1"/>
            <w:tabs>
              <w:tab w:val="right" w:leader="dot" w:pos="9628"/>
            </w:tabs>
            <w:rPr>
              <w:rFonts w:ascii="Arial" w:eastAsiaTheme="minorEastAsia" w:hAnsi="Arial" w:cs="Arial"/>
              <w:b w:val="0"/>
              <w:bCs w:val="0"/>
              <w:i w:val="0"/>
              <w:iCs w:val="0"/>
              <w:noProof/>
              <w:color w:val="auto"/>
              <w:kern w:val="2"/>
              <w14:ligatures w14:val="standardContextual"/>
            </w:rPr>
          </w:pPr>
          <w:hyperlink w:anchor="_Toc225361989" w:history="1">
            <w:r w:rsidRPr="006835F2">
              <w:rPr>
                <w:rStyle w:val="Hyperlink"/>
                <w:rFonts w:ascii="Arial" w:hAnsi="Arial" w:cs="Arial"/>
                <w:noProof/>
              </w:rPr>
              <w:t>4. Recommendations</w:t>
            </w:r>
            <w:r w:rsidRPr="006835F2">
              <w:rPr>
                <w:rFonts w:ascii="Arial" w:hAnsi="Arial" w:cs="Arial"/>
                <w:noProof/>
                <w:webHidden/>
              </w:rPr>
              <w:tab/>
            </w:r>
            <w:r w:rsidRPr="006835F2">
              <w:rPr>
                <w:rFonts w:ascii="Arial" w:hAnsi="Arial" w:cs="Arial"/>
                <w:noProof/>
                <w:webHidden/>
              </w:rPr>
              <w:fldChar w:fldCharType="begin"/>
            </w:r>
            <w:r w:rsidRPr="006835F2">
              <w:rPr>
                <w:rFonts w:ascii="Arial" w:hAnsi="Arial" w:cs="Arial"/>
                <w:noProof/>
                <w:webHidden/>
              </w:rPr>
              <w:instrText xml:space="preserve"> PAGEREF _Toc225361989 \h </w:instrText>
            </w:r>
            <w:r w:rsidRPr="006835F2">
              <w:rPr>
                <w:rFonts w:ascii="Arial" w:hAnsi="Arial" w:cs="Arial"/>
                <w:noProof/>
                <w:webHidden/>
              </w:rPr>
            </w:r>
            <w:r w:rsidRPr="006835F2">
              <w:rPr>
                <w:rFonts w:ascii="Arial" w:hAnsi="Arial" w:cs="Arial"/>
                <w:noProof/>
                <w:webHidden/>
              </w:rPr>
              <w:fldChar w:fldCharType="separate"/>
            </w:r>
            <w:r w:rsidR="006835F2">
              <w:rPr>
                <w:rFonts w:ascii="Arial" w:hAnsi="Arial" w:cs="Arial"/>
                <w:noProof/>
                <w:webHidden/>
              </w:rPr>
              <w:t>5</w:t>
            </w:r>
            <w:r w:rsidRPr="006835F2">
              <w:rPr>
                <w:rFonts w:ascii="Arial" w:hAnsi="Arial" w:cs="Arial"/>
                <w:noProof/>
                <w:webHidden/>
              </w:rPr>
              <w:fldChar w:fldCharType="end"/>
            </w:r>
          </w:hyperlink>
        </w:p>
        <w:p w14:paraId="1B62CF61" w14:textId="2ABCF0F8" w:rsidR="008C0AC5" w:rsidRPr="006835F2" w:rsidRDefault="008C0AC5">
          <w:pPr>
            <w:pStyle w:val="TOC2"/>
            <w:tabs>
              <w:tab w:val="right" w:leader="dot" w:pos="9628"/>
            </w:tabs>
            <w:rPr>
              <w:rFonts w:ascii="Arial" w:eastAsiaTheme="minorEastAsia" w:hAnsi="Arial" w:cs="Arial"/>
              <w:b w:val="0"/>
              <w:bCs w:val="0"/>
              <w:noProof/>
              <w:color w:val="auto"/>
              <w:kern w:val="2"/>
              <w:sz w:val="24"/>
              <w:szCs w:val="24"/>
              <w14:ligatures w14:val="standardContextual"/>
            </w:rPr>
          </w:pPr>
          <w:hyperlink w:anchor="_Toc225361990" w:history="1">
            <w:r w:rsidRPr="006835F2">
              <w:rPr>
                <w:rStyle w:val="Hyperlink"/>
                <w:rFonts w:ascii="Arial" w:hAnsi="Arial" w:cs="Arial"/>
                <w:noProof/>
              </w:rPr>
              <w:t>4.1 Strategic Recommendations</w:t>
            </w:r>
            <w:r w:rsidRPr="006835F2">
              <w:rPr>
                <w:rFonts w:ascii="Arial" w:hAnsi="Arial" w:cs="Arial"/>
                <w:noProof/>
                <w:webHidden/>
              </w:rPr>
              <w:tab/>
            </w:r>
            <w:r w:rsidRPr="006835F2">
              <w:rPr>
                <w:rFonts w:ascii="Arial" w:hAnsi="Arial" w:cs="Arial"/>
                <w:noProof/>
                <w:webHidden/>
              </w:rPr>
              <w:fldChar w:fldCharType="begin"/>
            </w:r>
            <w:r w:rsidRPr="006835F2">
              <w:rPr>
                <w:rFonts w:ascii="Arial" w:hAnsi="Arial" w:cs="Arial"/>
                <w:noProof/>
                <w:webHidden/>
              </w:rPr>
              <w:instrText xml:space="preserve"> PAGEREF _Toc225361990 \h </w:instrText>
            </w:r>
            <w:r w:rsidRPr="006835F2">
              <w:rPr>
                <w:rFonts w:ascii="Arial" w:hAnsi="Arial" w:cs="Arial"/>
                <w:noProof/>
                <w:webHidden/>
              </w:rPr>
            </w:r>
            <w:r w:rsidRPr="006835F2">
              <w:rPr>
                <w:rFonts w:ascii="Arial" w:hAnsi="Arial" w:cs="Arial"/>
                <w:noProof/>
                <w:webHidden/>
              </w:rPr>
              <w:fldChar w:fldCharType="separate"/>
            </w:r>
            <w:r w:rsidR="006835F2">
              <w:rPr>
                <w:rFonts w:ascii="Arial" w:hAnsi="Arial" w:cs="Arial"/>
                <w:noProof/>
                <w:webHidden/>
              </w:rPr>
              <w:t>5</w:t>
            </w:r>
            <w:r w:rsidRPr="006835F2">
              <w:rPr>
                <w:rFonts w:ascii="Arial" w:hAnsi="Arial" w:cs="Arial"/>
                <w:noProof/>
                <w:webHidden/>
              </w:rPr>
              <w:fldChar w:fldCharType="end"/>
            </w:r>
          </w:hyperlink>
        </w:p>
        <w:p w14:paraId="38BA85F8" w14:textId="00C412A0" w:rsidR="008C0AC5" w:rsidRPr="006835F2" w:rsidRDefault="008C0AC5">
          <w:pPr>
            <w:pStyle w:val="TOC1"/>
            <w:tabs>
              <w:tab w:val="right" w:leader="dot" w:pos="9628"/>
            </w:tabs>
            <w:rPr>
              <w:rFonts w:ascii="Arial" w:eastAsiaTheme="minorEastAsia" w:hAnsi="Arial" w:cs="Arial"/>
              <w:b w:val="0"/>
              <w:bCs w:val="0"/>
              <w:i w:val="0"/>
              <w:iCs w:val="0"/>
              <w:noProof/>
              <w:color w:val="auto"/>
              <w:kern w:val="2"/>
              <w14:ligatures w14:val="standardContextual"/>
            </w:rPr>
          </w:pPr>
          <w:hyperlink w:anchor="_Toc225361991" w:history="1">
            <w:r w:rsidRPr="006835F2">
              <w:rPr>
                <w:rStyle w:val="Hyperlink"/>
                <w:rFonts w:ascii="Arial" w:hAnsi="Arial" w:cs="Arial"/>
                <w:noProof/>
              </w:rPr>
              <w:t>5. Conclusion</w:t>
            </w:r>
            <w:r w:rsidRPr="006835F2">
              <w:rPr>
                <w:rFonts w:ascii="Arial" w:hAnsi="Arial" w:cs="Arial"/>
                <w:noProof/>
                <w:webHidden/>
              </w:rPr>
              <w:tab/>
            </w:r>
            <w:r w:rsidRPr="006835F2">
              <w:rPr>
                <w:rFonts w:ascii="Arial" w:hAnsi="Arial" w:cs="Arial"/>
                <w:noProof/>
                <w:webHidden/>
              </w:rPr>
              <w:fldChar w:fldCharType="begin"/>
            </w:r>
            <w:r w:rsidRPr="006835F2">
              <w:rPr>
                <w:rFonts w:ascii="Arial" w:hAnsi="Arial" w:cs="Arial"/>
                <w:noProof/>
                <w:webHidden/>
              </w:rPr>
              <w:instrText xml:space="preserve"> PAGEREF _Toc225361991 \h </w:instrText>
            </w:r>
            <w:r w:rsidRPr="006835F2">
              <w:rPr>
                <w:rFonts w:ascii="Arial" w:hAnsi="Arial" w:cs="Arial"/>
                <w:noProof/>
                <w:webHidden/>
              </w:rPr>
            </w:r>
            <w:r w:rsidRPr="006835F2">
              <w:rPr>
                <w:rFonts w:ascii="Arial" w:hAnsi="Arial" w:cs="Arial"/>
                <w:noProof/>
                <w:webHidden/>
              </w:rPr>
              <w:fldChar w:fldCharType="separate"/>
            </w:r>
            <w:r w:rsidR="006835F2">
              <w:rPr>
                <w:rFonts w:ascii="Arial" w:hAnsi="Arial" w:cs="Arial"/>
                <w:noProof/>
                <w:webHidden/>
              </w:rPr>
              <w:t>6</w:t>
            </w:r>
            <w:r w:rsidRPr="006835F2">
              <w:rPr>
                <w:rFonts w:ascii="Arial" w:hAnsi="Arial" w:cs="Arial"/>
                <w:noProof/>
                <w:webHidden/>
              </w:rPr>
              <w:fldChar w:fldCharType="end"/>
            </w:r>
          </w:hyperlink>
        </w:p>
        <w:p w14:paraId="66B24ABE" w14:textId="333B56CA" w:rsidR="008C0AC5" w:rsidRPr="006835F2" w:rsidRDefault="008C0AC5">
          <w:pPr>
            <w:pStyle w:val="TOC1"/>
            <w:tabs>
              <w:tab w:val="right" w:leader="dot" w:pos="9628"/>
            </w:tabs>
            <w:rPr>
              <w:rFonts w:ascii="Arial" w:eastAsiaTheme="minorEastAsia" w:hAnsi="Arial" w:cs="Arial"/>
              <w:b w:val="0"/>
              <w:bCs w:val="0"/>
              <w:i w:val="0"/>
              <w:iCs w:val="0"/>
              <w:noProof/>
              <w:color w:val="auto"/>
              <w:kern w:val="2"/>
              <w14:ligatures w14:val="standardContextual"/>
            </w:rPr>
          </w:pPr>
          <w:hyperlink w:anchor="_Toc225361992" w:history="1">
            <w:r w:rsidRPr="006835F2">
              <w:rPr>
                <w:rStyle w:val="Hyperlink"/>
                <w:rFonts w:ascii="Arial" w:hAnsi="Arial" w:cs="Arial"/>
                <w:noProof/>
              </w:rPr>
              <w:t>References</w:t>
            </w:r>
            <w:r w:rsidRPr="006835F2">
              <w:rPr>
                <w:rFonts w:ascii="Arial" w:hAnsi="Arial" w:cs="Arial"/>
                <w:noProof/>
                <w:webHidden/>
              </w:rPr>
              <w:tab/>
            </w:r>
            <w:r w:rsidRPr="006835F2">
              <w:rPr>
                <w:rFonts w:ascii="Arial" w:hAnsi="Arial" w:cs="Arial"/>
                <w:noProof/>
                <w:webHidden/>
              </w:rPr>
              <w:fldChar w:fldCharType="begin"/>
            </w:r>
            <w:r w:rsidRPr="006835F2">
              <w:rPr>
                <w:rFonts w:ascii="Arial" w:hAnsi="Arial" w:cs="Arial"/>
                <w:noProof/>
                <w:webHidden/>
              </w:rPr>
              <w:instrText xml:space="preserve"> PAGEREF _Toc225361992 \h </w:instrText>
            </w:r>
            <w:r w:rsidRPr="006835F2">
              <w:rPr>
                <w:rFonts w:ascii="Arial" w:hAnsi="Arial" w:cs="Arial"/>
                <w:noProof/>
                <w:webHidden/>
              </w:rPr>
            </w:r>
            <w:r w:rsidRPr="006835F2">
              <w:rPr>
                <w:rFonts w:ascii="Arial" w:hAnsi="Arial" w:cs="Arial"/>
                <w:noProof/>
                <w:webHidden/>
              </w:rPr>
              <w:fldChar w:fldCharType="separate"/>
            </w:r>
            <w:r w:rsidR="006835F2">
              <w:rPr>
                <w:rFonts w:ascii="Arial" w:hAnsi="Arial" w:cs="Arial"/>
                <w:noProof/>
                <w:webHidden/>
              </w:rPr>
              <w:t>7</w:t>
            </w:r>
            <w:r w:rsidRPr="006835F2">
              <w:rPr>
                <w:rFonts w:ascii="Arial" w:hAnsi="Arial" w:cs="Arial"/>
                <w:noProof/>
                <w:webHidden/>
              </w:rPr>
              <w:fldChar w:fldCharType="end"/>
            </w:r>
          </w:hyperlink>
        </w:p>
        <w:p w14:paraId="77683FF9" w14:textId="60EA3815" w:rsidR="00984F61" w:rsidRPr="006835F2" w:rsidRDefault="00984F61">
          <w:pPr>
            <w:rPr>
              <w:rFonts w:ascii="Arial" w:hAnsi="Arial" w:cs="Arial"/>
            </w:rPr>
          </w:pPr>
          <w:r w:rsidRPr="006835F2">
            <w:rPr>
              <w:rFonts w:ascii="Arial" w:hAnsi="Arial" w:cs="Arial"/>
              <w:b/>
              <w:bCs/>
              <w:noProof/>
            </w:rPr>
            <w:fldChar w:fldCharType="end"/>
          </w:r>
        </w:p>
      </w:sdtContent>
    </w:sdt>
    <w:p w14:paraId="70A0A2D8" w14:textId="77777777" w:rsidR="00984F61" w:rsidRPr="006835F2" w:rsidRDefault="00984F61">
      <w:pPr>
        <w:rPr>
          <w:rFonts w:ascii="Arial" w:eastAsia="Calibri" w:hAnsi="Arial" w:cs="Arial"/>
          <w:b/>
          <w:bCs/>
          <w:color w:val="1B3A5C"/>
          <w:sz w:val="30"/>
          <w:szCs w:val="30"/>
        </w:rPr>
      </w:pPr>
      <w:r w:rsidRPr="006835F2">
        <w:rPr>
          <w:rFonts w:ascii="Arial" w:eastAsia="Calibri" w:hAnsi="Arial" w:cs="Arial"/>
          <w:b/>
          <w:bCs/>
          <w:color w:val="1B3A5C"/>
          <w:sz w:val="30"/>
          <w:szCs w:val="30"/>
        </w:rPr>
        <w:br w:type="page"/>
      </w:r>
    </w:p>
    <w:p w14:paraId="03EC5CAF" w14:textId="5E294749" w:rsidR="008458A9" w:rsidRPr="006835F2" w:rsidRDefault="00000000" w:rsidP="00984F61">
      <w:pPr>
        <w:pStyle w:val="Heading1"/>
        <w:pBdr>
          <w:bottom w:val="single" w:sz="4" w:space="1" w:color="215E99" w:themeColor="text2" w:themeTint="BF"/>
        </w:pBdr>
        <w:rPr>
          <w:rFonts w:ascii="Arial" w:hAnsi="Arial" w:cs="Arial"/>
        </w:rPr>
      </w:pPr>
      <w:bookmarkStart w:id="0" w:name="_Toc225361981"/>
      <w:r w:rsidRPr="006835F2">
        <w:rPr>
          <w:rFonts w:ascii="Arial" w:hAnsi="Arial" w:cs="Arial"/>
        </w:rPr>
        <w:lastRenderedPageBreak/>
        <w:t>1. Introduction</w:t>
      </w:r>
      <w:bookmarkEnd w:id="0"/>
    </w:p>
    <w:p w14:paraId="1DAC5D53" w14:textId="20CF45AD" w:rsidR="008458A9" w:rsidRPr="006835F2" w:rsidRDefault="00767269">
      <w:pPr>
        <w:spacing w:after="180" w:line="288" w:lineRule="auto"/>
        <w:jc w:val="both"/>
        <w:rPr>
          <w:rFonts w:ascii="Arial" w:hAnsi="Arial" w:cs="Arial"/>
        </w:rPr>
      </w:pPr>
      <w:r w:rsidRPr="006835F2">
        <w:rPr>
          <w:rFonts w:ascii="Arial" w:hAnsi="Arial" w:cs="Arial"/>
        </w:rPr>
        <w:t>According to Robbins and Coulter (2021‚ p</w:t>
      </w:r>
      <w:r w:rsidRPr="006835F2">
        <w:rPr>
          <w:rFonts w:ascii="MS Gothic" w:eastAsia="MS Gothic" w:hAnsi="MS Gothic" w:cs="MS Gothic" w:hint="eastAsia"/>
        </w:rPr>
        <w:t>․</w:t>
      </w:r>
      <w:r w:rsidRPr="006835F2">
        <w:rPr>
          <w:rFonts w:ascii="Arial" w:hAnsi="Arial" w:cs="Arial"/>
        </w:rPr>
        <w:t>402)‚ communication means the transfer and understanding of meaning</w:t>
      </w:r>
      <w:r w:rsidRPr="006835F2">
        <w:rPr>
          <w:rFonts w:ascii="MS Gothic" w:eastAsia="MS Gothic" w:hAnsi="MS Gothic" w:cs="MS Gothic" w:hint="eastAsia"/>
        </w:rPr>
        <w:t>․</w:t>
      </w:r>
      <w:r w:rsidRPr="006835F2">
        <w:rPr>
          <w:rFonts w:ascii="Arial" w:hAnsi="Arial" w:cs="Arial"/>
        </w:rPr>
        <w:t xml:space="preserve"> This definition indicates that communication is more than just the transmission of information</w:t>
      </w:r>
      <w:r w:rsidRPr="006835F2">
        <w:rPr>
          <w:rFonts w:ascii="MS Gothic" w:eastAsia="MS Gothic" w:hAnsi="MS Gothic" w:cs="MS Gothic" w:hint="eastAsia"/>
        </w:rPr>
        <w:t>․</w:t>
      </w:r>
      <w:r w:rsidRPr="006835F2">
        <w:rPr>
          <w:rFonts w:ascii="Arial" w:hAnsi="Arial" w:cs="Arial"/>
        </w:rPr>
        <w:t xml:space="preserve"> The information must be understood for the communication to be effective</w:t>
      </w:r>
      <w:r w:rsidRPr="006835F2">
        <w:rPr>
          <w:rFonts w:ascii="MS Gothic" w:eastAsia="MS Gothic" w:hAnsi="MS Gothic" w:cs="MS Gothic" w:hint="eastAsia"/>
        </w:rPr>
        <w:t>․</w:t>
      </w:r>
      <w:r w:rsidRPr="006835F2">
        <w:rPr>
          <w:rFonts w:ascii="Arial" w:hAnsi="Arial" w:cs="Arial"/>
        </w:rPr>
        <w:t xml:space="preserve"> This report will focus on communication in the workplace with specific focus on the John Lewis Partnership (JLP)</w:t>
      </w:r>
      <w:r w:rsidRPr="006835F2">
        <w:rPr>
          <w:rFonts w:ascii="MS Gothic" w:eastAsia="MS Gothic" w:hAnsi="MS Gothic" w:cs="MS Gothic" w:hint="eastAsia"/>
        </w:rPr>
        <w:t>․</w:t>
      </w:r>
      <w:r w:rsidRPr="006835F2">
        <w:rPr>
          <w:rFonts w:ascii="Arial" w:hAnsi="Arial" w:cs="Arial"/>
        </w:rPr>
        <w:t xml:space="preserve"> JLP is an employee-owned retail business‚ bringing in estimated revenues of £12</w:t>
      </w:r>
      <w:r w:rsidRPr="006835F2">
        <w:rPr>
          <w:rFonts w:ascii="MS Gothic" w:eastAsia="MS Gothic" w:hAnsi="MS Gothic" w:cs="MS Gothic" w:hint="eastAsia"/>
        </w:rPr>
        <w:t>․</w:t>
      </w:r>
      <w:r w:rsidRPr="006835F2">
        <w:rPr>
          <w:rFonts w:ascii="Arial" w:hAnsi="Arial" w:cs="Arial"/>
        </w:rPr>
        <w:t>4 billion</w:t>
      </w:r>
      <w:r w:rsidRPr="006835F2">
        <w:rPr>
          <w:rFonts w:ascii="MS Gothic" w:eastAsia="MS Gothic" w:hAnsi="MS Gothic" w:cs="MS Gothic" w:hint="eastAsia"/>
        </w:rPr>
        <w:t>․</w:t>
      </w:r>
      <w:r w:rsidRPr="006835F2">
        <w:rPr>
          <w:rFonts w:ascii="Arial" w:hAnsi="Arial" w:cs="Arial"/>
        </w:rPr>
        <w:t xml:space="preserve"> It has two major divisions: John Lewis and Partners and Waitrose and Partners (JLP‚ 2024)</w:t>
      </w:r>
      <w:r w:rsidRPr="006835F2">
        <w:rPr>
          <w:rFonts w:ascii="MS Gothic" w:eastAsia="MS Gothic" w:hAnsi="MS Gothic" w:cs="MS Gothic" w:hint="eastAsia"/>
        </w:rPr>
        <w:t>․</w:t>
      </w:r>
      <w:r w:rsidRPr="006835F2">
        <w:rPr>
          <w:rFonts w:ascii="Arial" w:hAnsi="Arial" w:cs="Arial"/>
        </w:rPr>
        <w:t xml:space="preserve"> JLP operates a hybrid divisional-functional structure with decentralised divisions supported by a centralised shared service function‚ as evidenced in Component 1</w:t>
      </w:r>
      <w:r w:rsidRPr="006835F2">
        <w:rPr>
          <w:rFonts w:ascii="MS Gothic" w:eastAsia="MS Gothic" w:hAnsi="MS Gothic" w:cs="MS Gothic" w:hint="eastAsia"/>
        </w:rPr>
        <w:t>․</w:t>
      </w:r>
      <w:r w:rsidRPr="006835F2">
        <w:rPr>
          <w:rFonts w:ascii="Arial" w:hAnsi="Arial" w:cs="Arial"/>
        </w:rPr>
        <w:t xml:space="preserve"> These complexities also mean that effective vertical and horizontal information flows across the organisation are particularly important</w:t>
      </w:r>
      <w:r w:rsidRPr="006835F2">
        <w:rPr>
          <w:rFonts w:ascii="MS Gothic" w:eastAsia="MS Gothic" w:hAnsi="MS Gothic" w:cs="MS Gothic" w:hint="eastAsia"/>
        </w:rPr>
        <w:t>․</w:t>
      </w:r>
      <w:r w:rsidRPr="006835F2">
        <w:rPr>
          <w:rFonts w:ascii="Arial" w:hAnsi="Arial" w:cs="Arial"/>
        </w:rPr>
        <w:t xml:space="preserve"> The report identifies key forms of communication and typical problems and makes practical recommendations</w:t>
      </w:r>
      <w:r w:rsidRPr="006835F2">
        <w:rPr>
          <w:rFonts w:ascii="MS Gothic" w:eastAsia="MS Gothic" w:hAnsi="MS Gothic" w:cs="MS Gothic" w:hint="eastAsia"/>
        </w:rPr>
        <w:t>․</w:t>
      </w:r>
    </w:p>
    <w:p w14:paraId="7884F205" w14:textId="77777777" w:rsidR="008458A9" w:rsidRPr="006835F2" w:rsidRDefault="00000000" w:rsidP="00984F61">
      <w:pPr>
        <w:pStyle w:val="Heading1"/>
        <w:pBdr>
          <w:bottom w:val="single" w:sz="4" w:space="1" w:color="215E99" w:themeColor="text2" w:themeTint="BF"/>
        </w:pBdr>
        <w:rPr>
          <w:rFonts w:ascii="Arial" w:hAnsi="Arial" w:cs="Arial"/>
        </w:rPr>
      </w:pPr>
      <w:bookmarkStart w:id="1" w:name="_Toc225361982"/>
      <w:r w:rsidRPr="006835F2">
        <w:rPr>
          <w:rFonts w:ascii="Arial" w:hAnsi="Arial" w:cs="Arial"/>
        </w:rPr>
        <w:t>2. Communication and Methods</w:t>
      </w:r>
      <w:bookmarkEnd w:id="1"/>
    </w:p>
    <w:p w14:paraId="1F45A4DA" w14:textId="77777777" w:rsidR="008458A9" w:rsidRPr="006835F2" w:rsidRDefault="00000000" w:rsidP="00984F61">
      <w:pPr>
        <w:pStyle w:val="Heading2"/>
        <w:rPr>
          <w:rFonts w:ascii="Arial" w:hAnsi="Arial" w:cs="Arial"/>
        </w:rPr>
      </w:pPr>
      <w:bookmarkStart w:id="2" w:name="_Toc225361983"/>
      <w:r w:rsidRPr="006835F2">
        <w:rPr>
          <w:rFonts w:ascii="Arial" w:hAnsi="Arial" w:cs="Arial"/>
        </w:rPr>
        <w:t>2.1 Defining Business Communication</w:t>
      </w:r>
      <w:bookmarkEnd w:id="2"/>
    </w:p>
    <w:p w14:paraId="4DD1FC69" w14:textId="0CB2C92E" w:rsidR="008458A9" w:rsidRPr="006835F2" w:rsidRDefault="00767269">
      <w:pPr>
        <w:spacing w:after="180" w:line="288" w:lineRule="auto"/>
        <w:jc w:val="both"/>
        <w:rPr>
          <w:rFonts w:ascii="Arial" w:hAnsi="Arial" w:cs="Arial"/>
        </w:rPr>
      </w:pPr>
      <w:r w:rsidRPr="006835F2">
        <w:rPr>
          <w:rFonts w:ascii="Arial" w:hAnsi="Arial" w:cs="Arial"/>
        </w:rPr>
        <w:t>Communication is the intentional exchange of information between individuals‚ teams and at different levels in the organization to ease coordination and planned decisions (Mullins‚ 2019‚ p</w:t>
      </w:r>
      <w:r w:rsidRPr="006835F2">
        <w:rPr>
          <w:rFonts w:ascii="MS Gothic" w:eastAsia="MS Gothic" w:hAnsi="MS Gothic" w:cs="MS Gothic" w:hint="eastAsia"/>
        </w:rPr>
        <w:t>․</w:t>
      </w:r>
      <w:r w:rsidRPr="006835F2">
        <w:rPr>
          <w:rFonts w:ascii="Arial" w:hAnsi="Arial" w:cs="Arial"/>
        </w:rPr>
        <w:t>168)</w:t>
      </w:r>
      <w:r w:rsidRPr="006835F2">
        <w:rPr>
          <w:rFonts w:ascii="MS Gothic" w:eastAsia="MS Gothic" w:hAnsi="MS Gothic" w:cs="MS Gothic" w:hint="eastAsia"/>
        </w:rPr>
        <w:t>․</w:t>
      </w:r>
      <w:r w:rsidRPr="006835F2">
        <w:rPr>
          <w:rFonts w:ascii="Arial" w:hAnsi="Arial" w:cs="Arial"/>
        </w:rPr>
        <w:t xml:space="preserve"> Griffin (2022‚ p</w:t>
      </w:r>
      <w:r w:rsidRPr="006835F2">
        <w:rPr>
          <w:rFonts w:ascii="MS Gothic" w:eastAsia="MS Gothic" w:hAnsi="MS Gothic" w:cs="MS Gothic" w:hint="eastAsia"/>
        </w:rPr>
        <w:t>․</w:t>
      </w:r>
      <w:r w:rsidRPr="006835F2">
        <w:rPr>
          <w:rFonts w:ascii="Arial" w:hAnsi="Arial" w:cs="Arial"/>
        </w:rPr>
        <w:t>490) adds that effective communication is not about the amount of information exchanged but how clearly‚ accurately and timely it is communicated</w:t>
      </w:r>
      <w:r w:rsidRPr="006835F2">
        <w:rPr>
          <w:rFonts w:ascii="MS Gothic" w:eastAsia="MS Gothic" w:hAnsi="MS Gothic" w:cs="MS Gothic" w:hint="eastAsia"/>
        </w:rPr>
        <w:t>․</w:t>
      </w:r>
      <w:r w:rsidRPr="006835F2">
        <w:rPr>
          <w:rFonts w:ascii="Arial" w:hAnsi="Arial" w:cs="Arial"/>
        </w:rPr>
        <w:t xml:space="preserve"> With a workforce of around 80‚000 Partners in JLP's different retail environments‚ effective communication is particularly important to ensure alignment and a common purpose</w:t>
      </w:r>
      <w:r w:rsidRPr="006835F2">
        <w:rPr>
          <w:rFonts w:ascii="MS Gothic" w:eastAsia="MS Gothic" w:hAnsi="MS Gothic" w:cs="MS Gothic" w:hint="eastAsia"/>
        </w:rPr>
        <w:t>․</w:t>
      </w:r>
    </w:p>
    <w:p w14:paraId="0BCD3159" w14:textId="77777777" w:rsidR="008458A9" w:rsidRPr="006835F2" w:rsidRDefault="00000000" w:rsidP="00984F61">
      <w:pPr>
        <w:pStyle w:val="Heading2"/>
        <w:rPr>
          <w:rFonts w:ascii="Arial" w:hAnsi="Arial" w:cs="Arial"/>
        </w:rPr>
      </w:pPr>
      <w:bookmarkStart w:id="3" w:name="_Toc225361984"/>
      <w:r w:rsidRPr="006835F2">
        <w:rPr>
          <w:rFonts w:ascii="Arial" w:hAnsi="Arial" w:cs="Arial"/>
        </w:rPr>
        <w:t>2.2 Formal Communication Channels</w:t>
      </w:r>
      <w:bookmarkEnd w:id="3"/>
    </w:p>
    <w:p w14:paraId="59EAD7B5" w14:textId="19DF92E0" w:rsidR="008458A9" w:rsidRPr="006835F2" w:rsidRDefault="00767269">
      <w:pPr>
        <w:spacing w:after="180" w:line="288" w:lineRule="auto"/>
        <w:jc w:val="both"/>
        <w:rPr>
          <w:rFonts w:ascii="Arial" w:eastAsia="MS Mincho" w:hAnsi="Arial" w:cs="Arial"/>
        </w:rPr>
      </w:pPr>
      <w:r w:rsidRPr="006835F2">
        <w:rPr>
          <w:rFonts w:ascii="Arial" w:hAnsi="Arial" w:cs="Arial"/>
        </w:rPr>
        <w:t>Organisations use both formal and informal communication channels</w:t>
      </w:r>
      <w:r w:rsidRPr="006835F2">
        <w:rPr>
          <w:rFonts w:ascii="MS Gothic" w:eastAsia="MS Gothic" w:hAnsi="MS Gothic" w:cs="MS Gothic" w:hint="eastAsia"/>
        </w:rPr>
        <w:t>․</w:t>
      </w:r>
      <w:r w:rsidRPr="006835F2">
        <w:rPr>
          <w:rFonts w:ascii="Arial" w:hAnsi="Arial" w:cs="Arial"/>
        </w:rPr>
        <w:t xml:space="preserve"> Formal communication follows the organisational hierarchy; it is three-directional: downward (from managers to staff)‚ upward (from staff to managers) and horizontal</w:t>
      </w:r>
      <w:r w:rsidRPr="006835F2">
        <w:rPr>
          <w:rFonts w:ascii="MS Gothic" w:eastAsia="MS Gothic" w:hAnsi="MS Gothic" w:cs="MS Gothic" w:hint="eastAsia"/>
        </w:rPr>
        <w:t>․</w:t>
      </w:r>
      <w:r w:rsidRPr="006835F2">
        <w:rPr>
          <w:rFonts w:ascii="Arial" w:hAnsi="Arial" w:cs="Arial"/>
        </w:rPr>
        <w:t xml:space="preserve"> This typically includes strategy and goals‚ policies and procedures‚ performance expectations</w:t>
      </w:r>
      <w:r w:rsidRPr="006835F2">
        <w:rPr>
          <w:rFonts w:ascii="MS Gothic" w:eastAsia="MS Gothic" w:hAnsi="MS Gothic" w:cs="MS Gothic" w:hint="eastAsia"/>
        </w:rPr>
        <w:t>․</w:t>
      </w:r>
      <w:r w:rsidRPr="006835F2">
        <w:rPr>
          <w:rFonts w:ascii="Arial" w:hAnsi="Arial" w:cs="Arial"/>
        </w:rPr>
        <w:t xml:space="preserve"> Upward Communication‚ on the other hand‚ involves the transfer of information from employees to management</w:t>
      </w:r>
      <w:r w:rsidRPr="006835F2">
        <w:rPr>
          <w:rFonts w:ascii="MS Gothic" w:eastAsia="MS Gothic" w:hAnsi="MS Gothic" w:cs="MS Gothic" w:hint="eastAsia"/>
        </w:rPr>
        <w:t>․</w:t>
      </w:r>
      <w:r w:rsidRPr="006835F2">
        <w:rPr>
          <w:rFonts w:ascii="Arial" w:hAnsi="Arial" w:cs="Arial"/>
        </w:rPr>
        <w:t xml:space="preserve"> The purpose of this type of communication is to keep management informed of working conditions‚ employee morale‚ and similar issues (Robbins and Coulter‚ 2021‚ p</w:t>
      </w:r>
      <w:r w:rsidRPr="006835F2">
        <w:rPr>
          <w:rFonts w:ascii="MS Gothic" w:eastAsia="MS Gothic" w:hAnsi="MS Gothic" w:cs="MS Gothic" w:hint="eastAsia"/>
        </w:rPr>
        <w:t>․</w:t>
      </w:r>
      <w:r w:rsidRPr="006835F2">
        <w:rPr>
          <w:rFonts w:ascii="Arial" w:hAnsi="Arial" w:cs="Arial"/>
        </w:rPr>
        <w:t>403)</w:t>
      </w:r>
      <w:r w:rsidRPr="006835F2">
        <w:rPr>
          <w:rFonts w:ascii="MS Gothic" w:eastAsia="MS Gothic" w:hAnsi="MS Gothic" w:cs="MS Gothic" w:hint="eastAsia"/>
        </w:rPr>
        <w:t>․</w:t>
      </w:r>
      <w:r w:rsidRPr="006835F2">
        <w:rPr>
          <w:rFonts w:ascii="Arial" w:hAnsi="Arial" w:cs="Arial"/>
        </w:rPr>
        <w:t xml:space="preserve"> With regard to upward communication‚ JLP has the institutionalised Partner Voice mechanism in its democratic constitution‚ whereby representatives elected from Partners' ranks can raise Partners' issues and concerns with the senior management (JLP‚ 2024)</w:t>
      </w:r>
      <w:r w:rsidRPr="006835F2">
        <w:rPr>
          <w:rFonts w:ascii="MS Gothic" w:eastAsia="MS Gothic" w:hAnsi="MS Gothic" w:cs="MS Gothic" w:hint="eastAsia"/>
        </w:rPr>
        <w:t>․</w:t>
      </w:r>
      <w:r w:rsidRPr="006835F2">
        <w:rPr>
          <w:rFonts w:ascii="Arial" w:hAnsi="Arial" w:cs="Arial"/>
        </w:rPr>
        <w:t xml:space="preserve"> Horizontal communication refers to communication between colleagues at the same organisational level</w:t>
      </w:r>
      <w:r w:rsidRPr="006835F2">
        <w:rPr>
          <w:rFonts w:ascii="MS Gothic" w:eastAsia="MS Gothic" w:hAnsi="MS Gothic" w:cs="MS Gothic" w:hint="eastAsia"/>
        </w:rPr>
        <w:t>․</w:t>
      </w:r>
      <w:r w:rsidRPr="006835F2">
        <w:rPr>
          <w:rFonts w:ascii="Arial" w:hAnsi="Arial" w:cs="Arial"/>
        </w:rPr>
        <w:t xml:space="preserve"> As for all divisional organization forms‚ communication between John Lewis and Waitrose is an important horizontal channel for coordinating shared services and avoiding redundancy</w:t>
      </w:r>
      <w:r w:rsidRPr="006835F2">
        <w:rPr>
          <w:rFonts w:ascii="MS Gothic" w:eastAsia="MS Gothic" w:hAnsi="MS Gothic" w:cs="MS Gothic" w:hint="eastAsia"/>
        </w:rPr>
        <w:t>․</w:t>
      </w:r>
      <w:r w:rsidRPr="006835F2">
        <w:rPr>
          <w:rFonts w:ascii="Arial" w:hAnsi="Arial" w:cs="Arial"/>
        </w:rPr>
        <w:t xml:space="preserve"> Table 1 below summarises such communication in JLP practice (Daft‚ 2021‚ p</w:t>
      </w:r>
      <w:r w:rsidRPr="006835F2">
        <w:rPr>
          <w:rFonts w:ascii="MS Gothic" w:eastAsia="MS Gothic" w:hAnsi="MS Gothic" w:cs="MS Gothic" w:hint="eastAsia"/>
        </w:rPr>
        <w:t>․</w:t>
      </w:r>
      <w:r w:rsidRPr="006835F2">
        <w:rPr>
          <w:rFonts w:ascii="Arial" w:hAnsi="Arial" w:cs="Arial"/>
        </w:rPr>
        <w:t>204)</w:t>
      </w:r>
      <w:r w:rsidRPr="006835F2">
        <w:rPr>
          <w:rFonts w:ascii="MS Gothic" w:eastAsia="MS Gothic" w:hAnsi="MS Gothic" w:cs="MS Gothic" w:hint="eastAsia"/>
        </w:rPr>
        <w:t>․</w:t>
      </w:r>
    </w:p>
    <w:p w14:paraId="0E8628E5" w14:textId="77777777" w:rsidR="006835F2" w:rsidRPr="006835F2" w:rsidRDefault="006835F2">
      <w:pPr>
        <w:spacing w:after="180" w:line="288" w:lineRule="auto"/>
        <w:jc w:val="both"/>
        <w:rPr>
          <w:rFonts w:ascii="Arial" w:eastAsia="MS Mincho" w:hAnsi="Arial" w:cs="Arial"/>
        </w:rPr>
      </w:pPr>
    </w:p>
    <w:p w14:paraId="4151468D" w14:textId="77777777" w:rsidR="006835F2" w:rsidRPr="006835F2" w:rsidRDefault="006835F2">
      <w:pPr>
        <w:spacing w:after="180" w:line="288" w:lineRule="auto"/>
        <w:jc w:val="both"/>
        <w:rPr>
          <w:rFonts w:ascii="Arial" w:hAnsi="Arial" w:cs="Arial"/>
        </w:rPr>
      </w:pP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1700"/>
        <w:gridCol w:w="3100"/>
        <w:gridCol w:w="3038"/>
      </w:tblGrid>
      <w:tr w:rsidR="0005320A" w:rsidRPr="006835F2" w14:paraId="0EAC7779" w14:textId="77777777" w:rsidTr="00510305">
        <w:trPr>
          <w:tblHeader/>
        </w:trPr>
        <w:tc>
          <w:tcPr>
            <w:tcW w:w="1800"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56A19332" w14:textId="77777777" w:rsidR="0005320A" w:rsidRPr="006835F2" w:rsidRDefault="0005320A" w:rsidP="00510305">
            <w:pPr>
              <w:rPr>
                <w:rFonts w:ascii="Arial" w:hAnsi="Arial" w:cs="Arial"/>
              </w:rPr>
            </w:pPr>
            <w:r w:rsidRPr="006835F2">
              <w:rPr>
                <w:rFonts w:ascii="Arial" w:eastAsia="Calibri" w:hAnsi="Arial" w:cs="Arial"/>
                <w:b/>
                <w:bCs/>
                <w:color w:val="1B3A5C"/>
                <w:sz w:val="20"/>
                <w:szCs w:val="20"/>
              </w:rPr>
              <w:lastRenderedPageBreak/>
              <w:t>Channel</w:t>
            </w:r>
          </w:p>
        </w:tc>
        <w:tc>
          <w:tcPr>
            <w:tcW w:w="1700"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0F98D3FC" w14:textId="77777777" w:rsidR="0005320A" w:rsidRPr="006835F2" w:rsidRDefault="0005320A" w:rsidP="00510305">
            <w:pPr>
              <w:rPr>
                <w:rFonts w:ascii="Arial" w:hAnsi="Arial" w:cs="Arial"/>
              </w:rPr>
            </w:pPr>
            <w:r w:rsidRPr="006835F2">
              <w:rPr>
                <w:rFonts w:ascii="Arial" w:eastAsia="Calibri" w:hAnsi="Arial" w:cs="Arial"/>
                <w:b/>
                <w:bCs/>
                <w:color w:val="1B3A5C"/>
                <w:sz w:val="20"/>
                <w:szCs w:val="20"/>
              </w:rPr>
              <w:t>Direction</w:t>
            </w:r>
          </w:p>
        </w:tc>
        <w:tc>
          <w:tcPr>
            <w:tcW w:w="3100"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750936D2" w14:textId="77777777" w:rsidR="0005320A" w:rsidRPr="006835F2" w:rsidRDefault="0005320A" w:rsidP="00510305">
            <w:pPr>
              <w:rPr>
                <w:rFonts w:ascii="Arial" w:hAnsi="Arial" w:cs="Arial"/>
              </w:rPr>
            </w:pPr>
            <w:r w:rsidRPr="006835F2">
              <w:rPr>
                <w:rFonts w:ascii="Arial" w:eastAsia="Calibri" w:hAnsi="Arial" w:cs="Arial"/>
                <w:b/>
                <w:bCs/>
                <w:color w:val="1B3A5C"/>
                <w:sz w:val="20"/>
                <w:szCs w:val="20"/>
              </w:rPr>
              <w:t>Description</w:t>
            </w:r>
          </w:p>
        </w:tc>
        <w:tc>
          <w:tcPr>
            <w:tcW w:w="3038"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7D89130B" w14:textId="77777777" w:rsidR="0005320A" w:rsidRPr="006835F2" w:rsidRDefault="0005320A" w:rsidP="00510305">
            <w:pPr>
              <w:rPr>
                <w:rFonts w:ascii="Arial" w:hAnsi="Arial" w:cs="Arial"/>
              </w:rPr>
            </w:pPr>
            <w:r w:rsidRPr="006835F2">
              <w:rPr>
                <w:rFonts w:ascii="Arial" w:eastAsia="Calibri" w:hAnsi="Arial" w:cs="Arial"/>
                <w:b/>
                <w:bCs/>
                <w:color w:val="1B3A5C"/>
                <w:sz w:val="20"/>
                <w:szCs w:val="20"/>
              </w:rPr>
              <w:t>JLP Example</w:t>
            </w:r>
          </w:p>
        </w:tc>
      </w:tr>
      <w:tr w:rsidR="0005320A" w:rsidRPr="006835F2" w14:paraId="193F2DB9" w14:textId="77777777" w:rsidTr="00510305">
        <w:tc>
          <w:tcPr>
            <w:tcW w:w="18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097014C8" w14:textId="77777777" w:rsidR="0005320A" w:rsidRPr="006835F2" w:rsidRDefault="0005320A" w:rsidP="00510305">
            <w:pPr>
              <w:jc w:val="both"/>
              <w:rPr>
                <w:rFonts w:ascii="Arial" w:hAnsi="Arial" w:cs="Arial"/>
              </w:rPr>
            </w:pPr>
            <w:r w:rsidRPr="006835F2">
              <w:rPr>
                <w:rFonts w:ascii="Arial" w:hAnsi="Arial" w:cs="Arial"/>
                <w:b/>
                <w:bCs/>
                <w:sz w:val="20"/>
                <w:szCs w:val="20"/>
              </w:rPr>
              <w:t>Downward</w:t>
            </w:r>
          </w:p>
        </w:tc>
        <w:tc>
          <w:tcPr>
            <w:tcW w:w="17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2BD9FC7F" w14:textId="77777777" w:rsidR="0005320A" w:rsidRPr="006835F2" w:rsidRDefault="0005320A" w:rsidP="00510305">
            <w:pPr>
              <w:jc w:val="both"/>
              <w:rPr>
                <w:rFonts w:ascii="Arial" w:hAnsi="Arial" w:cs="Arial"/>
              </w:rPr>
            </w:pPr>
            <w:r w:rsidRPr="006835F2">
              <w:rPr>
                <w:rFonts w:ascii="Arial" w:hAnsi="Arial" w:cs="Arial"/>
                <w:sz w:val="20"/>
                <w:szCs w:val="20"/>
              </w:rPr>
              <w:t>Top-down</w:t>
            </w:r>
          </w:p>
        </w:tc>
        <w:tc>
          <w:tcPr>
            <w:tcW w:w="31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64B864AF"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Transmits strategy‚ policy and performance expectations from management to staff (Robbins and Coulter‚ 2021‚ p</w:t>
            </w:r>
            <w:r w:rsidRPr="006835F2">
              <w:rPr>
                <w:rFonts w:ascii="MS Gothic" w:eastAsia="MS Gothic" w:hAnsi="MS Gothic" w:cs="MS Gothic" w:hint="eastAsia"/>
                <w:sz w:val="20"/>
                <w:szCs w:val="20"/>
              </w:rPr>
              <w:t>․</w:t>
            </w:r>
            <w:r w:rsidRPr="006835F2">
              <w:rPr>
                <w:rFonts w:ascii="Arial" w:hAnsi="Arial" w:cs="Arial"/>
                <w:sz w:val="20"/>
                <w:szCs w:val="20"/>
              </w:rPr>
              <w:t>403)</w:t>
            </w:r>
            <w:r w:rsidRPr="006835F2">
              <w:rPr>
                <w:rFonts w:ascii="MS Gothic" w:eastAsia="MS Gothic" w:hAnsi="MS Gothic" w:cs="MS Gothic" w:hint="eastAsia"/>
                <w:sz w:val="20"/>
                <w:szCs w:val="20"/>
              </w:rPr>
              <w:t>․</w:t>
            </w:r>
          </w:p>
        </w:tc>
        <w:tc>
          <w:tcPr>
            <w:tcW w:w="303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10FB7188"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Partnership Board announcements‚ Partnership News bulletin‚ and line manager briefings</w:t>
            </w:r>
            <w:r w:rsidRPr="006835F2">
              <w:rPr>
                <w:rFonts w:ascii="MS Gothic" w:eastAsia="MS Gothic" w:hAnsi="MS Gothic" w:cs="MS Gothic" w:hint="eastAsia"/>
                <w:sz w:val="20"/>
                <w:szCs w:val="20"/>
              </w:rPr>
              <w:t>․</w:t>
            </w:r>
          </w:p>
        </w:tc>
      </w:tr>
      <w:tr w:rsidR="0005320A" w:rsidRPr="006835F2" w14:paraId="32699673" w14:textId="77777777" w:rsidTr="00510305">
        <w:tc>
          <w:tcPr>
            <w:tcW w:w="18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27C9D857" w14:textId="77777777" w:rsidR="0005320A" w:rsidRPr="006835F2" w:rsidRDefault="0005320A" w:rsidP="00510305">
            <w:pPr>
              <w:jc w:val="both"/>
              <w:rPr>
                <w:rFonts w:ascii="Arial" w:hAnsi="Arial" w:cs="Arial"/>
              </w:rPr>
            </w:pPr>
            <w:r w:rsidRPr="006835F2">
              <w:rPr>
                <w:rFonts w:ascii="Arial" w:hAnsi="Arial" w:cs="Arial"/>
                <w:b/>
                <w:bCs/>
                <w:sz w:val="20"/>
                <w:szCs w:val="20"/>
              </w:rPr>
              <w:t>Upward</w:t>
            </w:r>
          </w:p>
        </w:tc>
        <w:tc>
          <w:tcPr>
            <w:tcW w:w="17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057D5C0C" w14:textId="77777777" w:rsidR="0005320A" w:rsidRPr="006835F2" w:rsidRDefault="0005320A" w:rsidP="00510305">
            <w:pPr>
              <w:jc w:val="both"/>
              <w:rPr>
                <w:rFonts w:ascii="Arial" w:hAnsi="Arial" w:cs="Arial"/>
              </w:rPr>
            </w:pPr>
            <w:r w:rsidRPr="006835F2">
              <w:rPr>
                <w:rFonts w:ascii="Arial" w:hAnsi="Arial" w:cs="Arial"/>
                <w:sz w:val="20"/>
                <w:szCs w:val="20"/>
              </w:rPr>
              <w:t>Bottom-up</w:t>
            </w:r>
          </w:p>
        </w:tc>
        <w:tc>
          <w:tcPr>
            <w:tcW w:w="31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3540F50D"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Brings employee feedback and operational intelligence to senior leadership (Mullins‚ 2019‚ p</w:t>
            </w:r>
            <w:r w:rsidRPr="006835F2">
              <w:rPr>
                <w:rFonts w:ascii="MS Gothic" w:eastAsia="MS Gothic" w:hAnsi="MS Gothic" w:cs="MS Gothic" w:hint="eastAsia"/>
                <w:sz w:val="20"/>
                <w:szCs w:val="20"/>
              </w:rPr>
              <w:t>․</w:t>
            </w:r>
            <w:r w:rsidRPr="006835F2">
              <w:rPr>
                <w:rFonts w:ascii="Arial" w:hAnsi="Arial" w:cs="Arial"/>
                <w:sz w:val="20"/>
                <w:szCs w:val="20"/>
              </w:rPr>
              <w:t>170)</w:t>
            </w:r>
            <w:r w:rsidRPr="006835F2">
              <w:rPr>
                <w:rFonts w:ascii="MS Gothic" w:eastAsia="MS Gothic" w:hAnsi="MS Gothic" w:cs="MS Gothic" w:hint="eastAsia"/>
                <w:sz w:val="20"/>
                <w:szCs w:val="20"/>
              </w:rPr>
              <w:t>․</w:t>
            </w:r>
          </w:p>
        </w:tc>
        <w:tc>
          <w:tcPr>
            <w:tcW w:w="303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1805D282"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Partner Voice: concerns raised by elected representatives are communicated directly to the Board (JLP‚ 2024)</w:t>
            </w:r>
            <w:r w:rsidRPr="006835F2">
              <w:rPr>
                <w:rFonts w:ascii="MS Gothic" w:eastAsia="MS Gothic" w:hAnsi="MS Gothic" w:cs="MS Gothic" w:hint="eastAsia"/>
                <w:sz w:val="20"/>
                <w:szCs w:val="20"/>
              </w:rPr>
              <w:t>․</w:t>
            </w:r>
          </w:p>
        </w:tc>
      </w:tr>
      <w:tr w:rsidR="0005320A" w:rsidRPr="006835F2" w14:paraId="0292A582" w14:textId="77777777" w:rsidTr="00510305">
        <w:tc>
          <w:tcPr>
            <w:tcW w:w="18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17BD8FB9" w14:textId="77777777" w:rsidR="0005320A" w:rsidRPr="006835F2" w:rsidRDefault="0005320A" w:rsidP="00510305">
            <w:pPr>
              <w:jc w:val="both"/>
              <w:rPr>
                <w:rFonts w:ascii="Arial" w:hAnsi="Arial" w:cs="Arial"/>
              </w:rPr>
            </w:pPr>
            <w:r w:rsidRPr="006835F2">
              <w:rPr>
                <w:rFonts w:ascii="Arial" w:hAnsi="Arial" w:cs="Arial"/>
                <w:b/>
                <w:bCs/>
                <w:sz w:val="20"/>
                <w:szCs w:val="20"/>
              </w:rPr>
              <w:t>Lateral</w:t>
            </w:r>
          </w:p>
        </w:tc>
        <w:tc>
          <w:tcPr>
            <w:tcW w:w="17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5E3F6CCB" w14:textId="77777777" w:rsidR="0005320A" w:rsidRPr="006835F2" w:rsidRDefault="0005320A" w:rsidP="00510305">
            <w:pPr>
              <w:jc w:val="both"/>
              <w:rPr>
                <w:rFonts w:ascii="Arial" w:hAnsi="Arial" w:cs="Arial"/>
              </w:rPr>
            </w:pPr>
            <w:r w:rsidRPr="006835F2">
              <w:rPr>
                <w:rFonts w:ascii="Arial" w:hAnsi="Arial" w:cs="Arial"/>
                <w:sz w:val="20"/>
                <w:szCs w:val="20"/>
              </w:rPr>
              <w:t>Horizontal</w:t>
            </w:r>
          </w:p>
        </w:tc>
        <w:tc>
          <w:tcPr>
            <w:tcW w:w="31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23D979D"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Connects peers at the same level to coordinate cross-functional work (Daft‚ 2021‚ p</w:t>
            </w:r>
            <w:r w:rsidRPr="006835F2">
              <w:rPr>
                <w:rFonts w:ascii="MS Gothic" w:eastAsia="MS Gothic" w:hAnsi="MS Gothic" w:cs="MS Gothic" w:hint="eastAsia"/>
                <w:sz w:val="20"/>
                <w:szCs w:val="20"/>
              </w:rPr>
              <w:t>․</w:t>
            </w:r>
            <w:r w:rsidRPr="006835F2">
              <w:rPr>
                <w:rFonts w:ascii="Arial" w:hAnsi="Arial" w:cs="Arial"/>
                <w:sz w:val="20"/>
                <w:szCs w:val="20"/>
              </w:rPr>
              <w:t>204)</w:t>
            </w:r>
            <w:r w:rsidRPr="006835F2">
              <w:rPr>
                <w:rFonts w:ascii="MS Gothic" w:eastAsia="MS Gothic" w:hAnsi="MS Gothic" w:cs="MS Gothic" w:hint="eastAsia"/>
                <w:sz w:val="20"/>
                <w:szCs w:val="20"/>
              </w:rPr>
              <w:t>․</w:t>
            </w:r>
          </w:p>
        </w:tc>
        <w:tc>
          <w:tcPr>
            <w:tcW w:w="303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FEE4324"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Cross-divisional working groups with John Lewis and Waitrose shared services teams</w:t>
            </w:r>
            <w:r w:rsidRPr="006835F2">
              <w:rPr>
                <w:rFonts w:ascii="MS Gothic" w:eastAsia="MS Gothic" w:hAnsi="MS Gothic" w:cs="MS Gothic" w:hint="eastAsia"/>
                <w:sz w:val="20"/>
                <w:szCs w:val="20"/>
              </w:rPr>
              <w:t>․</w:t>
            </w:r>
          </w:p>
        </w:tc>
      </w:tr>
      <w:tr w:rsidR="0005320A" w:rsidRPr="006835F2" w14:paraId="076AAC8A" w14:textId="77777777" w:rsidTr="00510305">
        <w:tc>
          <w:tcPr>
            <w:tcW w:w="18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EE40F24" w14:textId="77777777" w:rsidR="0005320A" w:rsidRPr="006835F2" w:rsidRDefault="0005320A" w:rsidP="00510305">
            <w:pPr>
              <w:jc w:val="both"/>
              <w:rPr>
                <w:rFonts w:ascii="Arial" w:hAnsi="Arial" w:cs="Arial"/>
              </w:rPr>
            </w:pPr>
            <w:r w:rsidRPr="006835F2">
              <w:rPr>
                <w:rFonts w:ascii="Arial" w:hAnsi="Arial" w:cs="Arial"/>
                <w:b/>
                <w:bCs/>
                <w:sz w:val="20"/>
                <w:szCs w:val="20"/>
              </w:rPr>
              <w:t>Informal (grapevine)</w:t>
            </w:r>
          </w:p>
        </w:tc>
        <w:tc>
          <w:tcPr>
            <w:tcW w:w="17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1E25CAA6" w14:textId="77777777" w:rsidR="0005320A" w:rsidRPr="006835F2" w:rsidRDefault="0005320A" w:rsidP="00510305">
            <w:pPr>
              <w:jc w:val="both"/>
              <w:rPr>
                <w:rFonts w:ascii="Arial" w:hAnsi="Arial" w:cs="Arial"/>
              </w:rPr>
            </w:pPr>
            <w:r w:rsidRPr="006835F2">
              <w:rPr>
                <w:rFonts w:ascii="Arial" w:hAnsi="Arial" w:cs="Arial"/>
                <w:sz w:val="20"/>
                <w:szCs w:val="20"/>
              </w:rPr>
              <w:t>Multi-directional</w:t>
            </w:r>
          </w:p>
        </w:tc>
        <w:tc>
          <w:tcPr>
            <w:tcW w:w="31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2ADC025F"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Unofficial networks of information‚ which spread quickly but can also be susceptible to disseminating rumour and distortion (Mullins‚ 2019‚ p</w:t>
            </w:r>
            <w:r w:rsidRPr="006835F2">
              <w:rPr>
                <w:rFonts w:ascii="MS Gothic" w:eastAsia="MS Gothic" w:hAnsi="MS Gothic" w:cs="MS Gothic" w:hint="eastAsia"/>
                <w:sz w:val="20"/>
                <w:szCs w:val="20"/>
              </w:rPr>
              <w:t>․</w:t>
            </w:r>
            <w:r w:rsidRPr="006835F2">
              <w:rPr>
                <w:rFonts w:ascii="Arial" w:hAnsi="Arial" w:cs="Arial"/>
                <w:sz w:val="20"/>
                <w:szCs w:val="20"/>
              </w:rPr>
              <w:t>182)</w:t>
            </w:r>
            <w:r w:rsidRPr="006835F2">
              <w:rPr>
                <w:rFonts w:ascii="MS Gothic" w:eastAsia="MS Gothic" w:hAnsi="MS Gothic" w:cs="MS Gothic" w:hint="eastAsia"/>
                <w:sz w:val="20"/>
                <w:szCs w:val="20"/>
              </w:rPr>
              <w:t>․</w:t>
            </w:r>
          </w:p>
        </w:tc>
        <w:tc>
          <w:tcPr>
            <w:tcW w:w="303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5553B59A"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Speculation on store closures preceded the official announcement during the 2023-24 restructuring</w:t>
            </w:r>
            <w:r w:rsidRPr="006835F2">
              <w:rPr>
                <w:rFonts w:ascii="MS Gothic" w:eastAsia="MS Gothic" w:hAnsi="MS Gothic" w:cs="MS Gothic" w:hint="eastAsia"/>
                <w:sz w:val="20"/>
                <w:szCs w:val="20"/>
              </w:rPr>
              <w:t>․</w:t>
            </w:r>
          </w:p>
        </w:tc>
      </w:tr>
    </w:tbl>
    <w:p w14:paraId="21621352" w14:textId="77777777" w:rsidR="008458A9" w:rsidRPr="006835F2" w:rsidRDefault="008458A9">
      <w:pPr>
        <w:spacing w:after="100"/>
        <w:rPr>
          <w:rFonts w:ascii="Arial" w:hAnsi="Arial" w:cs="Arial"/>
        </w:rPr>
      </w:pPr>
    </w:p>
    <w:p w14:paraId="7A1BCB4B" w14:textId="77777777" w:rsidR="008458A9" w:rsidRPr="006835F2" w:rsidRDefault="00000000">
      <w:pPr>
        <w:spacing w:before="80" w:after="160"/>
        <w:jc w:val="center"/>
        <w:rPr>
          <w:rFonts w:ascii="Arial" w:hAnsi="Arial" w:cs="Arial"/>
        </w:rPr>
      </w:pPr>
      <w:r w:rsidRPr="006835F2">
        <w:rPr>
          <w:rFonts w:ascii="Arial" w:eastAsia="Calibri" w:hAnsi="Arial" w:cs="Arial"/>
          <w:i/>
          <w:iCs/>
          <w:color w:val="555555"/>
          <w:sz w:val="18"/>
          <w:szCs w:val="18"/>
        </w:rPr>
        <w:t>Table 1: Formal and Informal Communication Channels at JLP (adapted from Robbins and Coulter, 2021; Mullins, 2019; JLP, 2024)</w:t>
      </w:r>
    </w:p>
    <w:p w14:paraId="1752EBE4" w14:textId="77777777" w:rsidR="008458A9" w:rsidRPr="006835F2" w:rsidRDefault="00000000" w:rsidP="00984F61">
      <w:pPr>
        <w:pStyle w:val="Heading2"/>
        <w:rPr>
          <w:rFonts w:ascii="Arial" w:hAnsi="Arial" w:cs="Arial"/>
        </w:rPr>
      </w:pPr>
      <w:bookmarkStart w:id="4" w:name="_Toc225361985"/>
      <w:r w:rsidRPr="006835F2">
        <w:rPr>
          <w:rFonts w:ascii="Arial" w:hAnsi="Arial" w:cs="Arial"/>
        </w:rPr>
        <w:t>2.3 Communication Media and Methods</w:t>
      </w:r>
      <w:bookmarkEnd w:id="4"/>
    </w:p>
    <w:p w14:paraId="45EC0487" w14:textId="77777777" w:rsidR="00767269" w:rsidRPr="006835F2" w:rsidRDefault="00767269" w:rsidP="00767269">
      <w:pPr>
        <w:spacing w:after="180" w:line="288" w:lineRule="auto"/>
        <w:jc w:val="both"/>
        <w:rPr>
          <w:rFonts w:ascii="Arial" w:hAnsi="Arial" w:cs="Arial"/>
        </w:rPr>
      </w:pPr>
      <w:r w:rsidRPr="006835F2">
        <w:rPr>
          <w:rFonts w:ascii="Arial" w:hAnsi="Arial" w:cs="Arial"/>
        </w:rPr>
        <w:t>Written forms of communication are still highly valued‚ including emails‚ reports‚ policy documents and the company intranet</w:t>
      </w:r>
      <w:r w:rsidRPr="006835F2">
        <w:rPr>
          <w:rFonts w:ascii="MS Gothic" w:eastAsia="MS Gothic" w:hAnsi="MS Gothic" w:cs="MS Gothic" w:hint="eastAsia"/>
        </w:rPr>
        <w:t>․</w:t>
      </w:r>
      <w:r w:rsidRPr="006835F2">
        <w:rPr>
          <w:rFonts w:ascii="Arial" w:hAnsi="Arial" w:cs="Arial"/>
        </w:rPr>
        <w:t xml:space="preserve"> Verbal media like meetings and town hall forums have a high richness because tone can convey meaning (Buchanan &amp; Huczynski‚ 2019‚ p</w:t>
      </w:r>
      <w:r w:rsidRPr="006835F2">
        <w:rPr>
          <w:rFonts w:ascii="MS Gothic" w:eastAsia="MS Gothic" w:hAnsi="MS Gothic" w:cs="MS Gothic" w:hint="eastAsia"/>
        </w:rPr>
        <w:t>․</w:t>
      </w:r>
      <w:r w:rsidRPr="006835F2">
        <w:rPr>
          <w:rFonts w:ascii="Arial" w:hAnsi="Arial" w:cs="Arial"/>
        </w:rPr>
        <w:t>215)</w:t>
      </w:r>
      <w:r w:rsidRPr="006835F2">
        <w:rPr>
          <w:rFonts w:ascii="MS Gothic" w:eastAsia="MS Gothic" w:hAnsi="MS Gothic" w:cs="MS Gothic" w:hint="eastAsia"/>
        </w:rPr>
        <w:t>․</w:t>
      </w:r>
      <w:r w:rsidRPr="006835F2">
        <w:rPr>
          <w:rFonts w:ascii="Arial" w:hAnsi="Arial" w:cs="Arial"/>
        </w:rPr>
        <w:t xml:space="preserve"> High-richness communication at JLP occurs when the store's Chief Executive holds store-level town hall forums</w:t>
      </w:r>
      <w:r w:rsidRPr="006835F2">
        <w:rPr>
          <w:rFonts w:ascii="MS Gothic" w:eastAsia="MS Gothic" w:hAnsi="MS Gothic" w:cs="MS Gothic" w:hint="eastAsia"/>
        </w:rPr>
        <w:t>․</w:t>
      </w:r>
      <w:r w:rsidRPr="006835F2">
        <w:rPr>
          <w:rFonts w:ascii="Arial" w:hAnsi="Arial" w:cs="Arial"/>
        </w:rPr>
        <w:t xml:space="preserve"> Store-level town halls evidence JLP's transparency and shared ownership belief</w:t>
      </w:r>
      <w:r w:rsidRPr="006835F2">
        <w:rPr>
          <w:rFonts w:ascii="MS Gothic" w:eastAsia="MS Gothic" w:hAnsi="MS Gothic" w:cs="MS Gothic" w:hint="eastAsia"/>
        </w:rPr>
        <w:t>․</w:t>
      </w:r>
    </w:p>
    <w:p w14:paraId="50614054" w14:textId="0A7693D3" w:rsidR="008458A9" w:rsidRPr="006835F2" w:rsidRDefault="00767269" w:rsidP="00767269">
      <w:pPr>
        <w:spacing w:after="180" w:line="288" w:lineRule="auto"/>
        <w:jc w:val="both"/>
        <w:rPr>
          <w:rFonts w:ascii="Arial" w:hAnsi="Arial" w:cs="Arial"/>
        </w:rPr>
      </w:pPr>
      <w:r w:rsidRPr="006835F2">
        <w:rPr>
          <w:rFonts w:ascii="Arial" w:hAnsi="Arial" w:cs="Arial"/>
        </w:rPr>
        <w:t>Media richness theory proposes face-to-face communication is 'richest' because verbal and non-verbal cues are used simultaneously‚ while written documents are better suited to unambiguous‚ routine information (Daft and Lengel‚ 1986)</w:t>
      </w:r>
      <w:r w:rsidRPr="006835F2">
        <w:rPr>
          <w:rFonts w:ascii="MS Gothic" w:eastAsia="MS Gothic" w:hAnsi="MS Gothic" w:cs="MS Gothic" w:hint="eastAsia"/>
        </w:rPr>
        <w:t>․</w:t>
      </w:r>
      <w:r w:rsidRPr="006835F2">
        <w:rPr>
          <w:rFonts w:ascii="Arial" w:hAnsi="Arial" w:cs="Arial"/>
        </w:rPr>
        <w:t xml:space="preserve"> At JLP's scale‚ the choice of medium to match the message remains a central managerial issue (Daft‚ 2021‚ p</w:t>
      </w:r>
      <w:r w:rsidRPr="006835F2">
        <w:rPr>
          <w:rFonts w:ascii="MS Gothic" w:eastAsia="MS Gothic" w:hAnsi="MS Gothic" w:cs="MS Gothic" w:hint="eastAsia"/>
        </w:rPr>
        <w:t>․</w:t>
      </w:r>
      <w:r w:rsidRPr="006835F2">
        <w:rPr>
          <w:rFonts w:ascii="Arial" w:hAnsi="Arial" w:cs="Arial"/>
        </w:rPr>
        <w:t>203)</w:t>
      </w:r>
      <w:r w:rsidRPr="006835F2">
        <w:rPr>
          <w:rFonts w:ascii="MS Gothic" w:eastAsia="MS Gothic" w:hAnsi="MS Gothic" w:cs="MS Gothic" w:hint="eastAsia"/>
        </w:rPr>
        <w:t>․</w:t>
      </w:r>
    </w:p>
    <w:p w14:paraId="3DEDC509" w14:textId="77777777" w:rsidR="008458A9" w:rsidRPr="006835F2" w:rsidRDefault="00000000" w:rsidP="00984F61">
      <w:pPr>
        <w:pStyle w:val="Heading1"/>
        <w:pBdr>
          <w:bottom w:val="single" w:sz="4" w:space="1" w:color="215E99" w:themeColor="text2" w:themeTint="BF"/>
        </w:pBdr>
        <w:rPr>
          <w:rFonts w:ascii="Arial" w:hAnsi="Arial" w:cs="Arial"/>
        </w:rPr>
      </w:pPr>
      <w:bookmarkStart w:id="5" w:name="_Toc225361986"/>
      <w:r w:rsidRPr="006835F2">
        <w:rPr>
          <w:rFonts w:ascii="Arial" w:hAnsi="Arial" w:cs="Arial"/>
        </w:rPr>
        <w:t>3. Common Communication Issues</w:t>
      </w:r>
      <w:bookmarkEnd w:id="5"/>
    </w:p>
    <w:p w14:paraId="65ACC109" w14:textId="77777777" w:rsidR="008458A9" w:rsidRPr="006835F2" w:rsidRDefault="00000000" w:rsidP="00984F61">
      <w:pPr>
        <w:pStyle w:val="Heading2"/>
        <w:rPr>
          <w:rFonts w:ascii="Arial" w:hAnsi="Arial" w:cs="Arial"/>
        </w:rPr>
      </w:pPr>
      <w:bookmarkStart w:id="6" w:name="_Toc225361987"/>
      <w:r w:rsidRPr="006835F2">
        <w:rPr>
          <w:rFonts w:ascii="Arial" w:hAnsi="Arial" w:cs="Arial"/>
        </w:rPr>
        <w:t>3.1 Overview</w:t>
      </w:r>
      <w:bookmarkEnd w:id="6"/>
    </w:p>
    <w:p w14:paraId="2F765D26" w14:textId="77777777" w:rsidR="008458A9" w:rsidRPr="006835F2" w:rsidRDefault="00000000">
      <w:pPr>
        <w:spacing w:after="180" w:line="288" w:lineRule="auto"/>
        <w:jc w:val="both"/>
        <w:rPr>
          <w:rFonts w:ascii="Arial" w:hAnsi="Arial" w:cs="Arial"/>
        </w:rPr>
      </w:pPr>
      <w:r w:rsidRPr="006835F2">
        <w:rPr>
          <w:rFonts w:ascii="Arial" w:hAnsi="Arial" w:cs="Arial"/>
        </w:rPr>
        <w:t>Five significant challenges are identified below and summarised in Table 2.</w:t>
      </w:r>
    </w:p>
    <w:p w14:paraId="6AE03D57" w14:textId="77777777" w:rsidR="008458A9" w:rsidRPr="006835F2" w:rsidRDefault="00000000" w:rsidP="00984F61">
      <w:pPr>
        <w:pStyle w:val="Heading2"/>
        <w:rPr>
          <w:rFonts w:ascii="Arial" w:hAnsi="Arial" w:cs="Arial"/>
        </w:rPr>
      </w:pPr>
      <w:bookmarkStart w:id="7" w:name="_Toc225361988"/>
      <w:r w:rsidRPr="006835F2">
        <w:rPr>
          <w:rFonts w:ascii="Arial" w:hAnsi="Arial" w:cs="Arial"/>
        </w:rPr>
        <w:t>3.2 Issue Analysis</w:t>
      </w:r>
      <w:bookmarkEnd w:id="7"/>
    </w:p>
    <w:p w14:paraId="6295ED4D" w14:textId="77777777" w:rsidR="00767269" w:rsidRPr="006835F2" w:rsidRDefault="00767269" w:rsidP="00767269">
      <w:pPr>
        <w:spacing w:after="180" w:line="288" w:lineRule="auto"/>
        <w:jc w:val="both"/>
        <w:rPr>
          <w:rFonts w:ascii="Arial" w:hAnsi="Arial" w:cs="Arial"/>
        </w:rPr>
      </w:pPr>
      <w:r w:rsidRPr="006835F2">
        <w:rPr>
          <w:rFonts w:ascii="Arial" w:hAnsi="Arial" w:cs="Arial"/>
        </w:rPr>
        <w:t>Information overload occurs when the amount of digital content generated by an organization grows faster than attempts to process it</w:t>
      </w:r>
      <w:r w:rsidRPr="006835F2">
        <w:rPr>
          <w:rFonts w:ascii="MS Gothic" w:eastAsia="MS Gothic" w:hAnsi="MS Gothic" w:cs="MS Gothic" w:hint="eastAsia"/>
        </w:rPr>
        <w:t>․</w:t>
      </w:r>
      <w:r w:rsidRPr="006835F2">
        <w:rPr>
          <w:rFonts w:ascii="Arial" w:hAnsi="Arial" w:cs="Arial"/>
        </w:rPr>
        <w:t xml:space="preserve"> Employees may be unable to process information meaningfully (Griffin‚ 2022‚ p</w:t>
      </w:r>
      <w:r w:rsidRPr="006835F2">
        <w:rPr>
          <w:rFonts w:ascii="MS Gothic" w:eastAsia="MS Gothic" w:hAnsi="MS Gothic" w:cs="MS Gothic" w:hint="eastAsia"/>
        </w:rPr>
        <w:t>․</w:t>
      </w:r>
      <w:r w:rsidRPr="006835F2">
        <w:rPr>
          <w:rFonts w:ascii="Arial" w:hAnsi="Arial" w:cs="Arial"/>
        </w:rPr>
        <w:t>496) and may miss important changes within the organization (Buchanan and Huczynski‚ 2019‚ p</w:t>
      </w:r>
      <w:r w:rsidRPr="006835F2">
        <w:rPr>
          <w:rFonts w:ascii="MS Gothic" w:eastAsia="MS Gothic" w:hAnsi="MS Gothic" w:cs="MS Gothic" w:hint="eastAsia"/>
        </w:rPr>
        <w:t>․</w:t>
      </w:r>
      <w:r w:rsidRPr="006835F2">
        <w:rPr>
          <w:rFonts w:ascii="Arial" w:hAnsi="Arial" w:cs="Arial"/>
        </w:rPr>
        <w:t>221)</w:t>
      </w:r>
      <w:r w:rsidRPr="006835F2">
        <w:rPr>
          <w:rFonts w:ascii="MS Gothic" w:eastAsia="MS Gothic" w:hAnsi="MS Gothic" w:cs="MS Gothic" w:hint="eastAsia"/>
        </w:rPr>
        <w:t>․</w:t>
      </w:r>
      <w:r w:rsidRPr="006835F2">
        <w:rPr>
          <w:rFonts w:ascii="Arial" w:hAnsi="Arial" w:cs="Arial"/>
        </w:rPr>
        <w:t xml:space="preserve"> The amount of internal messaging undertaken by the JLP Partners who serve customers is comparable</w:t>
      </w:r>
      <w:r w:rsidRPr="006835F2">
        <w:rPr>
          <w:rFonts w:ascii="MS Gothic" w:eastAsia="MS Gothic" w:hAnsi="MS Gothic" w:cs="MS Gothic" w:hint="eastAsia"/>
        </w:rPr>
        <w:t>․</w:t>
      </w:r>
    </w:p>
    <w:p w14:paraId="2CBD8056" w14:textId="77777777" w:rsidR="00767269" w:rsidRPr="006835F2" w:rsidRDefault="00767269" w:rsidP="00767269">
      <w:pPr>
        <w:spacing w:after="180" w:line="288" w:lineRule="auto"/>
        <w:jc w:val="both"/>
        <w:rPr>
          <w:rFonts w:ascii="Arial" w:hAnsi="Arial" w:cs="Arial"/>
        </w:rPr>
      </w:pPr>
      <w:r w:rsidRPr="006835F2">
        <w:rPr>
          <w:rFonts w:ascii="Arial" w:hAnsi="Arial" w:cs="Arial"/>
        </w:rPr>
        <w:lastRenderedPageBreak/>
        <w:t>Second‚ there is filtering through hierarchy</w:t>
      </w:r>
      <w:r w:rsidRPr="006835F2">
        <w:rPr>
          <w:rFonts w:ascii="MS Gothic" w:eastAsia="MS Gothic" w:hAnsi="MS Gothic" w:cs="MS Gothic" w:hint="eastAsia"/>
        </w:rPr>
        <w:t>․</w:t>
      </w:r>
      <w:r w:rsidRPr="006835F2">
        <w:rPr>
          <w:rFonts w:ascii="Arial" w:hAnsi="Arial" w:cs="Arial"/>
        </w:rPr>
        <w:t xml:space="preserve"> Here‚ information is filtered or delayed as it passes through the various levels of management hierarchy (Robbins and Coulter‚ 2021‚ p</w:t>
      </w:r>
      <w:r w:rsidRPr="006835F2">
        <w:rPr>
          <w:rFonts w:ascii="MS Gothic" w:eastAsia="MS Gothic" w:hAnsi="MS Gothic" w:cs="MS Gothic" w:hint="eastAsia"/>
        </w:rPr>
        <w:t>․</w:t>
      </w:r>
      <w:r w:rsidRPr="006835F2">
        <w:rPr>
          <w:rFonts w:ascii="Arial" w:hAnsi="Arial" w:cs="Arial"/>
        </w:rPr>
        <w:t>410)</w:t>
      </w:r>
      <w:r w:rsidRPr="006835F2">
        <w:rPr>
          <w:rFonts w:ascii="MS Gothic" w:eastAsia="MS Gothic" w:hAnsi="MS Gothic" w:cs="MS Gothic" w:hint="eastAsia"/>
        </w:rPr>
        <w:t>․</w:t>
      </w:r>
      <w:r w:rsidRPr="006835F2">
        <w:rPr>
          <w:rFonts w:ascii="Arial" w:hAnsi="Arial" w:cs="Arial"/>
        </w:rPr>
        <w:t xml:space="preserve"> Below that‚ hierarchical filtering can occur‚ despite the JLP's Partnership Board's attempts to prevent this</w:t>
      </w:r>
      <w:r w:rsidRPr="006835F2">
        <w:rPr>
          <w:rFonts w:ascii="MS Gothic" w:eastAsia="MS Gothic" w:hAnsi="MS Gothic" w:cs="MS Gothic" w:hint="eastAsia"/>
        </w:rPr>
        <w:t>․</w:t>
      </w:r>
    </w:p>
    <w:p w14:paraId="2CFC3BA2" w14:textId="7CF12327" w:rsidR="008458A9" w:rsidRPr="006835F2" w:rsidRDefault="00767269" w:rsidP="00767269">
      <w:pPr>
        <w:spacing w:after="180" w:line="288" w:lineRule="auto"/>
        <w:jc w:val="both"/>
        <w:rPr>
          <w:rFonts w:ascii="Arial" w:hAnsi="Arial" w:cs="Arial"/>
        </w:rPr>
      </w:pPr>
      <w:r w:rsidRPr="006835F2">
        <w:rPr>
          <w:rFonts w:ascii="Arial" w:hAnsi="Arial" w:cs="Arial"/>
        </w:rPr>
        <w:t>Third‚ JLP's diverse urban workforce is also culturally and linguistically complex‚ (Buchanan &amp; Huczynski‚ 2019‚ p</w:t>
      </w:r>
      <w:r w:rsidRPr="006835F2">
        <w:rPr>
          <w:rFonts w:ascii="MS Gothic" w:eastAsia="MS Gothic" w:hAnsi="MS Gothic" w:cs="MS Gothic" w:hint="eastAsia"/>
        </w:rPr>
        <w:t>․</w:t>
      </w:r>
      <w:r w:rsidRPr="006835F2">
        <w:rPr>
          <w:rFonts w:ascii="Arial" w:hAnsi="Arial" w:cs="Arial"/>
        </w:rPr>
        <w:t>218)‚ meaning communication constraints exist</w:t>
      </w:r>
      <w:r w:rsidRPr="006835F2">
        <w:rPr>
          <w:rFonts w:ascii="MS Gothic" w:eastAsia="MS Gothic" w:hAnsi="MS Gothic" w:cs="MS Gothic" w:hint="eastAsia"/>
        </w:rPr>
        <w:t>․</w:t>
      </w:r>
      <w:r w:rsidRPr="006835F2">
        <w:rPr>
          <w:rFonts w:ascii="Arial" w:hAnsi="Arial" w:cs="Arial"/>
        </w:rPr>
        <w:t xml:space="preserve"> Fourth‚ divisions of John Lewis and Waitrose operations have developed independent silo-based information ecosystems (Jones‚ 2020‚ p</w:t>
      </w:r>
      <w:r w:rsidRPr="006835F2">
        <w:rPr>
          <w:rFonts w:ascii="MS Gothic" w:eastAsia="MS Gothic" w:hAnsi="MS Gothic" w:cs="MS Gothic" w:hint="eastAsia"/>
        </w:rPr>
        <w:t>․</w:t>
      </w:r>
      <w:r w:rsidRPr="006835F2">
        <w:rPr>
          <w:rFonts w:ascii="Arial" w:hAnsi="Arial" w:cs="Arial"/>
        </w:rPr>
        <w:t>189) that are also distinct in their vocabularies</w:t>
      </w:r>
      <w:r w:rsidRPr="006835F2">
        <w:rPr>
          <w:rFonts w:ascii="MS Gothic" w:eastAsia="MS Gothic" w:hAnsi="MS Gothic" w:cs="MS Gothic" w:hint="eastAsia"/>
        </w:rPr>
        <w:t>․</w:t>
      </w:r>
      <w:r w:rsidRPr="006835F2">
        <w:rPr>
          <w:rFonts w:ascii="Arial" w:hAnsi="Arial" w:cs="Arial"/>
        </w:rPr>
        <w:t xml:space="preserve"> Finally‚ miscommunication due to the absence of non-verbal cues from electronic communications (Mullins‚ 2019‚ p</w:t>
      </w:r>
      <w:r w:rsidRPr="006835F2">
        <w:rPr>
          <w:rFonts w:ascii="MS Gothic" w:eastAsia="MS Gothic" w:hAnsi="MS Gothic" w:cs="MS Gothic" w:hint="eastAsia"/>
        </w:rPr>
        <w:t>․</w:t>
      </w:r>
      <w:r w:rsidRPr="006835F2">
        <w:rPr>
          <w:rFonts w:ascii="Arial" w:hAnsi="Arial" w:cs="Arial"/>
        </w:rPr>
        <w:t>175) can be a challenge; during JLP's cost-cutting initiative insensitive digital communications measurably reduced Partner engagement scores (JLP‚ 2024)</w:t>
      </w:r>
      <w:r w:rsidRPr="006835F2">
        <w:rPr>
          <w:rFonts w:ascii="MS Gothic" w:eastAsia="MS Gothic" w:hAnsi="MS Gothic" w:cs="MS Gothic" w:hint="eastAsia"/>
        </w:rPr>
        <w:t>․</w:t>
      </w:r>
    </w:p>
    <w:p w14:paraId="63889289" w14:textId="77777777" w:rsidR="008458A9" w:rsidRPr="006835F2" w:rsidRDefault="008458A9">
      <w:pPr>
        <w:spacing w:after="100"/>
        <w:rPr>
          <w:rFonts w:ascii="Arial" w:hAnsi="Arial" w:cs="Arial"/>
        </w:rPr>
      </w:pP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81"/>
        <w:gridCol w:w="3458"/>
        <w:gridCol w:w="3899"/>
      </w:tblGrid>
      <w:tr w:rsidR="0005320A" w:rsidRPr="006835F2" w14:paraId="4D57FE65" w14:textId="77777777" w:rsidTr="00510305">
        <w:trPr>
          <w:tblHeader/>
        </w:trPr>
        <w:tc>
          <w:tcPr>
            <w:tcW w:w="2281"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604C7D6C" w14:textId="77777777" w:rsidR="0005320A" w:rsidRPr="006835F2" w:rsidRDefault="0005320A" w:rsidP="00510305">
            <w:pPr>
              <w:rPr>
                <w:rFonts w:ascii="Arial" w:hAnsi="Arial" w:cs="Arial"/>
              </w:rPr>
            </w:pPr>
            <w:r w:rsidRPr="006835F2">
              <w:rPr>
                <w:rFonts w:ascii="Arial" w:eastAsia="Calibri" w:hAnsi="Arial" w:cs="Arial"/>
                <w:b/>
                <w:bCs/>
                <w:color w:val="1B3A5C"/>
                <w:sz w:val="20"/>
                <w:szCs w:val="20"/>
              </w:rPr>
              <w:t>Issue</w:t>
            </w:r>
          </w:p>
        </w:tc>
        <w:tc>
          <w:tcPr>
            <w:tcW w:w="3458"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71748853" w14:textId="77777777" w:rsidR="0005320A" w:rsidRPr="006835F2" w:rsidRDefault="0005320A" w:rsidP="00510305">
            <w:pPr>
              <w:rPr>
                <w:rFonts w:ascii="Arial" w:hAnsi="Arial" w:cs="Arial"/>
              </w:rPr>
            </w:pPr>
            <w:r w:rsidRPr="006835F2">
              <w:rPr>
                <w:rFonts w:ascii="Arial" w:eastAsia="Calibri" w:hAnsi="Arial" w:cs="Arial"/>
                <w:b/>
                <w:bCs/>
                <w:color w:val="1B3A5C"/>
                <w:sz w:val="20"/>
                <w:szCs w:val="20"/>
              </w:rPr>
              <w:t>Root Cause</w:t>
            </w:r>
          </w:p>
        </w:tc>
        <w:tc>
          <w:tcPr>
            <w:tcW w:w="3899"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1E9ECE2B" w14:textId="77777777" w:rsidR="0005320A" w:rsidRPr="006835F2" w:rsidRDefault="0005320A" w:rsidP="00510305">
            <w:pPr>
              <w:rPr>
                <w:rFonts w:ascii="Arial" w:hAnsi="Arial" w:cs="Arial"/>
              </w:rPr>
            </w:pPr>
            <w:r w:rsidRPr="006835F2">
              <w:rPr>
                <w:rFonts w:ascii="Arial" w:eastAsia="Calibri" w:hAnsi="Arial" w:cs="Arial"/>
                <w:b/>
                <w:bCs/>
                <w:color w:val="1B3A5C"/>
                <w:sz w:val="20"/>
                <w:szCs w:val="20"/>
              </w:rPr>
              <w:t>Impact at JLP</w:t>
            </w:r>
          </w:p>
        </w:tc>
      </w:tr>
      <w:tr w:rsidR="0005320A" w:rsidRPr="006835F2" w14:paraId="16746159" w14:textId="77777777" w:rsidTr="00510305">
        <w:tc>
          <w:tcPr>
            <w:tcW w:w="2281"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3C73A10" w14:textId="77777777" w:rsidR="0005320A" w:rsidRPr="006835F2" w:rsidRDefault="0005320A" w:rsidP="00510305">
            <w:pPr>
              <w:jc w:val="both"/>
              <w:rPr>
                <w:rFonts w:ascii="Arial" w:hAnsi="Arial" w:cs="Arial"/>
              </w:rPr>
            </w:pPr>
            <w:r w:rsidRPr="006835F2">
              <w:rPr>
                <w:rFonts w:ascii="Arial" w:hAnsi="Arial" w:cs="Arial"/>
                <w:b/>
                <w:bCs/>
                <w:sz w:val="20"/>
                <w:szCs w:val="20"/>
              </w:rPr>
              <w:t>Information overload</w:t>
            </w:r>
          </w:p>
        </w:tc>
        <w:tc>
          <w:tcPr>
            <w:tcW w:w="345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D0B5BB1"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High volumes of messages across multiple digital channels compete with the busy agenda of frontline service (Griffin‚ 2022‚ p</w:t>
            </w:r>
            <w:r w:rsidRPr="006835F2">
              <w:rPr>
                <w:rFonts w:ascii="MS Gothic" w:eastAsia="MS Gothic" w:hAnsi="MS Gothic" w:cs="MS Gothic" w:hint="eastAsia"/>
                <w:sz w:val="20"/>
                <w:szCs w:val="20"/>
              </w:rPr>
              <w:t>․</w:t>
            </w:r>
            <w:r w:rsidRPr="006835F2">
              <w:rPr>
                <w:rFonts w:ascii="Arial" w:hAnsi="Arial" w:cs="Arial"/>
                <w:sz w:val="20"/>
                <w:szCs w:val="20"/>
              </w:rPr>
              <w:t>496)</w:t>
            </w:r>
            <w:r w:rsidRPr="006835F2">
              <w:rPr>
                <w:rFonts w:ascii="MS Gothic" w:eastAsia="MS Gothic" w:hAnsi="MS Gothic" w:cs="MS Gothic" w:hint="eastAsia"/>
                <w:sz w:val="20"/>
                <w:szCs w:val="20"/>
              </w:rPr>
              <w:t>․</w:t>
            </w:r>
          </w:p>
        </w:tc>
        <w:tc>
          <w:tcPr>
            <w:tcW w:w="3899"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7C97403"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Partners are on the front line of business‚ but are sometimes excluded from important communications</w:t>
            </w:r>
            <w:r w:rsidRPr="006835F2">
              <w:rPr>
                <w:rFonts w:ascii="MS Gothic" w:eastAsia="MS Gothic" w:hAnsi="MS Gothic" w:cs="MS Gothic" w:hint="eastAsia"/>
                <w:sz w:val="20"/>
                <w:szCs w:val="20"/>
              </w:rPr>
              <w:t>․</w:t>
            </w:r>
          </w:p>
        </w:tc>
      </w:tr>
      <w:tr w:rsidR="0005320A" w:rsidRPr="006835F2" w14:paraId="50E54640" w14:textId="77777777" w:rsidTr="00510305">
        <w:tc>
          <w:tcPr>
            <w:tcW w:w="2281"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09C74709" w14:textId="77777777" w:rsidR="0005320A" w:rsidRPr="006835F2" w:rsidRDefault="0005320A" w:rsidP="00510305">
            <w:pPr>
              <w:jc w:val="both"/>
              <w:rPr>
                <w:rFonts w:ascii="Arial" w:hAnsi="Arial" w:cs="Arial"/>
              </w:rPr>
            </w:pPr>
            <w:r w:rsidRPr="006835F2">
              <w:rPr>
                <w:rFonts w:ascii="Arial" w:hAnsi="Arial" w:cs="Arial"/>
                <w:b/>
                <w:bCs/>
                <w:sz w:val="20"/>
                <w:szCs w:val="20"/>
              </w:rPr>
              <w:t>Hierarchical filtering</w:t>
            </w:r>
          </w:p>
        </w:tc>
        <w:tc>
          <w:tcPr>
            <w:tcW w:w="345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3CFCE47C"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These distortions as the information passes through multiple management levels are known as upward filtering (Robbins and Coulter‚ 2021‚ p</w:t>
            </w:r>
            <w:r w:rsidRPr="006835F2">
              <w:rPr>
                <w:rFonts w:ascii="MS Gothic" w:eastAsia="MS Gothic" w:hAnsi="MS Gothic" w:cs="MS Gothic" w:hint="eastAsia"/>
                <w:sz w:val="20"/>
                <w:szCs w:val="20"/>
              </w:rPr>
              <w:t>․</w:t>
            </w:r>
            <w:r w:rsidRPr="006835F2">
              <w:rPr>
                <w:rFonts w:ascii="Arial" w:hAnsi="Arial" w:cs="Arial"/>
                <w:sz w:val="20"/>
                <w:szCs w:val="20"/>
              </w:rPr>
              <w:t>410)</w:t>
            </w:r>
            <w:r w:rsidRPr="006835F2">
              <w:rPr>
                <w:rFonts w:ascii="MS Gothic" w:eastAsia="MS Gothic" w:hAnsi="MS Gothic" w:cs="MS Gothic" w:hint="eastAsia"/>
                <w:sz w:val="20"/>
                <w:szCs w:val="20"/>
              </w:rPr>
              <w:t>․</w:t>
            </w:r>
          </w:p>
        </w:tc>
        <w:tc>
          <w:tcPr>
            <w:tcW w:w="3899"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CD63613"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The Partnership Board may not receive an accurate picture of sensitive operational material‚ or strategies may be inaccurate</w:t>
            </w:r>
            <w:r w:rsidRPr="006835F2">
              <w:rPr>
                <w:rFonts w:ascii="MS Gothic" w:eastAsia="MS Gothic" w:hAnsi="MS Gothic" w:cs="MS Gothic" w:hint="eastAsia"/>
                <w:sz w:val="20"/>
                <w:szCs w:val="20"/>
              </w:rPr>
              <w:t>․</w:t>
            </w:r>
          </w:p>
        </w:tc>
      </w:tr>
      <w:tr w:rsidR="0005320A" w:rsidRPr="006835F2" w14:paraId="15D1E429" w14:textId="77777777" w:rsidTr="00510305">
        <w:tc>
          <w:tcPr>
            <w:tcW w:w="2281"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06C4ECCE" w14:textId="77777777" w:rsidR="0005320A" w:rsidRPr="006835F2" w:rsidRDefault="0005320A" w:rsidP="00510305">
            <w:pPr>
              <w:jc w:val="both"/>
              <w:rPr>
                <w:rFonts w:ascii="Arial" w:hAnsi="Arial" w:cs="Arial"/>
              </w:rPr>
            </w:pPr>
            <w:r w:rsidRPr="006835F2">
              <w:rPr>
                <w:rFonts w:ascii="Arial" w:hAnsi="Arial" w:cs="Arial"/>
                <w:b/>
                <w:bCs/>
                <w:sz w:val="20"/>
                <w:szCs w:val="20"/>
              </w:rPr>
              <w:t>Cultural and linguistic barriers</w:t>
            </w:r>
          </w:p>
        </w:tc>
        <w:tc>
          <w:tcPr>
            <w:tcW w:w="345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BBD4F5C"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Assuming a common culture is problematic‚ because employees' language skill varies (Buchanan and Huczynski‚ 2019‚ p</w:t>
            </w:r>
            <w:r w:rsidRPr="006835F2">
              <w:rPr>
                <w:rFonts w:ascii="MS Gothic" w:eastAsia="MS Gothic" w:hAnsi="MS Gothic" w:cs="MS Gothic" w:hint="eastAsia"/>
                <w:sz w:val="20"/>
                <w:szCs w:val="20"/>
              </w:rPr>
              <w:t>․</w:t>
            </w:r>
            <w:r w:rsidRPr="006835F2">
              <w:rPr>
                <w:rFonts w:ascii="Arial" w:hAnsi="Arial" w:cs="Arial"/>
                <w:sz w:val="20"/>
                <w:szCs w:val="20"/>
              </w:rPr>
              <w:t>218)</w:t>
            </w:r>
            <w:r w:rsidRPr="006835F2">
              <w:rPr>
                <w:rFonts w:ascii="MS Gothic" w:eastAsia="MS Gothic" w:hAnsi="MS Gothic" w:cs="MS Gothic" w:hint="eastAsia"/>
                <w:sz w:val="20"/>
                <w:szCs w:val="20"/>
              </w:rPr>
              <w:t>․</w:t>
            </w:r>
          </w:p>
        </w:tc>
        <w:tc>
          <w:tcPr>
            <w:tcW w:w="3899"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389A62ED"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Partners in some large city department stores misinterpreted briefing materials and failed to enforce service policies</w:t>
            </w:r>
            <w:r w:rsidRPr="006835F2">
              <w:rPr>
                <w:rFonts w:ascii="MS Gothic" w:eastAsia="MS Gothic" w:hAnsi="MS Gothic" w:cs="MS Gothic" w:hint="eastAsia"/>
                <w:sz w:val="20"/>
                <w:szCs w:val="20"/>
              </w:rPr>
              <w:t>․</w:t>
            </w:r>
          </w:p>
        </w:tc>
      </w:tr>
      <w:tr w:rsidR="0005320A" w:rsidRPr="006835F2" w14:paraId="0BA33039" w14:textId="77777777" w:rsidTr="00510305">
        <w:tc>
          <w:tcPr>
            <w:tcW w:w="2281"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302AA601" w14:textId="77777777" w:rsidR="0005320A" w:rsidRPr="006835F2" w:rsidRDefault="0005320A" w:rsidP="00510305">
            <w:pPr>
              <w:jc w:val="both"/>
              <w:rPr>
                <w:rFonts w:ascii="Arial" w:hAnsi="Arial" w:cs="Arial"/>
              </w:rPr>
            </w:pPr>
            <w:r w:rsidRPr="006835F2">
              <w:rPr>
                <w:rFonts w:ascii="Arial" w:hAnsi="Arial" w:cs="Arial"/>
                <w:b/>
                <w:bCs/>
                <w:sz w:val="20"/>
                <w:szCs w:val="20"/>
              </w:rPr>
              <w:t>Divisional silos</w:t>
            </w:r>
          </w:p>
        </w:tc>
        <w:tc>
          <w:tcPr>
            <w:tcW w:w="345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6F2F352C"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Separate divisional systems‚ vocabulary and subcultures inhibit lateral knowledge transfer (Jones‚ 2020‚ p</w:t>
            </w:r>
            <w:r w:rsidRPr="006835F2">
              <w:rPr>
                <w:rFonts w:ascii="MS Gothic" w:eastAsia="MS Gothic" w:hAnsi="MS Gothic" w:cs="MS Gothic" w:hint="eastAsia"/>
                <w:sz w:val="20"/>
                <w:szCs w:val="20"/>
              </w:rPr>
              <w:t>․</w:t>
            </w:r>
            <w:r w:rsidRPr="006835F2">
              <w:rPr>
                <w:rFonts w:ascii="Arial" w:hAnsi="Arial" w:cs="Arial"/>
                <w:sz w:val="20"/>
                <w:szCs w:val="20"/>
              </w:rPr>
              <w:t>189)‚</w:t>
            </w:r>
          </w:p>
        </w:tc>
        <w:tc>
          <w:tcPr>
            <w:tcW w:w="3899"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0117DDC3"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John Lewis and Waitrose teams have separate information ecosystems‚ preventing collaboration and knowledge sharing between the brands</w:t>
            </w:r>
            <w:r w:rsidRPr="006835F2">
              <w:rPr>
                <w:rFonts w:ascii="MS Gothic" w:eastAsia="MS Gothic" w:hAnsi="MS Gothic" w:cs="MS Gothic" w:hint="eastAsia"/>
                <w:sz w:val="20"/>
                <w:szCs w:val="20"/>
              </w:rPr>
              <w:t>․</w:t>
            </w:r>
          </w:p>
        </w:tc>
      </w:tr>
      <w:tr w:rsidR="0005320A" w:rsidRPr="006835F2" w14:paraId="1225B5F4" w14:textId="77777777" w:rsidTr="00510305">
        <w:tc>
          <w:tcPr>
            <w:tcW w:w="2281"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0E7DBEE5" w14:textId="77777777" w:rsidR="0005320A" w:rsidRPr="006835F2" w:rsidRDefault="0005320A" w:rsidP="00510305">
            <w:pPr>
              <w:jc w:val="both"/>
              <w:rPr>
                <w:rFonts w:ascii="Arial" w:hAnsi="Arial" w:cs="Arial"/>
              </w:rPr>
            </w:pPr>
            <w:r w:rsidRPr="006835F2">
              <w:rPr>
                <w:rFonts w:ascii="Arial" w:hAnsi="Arial" w:cs="Arial"/>
                <w:b/>
                <w:bCs/>
                <w:sz w:val="20"/>
                <w:szCs w:val="20"/>
              </w:rPr>
              <w:t>Digital miscommunication</w:t>
            </w:r>
          </w:p>
        </w:tc>
        <w:tc>
          <w:tcPr>
            <w:tcW w:w="345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09112169"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In electronic communication‚ there are no visual cues and tone may be misunderstood (Mullins‚ 2019‚ p</w:t>
            </w:r>
            <w:r w:rsidRPr="006835F2">
              <w:rPr>
                <w:rFonts w:ascii="MS Gothic" w:eastAsia="MS Gothic" w:hAnsi="MS Gothic" w:cs="MS Gothic" w:hint="eastAsia"/>
                <w:sz w:val="20"/>
                <w:szCs w:val="20"/>
              </w:rPr>
              <w:t>․</w:t>
            </w:r>
            <w:r w:rsidRPr="006835F2">
              <w:rPr>
                <w:rFonts w:ascii="Arial" w:hAnsi="Arial" w:cs="Arial"/>
                <w:sz w:val="20"/>
                <w:szCs w:val="20"/>
              </w:rPr>
              <w:t>175)</w:t>
            </w:r>
            <w:r w:rsidRPr="006835F2">
              <w:rPr>
                <w:rFonts w:ascii="MS Gothic" w:eastAsia="MS Gothic" w:hAnsi="MS Gothic" w:cs="MS Gothic" w:hint="eastAsia"/>
                <w:sz w:val="20"/>
                <w:szCs w:val="20"/>
              </w:rPr>
              <w:t>․</w:t>
            </w:r>
          </w:p>
        </w:tc>
        <w:tc>
          <w:tcPr>
            <w:tcW w:w="3899"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713B7C8A"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Cost reduction communications were seen as clinical‚ and Partner engagement scores decreased as a result (JLP‚ 2024)</w:t>
            </w:r>
            <w:r w:rsidRPr="006835F2">
              <w:rPr>
                <w:rFonts w:ascii="MS Gothic" w:eastAsia="MS Gothic" w:hAnsi="MS Gothic" w:cs="MS Gothic" w:hint="eastAsia"/>
                <w:sz w:val="20"/>
                <w:szCs w:val="20"/>
              </w:rPr>
              <w:t>․</w:t>
            </w:r>
          </w:p>
        </w:tc>
      </w:tr>
    </w:tbl>
    <w:p w14:paraId="55594689" w14:textId="77777777" w:rsidR="008458A9" w:rsidRPr="006835F2" w:rsidRDefault="00000000">
      <w:pPr>
        <w:spacing w:before="80" w:after="160"/>
        <w:jc w:val="center"/>
        <w:rPr>
          <w:rFonts w:ascii="Arial" w:hAnsi="Arial" w:cs="Arial"/>
        </w:rPr>
      </w:pPr>
      <w:r w:rsidRPr="006835F2">
        <w:rPr>
          <w:rFonts w:ascii="Arial" w:eastAsia="Calibri" w:hAnsi="Arial" w:cs="Arial"/>
          <w:i/>
          <w:iCs/>
          <w:color w:val="555555"/>
          <w:sz w:val="18"/>
          <w:szCs w:val="18"/>
        </w:rPr>
        <w:t>Table 2: Communication Issues, Root Causes and Organisational Impact at JLP</w:t>
      </w:r>
    </w:p>
    <w:p w14:paraId="5CF3D90C" w14:textId="77777777" w:rsidR="008458A9" w:rsidRPr="006835F2" w:rsidRDefault="00000000" w:rsidP="00984F61">
      <w:pPr>
        <w:pStyle w:val="Heading1"/>
        <w:pBdr>
          <w:bottom w:val="single" w:sz="4" w:space="1" w:color="215E99" w:themeColor="text2" w:themeTint="BF"/>
        </w:pBdr>
        <w:rPr>
          <w:rFonts w:ascii="Arial" w:hAnsi="Arial" w:cs="Arial"/>
        </w:rPr>
      </w:pPr>
      <w:bookmarkStart w:id="8" w:name="_Toc225361989"/>
      <w:r w:rsidRPr="006835F2">
        <w:rPr>
          <w:rFonts w:ascii="Arial" w:hAnsi="Arial" w:cs="Arial"/>
        </w:rPr>
        <w:t>4. Recommendations</w:t>
      </w:r>
      <w:bookmarkEnd w:id="8"/>
    </w:p>
    <w:p w14:paraId="11DA950D" w14:textId="77777777" w:rsidR="008458A9" w:rsidRPr="006835F2" w:rsidRDefault="00000000" w:rsidP="00984F61">
      <w:pPr>
        <w:pStyle w:val="Heading2"/>
        <w:rPr>
          <w:rFonts w:ascii="Arial" w:hAnsi="Arial" w:cs="Arial"/>
        </w:rPr>
      </w:pPr>
      <w:bookmarkStart w:id="9" w:name="_Toc225361990"/>
      <w:r w:rsidRPr="006835F2">
        <w:rPr>
          <w:rFonts w:ascii="Arial" w:hAnsi="Arial" w:cs="Arial"/>
        </w:rPr>
        <w:t>4.1 Strategic Recommendations</w:t>
      </w:r>
      <w:bookmarkEnd w:id="9"/>
    </w:p>
    <w:p w14:paraId="16D96074" w14:textId="77777777" w:rsidR="00767269" w:rsidRPr="006835F2" w:rsidRDefault="00767269" w:rsidP="00767269">
      <w:pPr>
        <w:spacing w:after="180" w:line="288" w:lineRule="auto"/>
        <w:jc w:val="both"/>
        <w:rPr>
          <w:rFonts w:ascii="Arial" w:hAnsi="Arial" w:cs="Arial"/>
        </w:rPr>
      </w:pPr>
      <w:r w:rsidRPr="006835F2">
        <w:rPr>
          <w:rFonts w:ascii="Arial" w:hAnsi="Arial" w:cs="Arial"/>
        </w:rPr>
        <w:t>The four recommendations are summarised in Table 3 below</w:t>
      </w:r>
      <w:r w:rsidRPr="006835F2">
        <w:rPr>
          <w:rFonts w:ascii="MS Gothic" w:eastAsia="MS Gothic" w:hAnsi="MS Gothic" w:cs="MS Gothic" w:hint="eastAsia"/>
        </w:rPr>
        <w:t>․</w:t>
      </w:r>
    </w:p>
    <w:p w14:paraId="2C55EF79" w14:textId="77777777" w:rsidR="00767269" w:rsidRPr="006835F2" w:rsidRDefault="00767269" w:rsidP="00767269">
      <w:pPr>
        <w:spacing w:after="180" w:line="288" w:lineRule="auto"/>
        <w:jc w:val="both"/>
        <w:rPr>
          <w:rFonts w:ascii="Arial" w:hAnsi="Arial" w:cs="Arial"/>
        </w:rPr>
      </w:pPr>
      <w:r w:rsidRPr="006835F2">
        <w:rPr>
          <w:rFonts w:ascii="Arial" w:hAnsi="Arial" w:cs="Arial"/>
        </w:rPr>
        <w:t>First‚ JLP could strengthen Partner Voice by formally acknowledging feedback from elected representatives within a specified timeframe‚ and then providing quarterly updates on how this feedback has been utilised in decision-making processes (Robbins and Coulter‚ 2021‚ p</w:t>
      </w:r>
      <w:r w:rsidRPr="006835F2">
        <w:rPr>
          <w:rFonts w:ascii="MS Gothic" w:eastAsia="MS Gothic" w:hAnsi="MS Gothic" w:cs="MS Gothic" w:hint="eastAsia"/>
        </w:rPr>
        <w:t>․</w:t>
      </w:r>
      <w:r w:rsidRPr="006835F2">
        <w:rPr>
          <w:rFonts w:ascii="Arial" w:hAnsi="Arial" w:cs="Arial"/>
        </w:rPr>
        <w:t>425)</w:t>
      </w:r>
      <w:r w:rsidRPr="006835F2">
        <w:rPr>
          <w:rFonts w:ascii="MS Gothic" w:eastAsia="MS Gothic" w:hAnsi="MS Gothic" w:cs="MS Gothic" w:hint="eastAsia"/>
        </w:rPr>
        <w:t>․</w:t>
      </w:r>
      <w:r w:rsidRPr="006835F2">
        <w:rPr>
          <w:rFonts w:ascii="Arial" w:hAnsi="Arial" w:cs="Arial"/>
        </w:rPr>
        <w:t xml:space="preserve"> Second‚ a unified digital platform for both businesses could alleviate silo effect and promote lateral knowledge sharing (Daft‚ 2021‚ p</w:t>
      </w:r>
      <w:r w:rsidRPr="006835F2">
        <w:rPr>
          <w:rFonts w:ascii="MS Gothic" w:eastAsia="MS Gothic" w:hAnsi="MS Gothic" w:cs="MS Gothic" w:hint="eastAsia"/>
        </w:rPr>
        <w:t>․</w:t>
      </w:r>
      <w:r w:rsidRPr="006835F2">
        <w:rPr>
          <w:rFonts w:ascii="Arial" w:hAnsi="Arial" w:cs="Arial"/>
        </w:rPr>
        <w:t>208)</w:t>
      </w:r>
      <w:r w:rsidRPr="006835F2">
        <w:rPr>
          <w:rFonts w:ascii="MS Gothic" w:eastAsia="MS Gothic" w:hAnsi="MS Gothic" w:cs="MS Gothic" w:hint="eastAsia"/>
        </w:rPr>
        <w:t>․</w:t>
      </w:r>
    </w:p>
    <w:p w14:paraId="4092918D" w14:textId="77D0CAAC" w:rsidR="008458A9" w:rsidRPr="006835F2" w:rsidRDefault="00767269" w:rsidP="00767269">
      <w:pPr>
        <w:spacing w:after="180" w:line="288" w:lineRule="auto"/>
        <w:jc w:val="both"/>
        <w:rPr>
          <w:rFonts w:ascii="Arial" w:hAnsi="Arial" w:cs="Arial"/>
        </w:rPr>
      </w:pPr>
      <w:r w:rsidRPr="006835F2">
        <w:rPr>
          <w:rFonts w:ascii="Arial" w:hAnsi="Arial" w:cs="Arial"/>
        </w:rPr>
        <w:lastRenderedPageBreak/>
        <w:t>Third‚ intercultural communication training for line managers could be provided‚ and cross-cultural communication and plain-language writing strategies could be used for written communications (Buchanan and Huczynski‚ 2019‚ p</w:t>
      </w:r>
      <w:r w:rsidRPr="006835F2">
        <w:rPr>
          <w:rFonts w:ascii="MS Gothic" w:eastAsia="MS Gothic" w:hAnsi="MS Gothic" w:cs="MS Gothic" w:hint="eastAsia"/>
        </w:rPr>
        <w:t>․</w:t>
      </w:r>
      <w:r w:rsidRPr="006835F2">
        <w:rPr>
          <w:rFonts w:ascii="Arial" w:hAnsi="Arial" w:cs="Arial"/>
        </w:rPr>
        <w:t>230)</w:t>
      </w:r>
      <w:r w:rsidRPr="006835F2">
        <w:rPr>
          <w:rFonts w:ascii="MS Gothic" w:eastAsia="MS Gothic" w:hAnsi="MS Gothic" w:cs="MS Gothic" w:hint="eastAsia"/>
        </w:rPr>
        <w:t>․</w:t>
      </w:r>
      <w:r w:rsidRPr="006835F2">
        <w:rPr>
          <w:rFonts w:ascii="Arial" w:hAnsi="Arial" w:cs="Arial"/>
        </w:rPr>
        <w:t xml:space="preserve"> Fourth‚ the use of standard weekly briefing templates could help reduce filtering in the hierarchy‚ and allow messages from the Partnership Board to reach all levels</w:t>
      </w:r>
      <w:r w:rsidRPr="006835F2">
        <w:rPr>
          <w:rFonts w:ascii="MS Gothic" w:eastAsia="MS Gothic" w:hAnsi="MS Gothic" w:cs="MS Gothic" w:hint="eastAsia"/>
        </w:rPr>
        <w:t>․</w:t>
      </w:r>
    </w:p>
    <w:p w14:paraId="51E6A6A3" w14:textId="77777777" w:rsidR="008458A9" w:rsidRPr="006835F2" w:rsidRDefault="008458A9">
      <w:pPr>
        <w:spacing w:after="100"/>
        <w:rPr>
          <w:rFonts w:ascii="Arial" w:hAnsi="Arial" w:cs="Arial"/>
        </w:rPr>
      </w:pP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4300"/>
        <w:gridCol w:w="2738"/>
      </w:tblGrid>
      <w:tr w:rsidR="0005320A" w:rsidRPr="006835F2" w14:paraId="7A395D99" w14:textId="77777777" w:rsidTr="00510305">
        <w:trPr>
          <w:tblHeader/>
        </w:trPr>
        <w:tc>
          <w:tcPr>
            <w:tcW w:w="2600"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166E2162" w14:textId="77777777" w:rsidR="0005320A" w:rsidRPr="006835F2" w:rsidRDefault="0005320A" w:rsidP="00510305">
            <w:pPr>
              <w:rPr>
                <w:rFonts w:ascii="Arial" w:hAnsi="Arial" w:cs="Arial"/>
              </w:rPr>
            </w:pPr>
            <w:r w:rsidRPr="006835F2">
              <w:rPr>
                <w:rFonts w:ascii="Arial" w:eastAsia="Calibri" w:hAnsi="Arial" w:cs="Arial"/>
                <w:b/>
                <w:bCs/>
                <w:color w:val="1B3A5C"/>
                <w:sz w:val="20"/>
                <w:szCs w:val="20"/>
              </w:rPr>
              <w:t>Recommendation</w:t>
            </w:r>
          </w:p>
        </w:tc>
        <w:tc>
          <w:tcPr>
            <w:tcW w:w="4300"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1A0373F0" w14:textId="77777777" w:rsidR="0005320A" w:rsidRPr="006835F2" w:rsidRDefault="0005320A" w:rsidP="00510305">
            <w:pPr>
              <w:rPr>
                <w:rFonts w:ascii="Arial" w:hAnsi="Arial" w:cs="Arial"/>
              </w:rPr>
            </w:pPr>
            <w:r w:rsidRPr="006835F2">
              <w:rPr>
                <w:rFonts w:ascii="Arial" w:eastAsia="Calibri" w:hAnsi="Arial" w:cs="Arial"/>
                <w:b/>
                <w:bCs/>
                <w:color w:val="1B3A5C"/>
                <w:sz w:val="20"/>
                <w:szCs w:val="20"/>
              </w:rPr>
              <w:t>Rationale</w:t>
            </w:r>
          </w:p>
        </w:tc>
        <w:tc>
          <w:tcPr>
            <w:tcW w:w="2738" w:type="dxa"/>
            <w:tcBorders>
              <w:top w:val="single" w:sz="4" w:space="0" w:color="BFCFE8"/>
              <w:left w:val="single" w:sz="4" w:space="0" w:color="BFCFE8"/>
              <w:bottom w:val="single" w:sz="4" w:space="0" w:color="BFCFE8"/>
              <w:right w:val="single" w:sz="4" w:space="0" w:color="BFCFE8"/>
            </w:tcBorders>
            <w:shd w:val="clear" w:color="auto" w:fill="E8EEF5"/>
            <w:tcMar>
              <w:top w:w="100" w:type="dxa"/>
              <w:left w:w="140" w:type="dxa"/>
              <w:bottom w:w="100" w:type="dxa"/>
              <w:right w:w="140" w:type="dxa"/>
            </w:tcMar>
            <w:vAlign w:val="center"/>
          </w:tcPr>
          <w:p w14:paraId="11836EAB" w14:textId="77777777" w:rsidR="0005320A" w:rsidRPr="006835F2" w:rsidRDefault="0005320A" w:rsidP="00510305">
            <w:pPr>
              <w:rPr>
                <w:rFonts w:ascii="Arial" w:hAnsi="Arial" w:cs="Arial"/>
              </w:rPr>
            </w:pPr>
            <w:r w:rsidRPr="006835F2">
              <w:rPr>
                <w:rFonts w:ascii="Arial" w:eastAsia="Calibri" w:hAnsi="Arial" w:cs="Arial"/>
                <w:b/>
                <w:bCs/>
                <w:color w:val="1B3A5C"/>
                <w:sz w:val="20"/>
                <w:szCs w:val="20"/>
              </w:rPr>
              <w:t>Priority</w:t>
            </w:r>
          </w:p>
        </w:tc>
      </w:tr>
      <w:tr w:rsidR="0005320A" w:rsidRPr="006835F2" w14:paraId="255CFD06" w14:textId="77777777" w:rsidTr="00510305">
        <w:tc>
          <w:tcPr>
            <w:tcW w:w="26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05C8C1BA" w14:textId="77777777" w:rsidR="0005320A" w:rsidRPr="006835F2" w:rsidRDefault="0005320A" w:rsidP="00510305">
            <w:pPr>
              <w:jc w:val="both"/>
              <w:rPr>
                <w:rFonts w:ascii="Arial" w:hAnsi="Arial" w:cs="Arial"/>
              </w:rPr>
            </w:pPr>
            <w:r w:rsidRPr="006835F2">
              <w:rPr>
                <w:rFonts w:ascii="Arial" w:hAnsi="Arial" w:cs="Arial"/>
                <w:b/>
                <w:bCs/>
                <w:sz w:val="20"/>
                <w:szCs w:val="20"/>
              </w:rPr>
              <w:t>Strengthen Partner Voice accountability</w:t>
            </w:r>
          </w:p>
        </w:tc>
        <w:tc>
          <w:tcPr>
            <w:tcW w:w="43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01BCBBE4"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Publish quarterly accountability reports on how Partner Voice submissions have been used to inform decision making‚ to reinforce the credibility of the upward channel (Robbins and Coulter‚ 2021‚ p</w:t>
            </w:r>
            <w:r w:rsidRPr="006835F2">
              <w:rPr>
                <w:rFonts w:ascii="MS Gothic" w:eastAsia="MS Gothic" w:hAnsi="MS Gothic" w:cs="MS Gothic" w:hint="eastAsia"/>
                <w:sz w:val="20"/>
                <w:szCs w:val="20"/>
              </w:rPr>
              <w:t>․</w:t>
            </w:r>
            <w:r w:rsidRPr="006835F2">
              <w:rPr>
                <w:rFonts w:ascii="Arial" w:hAnsi="Arial" w:cs="Arial"/>
                <w:sz w:val="20"/>
                <w:szCs w:val="20"/>
              </w:rPr>
              <w:t>425)</w:t>
            </w:r>
            <w:r w:rsidRPr="006835F2">
              <w:rPr>
                <w:rFonts w:ascii="MS Gothic" w:eastAsia="MS Gothic" w:hAnsi="MS Gothic" w:cs="MS Gothic" w:hint="eastAsia"/>
                <w:sz w:val="20"/>
                <w:szCs w:val="20"/>
              </w:rPr>
              <w:t>․</w:t>
            </w:r>
          </w:p>
        </w:tc>
        <w:tc>
          <w:tcPr>
            <w:tcW w:w="273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080B999" w14:textId="77777777" w:rsidR="0005320A" w:rsidRPr="006835F2" w:rsidRDefault="0005320A" w:rsidP="00510305">
            <w:pPr>
              <w:jc w:val="both"/>
              <w:rPr>
                <w:rFonts w:ascii="Arial" w:hAnsi="Arial" w:cs="Arial"/>
              </w:rPr>
            </w:pPr>
            <w:r w:rsidRPr="006835F2">
              <w:rPr>
                <w:rFonts w:ascii="Arial" w:hAnsi="Arial" w:cs="Arial"/>
                <w:sz w:val="20"/>
                <w:szCs w:val="20"/>
              </w:rPr>
              <w:t>High – addresses filtering and engagement.</w:t>
            </w:r>
          </w:p>
        </w:tc>
      </w:tr>
      <w:tr w:rsidR="0005320A" w:rsidRPr="006835F2" w14:paraId="17D8C013" w14:textId="77777777" w:rsidTr="00510305">
        <w:tc>
          <w:tcPr>
            <w:tcW w:w="26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7B63A2DF" w14:textId="77777777" w:rsidR="0005320A" w:rsidRPr="006835F2" w:rsidRDefault="0005320A" w:rsidP="00510305">
            <w:pPr>
              <w:jc w:val="both"/>
              <w:rPr>
                <w:rFonts w:ascii="Arial" w:hAnsi="Arial" w:cs="Arial"/>
              </w:rPr>
            </w:pPr>
            <w:r w:rsidRPr="006835F2">
              <w:rPr>
                <w:rFonts w:ascii="Arial" w:hAnsi="Arial" w:cs="Arial"/>
                <w:b/>
                <w:bCs/>
                <w:sz w:val="20"/>
                <w:szCs w:val="20"/>
              </w:rPr>
              <w:t>Unified cross-divisional digital platform</w:t>
            </w:r>
          </w:p>
        </w:tc>
        <w:tc>
          <w:tcPr>
            <w:tcW w:w="43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386C4118"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A shared intranet system with company news and collaborative tools erodes the division's separate silos and enables lateral information transfer (Daft‚ 2021‚ p</w:t>
            </w:r>
            <w:r w:rsidRPr="006835F2">
              <w:rPr>
                <w:rFonts w:ascii="MS Gothic" w:eastAsia="MS Gothic" w:hAnsi="MS Gothic" w:cs="MS Gothic" w:hint="eastAsia"/>
                <w:sz w:val="20"/>
                <w:szCs w:val="20"/>
              </w:rPr>
              <w:t>․</w:t>
            </w:r>
            <w:r w:rsidRPr="006835F2">
              <w:rPr>
                <w:rFonts w:ascii="Arial" w:hAnsi="Arial" w:cs="Arial"/>
                <w:sz w:val="20"/>
                <w:szCs w:val="20"/>
              </w:rPr>
              <w:t>208)</w:t>
            </w:r>
            <w:r w:rsidRPr="006835F2">
              <w:rPr>
                <w:rFonts w:ascii="MS Gothic" w:eastAsia="MS Gothic" w:hAnsi="MS Gothic" w:cs="MS Gothic" w:hint="eastAsia"/>
                <w:sz w:val="20"/>
                <w:szCs w:val="20"/>
              </w:rPr>
              <w:t>․</w:t>
            </w:r>
          </w:p>
        </w:tc>
        <w:tc>
          <w:tcPr>
            <w:tcW w:w="273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2C0A07C4" w14:textId="77777777" w:rsidR="0005320A" w:rsidRPr="006835F2" w:rsidRDefault="0005320A" w:rsidP="00510305">
            <w:pPr>
              <w:jc w:val="both"/>
              <w:rPr>
                <w:rFonts w:ascii="Arial" w:hAnsi="Arial" w:cs="Arial"/>
              </w:rPr>
            </w:pPr>
            <w:r w:rsidRPr="006835F2">
              <w:rPr>
                <w:rFonts w:ascii="Arial" w:hAnsi="Arial" w:cs="Arial"/>
                <w:sz w:val="20"/>
                <w:szCs w:val="20"/>
              </w:rPr>
              <w:t>High – reduces silos and overload.</w:t>
            </w:r>
          </w:p>
        </w:tc>
      </w:tr>
      <w:tr w:rsidR="0005320A" w:rsidRPr="006835F2" w14:paraId="7EC0321E" w14:textId="77777777" w:rsidTr="00510305">
        <w:tc>
          <w:tcPr>
            <w:tcW w:w="26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714D5285" w14:textId="77777777" w:rsidR="0005320A" w:rsidRPr="006835F2" w:rsidRDefault="0005320A" w:rsidP="00510305">
            <w:pPr>
              <w:jc w:val="both"/>
              <w:rPr>
                <w:rFonts w:ascii="Arial" w:hAnsi="Arial" w:cs="Arial"/>
              </w:rPr>
            </w:pPr>
            <w:r w:rsidRPr="006835F2">
              <w:rPr>
                <w:rFonts w:ascii="Arial" w:hAnsi="Arial" w:cs="Arial"/>
                <w:b/>
                <w:bCs/>
                <w:sz w:val="20"/>
                <w:szCs w:val="20"/>
              </w:rPr>
              <w:t>Intercultural communication training for line managers</w:t>
            </w:r>
          </w:p>
        </w:tc>
        <w:tc>
          <w:tcPr>
            <w:tcW w:w="43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3E63AC4E"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Mandatory training in plain-language writing and cross-cultural briefing techniques can reduce these linguistic and cultural barriers (Buchanan and Huczynski‚ 2019‚ p</w:t>
            </w:r>
            <w:r w:rsidRPr="006835F2">
              <w:rPr>
                <w:rFonts w:ascii="MS Gothic" w:eastAsia="MS Gothic" w:hAnsi="MS Gothic" w:cs="MS Gothic" w:hint="eastAsia"/>
                <w:sz w:val="20"/>
                <w:szCs w:val="20"/>
              </w:rPr>
              <w:t>․</w:t>
            </w:r>
            <w:r w:rsidRPr="006835F2">
              <w:rPr>
                <w:rFonts w:ascii="Arial" w:hAnsi="Arial" w:cs="Arial"/>
                <w:sz w:val="20"/>
                <w:szCs w:val="20"/>
              </w:rPr>
              <w:t>230)</w:t>
            </w:r>
            <w:r w:rsidRPr="006835F2">
              <w:rPr>
                <w:rFonts w:ascii="MS Gothic" w:eastAsia="MS Gothic" w:hAnsi="MS Gothic" w:cs="MS Gothic" w:hint="eastAsia"/>
                <w:sz w:val="20"/>
                <w:szCs w:val="20"/>
              </w:rPr>
              <w:t>․</w:t>
            </w:r>
          </w:p>
        </w:tc>
        <w:tc>
          <w:tcPr>
            <w:tcW w:w="273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10D60D12" w14:textId="77777777" w:rsidR="0005320A" w:rsidRPr="006835F2" w:rsidRDefault="0005320A" w:rsidP="00510305">
            <w:pPr>
              <w:jc w:val="both"/>
              <w:rPr>
                <w:rFonts w:ascii="Arial" w:hAnsi="Arial" w:cs="Arial"/>
              </w:rPr>
            </w:pPr>
            <w:r w:rsidRPr="006835F2">
              <w:rPr>
                <w:rFonts w:ascii="Arial" w:hAnsi="Arial" w:cs="Arial"/>
                <w:sz w:val="20"/>
                <w:szCs w:val="20"/>
              </w:rPr>
              <w:t>Medium – builds long-term capability.</w:t>
            </w:r>
          </w:p>
        </w:tc>
      </w:tr>
      <w:tr w:rsidR="0005320A" w:rsidRPr="006835F2" w14:paraId="32A52DF3" w14:textId="77777777" w:rsidTr="00510305">
        <w:tc>
          <w:tcPr>
            <w:tcW w:w="26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2E4FAD26" w14:textId="77777777" w:rsidR="0005320A" w:rsidRPr="006835F2" w:rsidRDefault="0005320A" w:rsidP="00510305">
            <w:pPr>
              <w:jc w:val="both"/>
              <w:rPr>
                <w:rFonts w:ascii="Arial" w:hAnsi="Arial" w:cs="Arial"/>
              </w:rPr>
            </w:pPr>
            <w:r w:rsidRPr="006835F2">
              <w:rPr>
                <w:rFonts w:ascii="Arial" w:hAnsi="Arial" w:cs="Arial"/>
                <w:b/>
                <w:bCs/>
                <w:sz w:val="20"/>
                <w:szCs w:val="20"/>
              </w:rPr>
              <w:t>Standardised weekly briefing templates</w:t>
            </w:r>
          </w:p>
        </w:tc>
        <w:tc>
          <w:tcPr>
            <w:tcW w:w="4300"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41B25535" w14:textId="77777777" w:rsidR="0005320A" w:rsidRPr="006835F2" w:rsidRDefault="0005320A" w:rsidP="00510305">
            <w:pPr>
              <w:jc w:val="both"/>
              <w:rPr>
                <w:rFonts w:ascii="Arial" w:hAnsi="Arial" w:cs="Arial"/>
                <w:sz w:val="20"/>
                <w:szCs w:val="20"/>
              </w:rPr>
            </w:pPr>
            <w:r w:rsidRPr="006835F2">
              <w:rPr>
                <w:rFonts w:ascii="Arial" w:hAnsi="Arial" w:cs="Arial"/>
                <w:sz w:val="20"/>
                <w:szCs w:val="20"/>
              </w:rPr>
              <w:t>To maintain consistent messaging‚ templates must mass-filter messages on multiple levels of management and limit reliance on communication skills and distortion</w:t>
            </w:r>
            <w:r w:rsidRPr="006835F2">
              <w:rPr>
                <w:rFonts w:ascii="MS Gothic" w:eastAsia="MS Gothic" w:hAnsi="MS Gothic" w:cs="MS Gothic" w:hint="eastAsia"/>
                <w:sz w:val="20"/>
                <w:szCs w:val="20"/>
              </w:rPr>
              <w:t>․</w:t>
            </w:r>
          </w:p>
        </w:tc>
        <w:tc>
          <w:tcPr>
            <w:tcW w:w="2738" w:type="dxa"/>
            <w:tcBorders>
              <w:top w:val="single" w:sz="4" w:space="0" w:color="BFCFE8"/>
              <w:left w:val="single" w:sz="4" w:space="0" w:color="BFCFE8"/>
              <w:bottom w:val="single" w:sz="4" w:space="0" w:color="BFCFE8"/>
              <w:right w:val="single" w:sz="4" w:space="0" w:color="BFCFE8"/>
            </w:tcBorders>
            <w:shd w:val="clear" w:color="auto" w:fill="FFFFFF"/>
            <w:tcMar>
              <w:top w:w="90" w:type="dxa"/>
              <w:left w:w="140" w:type="dxa"/>
              <w:bottom w:w="90" w:type="dxa"/>
              <w:right w:w="140" w:type="dxa"/>
            </w:tcMar>
          </w:tcPr>
          <w:p w14:paraId="717BBA40" w14:textId="77777777" w:rsidR="0005320A" w:rsidRPr="006835F2" w:rsidRDefault="0005320A" w:rsidP="00510305">
            <w:pPr>
              <w:jc w:val="both"/>
              <w:rPr>
                <w:rFonts w:ascii="Arial" w:hAnsi="Arial" w:cs="Arial"/>
              </w:rPr>
            </w:pPr>
            <w:r w:rsidRPr="006835F2">
              <w:rPr>
                <w:rFonts w:ascii="Arial" w:hAnsi="Arial" w:cs="Arial"/>
                <w:sz w:val="20"/>
                <w:szCs w:val="20"/>
              </w:rPr>
              <w:t>Medium – quick to implement.</w:t>
            </w:r>
          </w:p>
        </w:tc>
      </w:tr>
    </w:tbl>
    <w:p w14:paraId="61034217" w14:textId="77777777" w:rsidR="008458A9" w:rsidRPr="006835F2" w:rsidRDefault="00000000">
      <w:pPr>
        <w:spacing w:before="80" w:after="160"/>
        <w:jc w:val="center"/>
        <w:rPr>
          <w:rFonts w:ascii="Arial" w:hAnsi="Arial" w:cs="Arial"/>
        </w:rPr>
      </w:pPr>
      <w:r w:rsidRPr="006835F2">
        <w:rPr>
          <w:rFonts w:ascii="Arial" w:eastAsia="Calibri" w:hAnsi="Arial" w:cs="Arial"/>
          <w:i/>
          <w:iCs/>
          <w:color w:val="555555"/>
          <w:sz w:val="18"/>
          <w:szCs w:val="18"/>
        </w:rPr>
        <w:t>Table 3: Recommendations, Rationale and Priority for JLP</w:t>
      </w:r>
    </w:p>
    <w:p w14:paraId="550B4E36" w14:textId="77777777" w:rsidR="008458A9" w:rsidRPr="006835F2" w:rsidRDefault="00000000" w:rsidP="00984F61">
      <w:pPr>
        <w:pStyle w:val="Heading1"/>
        <w:pBdr>
          <w:bottom w:val="single" w:sz="4" w:space="1" w:color="215E99" w:themeColor="text2" w:themeTint="BF"/>
        </w:pBdr>
        <w:rPr>
          <w:rFonts w:ascii="Arial" w:hAnsi="Arial" w:cs="Arial"/>
        </w:rPr>
      </w:pPr>
      <w:bookmarkStart w:id="10" w:name="_Toc225361991"/>
      <w:r w:rsidRPr="006835F2">
        <w:rPr>
          <w:rFonts w:ascii="Arial" w:hAnsi="Arial" w:cs="Arial"/>
        </w:rPr>
        <w:t>5. Conclusion</w:t>
      </w:r>
      <w:bookmarkEnd w:id="10"/>
    </w:p>
    <w:p w14:paraId="2DC45000" w14:textId="1C493FC4" w:rsidR="008458A9" w:rsidRPr="006835F2" w:rsidRDefault="00767269">
      <w:pPr>
        <w:spacing w:after="180" w:line="288" w:lineRule="auto"/>
        <w:jc w:val="both"/>
        <w:rPr>
          <w:rFonts w:ascii="Arial" w:hAnsi="Arial" w:cs="Arial"/>
        </w:rPr>
      </w:pPr>
      <w:r w:rsidRPr="006835F2">
        <w:rPr>
          <w:rFonts w:ascii="Arial" w:hAnsi="Arial" w:cs="Arial"/>
        </w:rPr>
        <w:t>This report has examined internal business communications using John Lewis Partnership as a case study</w:t>
      </w:r>
      <w:r w:rsidRPr="006835F2">
        <w:rPr>
          <w:rFonts w:ascii="MS Gothic" w:eastAsia="MS Gothic" w:hAnsi="MS Gothic" w:cs="MS Gothic" w:hint="eastAsia"/>
        </w:rPr>
        <w:t>․</w:t>
      </w:r>
      <w:r w:rsidRPr="006835F2">
        <w:rPr>
          <w:rFonts w:ascii="Arial" w:hAnsi="Arial" w:cs="Arial"/>
        </w:rPr>
        <w:t xml:space="preserve"> Given the Partnership's democratic co-ownership model‚ JLP has a wide range of formal and informal channels which include Partner Voice‚ digital intranet platforms‚ and town hall style meetings</w:t>
      </w:r>
      <w:r w:rsidRPr="006835F2">
        <w:rPr>
          <w:rFonts w:ascii="MS Gothic" w:eastAsia="MS Gothic" w:hAnsi="MS Gothic" w:cs="MS Gothic" w:hint="eastAsia"/>
        </w:rPr>
        <w:t>․</w:t>
      </w:r>
      <w:r w:rsidRPr="006835F2">
        <w:rPr>
          <w:rFonts w:ascii="Arial" w:hAnsi="Arial" w:cs="Arial"/>
        </w:rPr>
        <w:t xml:space="preserve"> Five challenges - information overload‚ hierarchical filtering‚ cultural and linguistic barriers‚ siloed divisions and digital miscommunication - are identified</w:t>
      </w:r>
      <w:r w:rsidRPr="006835F2">
        <w:rPr>
          <w:rFonts w:ascii="MS Gothic" w:eastAsia="MS Gothic" w:hAnsi="MS Gothic" w:cs="MS Gothic" w:hint="eastAsia"/>
        </w:rPr>
        <w:t>․</w:t>
      </w:r>
      <w:r w:rsidRPr="006835F2">
        <w:rPr>
          <w:rFonts w:ascii="Arial" w:hAnsi="Arial" w:cs="Arial"/>
        </w:rPr>
        <w:t xml:space="preserve"> Recommendations are made for the upward feedback system‚ digital infrastructure‚ intercultural training‚ and the standardisation of briefing formats</w:t>
      </w:r>
      <w:r w:rsidRPr="006835F2">
        <w:rPr>
          <w:rFonts w:ascii="MS Gothic" w:eastAsia="MS Gothic" w:hAnsi="MS Gothic" w:cs="MS Gothic" w:hint="eastAsia"/>
        </w:rPr>
        <w:t>․</w:t>
      </w:r>
      <w:r w:rsidRPr="006835F2">
        <w:rPr>
          <w:rFonts w:ascii="Arial" w:hAnsi="Arial" w:cs="Arial"/>
        </w:rPr>
        <w:t xml:space="preserve"> Continuing to invest and improve communications to ensure Partner engagement and the on-going success of the organisation</w:t>
      </w:r>
      <w:r w:rsidRPr="006835F2">
        <w:rPr>
          <w:rFonts w:ascii="MS Gothic" w:eastAsia="MS Gothic" w:hAnsi="MS Gothic" w:cs="MS Gothic" w:hint="eastAsia"/>
        </w:rPr>
        <w:t>․</w:t>
      </w:r>
    </w:p>
    <w:p w14:paraId="187EFDA0" w14:textId="77777777" w:rsidR="00984F61" w:rsidRPr="006835F2" w:rsidRDefault="00984F61">
      <w:pPr>
        <w:rPr>
          <w:rFonts w:ascii="Arial" w:eastAsia="Calibri" w:hAnsi="Arial" w:cs="Arial"/>
          <w:b/>
          <w:bCs/>
          <w:color w:val="1B3A5C"/>
          <w:sz w:val="30"/>
          <w:szCs w:val="30"/>
        </w:rPr>
      </w:pPr>
      <w:r w:rsidRPr="006835F2">
        <w:rPr>
          <w:rFonts w:ascii="Arial" w:hAnsi="Arial" w:cs="Arial"/>
        </w:rPr>
        <w:br w:type="page"/>
      </w:r>
    </w:p>
    <w:p w14:paraId="5F3DD66E" w14:textId="0D914133" w:rsidR="008458A9" w:rsidRPr="006835F2" w:rsidRDefault="00000000" w:rsidP="00984F61">
      <w:pPr>
        <w:pStyle w:val="Heading1"/>
        <w:pBdr>
          <w:bottom w:val="single" w:sz="4" w:space="1" w:color="215E99" w:themeColor="text2" w:themeTint="BF"/>
        </w:pBdr>
        <w:rPr>
          <w:rFonts w:ascii="Arial" w:hAnsi="Arial" w:cs="Arial"/>
        </w:rPr>
      </w:pPr>
      <w:bookmarkStart w:id="11" w:name="_Toc225361992"/>
      <w:r w:rsidRPr="006835F2">
        <w:rPr>
          <w:rFonts w:ascii="Arial" w:hAnsi="Arial" w:cs="Arial"/>
        </w:rPr>
        <w:lastRenderedPageBreak/>
        <w:t>References</w:t>
      </w:r>
      <w:bookmarkEnd w:id="11"/>
    </w:p>
    <w:p w14:paraId="7B9F3270" w14:textId="77777777" w:rsidR="00767269" w:rsidRPr="006835F2" w:rsidRDefault="00767269" w:rsidP="00767269">
      <w:pPr>
        <w:pStyle w:val="font-claude-response-body"/>
        <w:rPr>
          <w:rFonts w:ascii="Arial" w:hAnsi="Arial" w:cs="Arial"/>
        </w:rPr>
      </w:pPr>
      <w:r w:rsidRPr="006835F2">
        <w:rPr>
          <w:rFonts w:ascii="Arial" w:hAnsi="Arial" w:cs="Arial"/>
        </w:rPr>
        <w:t xml:space="preserve">Buchanan, D. and Huczynski, A. (2019) </w:t>
      </w:r>
      <w:r w:rsidRPr="006835F2">
        <w:rPr>
          <w:rStyle w:val="Emphasis"/>
          <w:rFonts w:ascii="Arial" w:hAnsi="Arial" w:cs="Arial"/>
        </w:rPr>
        <w:t>Organisational Behaviour</w:t>
      </w:r>
      <w:r w:rsidRPr="006835F2">
        <w:rPr>
          <w:rFonts w:ascii="Arial" w:hAnsi="Arial" w:cs="Arial"/>
        </w:rPr>
        <w:t>. 10th edn. Harlow: Pearson Education.</w:t>
      </w:r>
    </w:p>
    <w:p w14:paraId="255EE8B4" w14:textId="77777777" w:rsidR="00767269" w:rsidRPr="006835F2" w:rsidRDefault="00767269" w:rsidP="00767269">
      <w:pPr>
        <w:pStyle w:val="font-claude-response-body"/>
        <w:rPr>
          <w:rFonts w:ascii="Arial" w:hAnsi="Arial" w:cs="Arial"/>
        </w:rPr>
      </w:pPr>
      <w:r w:rsidRPr="006835F2">
        <w:rPr>
          <w:rFonts w:ascii="Arial" w:hAnsi="Arial" w:cs="Arial"/>
        </w:rPr>
        <w:t xml:space="preserve">Daft, R.L. (2021) </w:t>
      </w:r>
      <w:r w:rsidRPr="006835F2">
        <w:rPr>
          <w:rStyle w:val="Emphasis"/>
          <w:rFonts w:ascii="Arial" w:hAnsi="Arial" w:cs="Arial"/>
        </w:rPr>
        <w:t>Organization Theory and Design</w:t>
      </w:r>
      <w:r w:rsidRPr="006835F2">
        <w:rPr>
          <w:rFonts w:ascii="Arial" w:hAnsi="Arial" w:cs="Arial"/>
        </w:rPr>
        <w:t>. 13th edn. Mason, OH: South-Western Cengage Learning.</w:t>
      </w:r>
    </w:p>
    <w:p w14:paraId="4511F82A" w14:textId="77777777" w:rsidR="00767269" w:rsidRPr="006835F2" w:rsidRDefault="00767269" w:rsidP="00767269">
      <w:pPr>
        <w:pStyle w:val="font-claude-response-body"/>
        <w:rPr>
          <w:rFonts w:ascii="Arial" w:hAnsi="Arial" w:cs="Arial"/>
        </w:rPr>
      </w:pPr>
      <w:r w:rsidRPr="006835F2">
        <w:rPr>
          <w:rFonts w:ascii="Arial" w:hAnsi="Arial" w:cs="Arial"/>
        </w:rPr>
        <w:t xml:space="preserve">Daft, R.L. and Lengel, R.H. (1986) 'Organizational information requirements, media richness and structural design', </w:t>
      </w:r>
      <w:r w:rsidRPr="006835F2">
        <w:rPr>
          <w:rStyle w:val="Emphasis"/>
          <w:rFonts w:ascii="Arial" w:hAnsi="Arial" w:cs="Arial"/>
        </w:rPr>
        <w:t>Management Science</w:t>
      </w:r>
      <w:r w:rsidRPr="006835F2">
        <w:rPr>
          <w:rFonts w:ascii="Arial" w:hAnsi="Arial" w:cs="Arial"/>
        </w:rPr>
        <w:t>, 32(5), pp.554–571.</w:t>
      </w:r>
    </w:p>
    <w:p w14:paraId="5D6A34A1" w14:textId="77777777" w:rsidR="00767269" w:rsidRPr="006835F2" w:rsidRDefault="00767269" w:rsidP="00767269">
      <w:pPr>
        <w:pStyle w:val="font-claude-response-body"/>
        <w:rPr>
          <w:rFonts w:ascii="Arial" w:hAnsi="Arial" w:cs="Arial"/>
        </w:rPr>
      </w:pPr>
      <w:r w:rsidRPr="006835F2">
        <w:rPr>
          <w:rFonts w:ascii="Arial" w:hAnsi="Arial" w:cs="Arial"/>
        </w:rPr>
        <w:t xml:space="preserve">Griffin, R.W. (2022) </w:t>
      </w:r>
      <w:r w:rsidRPr="006835F2">
        <w:rPr>
          <w:rStyle w:val="Emphasis"/>
          <w:rFonts w:ascii="Arial" w:hAnsi="Arial" w:cs="Arial"/>
        </w:rPr>
        <w:t>Management</w:t>
      </w:r>
      <w:r w:rsidRPr="006835F2">
        <w:rPr>
          <w:rFonts w:ascii="Arial" w:hAnsi="Arial" w:cs="Arial"/>
        </w:rPr>
        <w:t>. 13th edn. Mason, OH: South-Western Cengage Learning.</w:t>
      </w:r>
    </w:p>
    <w:p w14:paraId="4E71E85E" w14:textId="77777777" w:rsidR="00767269" w:rsidRPr="006835F2" w:rsidRDefault="00767269" w:rsidP="00767269">
      <w:pPr>
        <w:pStyle w:val="font-claude-response-body"/>
        <w:rPr>
          <w:rFonts w:ascii="Arial" w:hAnsi="Arial" w:cs="Arial"/>
        </w:rPr>
      </w:pPr>
      <w:r w:rsidRPr="006835F2">
        <w:rPr>
          <w:rFonts w:ascii="Arial" w:hAnsi="Arial" w:cs="Arial"/>
        </w:rPr>
        <w:t xml:space="preserve">John Lewis Partnership plc (2024) </w:t>
      </w:r>
      <w:r w:rsidRPr="006835F2">
        <w:rPr>
          <w:rStyle w:val="Emphasis"/>
          <w:rFonts w:ascii="Arial" w:hAnsi="Arial" w:cs="Arial"/>
        </w:rPr>
        <w:t>Annual Report and Accounts 2024</w:t>
      </w:r>
      <w:r w:rsidRPr="006835F2">
        <w:rPr>
          <w:rFonts w:ascii="Arial" w:hAnsi="Arial" w:cs="Arial"/>
        </w:rPr>
        <w:t xml:space="preserve">. Available at: </w:t>
      </w:r>
      <w:hyperlink r:id="rId8" w:history="1">
        <w:r w:rsidRPr="006835F2">
          <w:rPr>
            <w:rStyle w:val="Hyperlink"/>
            <w:rFonts w:ascii="Arial" w:hAnsi="Arial" w:cs="Arial"/>
          </w:rPr>
          <w:t>https://www.johnlewispartnership.co.uk/investors/annual-reports.html</w:t>
        </w:r>
      </w:hyperlink>
      <w:r w:rsidRPr="006835F2">
        <w:rPr>
          <w:rFonts w:ascii="Arial" w:hAnsi="Arial" w:cs="Arial"/>
        </w:rPr>
        <w:t xml:space="preserve"> (Accessed: 22 March 2026).</w:t>
      </w:r>
    </w:p>
    <w:p w14:paraId="02EC3CDD" w14:textId="77777777" w:rsidR="00767269" w:rsidRPr="006835F2" w:rsidRDefault="00767269" w:rsidP="00767269">
      <w:pPr>
        <w:pStyle w:val="font-claude-response-body"/>
        <w:rPr>
          <w:rFonts w:ascii="Arial" w:hAnsi="Arial" w:cs="Arial"/>
        </w:rPr>
      </w:pPr>
      <w:r w:rsidRPr="006835F2">
        <w:rPr>
          <w:rFonts w:ascii="Arial" w:hAnsi="Arial" w:cs="Arial"/>
        </w:rPr>
        <w:t xml:space="preserve">Jones, G.R. (2020) </w:t>
      </w:r>
      <w:r w:rsidRPr="006835F2">
        <w:rPr>
          <w:rStyle w:val="Emphasis"/>
          <w:rFonts w:ascii="Arial" w:hAnsi="Arial" w:cs="Arial"/>
        </w:rPr>
        <w:t>Organizational Theory, Design, and Change</w:t>
      </w:r>
      <w:r w:rsidRPr="006835F2">
        <w:rPr>
          <w:rFonts w:ascii="Arial" w:hAnsi="Arial" w:cs="Arial"/>
        </w:rPr>
        <w:t>. 8th edn. Harlow: Pearson Education.</w:t>
      </w:r>
    </w:p>
    <w:p w14:paraId="3BE78E2D" w14:textId="77777777" w:rsidR="00767269" w:rsidRPr="006835F2" w:rsidRDefault="00767269" w:rsidP="00767269">
      <w:pPr>
        <w:pStyle w:val="font-claude-response-body"/>
        <w:rPr>
          <w:rFonts w:ascii="Arial" w:hAnsi="Arial" w:cs="Arial"/>
        </w:rPr>
      </w:pPr>
      <w:r w:rsidRPr="006835F2">
        <w:rPr>
          <w:rFonts w:ascii="Arial" w:hAnsi="Arial" w:cs="Arial"/>
        </w:rPr>
        <w:t xml:space="preserve">Mullins, L.J. (2019) </w:t>
      </w:r>
      <w:r w:rsidRPr="006835F2">
        <w:rPr>
          <w:rStyle w:val="Emphasis"/>
          <w:rFonts w:ascii="Arial" w:hAnsi="Arial" w:cs="Arial"/>
        </w:rPr>
        <w:t>Management and Organisational Behaviour</w:t>
      </w:r>
      <w:r w:rsidRPr="006835F2">
        <w:rPr>
          <w:rFonts w:ascii="Arial" w:hAnsi="Arial" w:cs="Arial"/>
        </w:rPr>
        <w:t>. 11th edn. Harlow: Pearson Education.</w:t>
      </w:r>
    </w:p>
    <w:p w14:paraId="46AB965F" w14:textId="35E908D1" w:rsidR="008458A9" w:rsidRDefault="00767269" w:rsidP="00707A0E">
      <w:pPr>
        <w:pStyle w:val="font-claude-response-body"/>
      </w:pPr>
      <w:r w:rsidRPr="006835F2">
        <w:rPr>
          <w:rFonts w:ascii="Arial" w:hAnsi="Arial" w:cs="Arial"/>
        </w:rPr>
        <w:t xml:space="preserve">Robbins, S.P. and Coulter, M. (2021) </w:t>
      </w:r>
      <w:r w:rsidRPr="006835F2">
        <w:rPr>
          <w:rStyle w:val="Emphasis"/>
          <w:rFonts w:ascii="Arial" w:hAnsi="Arial" w:cs="Arial"/>
        </w:rPr>
        <w:t>Management</w:t>
      </w:r>
      <w:r w:rsidRPr="006835F2">
        <w:rPr>
          <w:rFonts w:ascii="Arial" w:hAnsi="Arial" w:cs="Arial"/>
        </w:rPr>
        <w:t>. 14th edn. Harlow: Pearson</w:t>
      </w:r>
      <w:r>
        <w:t xml:space="preserve"> </w:t>
      </w:r>
      <w:r w:rsidRPr="006835F2">
        <w:rPr>
          <w:rFonts w:ascii="Arial" w:hAnsi="Arial" w:cs="Arial"/>
        </w:rPr>
        <w:t>Education.</w:t>
      </w:r>
    </w:p>
    <w:sectPr w:rsidR="008458A9">
      <w:headerReference w:type="default" r:id="rId9"/>
      <w:footerReference w:type="default" r:id="rId10"/>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A04337" w14:textId="77777777" w:rsidR="00D46B39" w:rsidRDefault="00D46B39">
      <w:r>
        <w:separator/>
      </w:r>
    </w:p>
  </w:endnote>
  <w:endnote w:type="continuationSeparator" w:id="0">
    <w:p w14:paraId="6A216746" w14:textId="77777777" w:rsidR="00D46B39" w:rsidRDefault="00D46B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D1CA80" w14:textId="77777777" w:rsidR="008458A9" w:rsidRDefault="00000000">
    <w:pPr>
      <w:pBdr>
        <w:top w:val="single" w:sz="8" w:space="2" w:color="2E6DA4"/>
      </w:pBdr>
      <w:jc w:val="center"/>
    </w:pPr>
    <w:r>
      <w:rPr>
        <w:rFonts w:ascii="Calibri" w:eastAsia="Calibri" w:hAnsi="Calibri" w:cs="Calibri"/>
        <w:color w:val="555555"/>
        <w:sz w:val="16"/>
        <w:szCs w:val="16"/>
      </w:rPr>
      <w:fldChar w:fldCharType="begin"/>
    </w:r>
    <w:r>
      <w:rPr>
        <w:rFonts w:ascii="Calibri" w:eastAsia="Calibri" w:hAnsi="Calibri" w:cs="Calibri"/>
        <w:color w:val="555555"/>
        <w:sz w:val="16"/>
        <w:szCs w:val="16"/>
      </w:rPr>
      <w:instrText>PAGE</w:instrText>
    </w:r>
    <w:r>
      <w:rPr>
        <w:rFonts w:ascii="Calibri" w:eastAsia="Calibri" w:hAnsi="Calibri" w:cs="Calibri"/>
        <w:color w:val="555555"/>
        <w:sz w:val="16"/>
        <w:szCs w:val="16"/>
      </w:rPr>
      <w:fldChar w:fldCharType="separate"/>
    </w:r>
    <w:r w:rsidR="00B77A98">
      <w:rPr>
        <w:rFonts w:ascii="Calibri" w:eastAsia="Calibri" w:hAnsi="Calibri" w:cs="Calibri"/>
        <w:noProof/>
        <w:color w:val="555555"/>
        <w:sz w:val="16"/>
        <w:szCs w:val="16"/>
      </w:rPr>
      <w:t>1</w:t>
    </w:r>
    <w:r>
      <w:rPr>
        <w:rFonts w:ascii="Calibri" w:eastAsia="Calibri" w:hAnsi="Calibri" w:cs="Calibri"/>
        <w:color w:val="555555"/>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B74BE5" w14:textId="77777777" w:rsidR="00D46B39" w:rsidRDefault="00D46B39">
      <w:r>
        <w:separator/>
      </w:r>
    </w:p>
  </w:footnote>
  <w:footnote w:type="continuationSeparator" w:id="0">
    <w:p w14:paraId="28460D4E" w14:textId="77777777" w:rsidR="00D46B39" w:rsidRDefault="00D46B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ECFAF0" w14:textId="77777777" w:rsidR="008458A9" w:rsidRDefault="00000000">
    <w:pPr>
      <w:pBdr>
        <w:bottom w:val="single" w:sz="8" w:space="2" w:color="2E6DA4"/>
      </w:pBdr>
      <w:jc w:val="right"/>
    </w:pPr>
    <w:r>
      <w:rPr>
        <w:rFonts w:ascii="Calibri" w:eastAsia="Calibri" w:hAnsi="Calibri" w:cs="Calibri"/>
        <w:color w:val="555555"/>
        <w:sz w:val="16"/>
        <w:szCs w:val="16"/>
      </w:rPr>
      <w:t>LCBB</w:t>
    </w:r>
    <w:proofErr w:type="gramStart"/>
    <w:r>
      <w:rPr>
        <w:rFonts w:ascii="Calibri" w:eastAsia="Calibri" w:hAnsi="Calibri" w:cs="Calibri"/>
        <w:color w:val="555555"/>
        <w:sz w:val="16"/>
        <w:szCs w:val="16"/>
      </w:rPr>
      <w:t>4009  |</w:t>
    </w:r>
    <w:proofErr w:type="gramEnd"/>
    <w:r>
      <w:rPr>
        <w:rFonts w:ascii="Calibri" w:eastAsia="Calibri" w:hAnsi="Calibri" w:cs="Calibri"/>
        <w:color w:val="555555"/>
        <w:sz w:val="16"/>
        <w:szCs w:val="16"/>
      </w:rPr>
      <w:t xml:space="preserve">  Communication in the Business </w:t>
    </w:r>
    <w:proofErr w:type="gramStart"/>
    <w:r>
      <w:rPr>
        <w:rFonts w:ascii="Calibri" w:eastAsia="Calibri" w:hAnsi="Calibri" w:cs="Calibri"/>
        <w:color w:val="555555"/>
        <w:sz w:val="16"/>
        <w:szCs w:val="16"/>
      </w:rPr>
      <w:t>Environment  |</w:t>
    </w:r>
    <w:proofErr w:type="gramEnd"/>
    <w:r>
      <w:rPr>
        <w:rFonts w:ascii="Calibri" w:eastAsia="Calibri" w:hAnsi="Calibri" w:cs="Calibri"/>
        <w:color w:val="555555"/>
        <w:sz w:val="16"/>
        <w:szCs w:val="16"/>
      </w:rPr>
      <w:t xml:space="preserve">  JLP Case Study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596B43"/>
    <w:multiLevelType w:val="hybridMultilevel"/>
    <w:tmpl w:val="587863EC"/>
    <w:lvl w:ilvl="0" w:tplc="CFF46A1E">
      <w:start w:val="1"/>
      <w:numFmt w:val="bullet"/>
      <w:lvlText w:val="●"/>
      <w:lvlJc w:val="left"/>
      <w:pPr>
        <w:ind w:left="720" w:hanging="360"/>
      </w:pPr>
    </w:lvl>
    <w:lvl w:ilvl="1" w:tplc="89CCDC80">
      <w:start w:val="1"/>
      <w:numFmt w:val="bullet"/>
      <w:lvlText w:val="○"/>
      <w:lvlJc w:val="left"/>
      <w:pPr>
        <w:ind w:left="1440" w:hanging="360"/>
      </w:pPr>
    </w:lvl>
    <w:lvl w:ilvl="2" w:tplc="B89CB38E">
      <w:start w:val="1"/>
      <w:numFmt w:val="bullet"/>
      <w:lvlText w:val="■"/>
      <w:lvlJc w:val="left"/>
      <w:pPr>
        <w:ind w:left="2160" w:hanging="360"/>
      </w:pPr>
    </w:lvl>
    <w:lvl w:ilvl="3" w:tplc="E5B85B2A">
      <w:start w:val="1"/>
      <w:numFmt w:val="bullet"/>
      <w:lvlText w:val="●"/>
      <w:lvlJc w:val="left"/>
      <w:pPr>
        <w:ind w:left="2880" w:hanging="360"/>
      </w:pPr>
    </w:lvl>
    <w:lvl w:ilvl="4" w:tplc="C536493C">
      <w:start w:val="1"/>
      <w:numFmt w:val="bullet"/>
      <w:lvlText w:val="○"/>
      <w:lvlJc w:val="left"/>
      <w:pPr>
        <w:ind w:left="3600" w:hanging="360"/>
      </w:pPr>
    </w:lvl>
    <w:lvl w:ilvl="5" w:tplc="E7903934">
      <w:start w:val="1"/>
      <w:numFmt w:val="bullet"/>
      <w:lvlText w:val="■"/>
      <w:lvlJc w:val="left"/>
      <w:pPr>
        <w:ind w:left="4320" w:hanging="360"/>
      </w:pPr>
    </w:lvl>
    <w:lvl w:ilvl="6" w:tplc="F1AE4F88">
      <w:start w:val="1"/>
      <w:numFmt w:val="bullet"/>
      <w:lvlText w:val="●"/>
      <w:lvlJc w:val="left"/>
      <w:pPr>
        <w:ind w:left="5040" w:hanging="360"/>
      </w:pPr>
    </w:lvl>
    <w:lvl w:ilvl="7" w:tplc="734CAF7C">
      <w:start w:val="1"/>
      <w:numFmt w:val="bullet"/>
      <w:lvlText w:val="●"/>
      <w:lvlJc w:val="left"/>
      <w:pPr>
        <w:ind w:left="5760" w:hanging="360"/>
      </w:pPr>
    </w:lvl>
    <w:lvl w:ilvl="8" w:tplc="CB04079C">
      <w:start w:val="1"/>
      <w:numFmt w:val="bullet"/>
      <w:lvlText w:val="●"/>
      <w:lvlJc w:val="left"/>
      <w:pPr>
        <w:ind w:left="6480" w:hanging="360"/>
      </w:pPr>
    </w:lvl>
  </w:abstractNum>
  <w:num w:numId="1" w16cid:durableId="19740234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58A9"/>
    <w:rsid w:val="0005320A"/>
    <w:rsid w:val="00143E49"/>
    <w:rsid w:val="00341753"/>
    <w:rsid w:val="003A653F"/>
    <w:rsid w:val="003D0823"/>
    <w:rsid w:val="00445D2E"/>
    <w:rsid w:val="006835F2"/>
    <w:rsid w:val="00707A0E"/>
    <w:rsid w:val="00715941"/>
    <w:rsid w:val="00767269"/>
    <w:rsid w:val="00785107"/>
    <w:rsid w:val="007946BD"/>
    <w:rsid w:val="008458A9"/>
    <w:rsid w:val="008C0AC5"/>
    <w:rsid w:val="00984F61"/>
    <w:rsid w:val="00A47955"/>
    <w:rsid w:val="00AB50DC"/>
    <w:rsid w:val="00B1329B"/>
    <w:rsid w:val="00B77A98"/>
    <w:rsid w:val="00D46B39"/>
    <w:rsid w:val="00F02EC8"/>
    <w:rsid w:val="00F56A52"/>
    <w:rsid w:val="00F62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15909"/>
  <w15:docId w15:val="{FFB78B4D-DD4E-9149-AF19-92E1331A6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Georgia" w:eastAsia="Georgia" w:hAnsi="Georgia" w:cs="Georgia"/>
        <w:color w:val="1A1A1A"/>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20"/>
      <w:outlineLvl w:val="0"/>
    </w:pPr>
    <w:rPr>
      <w:rFonts w:ascii="Calibri" w:eastAsia="Calibri" w:hAnsi="Calibri" w:cs="Calibri"/>
      <w:b/>
      <w:bCs/>
      <w:color w:val="1B3A5C"/>
      <w:sz w:val="30"/>
      <w:szCs w:val="30"/>
    </w:rPr>
  </w:style>
  <w:style w:type="paragraph" w:styleId="Heading2">
    <w:name w:val="heading 2"/>
    <w:uiPriority w:val="9"/>
    <w:unhideWhenUsed/>
    <w:qFormat/>
    <w:pPr>
      <w:spacing w:before="240" w:after="80"/>
      <w:outlineLvl w:val="1"/>
    </w:pPr>
    <w:rPr>
      <w:rFonts w:ascii="Calibri" w:eastAsia="Calibri" w:hAnsi="Calibri" w:cs="Calibri"/>
      <w:b/>
      <w:bCs/>
      <w:color w:val="2E6DA4"/>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984F61"/>
    <w:pPr>
      <w:keepNext/>
      <w:keepLines/>
      <w:spacing w:before="480" w:after="0" w:line="276" w:lineRule="auto"/>
      <w:outlineLvl w:val="9"/>
    </w:pPr>
    <w:rPr>
      <w:rFonts w:asciiTheme="majorHAnsi" w:eastAsiaTheme="majorEastAsia" w:hAnsiTheme="majorHAnsi" w:cstheme="majorBidi"/>
      <w:color w:val="0F4761" w:themeColor="accent1" w:themeShade="BF"/>
      <w:sz w:val="28"/>
      <w:szCs w:val="28"/>
      <w:lang w:val="en-US" w:eastAsia="en-US"/>
    </w:rPr>
  </w:style>
  <w:style w:type="paragraph" w:styleId="TOC1">
    <w:name w:val="toc 1"/>
    <w:basedOn w:val="Normal"/>
    <w:next w:val="Normal"/>
    <w:autoRedefine/>
    <w:uiPriority w:val="39"/>
    <w:unhideWhenUsed/>
    <w:rsid w:val="00984F61"/>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984F61"/>
    <w:pPr>
      <w:spacing w:before="120"/>
      <w:ind w:left="220"/>
    </w:pPr>
    <w:rPr>
      <w:rFonts w:asciiTheme="minorHAnsi" w:hAnsiTheme="minorHAnsi"/>
      <w:b/>
      <w:bCs/>
    </w:rPr>
  </w:style>
  <w:style w:type="paragraph" w:styleId="TOC3">
    <w:name w:val="toc 3"/>
    <w:basedOn w:val="Normal"/>
    <w:next w:val="Normal"/>
    <w:autoRedefine/>
    <w:uiPriority w:val="39"/>
    <w:semiHidden/>
    <w:unhideWhenUsed/>
    <w:rsid w:val="00984F61"/>
    <w:pPr>
      <w:ind w:left="440"/>
    </w:pPr>
    <w:rPr>
      <w:rFonts w:asciiTheme="minorHAnsi" w:hAnsiTheme="minorHAnsi"/>
      <w:sz w:val="20"/>
      <w:szCs w:val="20"/>
    </w:rPr>
  </w:style>
  <w:style w:type="paragraph" w:styleId="TOC4">
    <w:name w:val="toc 4"/>
    <w:basedOn w:val="Normal"/>
    <w:next w:val="Normal"/>
    <w:autoRedefine/>
    <w:uiPriority w:val="39"/>
    <w:semiHidden/>
    <w:unhideWhenUsed/>
    <w:rsid w:val="00984F61"/>
    <w:pPr>
      <w:ind w:left="660"/>
    </w:pPr>
    <w:rPr>
      <w:rFonts w:asciiTheme="minorHAnsi" w:hAnsiTheme="minorHAnsi"/>
      <w:sz w:val="20"/>
      <w:szCs w:val="20"/>
    </w:rPr>
  </w:style>
  <w:style w:type="paragraph" w:styleId="TOC5">
    <w:name w:val="toc 5"/>
    <w:basedOn w:val="Normal"/>
    <w:next w:val="Normal"/>
    <w:autoRedefine/>
    <w:uiPriority w:val="39"/>
    <w:semiHidden/>
    <w:unhideWhenUsed/>
    <w:rsid w:val="00984F61"/>
    <w:pPr>
      <w:ind w:left="880"/>
    </w:pPr>
    <w:rPr>
      <w:rFonts w:asciiTheme="minorHAnsi" w:hAnsiTheme="minorHAnsi"/>
      <w:sz w:val="20"/>
      <w:szCs w:val="20"/>
    </w:rPr>
  </w:style>
  <w:style w:type="paragraph" w:styleId="TOC6">
    <w:name w:val="toc 6"/>
    <w:basedOn w:val="Normal"/>
    <w:next w:val="Normal"/>
    <w:autoRedefine/>
    <w:uiPriority w:val="39"/>
    <w:semiHidden/>
    <w:unhideWhenUsed/>
    <w:rsid w:val="00984F61"/>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984F61"/>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984F61"/>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984F61"/>
    <w:pPr>
      <w:ind w:left="1760"/>
    </w:pPr>
    <w:rPr>
      <w:rFonts w:asciiTheme="minorHAnsi" w:hAnsiTheme="minorHAnsi"/>
      <w:sz w:val="20"/>
      <w:szCs w:val="20"/>
    </w:rPr>
  </w:style>
  <w:style w:type="paragraph" w:customStyle="1" w:styleId="font-claude-response-body">
    <w:name w:val="font-claude-response-body"/>
    <w:basedOn w:val="Normal"/>
    <w:rsid w:val="00767269"/>
    <w:pPr>
      <w:spacing w:before="100" w:beforeAutospacing="1" w:after="100" w:afterAutospacing="1"/>
    </w:pPr>
    <w:rPr>
      <w:rFonts w:ascii="Times New Roman" w:eastAsia="Times New Roman" w:hAnsi="Times New Roman" w:cs="Times New Roman"/>
      <w:color w:val="auto"/>
      <w:sz w:val="24"/>
      <w:szCs w:val="24"/>
    </w:rPr>
  </w:style>
  <w:style w:type="character" w:styleId="Emphasis">
    <w:name w:val="Emphasis"/>
    <w:basedOn w:val="DefaultParagraphFont"/>
    <w:uiPriority w:val="20"/>
    <w:qFormat/>
    <w:rsid w:val="0076726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johnlewispartnership.co.uk/investors/annual-reports.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746</TotalTime>
  <Pages>7</Pages>
  <Words>1927</Words>
  <Characters>10990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12892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revision>46</cp:revision>
  <dcterms:created xsi:type="dcterms:W3CDTF">2026-03-10T09:00:00Z</dcterms:created>
  <dcterms:modified xsi:type="dcterms:W3CDTF">2026-04-22T19:26:00Z</dcterms:modified>
  <cp:category/>
</cp:coreProperties>
</file>