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0B3CE6" w14:textId="472682B8" w:rsidR="00F24BE9" w:rsidRDefault="00F24BE9" w:rsidP="00F24BE9">
      <w:pPr>
        <w:jc w:val="center"/>
        <w:rPr>
          <w:rFonts w:ascii="Arial" w:hAnsi="Arial" w:cs="Arial"/>
          <w:b/>
          <w:sz w:val="48"/>
          <w:szCs w:val="48"/>
        </w:rPr>
      </w:pPr>
      <w:bookmarkStart w:id="0" w:name="_Hlk143427653"/>
      <w:bookmarkEnd w:id="0"/>
      <w:r>
        <w:rPr>
          <w:noProof/>
        </w:rPr>
        <w:drawing>
          <wp:anchor distT="0" distB="0" distL="114300" distR="114300" simplePos="0" relativeHeight="251658240" behindDoc="0" locked="0" layoutInCell="1" allowOverlap="1" wp14:anchorId="65CEDFCF" wp14:editId="51A9B1AF">
            <wp:simplePos x="0" y="0"/>
            <wp:positionH relativeFrom="column">
              <wp:posOffset>-274320</wp:posOffset>
            </wp:positionH>
            <wp:positionV relativeFrom="paragraph">
              <wp:posOffset>0</wp:posOffset>
            </wp:positionV>
            <wp:extent cx="3328670" cy="1664335"/>
            <wp:effectExtent l="0" t="0" r="5080" b="0"/>
            <wp:wrapSquare wrapText="bothSides"/>
            <wp:docPr id="596663116" name="Picture 596663116"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6663116" name="Picture 596663116" descr="A close-up of a sign&#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28670" cy="1664335"/>
                    </a:xfrm>
                    <a:prstGeom prst="rect">
                      <a:avLst/>
                    </a:prstGeom>
                    <a:noFill/>
                  </pic:spPr>
                </pic:pic>
              </a:graphicData>
            </a:graphic>
            <wp14:sizeRelH relativeFrom="margin">
              <wp14:pctWidth>0</wp14:pctWidth>
            </wp14:sizeRelH>
            <wp14:sizeRelV relativeFrom="margin">
              <wp14:pctHeight>0</wp14:pctHeight>
            </wp14:sizeRelV>
          </wp:anchor>
        </w:drawing>
      </w:r>
    </w:p>
    <w:p w14:paraId="23BAE2FC" w14:textId="70C8A201" w:rsidR="00F24BE9" w:rsidRDefault="00F24BE9" w:rsidP="00F24BE9">
      <w:pPr>
        <w:jc w:val="center"/>
        <w:rPr>
          <w:rFonts w:ascii="Arial" w:hAnsi="Arial" w:cs="Arial"/>
          <w:b/>
          <w:sz w:val="48"/>
          <w:szCs w:val="48"/>
        </w:rPr>
      </w:pPr>
    </w:p>
    <w:p w14:paraId="1F155FAE" w14:textId="7C0362C8" w:rsidR="00F24BE9" w:rsidRDefault="00F24BE9" w:rsidP="00F24BE9">
      <w:pPr>
        <w:jc w:val="center"/>
        <w:rPr>
          <w:rFonts w:ascii="Arial" w:hAnsi="Arial" w:cs="Arial"/>
          <w:b/>
          <w:sz w:val="48"/>
          <w:szCs w:val="48"/>
        </w:rPr>
      </w:pPr>
    </w:p>
    <w:p w14:paraId="4D8548D4" w14:textId="5C0854B0" w:rsidR="00F24BE9" w:rsidRDefault="00F24BE9" w:rsidP="00F24BE9">
      <w:pPr>
        <w:jc w:val="center"/>
        <w:rPr>
          <w:rFonts w:ascii="Arial" w:hAnsi="Arial" w:cs="Arial"/>
          <w:b/>
          <w:sz w:val="48"/>
          <w:szCs w:val="48"/>
        </w:rPr>
      </w:pPr>
    </w:p>
    <w:p w14:paraId="40202FC0" w14:textId="77777777" w:rsidR="00F24BE9" w:rsidRDefault="00F24BE9" w:rsidP="00F24BE9">
      <w:pPr>
        <w:jc w:val="center"/>
        <w:rPr>
          <w:rFonts w:ascii="Arial" w:hAnsi="Arial" w:cs="Arial"/>
          <w:b/>
          <w:sz w:val="48"/>
          <w:szCs w:val="48"/>
        </w:rPr>
      </w:pPr>
    </w:p>
    <w:p w14:paraId="05E55A56" w14:textId="2B7199A6" w:rsidR="00F24BE9" w:rsidRDefault="00F24BE9" w:rsidP="00F24BE9">
      <w:pPr>
        <w:jc w:val="center"/>
        <w:rPr>
          <w:rFonts w:ascii="Arial" w:hAnsi="Arial" w:cs="Arial"/>
          <w:b/>
          <w:sz w:val="48"/>
          <w:szCs w:val="48"/>
        </w:rPr>
      </w:pPr>
      <w:r>
        <w:rPr>
          <w:rFonts w:ascii="Arial" w:hAnsi="Arial" w:cs="Arial"/>
          <w:b/>
          <w:sz w:val="48"/>
          <w:szCs w:val="48"/>
        </w:rPr>
        <w:t xml:space="preserve">Living with Care: The Older Person </w:t>
      </w:r>
      <w:r w:rsidRPr="00E367FA">
        <w:rPr>
          <w:rFonts w:ascii="Arial" w:hAnsi="Arial" w:cs="Arial"/>
          <w:b/>
          <w:sz w:val="48"/>
          <w:szCs w:val="48"/>
        </w:rPr>
        <w:t xml:space="preserve">Assessment </w:t>
      </w:r>
      <w:r>
        <w:rPr>
          <w:rFonts w:ascii="Arial" w:hAnsi="Arial" w:cs="Arial"/>
          <w:b/>
          <w:sz w:val="48"/>
          <w:szCs w:val="48"/>
        </w:rPr>
        <w:t>2</w:t>
      </w:r>
    </w:p>
    <w:p w14:paraId="12A27B84" w14:textId="77777777" w:rsidR="00F24BE9" w:rsidRDefault="00F24BE9" w:rsidP="00F24BE9">
      <w:pPr>
        <w:jc w:val="center"/>
        <w:rPr>
          <w:rFonts w:ascii="Arial" w:hAnsi="Arial" w:cs="Arial"/>
          <w:b/>
          <w:sz w:val="48"/>
          <w:szCs w:val="48"/>
        </w:rPr>
      </w:pPr>
    </w:p>
    <w:p w14:paraId="26E0695B" w14:textId="77777777" w:rsidR="00F24BE9" w:rsidRDefault="00F24BE9" w:rsidP="00F24BE9">
      <w:pPr>
        <w:jc w:val="center"/>
        <w:rPr>
          <w:rFonts w:ascii="Arial" w:hAnsi="Arial" w:cs="Arial"/>
          <w:b/>
          <w:sz w:val="48"/>
          <w:szCs w:val="48"/>
        </w:rPr>
      </w:pPr>
    </w:p>
    <w:p w14:paraId="684D7B82" w14:textId="77777777" w:rsidR="00F24BE9" w:rsidRDefault="00F24BE9" w:rsidP="00F24BE9">
      <w:pPr>
        <w:jc w:val="center"/>
        <w:rPr>
          <w:rFonts w:ascii="Arial" w:hAnsi="Arial" w:cs="Arial"/>
          <w:b/>
          <w:sz w:val="48"/>
          <w:szCs w:val="48"/>
        </w:rPr>
      </w:pPr>
    </w:p>
    <w:p w14:paraId="3DBBB124" w14:textId="77777777" w:rsidR="00F24BE9" w:rsidRPr="00E367FA" w:rsidRDefault="00F24BE9" w:rsidP="00F24BE9">
      <w:pPr>
        <w:rPr>
          <w:rFonts w:ascii="Arial" w:hAnsi="Arial" w:cs="Arial"/>
          <w:b/>
          <w:sz w:val="40"/>
          <w:szCs w:val="40"/>
        </w:rPr>
      </w:pPr>
      <w:r w:rsidRPr="00E367FA">
        <w:rPr>
          <w:rFonts w:ascii="Arial" w:hAnsi="Arial" w:cs="Arial"/>
          <w:b/>
          <w:sz w:val="40"/>
          <w:szCs w:val="40"/>
        </w:rPr>
        <w:t>Student name:​</w:t>
      </w:r>
      <w:r>
        <w:rPr>
          <w:rFonts w:ascii="Arial" w:hAnsi="Arial" w:cs="Arial"/>
          <w:b/>
          <w:sz w:val="40"/>
          <w:szCs w:val="40"/>
        </w:rPr>
        <w:t>Helenita Gelsano Payac</w:t>
      </w:r>
    </w:p>
    <w:p w14:paraId="64877FED" w14:textId="77777777" w:rsidR="00F24BE9" w:rsidRPr="00E367FA" w:rsidRDefault="00F24BE9" w:rsidP="00F24BE9">
      <w:pPr>
        <w:rPr>
          <w:rFonts w:ascii="Arial" w:hAnsi="Arial" w:cs="Arial"/>
          <w:b/>
          <w:sz w:val="40"/>
          <w:szCs w:val="40"/>
        </w:rPr>
      </w:pPr>
      <w:r w:rsidRPr="00E367FA">
        <w:rPr>
          <w:rFonts w:ascii="Arial" w:hAnsi="Arial" w:cs="Arial"/>
          <w:b/>
          <w:sz w:val="40"/>
          <w:szCs w:val="40"/>
        </w:rPr>
        <w:t>Student ID: ​</w:t>
      </w:r>
      <w:r>
        <w:rPr>
          <w:rFonts w:ascii="Arial" w:hAnsi="Arial" w:cs="Arial"/>
          <w:b/>
          <w:sz w:val="40"/>
          <w:szCs w:val="40"/>
        </w:rPr>
        <w:t>2027358</w:t>
      </w:r>
    </w:p>
    <w:p w14:paraId="3D439CBC" w14:textId="77777777" w:rsidR="00F24BE9" w:rsidRPr="00E367FA" w:rsidRDefault="00F24BE9" w:rsidP="00F24BE9">
      <w:pPr>
        <w:rPr>
          <w:rFonts w:ascii="Arial" w:hAnsi="Arial" w:cs="Arial"/>
          <w:b/>
          <w:sz w:val="40"/>
          <w:szCs w:val="40"/>
        </w:rPr>
      </w:pPr>
      <w:r w:rsidRPr="00E367FA">
        <w:rPr>
          <w:rFonts w:ascii="Arial" w:hAnsi="Arial" w:cs="Arial"/>
          <w:b/>
          <w:sz w:val="40"/>
          <w:szCs w:val="40"/>
        </w:rPr>
        <w:t>Module code: BMHP600</w:t>
      </w:r>
      <w:r>
        <w:rPr>
          <w:rFonts w:ascii="Arial" w:hAnsi="Arial" w:cs="Arial"/>
          <w:b/>
          <w:sz w:val="40"/>
          <w:szCs w:val="40"/>
        </w:rPr>
        <w:t>9</w:t>
      </w:r>
    </w:p>
    <w:p w14:paraId="65E0B8E1" w14:textId="77777777" w:rsidR="00F24BE9" w:rsidRPr="00E367FA" w:rsidRDefault="00F24BE9" w:rsidP="00F24BE9">
      <w:pPr>
        <w:rPr>
          <w:rFonts w:ascii="Arial" w:hAnsi="Arial" w:cs="Arial"/>
          <w:b/>
          <w:sz w:val="40"/>
          <w:szCs w:val="40"/>
        </w:rPr>
      </w:pPr>
      <w:r w:rsidRPr="00E367FA">
        <w:rPr>
          <w:rFonts w:ascii="Arial" w:hAnsi="Arial" w:cs="Arial"/>
          <w:b/>
          <w:sz w:val="40"/>
          <w:szCs w:val="40"/>
        </w:rPr>
        <w:t xml:space="preserve">Lecturer name: </w:t>
      </w:r>
      <w:r>
        <w:rPr>
          <w:rFonts w:ascii="Arial" w:hAnsi="Arial" w:cs="Arial"/>
          <w:b/>
          <w:sz w:val="40"/>
          <w:szCs w:val="40"/>
        </w:rPr>
        <w:t>Dr. Laila Surani</w:t>
      </w:r>
      <w:r w:rsidRPr="00E367FA">
        <w:rPr>
          <w:rFonts w:ascii="Arial" w:hAnsi="Arial" w:cs="Arial"/>
          <w:b/>
          <w:sz w:val="40"/>
          <w:szCs w:val="40"/>
        </w:rPr>
        <w:t> ​</w:t>
      </w:r>
    </w:p>
    <w:p w14:paraId="6EBF2B3B" w14:textId="20B39489" w:rsidR="00F24BE9" w:rsidRDefault="00F24BE9"/>
    <w:p w14:paraId="7AA01C56" w14:textId="77777777" w:rsidR="00F24BE9" w:rsidRDefault="00F24BE9"/>
    <w:p w14:paraId="2C097532" w14:textId="77777777" w:rsidR="00F24BE9" w:rsidRDefault="00F24BE9"/>
    <w:p w14:paraId="4B808463" w14:textId="77777777" w:rsidR="00F24BE9" w:rsidRDefault="00F24BE9"/>
    <w:p w14:paraId="355C40D7" w14:textId="77777777" w:rsidR="00F24BE9" w:rsidRDefault="00F24BE9"/>
    <w:p w14:paraId="69F5B768" w14:textId="77777777" w:rsidR="00F24BE9" w:rsidRDefault="00F24BE9"/>
    <w:p w14:paraId="519B74AE" w14:textId="77777777" w:rsidR="00F24BE9" w:rsidRDefault="00F24BE9"/>
    <w:sdt>
      <w:sdtPr>
        <w:rPr>
          <w:rFonts w:ascii="Times New Roman" w:eastAsiaTheme="minorHAnsi" w:hAnsi="Times New Roman" w:cstheme="minorBidi"/>
          <w:b w:val="0"/>
          <w:bCs w:val="0"/>
          <w:color w:val="auto"/>
          <w:sz w:val="24"/>
          <w:szCs w:val="22"/>
        </w:rPr>
        <w:id w:val="806415094"/>
        <w:docPartObj>
          <w:docPartGallery w:val="Table of Contents"/>
          <w:docPartUnique/>
        </w:docPartObj>
      </w:sdtPr>
      <w:sdtContent>
        <w:p w14:paraId="12FE79F0" w14:textId="77777777" w:rsidR="00F24BE9" w:rsidRDefault="00F24BE9" w:rsidP="00F24BE9">
          <w:pPr>
            <w:pStyle w:val="TOCHeading"/>
            <w:spacing w:line="360" w:lineRule="auto"/>
            <w:jc w:val="center"/>
          </w:pPr>
          <w:r w:rsidRPr="00156D1F">
            <w:rPr>
              <w:rFonts w:ascii="Arial" w:hAnsi="Arial" w:cs="Arial"/>
              <w:color w:val="auto"/>
            </w:rPr>
            <w:t>Table of Contents</w:t>
          </w:r>
        </w:p>
        <w:p w14:paraId="4798B5B1" w14:textId="77777777" w:rsidR="00F24BE9" w:rsidRDefault="00F24BE9" w:rsidP="00F24BE9">
          <w:pPr>
            <w:pStyle w:val="TOC1"/>
            <w:tabs>
              <w:tab w:val="right" w:leader="dot" w:pos="9350"/>
            </w:tabs>
            <w:rPr>
              <w:rFonts w:asciiTheme="minorHAnsi" w:eastAsiaTheme="minorEastAsia" w:hAnsiTheme="minorHAnsi"/>
              <w:noProof/>
              <w:sz w:val="22"/>
              <w:shd w:val="clear" w:color="auto" w:fill="auto"/>
            </w:rPr>
          </w:pPr>
          <w:r>
            <w:fldChar w:fldCharType="begin"/>
          </w:r>
          <w:r>
            <w:instrText xml:space="preserve"> TOC \o "1-3" \h \z \u </w:instrText>
          </w:r>
          <w:r>
            <w:fldChar w:fldCharType="separate"/>
          </w:r>
          <w:hyperlink w:anchor="_Toc142150881" w:history="1">
            <w:r w:rsidRPr="006E217B">
              <w:rPr>
                <w:rStyle w:val="Hyperlink"/>
                <w:rFonts w:ascii="Arial" w:hAnsi="Arial" w:cs="Arial"/>
                <w:noProof/>
                <w:lang w:val="en-GB"/>
              </w:rPr>
              <w:t>Introduction</w:t>
            </w:r>
            <w:r>
              <w:rPr>
                <w:noProof/>
                <w:webHidden/>
              </w:rPr>
              <w:tab/>
            </w:r>
            <w:r>
              <w:rPr>
                <w:noProof/>
                <w:webHidden/>
              </w:rPr>
              <w:fldChar w:fldCharType="begin"/>
            </w:r>
            <w:r>
              <w:rPr>
                <w:noProof/>
                <w:webHidden/>
              </w:rPr>
              <w:instrText xml:space="preserve"> PAGEREF _Toc142150881 \h </w:instrText>
            </w:r>
            <w:r>
              <w:rPr>
                <w:noProof/>
                <w:webHidden/>
              </w:rPr>
            </w:r>
            <w:r>
              <w:rPr>
                <w:noProof/>
                <w:webHidden/>
              </w:rPr>
              <w:fldChar w:fldCharType="separate"/>
            </w:r>
            <w:r>
              <w:rPr>
                <w:noProof/>
                <w:webHidden/>
              </w:rPr>
              <w:t>3</w:t>
            </w:r>
            <w:r>
              <w:rPr>
                <w:noProof/>
                <w:webHidden/>
              </w:rPr>
              <w:fldChar w:fldCharType="end"/>
            </w:r>
          </w:hyperlink>
        </w:p>
        <w:p w14:paraId="487F2868" w14:textId="77777777" w:rsidR="00F24BE9" w:rsidRDefault="00F24BE9" w:rsidP="00F24BE9">
          <w:pPr>
            <w:pStyle w:val="TOC1"/>
            <w:tabs>
              <w:tab w:val="right" w:leader="dot" w:pos="9350"/>
            </w:tabs>
            <w:rPr>
              <w:rFonts w:asciiTheme="minorHAnsi" w:eastAsiaTheme="minorEastAsia" w:hAnsiTheme="minorHAnsi"/>
              <w:noProof/>
              <w:sz w:val="22"/>
              <w:shd w:val="clear" w:color="auto" w:fill="auto"/>
            </w:rPr>
          </w:pPr>
          <w:hyperlink w:anchor="_Toc142150882" w:history="1">
            <w:r w:rsidRPr="006E217B">
              <w:rPr>
                <w:rStyle w:val="Hyperlink"/>
                <w:rFonts w:ascii="Arial" w:hAnsi="Arial" w:cs="Arial"/>
                <w:noProof/>
                <w:lang w:val="en-GB"/>
              </w:rPr>
              <w:t>Defining elderly person in UK and Australia</w:t>
            </w:r>
            <w:r>
              <w:rPr>
                <w:noProof/>
                <w:webHidden/>
              </w:rPr>
              <w:tab/>
            </w:r>
            <w:r>
              <w:rPr>
                <w:noProof/>
                <w:webHidden/>
              </w:rPr>
              <w:fldChar w:fldCharType="begin"/>
            </w:r>
            <w:r>
              <w:rPr>
                <w:noProof/>
                <w:webHidden/>
              </w:rPr>
              <w:instrText xml:space="preserve"> PAGEREF _Toc142150882 \h </w:instrText>
            </w:r>
            <w:r>
              <w:rPr>
                <w:noProof/>
                <w:webHidden/>
              </w:rPr>
            </w:r>
            <w:r>
              <w:rPr>
                <w:noProof/>
                <w:webHidden/>
              </w:rPr>
              <w:fldChar w:fldCharType="separate"/>
            </w:r>
            <w:r>
              <w:rPr>
                <w:noProof/>
                <w:webHidden/>
              </w:rPr>
              <w:t>3</w:t>
            </w:r>
            <w:r>
              <w:rPr>
                <w:noProof/>
                <w:webHidden/>
              </w:rPr>
              <w:fldChar w:fldCharType="end"/>
            </w:r>
          </w:hyperlink>
        </w:p>
        <w:p w14:paraId="513E0734" w14:textId="77777777" w:rsidR="00F24BE9" w:rsidRDefault="00F24BE9" w:rsidP="00F24BE9">
          <w:pPr>
            <w:pStyle w:val="TOC1"/>
            <w:tabs>
              <w:tab w:val="right" w:leader="dot" w:pos="9350"/>
            </w:tabs>
            <w:rPr>
              <w:rFonts w:asciiTheme="minorHAnsi" w:eastAsiaTheme="minorEastAsia" w:hAnsiTheme="minorHAnsi"/>
              <w:noProof/>
              <w:sz w:val="22"/>
              <w:shd w:val="clear" w:color="auto" w:fill="auto"/>
            </w:rPr>
          </w:pPr>
          <w:hyperlink w:anchor="_Toc142150883" w:history="1">
            <w:r w:rsidRPr="006E217B">
              <w:rPr>
                <w:rStyle w:val="Hyperlink"/>
                <w:rFonts w:ascii="Arial" w:hAnsi="Arial" w:cs="Arial"/>
                <w:noProof/>
                <w:lang w:val="en-GB"/>
              </w:rPr>
              <w:t>Statistics on an ageing population</w:t>
            </w:r>
            <w:r>
              <w:rPr>
                <w:noProof/>
                <w:webHidden/>
              </w:rPr>
              <w:tab/>
            </w:r>
            <w:r>
              <w:rPr>
                <w:noProof/>
                <w:webHidden/>
              </w:rPr>
              <w:fldChar w:fldCharType="begin"/>
            </w:r>
            <w:r>
              <w:rPr>
                <w:noProof/>
                <w:webHidden/>
              </w:rPr>
              <w:instrText xml:space="preserve"> PAGEREF _Toc142150883 \h </w:instrText>
            </w:r>
            <w:r>
              <w:rPr>
                <w:noProof/>
                <w:webHidden/>
              </w:rPr>
            </w:r>
            <w:r>
              <w:rPr>
                <w:noProof/>
                <w:webHidden/>
              </w:rPr>
              <w:fldChar w:fldCharType="separate"/>
            </w:r>
            <w:r>
              <w:rPr>
                <w:noProof/>
                <w:webHidden/>
              </w:rPr>
              <w:t>3</w:t>
            </w:r>
            <w:r>
              <w:rPr>
                <w:noProof/>
                <w:webHidden/>
              </w:rPr>
              <w:fldChar w:fldCharType="end"/>
            </w:r>
          </w:hyperlink>
        </w:p>
        <w:p w14:paraId="53A74588" w14:textId="77777777" w:rsidR="00F24BE9" w:rsidRDefault="00F24BE9" w:rsidP="00F24BE9">
          <w:pPr>
            <w:pStyle w:val="TOC1"/>
            <w:tabs>
              <w:tab w:val="right" w:leader="dot" w:pos="9350"/>
            </w:tabs>
            <w:rPr>
              <w:rFonts w:asciiTheme="minorHAnsi" w:eastAsiaTheme="minorEastAsia" w:hAnsiTheme="minorHAnsi"/>
              <w:noProof/>
              <w:sz w:val="22"/>
              <w:shd w:val="clear" w:color="auto" w:fill="auto"/>
            </w:rPr>
          </w:pPr>
          <w:hyperlink w:anchor="_Toc142150884" w:history="1">
            <w:r w:rsidRPr="006E217B">
              <w:rPr>
                <w:rStyle w:val="Hyperlink"/>
                <w:rFonts w:ascii="Arial" w:hAnsi="Arial" w:cs="Arial"/>
                <w:noProof/>
                <w:lang w:val="en-GB"/>
              </w:rPr>
              <w:t>Frameworks of loneliness and isolation</w:t>
            </w:r>
            <w:r>
              <w:rPr>
                <w:noProof/>
                <w:webHidden/>
              </w:rPr>
              <w:tab/>
            </w:r>
            <w:r>
              <w:rPr>
                <w:noProof/>
                <w:webHidden/>
              </w:rPr>
              <w:fldChar w:fldCharType="begin"/>
            </w:r>
            <w:r>
              <w:rPr>
                <w:noProof/>
                <w:webHidden/>
              </w:rPr>
              <w:instrText xml:space="preserve"> PAGEREF _Toc142150884 \h </w:instrText>
            </w:r>
            <w:r>
              <w:rPr>
                <w:noProof/>
                <w:webHidden/>
              </w:rPr>
            </w:r>
            <w:r>
              <w:rPr>
                <w:noProof/>
                <w:webHidden/>
              </w:rPr>
              <w:fldChar w:fldCharType="separate"/>
            </w:r>
            <w:r>
              <w:rPr>
                <w:noProof/>
                <w:webHidden/>
              </w:rPr>
              <w:t>8</w:t>
            </w:r>
            <w:r>
              <w:rPr>
                <w:noProof/>
                <w:webHidden/>
              </w:rPr>
              <w:fldChar w:fldCharType="end"/>
            </w:r>
          </w:hyperlink>
        </w:p>
        <w:p w14:paraId="532364F9" w14:textId="77777777" w:rsidR="00F24BE9" w:rsidRDefault="00F24BE9" w:rsidP="00F24BE9">
          <w:pPr>
            <w:pStyle w:val="TOC2"/>
            <w:tabs>
              <w:tab w:val="right" w:leader="dot" w:pos="9350"/>
            </w:tabs>
            <w:rPr>
              <w:rFonts w:asciiTheme="minorHAnsi" w:eastAsiaTheme="minorEastAsia" w:hAnsiTheme="minorHAnsi"/>
              <w:noProof/>
              <w:sz w:val="22"/>
              <w:shd w:val="clear" w:color="auto" w:fill="auto"/>
            </w:rPr>
          </w:pPr>
          <w:hyperlink w:anchor="_Toc142150885" w:history="1">
            <w:r w:rsidRPr="006E217B">
              <w:rPr>
                <w:rStyle w:val="Hyperlink"/>
                <w:rFonts w:ascii="Arial" w:hAnsi="Arial" w:cs="Arial"/>
                <w:noProof/>
                <w:lang w:val="en-GB"/>
              </w:rPr>
              <w:t>Concept of isolation and loneliness</w:t>
            </w:r>
            <w:r>
              <w:rPr>
                <w:noProof/>
                <w:webHidden/>
              </w:rPr>
              <w:tab/>
            </w:r>
            <w:r>
              <w:rPr>
                <w:noProof/>
                <w:webHidden/>
              </w:rPr>
              <w:fldChar w:fldCharType="begin"/>
            </w:r>
            <w:r>
              <w:rPr>
                <w:noProof/>
                <w:webHidden/>
              </w:rPr>
              <w:instrText xml:space="preserve"> PAGEREF _Toc142150885 \h </w:instrText>
            </w:r>
            <w:r>
              <w:rPr>
                <w:noProof/>
                <w:webHidden/>
              </w:rPr>
            </w:r>
            <w:r>
              <w:rPr>
                <w:noProof/>
                <w:webHidden/>
              </w:rPr>
              <w:fldChar w:fldCharType="separate"/>
            </w:r>
            <w:r>
              <w:rPr>
                <w:noProof/>
                <w:webHidden/>
              </w:rPr>
              <w:t>8</w:t>
            </w:r>
            <w:r>
              <w:rPr>
                <w:noProof/>
                <w:webHidden/>
              </w:rPr>
              <w:fldChar w:fldCharType="end"/>
            </w:r>
          </w:hyperlink>
        </w:p>
        <w:p w14:paraId="0FE573E2" w14:textId="77777777" w:rsidR="00F24BE9" w:rsidRDefault="00F24BE9" w:rsidP="00F24BE9">
          <w:pPr>
            <w:pStyle w:val="TOC1"/>
            <w:tabs>
              <w:tab w:val="right" w:leader="dot" w:pos="9350"/>
            </w:tabs>
            <w:rPr>
              <w:rFonts w:asciiTheme="minorHAnsi" w:eastAsiaTheme="minorEastAsia" w:hAnsiTheme="minorHAnsi"/>
              <w:noProof/>
              <w:sz w:val="22"/>
              <w:shd w:val="clear" w:color="auto" w:fill="auto"/>
            </w:rPr>
          </w:pPr>
          <w:hyperlink w:anchor="_Toc142150886" w:history="1">
            <w:r w:rsidRPr="006E217B">
              <w:rPr>
                <w:rStyle w:val="Hyperlink"/>
                <w:rFonts w:ascii="Arial" w:hAnsi="Arial" w:cs="Arial"/>
                <w:noProof/>
                <w:lang w:val="en-GB"/>
              </w:rPr>
              <w:t>Impact of loneliness and isolation on an elderly person</w:t>
            </w:r>
            <w:r>
              <w:rPr>
                <w:noProof/>
                <w:webHidden/>
              </w:rPr>
              <w:tab/>
            </w:r>
            <w:r>
              <w:rPr>
                <w:noProof/>
                <w:webHidden/>
              </w:rPr>
              <w:fldChar w:fldCharType="begin"/>
            </w:r>
            <w:r>
              <w:rPr>
                <w:noProof/>
                <w:webHidden/>
              </w:rPr>
              <w:instrText xml:space="preserve"> PAGEREF _Toc142150886 \h </w:instrText>
            </w:r>
            <w:r>
              <w:rPr>
                <w:noProof/>
                <w:webHidden/>
              </w:rPr>
            </w:r>
            <w:r>
              <w:rPr>
                <w:noProof/>
                <w:webHidden/>
              </w:rPr>
              <w:fldChar w:fldCharType="separate"/>
            </w:r>
            <w:r>
              <w:rPr>
                <w:noProof/>
                <w:webHidden/>
              </w:rPr>
              <w:t>8</w:t>
            </w:r>
            <w:r>
              <w:rPr>
                <w:noProof/>
                <w:webHidden/>
              </w:rPr>
              <w:fldChar w:fldCharType="end"/>
            </w:r>
          </w:hyperlink>
        </w:p>
        <w:p w14:paraId="709B6D41" w14:textId="77777777" w:rsidR="00F24BE9" w:rsidRDefault="00F24BE9" w:rsidP="00F24BE9">
          <w:pPr>
            <w:pStyle w:val="TOC1"/>
            <w:tabs>
              <w:tab w:val="right" w:leader="dot" w:pos="9350"/>
            </w:tabs>
            <w:rPr>
              <w:rFonts w:asciiTheme="minorHAnsi" w:eastAsiaTheme="minorEastAsia" w:hAnsiTheme="minorHAnsi"/>
              <w:noProof/>
              <w:sz w:val="22"/>
              <w:shd w:val="clear" w:color="auto" w:fill="auto"/>
            </w:rPr>
          </w:pPr>
          <w:hyperlink w:anchor="_Toc142150887" w:history="1">
            <w:r w:rsidRPr="006E217B">
              <w:rPr>
                <w:rStyle w:val="Hyperlink"/>
                <w:rFonts w:ascii="Arial" w:hAnsi="Arial" w:cs="Arial"/>
                <w:noProof/>
                <w:lang w:val="en-GB"/>
              </w:rPr>
              <w:t>Examining current legislation and policies</w:t>
            </w:r>
            <w:r>
              <w:rPr>
                <w:noProof/>
                <w:webHidden/>
              </w:rPr>
              <w:tab/>
            </w:r>
            <w:r>
              <w:rPr>
                <w:noProof/>
                <w:webHidden/>
              </w:rPr>
              <w:fldChar w:fldCharType="begin"/>
            </w:r>
            <w:r>
              <w:rPr>
                <w:noProof/>
                <w:webHidden/>
              </w:rPr>
              <w:instrText xml:space="preserve"> PAGEREF _Toc142150887 \h </w:instrText>
            </w:r>
            <w:r>
              <w:rPr>
                <w:noProof/>
                <w:webHidden/>
              </w:rPr>
            </w:r>
            <w:r>
              <w:rPr>
                <w:noProof/>
                <w:webHidden/>
              </w:rPr>
              <w:fldChar w:fldCharType="separate"/>
            </w:r>
            <w:r>
              <w:rPr>
                <w:noProof/>
                <w:webHidden/>
              </w:rPr>
              <w:t>8</w:t>
            </w:r>
            <w:r>
              <w:rPr>
                <w:noProof/>
                <w:webHidden/>
              </w:rPr>
              <w:fldChar w:fldCharType="end"/>
            </w:r>
          </w:hyperlink>
        </w:p>
        <w:p w14:paraId="15BB53BF" w14:textId="77777777" w:rsidR="00F24BE9" w:rsidRDefault="00F24BE9" w:rsidP="00F24BE9">
          <w:pPr>
            <w:pStyle w:val="TOC1"/>
            <w:tabs>
              <w:tab w:val="right" w:leader="dot" w:pos="9350"/>
            </w:tabs>
            <w:rPr>
              <w:rFonts w:asciiTheme="minorHAnsi" w:eastAsiaTheme="minorEastAsia" w:hAnsiTheme="minorHAnsi"/>
              <w:noProof/>
              <w:sz w:val="22"/>
              <w:shd w:val="clear" w:color="auto" w:fill="auto"/>
            </w:rPr>
          </w:pPr>
          <w:hyperlink w:anchor="_Toc142150888" w:history="1">
            <w:r w:rsidRPr="006E217B">
              <w:rPr>
                <w:rStyle w:val="Hyperlink"/>
                <w:rFonts w:ascii="Arial" w:hAnsi="Arial" w:cs="Arial"/>
                <w:noProof/>
                <w:lang w:val="en-GB"/>
              </w:rPr>
              <w:t>Evaluating and comparing the local, national and global provision of services</w:t>
            </w:r>
            <w:r>
              <w:rPr>
                <w:noProof/>
                <w:webHidden/>
              </w:rPr>
              <w:tab/>
            </w:r>
            <w:r>
              <w:rPr>
                <w:noProof/>
                <w:webHidden/>
              </w:rPr>
              <w:fldChar w:fldCharType="begin"/>
            </w:r>
            <w:r>
              <w:rPr>
                <w:noProof/>
                <w:webHidden/>
              </w:rPr>
              <w:instrText xml:space="preserve"> PAGEREF _Toc142150888 \h </w:instrText>
            </w:r>
            <w:r>
              <w:rPr>
                <w:noProof/>
                <w:webHidden/>
              </w:rPr>
            </w:r>
            <w:r>
              <w:rPr>
                <w:noProof/>
                <w:webHidden/>
              </w:rPr>
              <w:fldChar w:fldCharType="separate"/>
            </w:r>
            <w:r>
              <w:rPr>
                <w:noProof/>
                <w:webHidden/>
              </w:rPr>
              <w:t>8</w:t>
            </w:r>
            <w:r>
              <w:rPr>
                <w:noProof/>
                <w:webHidden/>
              </w:rPr>
              <w:fldChar w:fldCharType="end"/>
            </w:r>
          </w:hyperlink>
        </w:p>
        <w:p w14:paraId="4E88870D" w14:textId="77777777" w:rsidR="00F24BE9" w:rsidRDefault="00F24BE9" w:rsidP="00F24BE9">
          <w:pPr>
            <w:pStyle w:val="TOC1"/>
            <w:tabs>
              <w:tab w:val="right" w:leader="dot" w:pos="9350"/>
            </w:tabs>
            <w:rPr>
              <w:rFonts w:asciiTheme="minorHAnsi" w:eastAsiaTheme="minorEastAsia" w:hAnsiTheme="minorHAnsi"/>
              <w:noProof/>
              <w:sz w:val="22"/>
              <w:shd w:val="clear" w:color="auto" w:fill="auto"/>
            </w:rPr>
          </w:pPr>
          <w:hyperlink w:anchor="_Toc142150889" w:history="1">
            <w:r w:rsidRPr="006E217B">
              <w:rPr>
                <w:rStyle w:val="Hyperlink"/>
                <w:rFonts w:ascii="Arial" w:hAnsi="Arial" w:cs="Arial"/>
                <w:noProof/>
                <w:lang w:val="en-GB"/>
              </w:rPr>
              <w:t>Analysing the prospective Future of the care</w:t>
            </w:r>
            <w:r>
              <w:rPr>
                <w:noProof/>
                <w:webHidden/>
              </w:rPr>
              <w:tab/>
            </w:r>
            <w:r>
              <w:rPr>
                <w:noProof/>
                <w:webHidden/>
              </w:rPr>
              <w:fldChar w:fldCharType="begin"/>
            </w:r>
            <w:r>
              <w:rPr>
                <w:noProof/>
                <w:webHidden/>
              </w:rPr>
              <w:instrText xml:space="preserve"> PAGEREF _Toc142150889 \h </w:instrText>
            </w:r>
            <w:r>
              <w:rPr>
                <w:noProof/>
                <w:webHidden/>
              </w:rPr>
            </w:r>
            <w:r>
              <w:rPr>
                <w:noProof/>
                <w:webHidden/>
              </w:rPr>
              <w:fldChar w:fldCharType="separate"/>
            </w:r>
            <w:r>
              <w:rPr>
                <w:noProof/>
                <w:webHidden/>
              </w:rPr>
              <w:t>8</w:t>
            </w:r>
            <w:r>
              <w:rPr>
                <w:noProof/>
                <w:webHidden/>
              </w:rPr>
              <w:fldChar w:fldCharType="end"/>
            </w:r>
          </w:hyperlink>
        </w:p>
        <w:p w14:paraId="66B1CE32" w14:textId="77777777" w:rsidR="00F24BE9" w:rsidRDefault="00F24BE9" w:rsidP="00F24BE9">
          <w:pPr>
            <w:pStyle w:val="TOC1"/>
            <w:tabs>
              <w:tab w:val="right" w:leader="dot" w:pos="9350"/>
            </w:tabs>
            <w:rPr>
              <w:rFonts w:asciiTheme="minorHAnsi" w:eastAsiaTheme="minorEastAsia" w:hAnsiTheme="minorHAnsi"/>
              <w:noProof/>
              <w:sz w:val="22"/>
              <w:shd w:val="clear" w:color="auto" w:fill="auto"/>
            </w:rPr>
          </w:pPr>
          <w:hyperlink w:anchor="_Toc142150890" w:history="1">
            <w:r w:rsidRPr="006E217B">
              <w:rPr>
                <w:rStyle w:val="Hyperlink"/>
                <w:rFonts w:ascii="Arial" w:hAnsi="Arial" w:cs="Arial"/>
                <w:noProof/>
                <w:lang w:val="en-GB"/>
              </w:rPr>
              <w:t>Recommendations</w:t>
            </w:r>
            <w:r>
              <w:rPr>
                <w:noProof/>
                <w:webHidden/>
              </w:rPr>
              <w:tab/>
            </w:r>
            <w:r>
              <w:rPr>
                <w:noProof/>
                <w:webHidden/>
              </w:rPr>
              <w:fldChar w:fldCharType="begin"/>
            </w:r>
            <w:r>
              <w:rPr>
                <w:noProof/>
                <w:webHidden/>
              </w:rPr>
              <w:instrText xml:space="preserve"> PAGEREF _Toc142150890 \h </w:instrText>
            </w:r>
            <w:r>
              <w:rPr>
                <w:noProof/>
                <w:webHidden/>
              </w:rPr>
            </w:r>
            <w:r>
              <w:rPr>
                <w:noProof/>
                <w:webHidden/>
              </w:rPr>
              <w:fldChar w:fldCharType="separate"/>
            </w:r>
            <w:r>
              <w:rPr>
                <w:noProof/>
                <w:webHidden/>
              </w:rPr>
              <w:t>8</w:t>
            </w:r>
            <w:r>
              <w:rPr>
                <w:noProof/>
                <w:webHidden/>
              </w:rPr>
              <w:fldChar w:fldCharType="end"/>
            </w:r>
          </w:hyperlink>
        </w:p>
        <w:p w14:paraId="4E403126" w14:textId="77777777" w:rsidR="00F24BE9" w:rsidRDefault="00F24BE9" w:rsidP="00F24BE9">
          <w:pPr>
            <w:pStyle w:val="TOC1"/>
            <w:tabs>
              <w:tab w:val="right" w:leader="dot" w:pos="9350"/>
            </w:tabs>
            <w:rPr>
              <w:rFonts w:asciiTheme="minorHAnsi" w:eastAsiaTheme="minorEastAsia" w:hAnsiTheme="minorHAnsi"/>
              <w:noProof/>
              <w:sz w:val="22"/>
              <w:shd w:val="clear" w:color="auto" w:fill="auto"/>
            </w:rPr>
          </w:pPr>
          <w:hyperlink w:anchor="_Toc142150891" w:history="1">
            <w:r w:rsidRPr="006E217B">
              <w:rPr>
                <w:rStyle w:val="Hyperlink"/>
                <w:rFonts w:ascii="Arial" w:hAnsi="Arial" w:cs="Arial"/>
                <w:noProof/>
                <w:lang w:val="en-GB"/>
              </w:rPr>
              <w:t>Conclusion</w:t>
            </w:r>
            <w:r>
              <w:rPr>
                <w:noProof/>
                <w:webHidden/>
              </w:rPr>
              <w:tab/>
            </w:r>
            <w:r>
              <w:rPr>
                <w:noProof/>
                <w:webHidden/>
              </w:rPr>
              <w:fldChar w:fldCharType="begin"/>
            </w:r>
            <w:r>
              <w:rPr>
                <w:noProof/>
                <w:webHidden/>
              </w:rPr>
              <w:instrText xml:space="preserve"> PAGEREF _Toc142150891 \h </w:instrText>
            </w:r>
            <w:r>
              <w:rPr>
                <w:noProof/>
                <w:webHidden/>
              </w:rPr>
            </w:r>
            <w:r>
              <w:rPr>
                <w:noProof/>
                <w:webHidden/>
              </w:rPr>
              <w:fldChar w:fldCharType="separate"/>
            </w:r>
            <w:r>
              <w:rPr>
                <w:noProof/>
                <w:webHidden/>
              </w:rPr>
              <w:t>8</w:t>
            </w:r>
            <w:r>
              <w:rPr>
                <w:noProof/>
                <w:webHidden/>
              </w:rPr>
              <w:fldChar w:fldCharType="end"/>
            </w:r>
          </w:hyperlink>
        </w:p>
        <w:p w14:paraId="0FAA689B" w14:textId="77777777" w:rsidR="00F24BE9" w:rsidRDefault="00F24BE9" w:rsidP="00F24BE9">
          <w:pPr>
            <w:pStyle w:val="TOC1"/>
            <w:tabs>
              <w:tab w:val="right" w:leader="dot" w:pos="9350"/>
            </w:tabs>
            <w:rPr>
              <w:rFonts w:asciiTheme="minorHAnsi" w:eastAsiaTheme="minorEastAsia" w:hAnsiTheme="minorHAnsi"/>
              <w:noProof/>
              <w:sz w:val="22"/>
              <w:shd w:val="clear" w:color="auto" w:fill="auto"/>
            </w:rPr>
          </w:pPr>
          <w:hyperlink w:anchor="_Toc142150892" w:history="1">
            <w:r w:rsidRPr="006E217B">
              <w:rPr>
                <w:rStyle w:val="Hyperlink"/>
                <w:rFonts w:ascii="Arial" w:hAnsi="Arial" w:cs="Arial"/>
                <w:noProof/>
                <w:lang w:val="en-GB"/>
              </w:rPr>
              <w:t>References</w:t>
            </w:r>
            <w:r>
              <w:rPr>
                <w:noProof/>
                <w:webHidden/>
              </w:rPr>
              <w:tab/>
            </w:r>
            <w:r>
              <w:rPr>
                <w:noProof/>
                <w:webHidden/>
              </w:rPr>
              <w:fldChar w:fldCharType="begin"/>
            </w:r>
            <w:r>
              <w:rPr>
                <w:noProof/>
                <w:webHidden/>
              </w:rPr>
              <w:instrText xml:space="preserve"> PAGEREF _Toc142150892 \h </w:instrText>
            </w:r>
            <w:r>
              <w:rPr>
                <w:noProof/>
                <w:webHidden/>
              </w:rPr>
            </w:r>
            <w:r>
              <w:rPr>
                <w:noProof/>
                <w:webHidden/>
              </w:rPr>
              <w:fldChar w:fldCharType="separate"/>
            </w:r>
            <w:r>
              <w:rPr>
                <w:noProof/>
                <w:webHidden/>
              </w:rPr>
              <w:t>8</w:t>
            </w:r>
            <w:r>
              <w:rPr>
                <w:noProof/>
                <w:webHidden/>
              </w:rPr>
              <w:fldChar w:fldCharType="end"/>
            </w:r>
          </w:hyperlink>
        </w:p>
        <w:p w14:paraId="177BC812" w14:textId="77777777" w:rsidR="00F24BE9" w:rsidRDefault="00F24BE9" w:rsidP="00F24BE9">
          <w:r>
            <w:fldChar w:fldCharType="end"/>
          </w:r>
        </w:p>
      </w:sdtContent>
    </w:sdt>
    <w:p w14:paraId="2571761C" w14:textId="77777777" w:rsidR="00F24BE9" w:rsidRDefault="00F24BE9"/>
    <w:p w14:paraId="2854D3A4" w14:textId="77777777" w:rsidR="00F24BE9" w:rsidRDefault="00F24BE9"/>
    <w:p w14:paraId="0AE3BDD1" w14:textId="77777777" w:rsidR="00F24BE9" w:rsidRDefault="00F24BE9"/>
    <w:p w14:paraId="33282E80" w14:textId="77777777" w:rsidR="00F24BE9" w:rsidRDefault="00F24BE9"/>
    <w:p w14:paraId="5A2A66E9" w14:textId="77777777" w:rsidR="00F24BE9" w:rsidRDefault="00F24BE9"/>
    <w:p w14:paraId="4696C04B" w14:textId="77777777" w:rsidR="00F24BE9" w:rsidRDefault="00F24BE9"/>
    <w:p w14:paraId="005401C7" w14:textId="77777777" w:rsidR="00F24BE9" w:rsidRDefault="00F24BE9"/>
    <w:p w14:paraId="4EE712EC" w14:textId="77777777" w:rsidR="00F24BE9" w:rsidRDefault="00F24BE9"/>
    <w:p w14:paraId="1C2665FC" w14:textId="77777777" w:rsidR="00F24BE9" w:rsidRDefault="00F24BE9"/>
    <w:p w14:paraId="48EB5288" w14:textId="77777777" w:rsidR="00F24BE9" w:rsidRDefault="00F24BE9"/>
    <w:p w14:paraId="0EC7F89B" w14:textId="77777777" w:rsidR="00F24BE9" w:rsidRDefault="00F24BE9"/>
    <w:p w14:paraId="128555ED" w14:textId="77777777" w:rsidR="00F24BE9" w:rsidRDefault="00F24BE9"/>
    <w:p w14:paraId="0A7AE2FB" w14:textId="77777777" w:rsidR="00F24BE9" w:rsidRDefault="00F24BE9"/>
    <w:p w14:paraId="073DB494" w14:textId="77777777" w:rsidR="00F24BE9" w:rsidRDefault="00F24BE9"/>
    <w:p w14:paraId="2B5925E6" w14:textId="77777777" w:rsidR="00F24BE9" w:rsidRDefault="00F24BE9"/>
    <w:p w14:paraId="72CA2F14" w14:textId="77777777" w:rsidR="00F24BE9" w:rsidRDefault="00F24BE9"/>
    <w:p w14:paraId="78462D07" w14:textId="77777777" w:rsidR="00F24BE9" w:rsidRPr="00BA05DA" w:rsidRDefault="00F24BE9" w:rsidP="00F24BE9">
      <w:r w:rsidRPr="00CD4181">
        <w:rPr>
          <w:rFonts w:ascii="Arial" w:hAnsi="Arial" w:cs="Arial"/>
          <w:lang w:val="en-GB"/>
        </w:rPr>
        <w:lastRenderedPageBreak/>
        <w:t xml:space="preserve">Introduction </w:t>
      </w:r>
    </w:p>
    <w:p w14:paraId="373A6526" w14:textId="77777777" w:rsidR="00F24BE9" w:rsidRPr="00CD4181" w:rsidRDefault="00F24BE9" w:rsidP="00F24BE9">
      <w:pPr>
        <w:rPr>
          <w:rFonts w:ascii="Arial" w:hAnsi="Arial" w:cs="Arial"/>
          <w:sz w:val="22"/>
          <w:lang w:val="en-GB"/>
        </w:rPr>
      </w:pPr>
      <w:r w:rsidRPr="00CD4181">
        <w:rPr>
          <w:rFonts w:ascii="Arial" w:hAnsi="Arial" w:cs="Arial"/>
          <w:sz w:val="22"/>
          <w:lang w:val="en-GB"/>
        </w:rPr>
        <w:t>The term health care is defined as the control, prevention or treatment of the disease, disability, injury, and illness of the individual. It is delivered by health professionals to the patients. In addition to this, social care refers to the help which is provided to an individual who is in need, such as those facing physical disabilities and mental health problems (</w:t>
      </w:r>
      <w:r w:rsidRPr="00CD4181">
        <w:rPr>
          <w:rFonts w:ascii="Arial" w:hAnsi="Arial" w:cs="Arial"/>
          <w:sz w:val="22"/>
        </w:rPr>
        <w:t xml:space="preserve">Schmidt, </w:t>
      </w:r>
      <w:r w:rsidRPr="00CD4181">
        <w:rPr>
          <w:rFonts w:ascii="Arial" w:hAnsi="Arial" w:cs="Arial"/>
          <w:i/>
          <w:sz w:val="22"/>
        </w:rPr>
        <w:t xml:space="preserve">et al. </w:t>
      </w:r>
      <w:r w:rsidRPr="00CD4181">
        <w:rPr>
          <w:rFonts w:ascii="Arial" w:hAnsi="Arial" w:cs="Arial"/>
          <w:sz w:val="22"/>
        </w:rPr>
        <w:t>2019</w:t>
      </w:r>
      <w:r w:rsidRPr="00CD4181">
        <w:rPr>
          <w:rFonts w:ascii="Arial" w:hAnsi="Arial" w:cs="Arial"/>
          <w:sz w:val="22"/>
          <w:lang w:val="en-GB"/>
        </w:rPr>
        <w:t xml:space="preserve">). It provides support to people who are in need, and it is the provision of personal care and social support services to adults, old </w:t>
      </w:r>
      <w:proofErr w:type="gramStart"/>
      <w:r w:rsidRPr="00CD4181">
        <w:rPr>
          <w:rFonts w:ascii="Arial" w:hAnsi="Arial" w:cs="Arial"/>
          <w:sz w:val="22"/>
          <w:lang w:val="en-GB"/>
        </w:rPr>
        <w:t>age</w:t>
      </w:r>
      <w:proofErr w:type="gramEnd"/>
      <w:r w:rsidRPr="00CD4181">
        <w:rPr>
          <w:rFonts w:ascii="Arial" w:hAnsi="Arial" w:cs="Arial"/>
          <w:sz w:val="22"/>
          <w:lang w:val="en-GB"/>
        </w:rPr>
        <w:t xml:space="preserve"> and children. </w:t>
      </w:r>
    </w:p>
    <w:p w14:paraId="5647232B" w14:textId="77777777" w:rsidR="00F24BE9" w:rsidRPr="00CD4181" w:rsidRDefault="00F24BE9" w:rsidP="00F24BE9">
      <w:pPr>
        <w:rPr>
          <w:rFonts w:ascii="Arial" w:hAnsi="Arial" w:cs="Arial"/>
          <w:sz w:val="22"/>
          <w:lang w:val="en-GB"/>
        </w:rPr>
      </w:pPr>
      <w:r w:rsidRPr="00CD4181">
        <w:rPr>
          <w:rFonts w:ascii="Arial" w:hAnsi="Arial" w:cs="Arial"/>
          <w:sz w:val="22"/>
          <w:lang w:val="en-GB"/>
        </w:rPr>
        <w:t xml:space="preserve">This report will be based on the impact and comparison of loneliness and social isolation of the elderly population in the </w:t>
      </w:r>
      <w:r w:rsidRPr="00CD4181">
        <w:rPr>
          <w:rFonts w:ascii="Arial" w:hAnsi="Arial" w:cs="Arial"/>
          <w:b/>
          <w:sz w:val="22"/>
          <w:lang w:val="en-GB"/>
        </w:rPr>
        <w:t>UK</w:t>
      </w:r>
      <w:r w:rsidRPr="00CD4181">
        <w:rPr>
          <w:rFonts w:ascii="Arial" w:hAnsi="Arial" w:cs="Arial"/>
          <w:sz w:val="22"/>
          <w:lang w:val="en-GB"/>
        </w:rPr>
        <w:t xml:space="preserve"> and </w:t>
      </w:r>
      <w:r w:rsidRPr="00CD4181">
        <w:rPr>
          <w:rFonts w:ascii="Arial" w:hAnsi="Arial" w:cs="Arial"/>
          <w:b/>
          <w:sz w:val="22"/>
          <w:lang w:val="en-GB"/>
        </w:rPr>
        <w:t>AUSTRALIA</w:t>
      </w:r>
      <w:r w:rsidRPr="00CD4181">
        <w:rPr>
          <w:rFonts w:ascii="Arial" w:hAnsi="Arial" w:cs="Arial"/>
          <w:sz w:val="22"/>
          <w:lang w:val="en-GB"/>
        </w:rPr>
        <w:t xml:space="preserve">. It will also focus on the current legislation and policies reducing loneliness and social isolation among the elderly population in UK and Australia. </w:t>
      </w:r>
    </w:p>
    <w:p w14:paraId="021D0397" w14:textId="77777777" w:rsidR="00F24BE9" w:rsidRPr="00CD4181" w:rsidRDefault="00F24BE9" w:rsidP="00F24BE9">
      <w:pPr>
        <w:pStyle w:val="Heading1"/>
        <w:rPr>
          <w:rFonts w:ascii="Arial" w:hAnsi="Arial" w:cs="Arial"/>
          <w:szCs w:val="22"/>
          <w:lang w:val="en-GB"/>
        </w:rPr>
      </w:pPr>
      <w:bookmarkStart w:id="1" w:name="_Toc142150882"/>
      <w:r w:rsidRPr="00CD4181">
        <w:rPr>
          <w:rFonts w:ascii="Arial" w:hAnsi="Arial" w:cs="Arial"/>
          <w:szCs w:val="22"/>
          <w:lang w:val="en-GB"/>
        </w:rPr>
        <w:t>Defining elderly person in UK and Australia</w:t>
      </w:r>
      <w:bookmarkEnd w:id="1"/>
      <w:r w:rsidRPr="00CD4181">
        <w:rPr>
          <w:rFonts w:ascii="Arial" w:hAnsi="Arial" w:cs="Arial"/>
          <w:szCs w:val="22"/>
          <w:lang w:val="en-GB"/>
        </w:rPr>
        <w:t xml:space="preserve"> </w:t>
      </w:r>
    </w:p>
    <w:p w14:paraId="2E1F589A" w14:textId="77777777" w:rsidR="00F24BE9" w:rsidRPr="00CD4181" w:rsidRDefault="00F24BE9" w:rsidP="00F24BE9">
      <w:pPr>
        <w:rPr>
          <w:rFonts w:ascii="Arial" w:hAnsi="Arial" w:cs="Arial"/>
          <w:sz w:val="22"/>
          <w:lang w:val="en-GB"/>
        </w:rPr>
      </w:pPr>
      <w:r w:rsidRPr="00CD4181">
        <w:rPr>
          <w:rFonts w:ascii="Arial" w:hAnsi="Arial" w:cs="Arial"/>
          <w:sz w:val="22"/>
          <w:lang w:val="en-GB"/>
        </w:rPr>
        <w:t xml:space="preserve">An elderly person is the age of the person who is near or surpassing the life expectancy. The people of old age are also known as senior citizens, elders, seniors, old age, older </w:t>
      </w:r>
      <w:proofErr w:type="gramStart"/>
      <w:r w:rsidRPr="00CD4181">
        <w:rPr>
          <w:rFonts w:ascii="Arial" w:hAnsi="Arial" w:cs="Arial"/>
          <w:sz w:val="22"/>
          <w:lang w:val="en-GB"/>
        </w:rPr>
        <w:t>adults</w:t>
      </w:r>
      <w:proofErr w:type="gramEnd"/>
      <w:r w:rsidRPr="00CD4181">
        <w:rPr>
          <w:rFonts w:ascii="Arial" w:hAnsi="Arial" w:cs="Arial"/>
          <w:sz w:val="22"/>
          <w:lang w:val="en-GB"/>
        </w:rPr>
        <w:t xml:space="preserve"> or elderly. In the context of the UK, people who are above the age group of 65 are considered an elderly person (NHS England, 2023). </w:t>
      </w:r>
    </w:p>
    <w:p w14:paraId="0396CDE3" w14:textId="77777777" w:rsidR="00F24BE9" w:rsidRPr="00CD4181" w:rsidRDefault="00F24BE9" w:rsidP="00F24BE9">
      <w:pPr>
        <w:rPr>
          <w:rFonts w:ascii="Arial" w:hAnsi="Arial" w:cs="Arial"/>
          <w:sz w:val="22"/>
          <w:lang w:val="en-GB"/>
        </w:rPr>
      </w:pPr>
      <w:r w:rsidRPr="00CD4181">
        <w:rPr>
          <w:rFonts w:ascii="Arial" w:hAnsi="Arial" w:cs="Arial"/>
          <w:sz w:val="22"/>
          <w:lang w:val="en-GB"/>
        </w:rPr>
        <w:t xml:space="preserve">In terms of Australia, people who are above the age group of 65 are considered an elderly person. The population of Australia is ageing because of the combination related to boosting their life expectancy and decreasing the level of fertility (Australia Law Reform Commission, 2023). The old age people of Australia are a diverse group with socioeconomic backgrounds, life experiences, different ages, and lifestyles. However, when people don't maintain their lifestyle or body, they start to look old at an early age only. Old age people are dependent on their family members for everything, such as eating and many more. The elderly person goes through many problems, such as stroke, social problems, and difficulties in listening and communicating with other people. Moreover, they also face issues such as sensory impairment, like problems with taste and vision, as well as physical impairment. When people become old, they need help with everything, such as walking and many more. </w:t>
      </w:r>
    </w:p>
    <w:p w14:paraId="4B6541F3" w14:textId="77777777" w:rsidR="00F24BE9" w:rsidRPr="00CD4181" w:rsidRDefault="00F24BE9" w:rsidP="00F24BE9">
      <w:pPr>
        <w:pStyle w:val="Heading1"/>
        <w:rPr>
          <w:rFonts w:ascii="Arial" w:hAnsi="Arial" w:cs="Arial"/>
          <w:szCs w:val="22"/>
          <w:lang w:val="en-GB"/>
        </w:rPr>
      </w:pPr>
      <w:bookmarkStart w:id="2" w:name="_Toc142150883"/>
      <w:r w:rsidRPr="00CD4181">
        <w:rPr>
          <w:rFonts w:ascii="Arial" w:hAnsi="Arial" w:cs="Arial"/>
          <w:szCs w:val="22"/>
          <w:lang w:val="en-GB"/>
        </w:rPr>
        <w:t>Statistics on an ageing population</w:t>
      </w:r>
      <w:bookmarkEnd w:id="2"/>
      <w:r w:rsidRPr="00CD4181">
        <w:rPr>
          <w:rFonts w:ascii="Arial" w:hAnsi="Arial" w:cs="Arial"/>
          <w:szCs w:val="22"/>
          <w:lang w:val="en-GB"/>
        </w:rPr>
        <w:t xml:space="preserve"> </w:t>
      </w:r>
    </w:p>
    <w:p w14:paraId="069FE1DF" w14:textId="77777777" w:rsidR="00F24BE9" w:rsidRPr="00CD4181" w:rsidRDefault="00F24BE9" w:rsidP="00F24BE9">
      <w:pPr>
        <w:rPr>
          <w:rFonts w:ascii="Arial" w:hAnsi="Arial" w:cs="Arial"/>
          <w:sz w:val="22"/>
          <w:lang w:val="en-GB"/>
        </w:rPr>
      </w:pPr>
      <w:r w:rsidRPr="00CD4181">
        <w:rPr>
          <w:rFonts w:ascii="Arial" w:hAnsi="Arial" w:cs="Arial"/>
          <w:sz w:val="22"/>
          <w:lang w:val="en-GB"/>
        </w:rPr>
        <w:t xml:space="preserve">In the modern era, the ageing population of the UK is increasing rapidly. In the year 2011, it was 9.2 million, and in the year 2021, it reached 11 million. The proportion of people aged above 65 years has been rose from 16.6% in 2011 to 18.92% in the year 2021 (Office of National Statistics, 2021).  </w:t>
      </w:r>
    </w:p>
    <w:p w14:paraId="472EAC46" w14:textId="77777777" w:rsidR="00F24BE9" w:rsidRDefault="00F24BE9"/>
    <w:p w14:paraId="154AF92F" w14:textId="77777777" w:rsidR="00F24BE9" w:rsidRDefault="00F24BE9"/>
    <w:p w14:paraId="6CB19655" w14:textId="49B3B136" w:rsidR="00F24BE9" w:rsidRDefault="00F24BE9">
      <w:r w:rsidRPr="00CD4181">
        <w:rPr>
          <w:rFonts w:ascii="Arial" w:hAnsi="Arial" w:cs="Arial"/>
          <w:noProof/>
          <w:sz w:val="22"/>
        </w:rPr>
        <w:lastRenderedPageBreak/>
        <w:drawing>
          <wp:inline distT="0" distB="0" distL="0" distR="0" wp14:anchorId="0DA242A8" wp14:editId="7D397BE1">
            <wp:extent cx="5731510" cy="3531870"/>
            <wp:effectExtent l="76200" t="76200" r="135890" b="125730"/>
            <wp:docPr id="1" name="Picture 1" descr="A graph of numbers and a number of yea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graph of numbers and a number of years&#10;&#10;Description automatically generated with medium confidence"/>
                    <pic:cNvPicPr>
                      <a:picLocks noChangeAspect="1" noChangeArrowheads="1"/>
                    </pic:cNvPicPr>
                  </pic:nvPicPr>
                  <pic:blipFill>
                    <a:blip r:embed="rId9"/>
                    <a:stretch>
                      <a:fillRect/>
                    </a:stretch>
                  </pic:blipFill>
                  <pic:spPr bwMode="auto">
                    <a:xfrm>
                      <a:off x="0" y="0"/>
                      <a:ext cx="5731510" cy="353187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D65873F" w14:textId="77777777" w:rsidR="00F24BE9" w:rsidRPr="00CD4181" w:rsidRDefault="00F24BE9" w:rsidP="00F24BE9">
      <w:pPr>
        <w:pStyle w:val="Caption"/>
        <w:spacing w:line="360" w:lineRule="auto"/>
        <w:jc w:val="center"/>
        <w:rPr>
          <w:rFonts w:ascii="Arial" w:hAnsi="Arial" w:cs="Arial"/>
          <w:color w:val="auto"/>
          <w:sz w:val="22"/>
          <w:szCs w:val="22"/>
          <w:lang w:val="en-GB"/>
        </w:rPr>
      </w:pPr>
      <w:r w:rsidRPr="00CD4181">
        <w:rPr>
          <w:rFonts w:ascii="Arial" w:hAnsi="Arial" w:cs="Arial"/>
          <w:color w:val="auto"/>
          <w:sz w:val="22"/>
          <w:szCs w:val="22"/>
          <w:lang w:val="en-GB"/>
        </w:rPr>
        <w:t xml:space="preserve">Figure </w:t>
      </w:r>
      <w:r w:rsidRPr="00CD4181">
        <w:rPr>
          <w:rFonts w:ascii="Arial" w:hAnsi="Arial" w:cs="Arial"/>
          <w:color w:val="auto"/>
          <w:sz w:val="22"/>
          <w:szCs w:val="22"/>
          <w:lang w:val="en-GB"/>
        </w:rPr>
        <w:fldChar w:fldCharType="begin"/>
      </w:r>
      <w:r w:rsidRPr="00CD4181">
        <w:rPr>
          <w:rFonts w:ascii="Arial" w:hAnsi="Arial" w:cs="Arial"/>
          <w:color w:val="auto"/>
          <w:sz w:val="22"/>
          <w:szCs w:val="22"/>
          <w:lang w:val="en-GB"/>
        </w:rPr>
        <w:instrText xml:space="preserve"> SEQ Figure \* ARABIC </w:instrText>
      </w:r>
      <w:r w:rsidRPr="00CD4181">
        <w:rPr>
          <w:rFonts w:ascii="Arial" w:hAnsi="Arial" w:cs="Arial"/>
          <w:color w:val="auto"/>
          <w:sz w:val="22"/>
          <w:szCs w:val="22"/>
          <w:lang w:val="en-GB"/>
        </w:rPr>
        <w:fldChar w:fldCharType="separate"/>
      </w:r>
      <w:r w:rsidRPr="00CD4181">
        <w:rPr>
          <w:rFonts w:ascii="Arial" w:hAnsi="Arial" w:cs="Arial"/>
          <w:noProof/>
          <w:color w:val="auto"/>
          <w:sz w:val="22"/>
          <w:szCs w:val="22"/>
          <w:lang w:val="en-GB"/>
        </w:rPr>
        <w:t>1</w:t>
      </w:r>
      <w:r w:rsidRPr="00CD4181">
        <w:rPr>
          <w:rFonts w:ascii="Arial" w:hAnsi="Arial" w:cs="Arial"/>
          <w:color w:val="auto"/>
          <w:sz w:val="22"/>
          <w:szCs w:val="22"/>
          <w:lang w:val="en-GB"/>
        </w:rPr>
        <w:fldChar w:fldCharType="end"/>
      </w:r>
      <w:r w:rsidRPr="00CD4181">
        <w:rPr>
          <w:rFonts w:ascii="Arial" w:hAnsi="Arial" w:cs="Arial"/>
          <w:color w:val="auto"/>
          <w:sz w:val="22"/>
          <w:szCs w:val="22"/>
          <w:lang w:val="en-GB"/>
        </w:rPr>
        <w:t>: Age distribution in the UK</w:t>
      </w:r>
    </w:p>
    <w:p w14:paraId="5B024AEF" w14:textId="77777777" w:rsidR="00F24BE9" w:rsidRPr="00CD4181" w:rsidRDefault="00F24BE9" w:rsidP="00F24BE9">
      <w:pPr>
        <w:jc w:val="center"/>
        <w:rPr>
          <w:rFonts w:ascii="Arial" w:hAnsi="Arial" w:cs="Arial"/>
          <w:sz w:val="22"/>
          <w:lang w:val="en-GB"/>
        </w:rPr>
      </w:pPr>
      <w:r w:rsidRPr="00CD4181">
        <w:rPr>
          <w:rFonts w:ascii="Arial" w:hAnsi="Arial" w:cs="Arial"/>
          <w:sz w:val="22"/>
          <w:lang w:val="en-GB"/>
        </w:rPr>
        <w:t xml:space="preserve">(Source: Statista, 2023)  </w:t>
      </w:r>
    </w:p>
    <w:p w14:paraId="0201A4DF" w14:textId="77777777" w:rsidR="00F24BE9" w:rsidRPr="00CD4181" w:rsidRDefault="00F24BE9" w:rsidP="00F24BE9">
      <w:pPr>
        <w:rPr>
          <w:rFonts w:ascii="Arial" w:hAnsi="Arial" w:cs="Arial"/>
          <w:sz w:val="22"/>
          <w:lang w:val="en-GB"/>
        </w:rPr>
      </w:pPr>
      <w:r w:rsidRPr="00CD4181">
        <w:rPr>
          <w:rFonts w:ascii="Arial" w:hAnsi="Arial" w:cs="Arial"/>
          <w:sz w:val="22"/>
          <w:lang w:val="en-GB"/>
        </w:rPr>
        <w:t xml:space="preserve">From the above figure, it has been determined that in the year 2011, there were only 16.6% of people who were above the age group of 65, but in the year 2021, there were around 18.92% of individuals who were above the age group of 65. The above-mentioned figure also depicts that the age of the people in the age group of 0-14 and 15-64 is decreasing rapidly, and the population of 65+ is increasing in the UK (Statista, 2023). This is so because, in 2011, there were 17.93% of people in 0-14 years, 65.77% in 15-64 and 16.6% in the age group of 65+ years, but compared to 2021, 17.66% in 0-14 years, 63.42% in 15-64 and around 18.92% in the age group of above 65 years. </w:t>
      </w:r>
    </w:p>
    <w:p w14:paraId="21769408" w14:textId="684AF5B5" w:rsidR="00F24BE9" w:rsidRDefault="00F24BE9"/>
    <w:p w14:paraId="177637CA" w14:textId="77777777" w:rsidR="00F24BE9" w:rsidRDefault="00F24BE9"/>
    <w:p w14:paraId="0E89F0B5" w14:textId="77777777" w:rsidR="00F24BE9" w:rsidRDefault="00F24BE9"/>
    <w:p w14:paraId="32B2FC3A" w14:textId="77777777" w:rsidR="00F24BE9" w:rsidRDefault="00F24BE9"/>
    <w:p w14:paraId="19B9C9D7" w14:textId="77777777" w:rsidR="00F24BE9" w:rsidRDefault="00F24BE9"/>
    <w:p w14:paraId="77E81DD1" w14:textId="77777777" w:rsidR="00F24BE9" w:rsidRDefault="00F24BE9"/>
    <w:p w14:paraId="31F9EA04" w14:textId="77777777" w:rsidR="00F24BE9" w:rsidRDefault="00F24BE9"/>
    <w:p w14:paraId="403050A3" w14:textId="77777777" w:rsidR="00F24BE9" w:rsidRDefault="00F24BE9"/>
    <w:p w14:paraId="4216DAC4" w14:textId="77777777" w:rsidR="00F24BE9" w:rsidRDefault="00F24BE9"/>
    <w:p w14:paraId="25EC801C" w14:textId="2027EF07" w:rsidR="00F24BE9" w:rsidRDefault="00F24BE9">
      <w:r w:rsidRPr="00CD4181">
        <w:rPr>
          <w:rFonts w:ascii="Arial" w:hAnsi="Arial" w:cs="Arial"/>
          <w:noProof/>
          <w:sz w:val="22"/>
        </w:rPr>
        <w:lastRenderedPageBreak/>
        <w:drawing>
          <wp:inline distT="0" distB="0" distL="0" distR="0" wp14:anchorId="3709AB72" wp14:editId="353E9B13">
            <wp:extent cx="5731510" cy="3714115"/>
            <wp:effectExtent l="76200" t="76200" r="135890" b="133985"/>
            <wp:docPr id="4" name="Picture 4" descr="A graph of blue ba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graph of blue bars&#10;&#10;Description automatically generated with medium confidence"/>
                    <pic:cNvPicPr>
                      <a:picLocks noChangeAspect="1" noChangeArrowheads="1"/>
                    </pic:cNvPicPr>
                  </pic:nvPicPr>
                  <pic:blipFill>
                    <a:blip r:embed="rId10"/>
                    <a:stretch>
                      <a:fillRect/>
                    </a:stretch>
                  </pic:blipFill>
                  <pic:spPr bwMode="auto">
                    <a:xfrm>
                      <a:off x="0" y="0"/>
                      <a:ext cx="5731510" cy="371411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0270B57" w14:textId="77777777" w:rsidR="00F24BE9" w:rsidRPr="00CD4181" w:rsidRDefault="00F24BE9" w:rsidP="00F24BE9">
      <w:pPr>
        <w:pStyle w:val="Caption"/>
        <w:spacing w:line="360" w:lineRule="auto"/>
        <w:jc w:val="center"/>
        <w:rPr>
          <w:rFonts w:ascii="Arial" w:hAnsi="Arial" w:cs="Arial"/>
          <w:color w:val="auto"/>
          <w:sz w:val="22"/>
          <w:szCs w:val="22"/>
          <w:lang w:val="en-GB"/>
        </w:rPr>
      </w:pPr>
      <w:r w:rsidRPr="00CD4181">
        <w:rPr>
          <w:rFonts w:ascii="Arial" w:hAnsi="Arial" w:cs="Arial"/>
          <w:color w:val="auto"/>
          <w:sz w:val="22"/>
          <w:szCs w:val="22"/>
          <w:lang w:val="en-GB"/>
        </w:rPr>
        <w:t xml:space="preserve">Figure </w:t>
      </w:r>
      <w:r w:rsidRPr="00CD4181">
        <w:rPr>
          <w:rFonts w:ascii="Arial" w:hAnsi="Arial" w:cs="Arial"/>
          <w:color w:val="auto"/>
          <w:sz w:val="22"/>
          <w:szCs w:val="22"/>
          <w:lang w:val="en-GB"/>
        </w:rPr>
        <w:fldChar w:fldCharType="begin"/>
      </w:r>
      <w:r w:rsidRPr="00CD4181">
        <w:rPr>
          <w:rFonts w:ascii="Arial" w:hAnsi="Arial" w:cs="Arial"/>
          <w:color w:val="auto"/>
          <w:sz w:val="22"/>
          <w:szCs w:val="22"/>
          <w:lang w:val="en-GB"/>
        </w:rPr>
        <w:instrText xml:space="preserve"> SEQ Figure \* ARABIC </w:instrText>
      </w:r>
      <w:r w:rsidRPr="00CD4181">
        <w:rPr>
          <w:rFonts w:ascii="Arial" w:hAnsi="Arial" w:cs="Arial"/>
          <w:color w:val="auto"/>
          <w:sz w:val="22"/>
          <w:szCs w:val="22"/>
          <w:lang w:val="en-GB"/>
        </w:rPr>
        <w:fldChar w:fldCharType="separate"/>
      </w:r>
      <w:r w:rsidRPr="00CD4181">
        <w:rPr>
          <w:rFonts w:ascii="Arial" w:hAnsi="Arial" w:cs="Arial"/>
          <w:noProof/>
          <w:color w:val="auto"/>
          <w:sz w:val="22"/>
          <w:szCs w:val="22"/>
          <w:lang w:val="en-GB"/>
        </w:rPr>
        <w:t>2</w:t>
      </w:r>
      <w:r w:rsidRPr="00CD4181">
        <w:rPr>
          <w:rFonts w:ascii="Arial" w:hAnsi="Arial" w:cs="Arial"/>
          <w:color w:val="auto"/>
          <w:sz w:val="22"/>
          <w:szCs w:val="22"/>
          <w:lang w:val="en-GB"/>
        </w:rPr>
        <w:fldChar w:fldCharType="end"/>
      </w:r>
      <w:r w:rsidRPr="00CD4181">
        <w:rPr>
          <w:rFonts w:ascii="Arial" w:hAnsi="Arial" w:cs="Arial"/>
          <w:color w:val="auto"/>
          <w:sz w:val="22"/>
          <w:szCs w:val="22"/>
          <w:lang w:val="en-GB"/>
        </w:rPr>
        <w:t>: Population Distribution in Australia by Age</w:t>
      </w:r>
    </w:p>
    <w:p w14:paraId="54EAE73D" w14:textId="77777777" w:rsidR="00F24BE9" w:rsidRPr="00CD4181" w:rsidRDefault="00F24BE9" w:rsidP="00F24BE9">
      <w:pPr>
        <w:jc w:val="center"/>
        <w:rPr>
          <w:rFonts w:ascii="Arial" w:hAnsi="Arial" w:cs="Arial"/>
          <w:sz w:val="22"/>
          <w:lang w:val="en-GB"/>
        </w:rPr>
      </w:pPr>
      <w:r w:rsidRPr="00CD4181">
        <w:rPr>
          <w:rFonts w:ascii="Arial" w:hAnsi="Arial" w:cs="Arial"/>
          <w:sz w:val="22"/>
          <w:lang w:val="en-GB"/>
        </w:rPr>
        <w:t xml:space="preserve">(Source: Statista, 2023) </w:t>
      </w:r>
    </w:p>
    <w:p w14:paraId="52B5F8CF" w14:textId="77777777" w:rsidR="00F24BE9" w:rsidRPr="00CD4181" w:rsidRDefault="00F24BE9" w:rsidP="00F24BE9">
      <w:pPr>
        <w:rPr>
          <w:rFonts w:ascii="Arial" w:hAnsi="Arial" w:cs="Arial"/>
          <w:sz w:val="22"/>
          <w:lang w:val="en-GB"/>
        </w:rPr>
      </w:pPr>
      <w:r w:rsidRPr="00CD4181">
        <w:rPr>
          <w:rFonts w:ascii="Arial" w:hAnsi="Arial" w:cs="Arial"/>
          <w:sz w:val="22"/>
          <w:lang w:val="en-GB"/>
        </w:rPr>
        <w:t xml:space="preserve">With the help of the above figure, it has been evaluated that there are around 5% of the people in Australia are in the age group of 65-69, 4.4% in the age group of 70-74, 3.4% in the age group of 75-79, 2.2% between the age of 80-84 and 2.1% of the total population of the selected country are above the age group of 85 (Statista, 2023). </w:t>
      </w:r>
    </w:p>
    <w:p w14:paraId="583D2304" w14:textId="65AA640D" w:rsidR="00F24BE9" w:rsidRDefault="00F24BE9"/>
    <w:p w14:paraId="3A920B5D" w14:textId="77777777" w:rsidR="00F24BE9" w:rsidRDefault="00F24BE9"/>
    <w:p w14:paraId="426B14EB" w14:textId="77777777" w:rsidR="00F24BE9" w:rsidRDefault="00F24BE9"/>
    <w:p w14:paraId="402F5009" w14:textId="77777777" w:rsidR="00F24BE9" w:rsidRDefault="00F24BE9"/>
    <w:p w14:paraId="0F0CAED2" w14:textId="77777777" w:rsidR="00F24BE9" w:rsidRDefault="00F24BE9"/>
    <w:p w14:paraId="08026DE1" w14:textId="77777777" w:rsidR="00F24BE9" w:rsidRDefault="00F24BE9"/>
    <w:p w14:paraId="4629042B" w14:textId="77777777" w:rsidR="00F24BE9" w:rsidRDefault="00F24BE9"/>
    <w:p w14:paraId="2AD207DD" w14:textId="77777777" w:rsidR="00F24BE9" w:rsidRDefault="00F24BE9"/>
    <w:p w14:paraId="34A7344C" w14:textId="77777777" w:rsidR="00F24BE9" w:rsidRDefault="00F24BE9"/>
    <w:p w14:paraId="2094CB3A" w14:textId="77777777" w:rsidR="00F24BE9" w:rsidRDefault="00F24BE9"/>
    <w:p w14:paraId="0614D9A2" w14:textId="77777777" w:rsidR="00F24BE9" w:rsidRDefault="00F24BE9"/>
    <w:p w14:paraId="0745CF09" w14:textId="77777777" w:rsidR="00F24BE9" w:rsidRDefault="00F24BE9"/>
    <w:p w14:paraId="350D5B4D" w14:textId="07057812" w:rsidR="00F24BE9" w:rsidRDefault="00F24BE9">
      <w:r w:rsidRPr="00CD4181">
        <w:rPr>
          <w:rFonts w:ascii="Arial" w:hAnsi="Arial" w:cs="Arial"/>
          <w:noProof/>
          <w:sz w:val="22"/>
        </w:rPr>
        <w:lastRenderedPageBreak/>
        <w:drawing>
          <wp:inline distT="0" distB="0" distL="0" distR="0" wp14:anchorId="77DBF000" wp14:editId="376B63DA">
            <wp:extent cx="5731510" cy="3775075"/>
            <wp:effectExtent l="76200" t="76200" r="135890" b="130175"/>
            <wp:docPr id="13" name="Picture 13" descr="A graph showing the growth of the ye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graph showing the growth of the year&#10;&#10;Description automatically generated"/>
                    <pic:cNvPicPr>
                      <a:picLocks noChangeAspect="1" noChangeArrowheads="1"/>
                    </pic:cNvPicPr>
                  </pic:nvPicPr>
                  <pic:blipFill>
                    <a:blip r:embed="rId11"/>
                    <a:stretch>
                      <a:fillRect/>
                    </a:stretch>
                  </pic:blipFill>
                  <pic:spPr bwMode="auto">
                    <a:xfrm>
                      <a:off x="0" y="0"/>
                      <a:ext cx="5731510" cy="377507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0CE29DD" w14:textId="77777777" w:rsidR="00F24BE9" w:rsidRPr="00CD4181" w:rsidRDefault="00F24BE9" w:rsidP="00F24BE9">
      <w:pPr>
        <w:pStyle w:val="Caption"/>
        <w:spacing w:line="360" w:lineRule="auto"/>
        <w:jc w:val="center"/>
        <w:rPr>
          <w:rFonts w:ascii="Arial" w:hAnsi="Arial" w:cs="Arial"/>
          <w:color w:val="auto"/>
          <w:sz w:val="22"/>
          <w:szCs w:val="22"/>
          <w:lang w:val="en-GB"/>
        </w:rPr>
      </w:pPr>
      <w:r w:rsidRPr="00CD4181">
        <w:rPr>
          <w:rFonts w:ascii="Arial" w:hAnsi="Arial" w:cs="Arial"/>
          <w:color w:val="auto"/>
          <w:sz w:val="22"/>
          <w:szCs w:val="22"/>
          <w:lang w:val="en-GB"/>
        </w:rPr>
        <w:t xml:space="preserve">Figure </w:t>
      </w:r>
      <w:r w:rsidRPr="00CD4181">
        <w:rPr>
          <w:rFonts w:ascii="Arial" w:hAnsi="Arial" w:cs="Arial"/>
          <w:color w:val="auto"/>
          <w:sz w:val="22"/>
          <w:szCs w:val="22"/>
          <w:lang w:val="en-GB"/>
        </w:rPr>
        <w:fldChar w:fldCharType="begin"/>
      </w:r>
      <w:r w:rsidRPr="00CD4181">
        <w:rPr>
          <w:rFonts w:ascii="Arial" w:hAnsi="Arial" w:cs="Arial"/>
          <w:color w:val="auto"/>
          <w:sz w:val="22"/>
          <w:szCs w:val="22"/>
          <w:lang w:val="en-GB"/>
        </w:rPr>
        <w:instrText xml:space="preserve"> SEQ Figure \* ARABIC </w:instrText>
      </w:r>
      <w:r w:rsidRPr="00CD4181">
        <w:rPr>
          <w:rFonts w:ascii="Arial" w:hAnsi="Arial" w:cs="Arial"/>
          <w:color w:val="auto"/>
          <w:sz w:val="22"/>
          <w:szCs w:val="22"/>
          <w:lang w:val="en-GB"/>
        </w:rPr>
        <w:fldChar w:fldCharType="separate"/>
      </w:r>
      <w:r w:rsidRPr="00CD4181">
        <w:rPr>
          <w:rFonts w:ascii="Arial" w:hAnsi="Arial" w:cs="Arial"/>
          <w:noProof/>
          <w:color w:val="auto"/>
          <w:sz w:val="22"/>
          <w:szCs w:val="22"/>
          <w:lang w:val="en-GB"/>
        </w:rPr>
        <w:t>3</w:t>
      </w:r>
      <w:r w:rsidRPr="00CD4181">
        <w:rPr>
          <w:rFonts w:ascii="Arial" w:hAnsi="Arial" w:cs="Arial"/>
          <w:color w:val="auto"/>
          <w:sz w:val="22"/>
          <w:szCs w:val="22"/>
          <w:lang w:val="en-GB"/>
        </w:rPr>
        <w:fldChar w:fldCharType="end"/>
      </w:r>
      <w:r w:rsidRPr="00CD4181">
        <w:rPr>
          <w:rFonts w:ascii="Arial" w:hAnsi="Arial" w:cs="Arial"/>
          <w:color w:val="auto"/>
          <w:sz w:val="22"/>
          <w:szCs w:val="22"/>
          <w:lang w:val="en-GB"/>
        </w:rPr>
        <w:t>: Increase in Old Age Population of Australia</w:t>
      </w:r>
    </w:p>
    <w:p w14:paraId="5028C0F3" w14:textId="77777777" w:rsidR="00F24BE9" w:rsidRPr="00CD4181" w:rsidRDefault="00F24BE9" w:rsidP="00F24BE9">
      <w:pPr>
        <w:jc w:val="center"/>
        <w:rPr>
          <w:rFonts w:ascii="Arial" w:hAnsi="Arial" w:cs="Arial"/>
          <w:sz w:val="22"/>
          <w:lang w:val="en-GB"/>
        </w:rPr>
      </w:pPr>
      <w:r w:rsidRPr="00CD4181">
        <w:rPr>
          <w:rFonts w:ascii="Arial" w:hAnsi="Arial" w:cs="Arial"/>
          <w:sz w:val="22"/>
          <w:lang w:val="en-GB"/>
        </w:rPr>
        <w:t xml:space="preserve">(Source: Australian Institute of Health and Welfare, 2023) </w:t>
      </w:r>
    </w:p>
    <w:p w14:paraId="467F16EC" w14:textId="77777777" w:rsidR="00F24BE9" w:rsidRPr="00CD4181" w:rsidRDefault="00F24BE9" w:rsidP="00F24BE9">
      <w:pPr>
        <w:rPr>
          <w:rFonts w:ascii="Arial" w:hAnsi="Arial" w:cs="Arial"/>
          <w:sz w:val="22"/>
          <w:lang w:val="en-GB"/>
        </w:rPr>
      </w:pPr>
      <w:r w:rsidRPr="00CD4181">
        <w:rPr>
          <w:rFonts w:ascii="Arial" w:hAnsi="Arial" w:cs="Arial"/>
          <w:sz w:val="22"/>
          <w:lang w:val="en-GB"/>
        </w:rPr>
        <w:t xml:space="preserve">The above figure depicts that the old age population of Australia is rising </w:t>
      </w:r>
      <w:proofErr w:type="spellStart"/>
      <w:r w:rsidRPr="00CD4181">
        <w:rPr>
          <w:rFonts w:ascii="Arial" w:hAnsi="Arial" w:cs="Arial"/>
          <w:sz w:val="22"/>
          <w:lang w:val="en-GB"/>
        </w:rPr>
        <w:t>fastly</w:t>
      </w:r>
      <w:proofErr w:type="spellEnd"/>
      <w:r w:rsidRPr="00CD4181">
        <w:rPr>
          <w:rFonts w:ascii="Arial" w:hAnsi="Arial" w:cs="Arial"/>
          <w:sz w:val="22"/>
          <w:lang w:val="en-GB"/>
        </w:rPr>
        <w:t xml:space="preserve"> because in the year 2010, only 13.6% people of its population was above the age group of 65%, but in the year 2022, approximately 16.4% of the overall population of the selected country belongs to above the age of 65 (Australian Institute of Health and Welfare, 2023). </w:t>
      </w:r>
    </w:p>
    <w:p w14:paraId="7A6B26F9" w14:textId="4798A82D" w:rsidR="00F24BE9" w:rsidRDefault="00F24BE9"/>
    <w:p w14:paraId="08C53D4D" w14:textId="77777777" w:rsidR="00F24BE9" w:rsidRDefault="00F24BE9"/>
    <w:p w14:paraId="2F5C6E9D" w14:textId="77777777" w:rsidR="00F24BE9" w:rsidRDefault="00F24BE9"/>
    <w:p w14:paraId="59A4C11E" w14:textId="77777777" w:rsidR="00F24BE9" w:rsidRDefault="00F24BE9"/>
    <w:p w14:paraId="0AFC3BB1" w14:textId="77777777" w:rsidR="00F24BE9" w:rsidRDefault="00F24BE9"/>
    <w:p w14:paraId="29C41196" w14:textId="77777777" w:rsidR="00F24BE9" w:rsidRDefault="00F24BE9"/>
    <w:p w14:paraId="6A92E8D9" w14:textId="77777777" w:rsidR="00F24BE9" w:rsidRDefault="00F24BE9"/>
    <w:p w14:paraId="766BAA25" w14:textId="77777777" w:rsidR="00F24BE9" w:rsidRDefault="00F24BE9"/>
    <w:p w14:paraId="7F633B1D" w14:textId="77777777" w:rsidR="00F24BE9" w:rsidRDefault="00F24BE9"/>
    <w:p w14:paraId="514340B8" w14:textId="77777777" w:rsidR="00F24BE9" w:rsidRDefault="00F24BE9"/>
    <w:p w14:paraId="2C0E3135" w14:textId="77777777" w:rsidR="00F24BE9" w:rsidRDefault="00F24BE9"/>
    <w:p w14:paraId="23D03368" w14:textId="77777777" w:rsidR="00F24BE9" w:rsidRDefault="00F24BE9"/>
    <w:p w14:paraId="0C5A3739" w14:textId="126583E6" w:rsidR="00F24BE9" w:rsidRDefault="00F24BE9">
      <w:r w:rsidRPr="00CD4181">
        <w:rPr>
          <w:rFonts w:ascii="Arial" w:hAnsi="Arial" w:cs="Arial"/>
          <w:noProof/>
          <w:sz w:val="22"/>
        </w:rPr>
        <w:lastRenderedPageBreak/>
        <w:drawing>
          <wp:inline distT="0" distB="0" distL="0" distR="0" wp14:anchorId="5B81CEC4" wp14:editId="7623F3F5">
            <wp:extent cx="5731510" cy="4453890"/>
            <wp:effectExtent l="76200" t="76200" r="135890" b="137160"/>
            <wp:docPr id="7" name="Picture 7" descr="A graph of a number of peop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graph of a number of people&#10;&#10;Description automatically generated"/>
                    <pic:cNvPicPr>
                      <a:picLocks noChangeAspect="1" noChangeArrowheads="1"/>
                    </pic:cNvPicPr>
                  </pic:nvPicPr>
                  <pic:blipFill>
                    <a:blip r:embed="rId12"/>
                    <a:stretch>
                      <a:fillRect/>
                    </a:stretch>
                  </pic:blipFill>
                  <pic:spPr bwMode="auto">
                    <a:xfrm>
                      <a:off x="0" y="0"/>
                      <a:ext cx="5731510" cy="445389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F7827D0" w14:textId="77777777" w:rsidR="00F24BE9" w:rsidRPr="00CD4181" w:rsidRDefault="00F24BE9" w:rsidP="00F24BE9">
      <w:pPr>
        <w:pStyle w:val="Caption"/>
        <w:spacing w:line="360" w:lineRule="auto"/>
        <w:jc w:val="center"/>
        <w:rPr>
          <w:rFonts w:ascii="Arial" w:hAnsi="Arial" w:cs="Arial"/>
          <w:color w:val="auto"/>
          <w:sz w:val="22"/>
          <w:szCs w:val="22"/>
          <w:lang w:val="en-GB"/>
        </w:rPr>
      </w:pPr>
      <w:r w:rsidRPr="00CD4181">
        <w:rPr>
          <w:rFonts w:ascii="Arial" w:hAnsi="Arial" w:cs="Arial"/>
          <w:color w:val="auto"/>
          <w:sz w:val="22"/>
          <w:szCs w:val="22"/>
          <w:lang w:val="en-GB"/>
        </w:rPr>
        <w:t xml:space="preserve">Figure </w:t>
      </w:r>
      <w:r w:rsidRPr="00CD4181">
        <w:rPr>
          <w:rFonts w:ascii="Arial" w:hAnsi="Arial" w:cs="Arial"/>
          <w:color w:val="auto"/>
          <w:sz w:val="22"/>
          <w:szCs w:val="22"/>
          <w:lang w:val="en-GB"/>
        </w:rPr>
        <w:fldChar w:fldCharType="begin"/>
      </w:r>
      <w:r w:rsidRPr="00CD4181">
        <w:rPr>
          <w:rFonts w:ascii="Arial" w:hAnsi="Arial" w:cs="Arial"/>
          <w:color w:val="auto"/>
          <w:sz w:val="22"/>
          <w:szCs w:val="22"/>
          <w:lang w:val="en-GB"/>
        </w:rPr>
        <w:instrText xml:space="preserve"> SEQ Figure \* ARABIC </w:instrText>
      </w:r>
      <w:r w:rsidRPr="00CD4181">
        <w:rPr>
          <w:rFonts w:ascii="Arial" w:hAnsi="Arial" w:cs="Arial"/>
          <w:color w:val="auto"/>
          <w:sz w:val="22"/>
          <w:szCs w:val="22"/>
          <w:lang w:val="en-GB"/>
        </w:rPr>
        <w:fldChar w:fldCharType="separate"/>
      </w:r>
      <w:r w:rsidRPr="00CD4181">
        <w:rPr>
          <w:rFonts w:ascii="Arial" w:hAnsi="Arial" w:cs="Arial"/>
          <w:noProof/>
          <w:color w:val="auto"/>
          <w:sz w:val="22"/>
          <w:szCs w:val="22"/>
          <w:lang w:val="en-GB"/>
        </w:rPr>
        <w:t>4</w:t>
      </w:r>
      <w:r w:rsidRPr="00CD4181">
        <w:rPr>
          <w:rFonts w:ascii="Arial" w:hAnsi="Arial" w:cs="Arial"/>
          <w:color w:val="auto"/>
          <w:sz w:val="22"/>
          <w:szCs w:val="22"/>
          <w:lang w:val="en-GB"/>
        </w:rPr>
        <w:fldChar w:fldCharType="end"/>
      </w:r>
      <w:r w:rsidRPr="00CD4181">
        <w:rPr>
          <w:rFonts w:ascii="Arial" w:hAnsi="Arial" w:cs="Arial"/>
          <w:color w:val="auto"/>
          <w:sz w:val="22"/>
          <w:szCs w:val="22"/>
          <w:lang w:val="en-GB"/>
        </w:rPr>
        <w:t xml:space="preserve">: Seniors Facing Anxiety, depression or other mental health </w:t>
      </w:r>
      <w:proofErr w:type="gramStart"/>
      <w:r w:rsidRPr="00CD4181">
        <w:rPr>
          <w:rFonts w:ascii="Arial" w:hAnsi="Arial" w:cs="Arial"/>
          <w:color w:val="auto"/>
          <w:sz w:val="22"/>
          <w:szCs w:val="22"/>
          <w:lang w:val="en-GB"/>
        </w:rPr>
        <w:t>issue</w:t>
      </w:r>
      <w:proofErr w:type="gramEnd"/>
    </w:p>
    <w:p w14:paraId="5F9C2383" w14:textId="77777777" w:rsidR="00F24BE9" w:rsidRPr="00CD4181" w:rsidRDefault="00F24BE9" w:rsidP="00F24BE9">
      <w:pPr>
        <w:jc w:val="center"/>
        <w:rPr>
          <w:rFonts w:ascii="Arial" w:hAnsi="Arial" w:cs="Arial"/>
          <w:sz w:val="22"/>
          <w:lang w:val="en-GB"/>
        </w:rPr>
      </w:pPr>
      <w:r w:rsidRPr="00CD4181">
        <w:rPr>
          <w:rFonts w:ascii="Arial" w:hAnsi="Arial" w:cs="Arial"/>
          <w:sz w:val="22"/>
          <w:lang w:val="en-GB"/>
        </w:rPr>
        <w:t xml:space="preserve">(Source: Statista, 2023) </w:t>
      </w:r>
    </w:p>
    <w:p w14:paraId="040B4756" w14:textId="77777777" w:rsidR="00F24BE9" w:rsidRPr="00CD4181" w:rsidRDefault="00F24BE9" w:rsidP="00F24BE9">
      <w:pPr>
        <w:rPr>
          <w:rFonts w:ascii="Arial" w:hAnsi="Arial" w:cs="Arial"/>
          <w:sz w:val="22"/>
          <w:lang w:val="en-GB"/>
        </w:rPr>
      </w:pPr>
      <w:r w:rsidRPr="00CD4181">
        <w:rPr>
          <w:rFonts w:ascii="Arial" w:hAnsi="Arial" w:cs="Arial"/>
          <w:sz w:val="22"/>
          <w:lang w:val="en-GB"/>
        </w:rPr>
        <w:t xml:space="preserve">The above figure shows the % of old age people who are facing problems such as depression, anxiety and other mental health issues because of loneliness and isolation all over the world. The above-mentioned figure outlines that 9% of the old age people in the UK are facing mental health issues, anxiety and depression because of loneliness and social isolation (Statista, 2023). The figure also depicts that 13% of the seniors or ageing population in Australia is facing the issue of depression, anxiety and other mental health problems because of social isolation and loneliness. </w:t>
      </w:r>
    </w:p>
    <w:p w14:paraId="71DF55AE" w14:textId="24269E52" w:rsidR="00F24BE9" w:rsidRDefault="00F24BE9"/>
    <w:p w14:paraId="49EF6AA9" w14:textId="77777777" w:rsidR="00F24BE9" w:rsidRDefault="00F24BE9"/>
    <w:p w14:paraId="312E127B" w14:textId="77777777" w:rsidR="00F24BE9" w:rsidRDefault="00F24BE9"/>
    <w:p w14:paraId="2967A78F" w14:textId="77777777" w:rsidR="00F24BE9" w:rsidRDefault="00F24BE9"/>
    <w:p w14:paraId="2D045602" w14:textId="77777777" w:rsidR="00F24BE9" w:rsidRDefault="00F24BE9"/>
    <w:p w14:paraId="14F208B3" w14:textId="77777777" w:rsidR="00F24BE9" w:rsidRDefault="00F24BE9"/>
    <w:p w14:paraId="7335BB2B" w14:textId="77777777" w:rsidR="00F24BE9" w:rsidRDefault="00F24BE9"/>
    <w:p w14:paraId="75140081" w14:textId="06E96232" w:rsidR="00F24BE9" w:rsidRDefault="00F24BE9">
      <w:r w:rsidRPr="00CD4181">
        <w:rPr>
          <w:rFonts w:ascii="Arial" w:hAnsi="Arial" w:cs="Arial"/>
          <w:noProof/>
          <w:sz w:val="22"/>
        </w:rPr>
        <w:lastRenderedPageBreak/>
        <w:drawing>
          <wp:inline distT="0" distB="0" distL="0" distR="0" wp14:anchorId="4268CDD0" wp14:editId="6889F15D">
            <wp:extent cx="5731510" cy="4590415"/>
            <wp:effectExtent l="76200" t="76200" r="135890" b="133985"/>
            <wp:docPr id="10" name="Picture 10" descr="A graph of people with numbers and a numb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graph of people with numbers and a number&#10;&#10;Description automatically generated with medium confidence"/>
                    <pic:cNvPicPr>
                      <a:picLocks noChangeAspect="1" noChangeArrowheads="1"/>
                    </pic:cNvPicPr>
                  </pic:nvPicPr>
                  <pic:blipFill>
                    <a:blip r:embed="rId13"/>
                    <a:stretch>
                      <a:fillRect/>
                    </a:stretch>
                  </pic:blipFill>
                  <pic:spPr bwMode="auto">
                    <a:xfrm>
                      <a:off x="0" y="0"/>
                      <a:ext cx="5731510" cy="459041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8D22A2A" w14:textId="77777777" w:rsidR="00F24BE9" w:rsidRPr="00CD4181" w:rsidRDefault="00F24BE9" w:rsidP="00F24BE9">
      <w:pPr>
        <w:pStyle w:val="Caption"/>
        <w:spacing w:line="360" w:lineRule="auto"/>
        <w:jc w:val="center"/>
        <w:rPr>
          <w:rFonts w:ascii="Arial" w:hAnsi="Arial" w:cs="Arial"/>
          <w:color w:val="auto"/>
          <w:sz w:val="22"/>
          <w:szCs w:val="22"/>
          <w:lang w:val="en-GB"/>
        </w:rPr>
      </w:pPr>
      <w:r w:rsidRPr="00CD4181">
        <w:rPr>
          <w:rFonts w:ascii="Arial" w:hAnsi="Arial" w:cs="Arial"/>
          <w:color w:val="auto"/>
          <w:sz w:val="22"/>
          <w:szCs w:val="22"/>
          <w:lang w:val="en-GB"/>
        </w:rPr>
        <w:t xml:space="preserve">Figure </w:t>
      </w:r>
      <w:r w:rsidRPr="00CD4181">
        <w:rPr>
          <w:rFonts w:ascii="Arial" w:hAnsi="Arial" w:cs="Arial"/>
          <w:color w:val="auto"/>
          <w:sz w:val="22"/>
          <w:szCs w:val="22"/>
          <w:lang w:val="en-GB"/>
        </w:rPr>
        <w:fldChar w:fldCharType="begin"/>
      </w:r>
      <w:r w:rsidRPr="00CD4181">
        <w:rPr>
          <w:rFonts w:ascii="Arial" w:hAnsi="Arial" w:cs="Arial"/>
          <w:color w:val="auto"/>
          <w:sz w:val="22"/>
          <w:szCs w:val="22"/>
          <w:lang w:val="en-GB"/>
        </w:rPr>
        <w:instrText xml:space="preserve"> SEQ Figure \* ARABIC </w:instrText>
      </w:r>
      <w:r w:rsidRPr="00CD4181">
        <w:rPr>
          <w:rFonts w:ascii="Arial" w:hAnsi="Arial" w:cs="Arial"/>
          <w:color w:val="auto"/>
          <w:sz w:val="22"/>
          <w:szCs w:val="22"/>
          <w:lang w:val="en-GB"/>
        </w:rPr>
        <w:fldChar w:fldCharType="separate"/>
      </w:r>
      <w:r w:rsidRPr="00CD4181">
        <w:rPr>
          <w:rFonts w:ascii="Arial" w:hAnsi="Arial" w:cs="Arial"/>
          <w:noProof/>
          <w:color w:val="auto"/>
          <w:sz w:val="22"/>
          <w:szCs w:val="22"/>
          <w:lang w:val="en-GB"/>
        </w:rPr>
        <w:t>5</w:t>
      </w:r>
      <w:r w:rsidRPr="00CD4181">
        <w:rPr>
          <w:rFonts w:ascii="Arial" w:hAnsi="Arial" w:cs="Arial"/>
          <w:color w:val="auto"/>
          <w:sz w:val="22"/>
          <w:szCs w:val="22"/>
          <w:lang w:val="en-GB"/>
        </w:rPr>
        <w:fldChar w:fldCharType="end"/>
      </w:r>
      <w:r w:rsidRPr="00CD4181">
        <w:rPr>
          <w:rFonts w:ascii="Arial" w:hAnsi="Arial" w:cs="Arial"/>
          <w:color w:val="auto"/>
          <w:sz w:val="22"/>
          <w:szCs w:val="22"/>
          <w:lang w:val="en-GB"/>
        </w:rPr>
        <w:t xml:space="preserve">: People Reporting Loneliness during May, </w:t>
      </w:r>
      <w:proofErr w:type="gramStart"/>
      <w:r w:rsidRPr="00CD4181">
        <w:rPr>
          <w:rFonts w:ascii="Arial" w:hAnsi="Arial" w:cs="Arial"/>
          <w:color w:val="auto"/>
          <w:sz w:val="22"/>
          <w:szCs w:val="22"/>
          <w:lang w:val="en-GB"/>
        </w:rPr>
        <w:t>June</w:t>
      </w:r>
      <w:proofErr w:type="gramEnd"/>
      <w:r w:rsidRPr="00CD4181">
        <w:rPr>
          <w:rFonts w:ascii="Arial" w:hAnsi="Arial" w:cs="Arial"/>
          <w:color w:val="auto"/>
          <w:sz w:val="22"/>
          <w:szCs w:val="22"/>
          <w:lang w:val="en-GB"/>
        </w:rPr>
        <w:t xml:space="preserve"> and October 2020</w:t>
      </w:r>
    </w:p>
    <w:p w14:paraId="21A851F8" w14:textId="77777777" w:rsidR="00F24BE9" w:rsidRPr="00CD4181" w:rsidRDefault="00F24BE9" w:rsidP="00F24BE9">
      <w:pPr>
        <w:jc w:val="center"/>
        <w:rPr>
          <w:rFonts w:ascii="Arial" w:hAnsi="Arial" w:cs="Arial"/>
          <w:sz w:val="22"/>
          <w:lang w:val="en-GB"/>
        </w:rPr>
      </w:pPr>
      <w:r w:rsidRPr="00CD4181">
        <w:rPr>
          <w:rFonts w:ascii="Arial" w:hAnsi="Arial" w:cs="Arial"/>
          <w:sz w:val="22"/>
          <w:lang w:val="en-GB"/>
        </w:rPr>
        <w:t xml:space="preserve">(Source: Australian Institute of Health and Welfare, 2021) </w:t>
      </w:r>
    </w:p>
    <w:p w14:paraId="515D6039" w14:textId="77777777" w:rsidR="00F24BE9" w:rsidRPr="00CD4181" w:rsidRDefault="00F24BE9" w:rsidP="00F24BE9">
      <w:pPr>
        <w:rPr>
          <w:rFonts w:ascii="Arial" w:hAnsi="Arial" w:cs="Arial"/>
          <w:sz w:val="22"/>
          <w:lang w:val="en-GB"/>
        </w:rPr>
      </w:pPr>
      <w:r w:rsidRPr="00CD4181">
        <w:rPr>
          <w:rFonts w:ascii="Arial" w:hAnsi="Arial" w:cs="Arial"/>
          <w:sz w:val="22"/>
          <w:lang w:val="en-GB"/>
        </w:rPr>
        <w:t xml:space="preserve">From the above figure, it has been analysed that in May 2020, around 22.5% of the people in the age group of 18-64 have gone through loneliness, and 19.9% of the people above the age of 65 have reported loneliness in Australia (Australian Institute of Health and Welfare, 2021). Of this total, 15.7% are males, and 28% are females. Moreover, in October 2022, around 9.9% of the ageing population above 65 faced loneliness in Australia, and 20.5% in the age group of 18-65 who has suffered from loneliness in the selected nation.  </w:t>
      </w:r>
    </w:p>
    <w:p w14:paraId="06414F57" w14:textId="77777777" w:rsidR="00F24BE9" w:rsidRPr="00CD4181" w:rsidRDefault="00F24BE9" w:rsidP="00F24BE9">
      <w:pPr>
        <w:pStyle w:val="Heading1"/>
        <w:rPr>
          <w:rFonts w:ascii="Arial" w:hAnsi="Arial" w:cs="Arial"/>
          <w:szCs w:val="22"/>
          <w:lang w:val="en-GB"/>
        </w:rPr>
      </w:pPr>
      <w:bookmarkStart w:id="3" w:name="_Toc142150884"/>
      <w:r w:rsidRPr="00CD4181">
        <w:rPr>
          <w:rFonts w:ascii="Arial" w:hAnsi="Arial" w:cs="Arial"/>
          <w:szCs w:val="22"/>
          <w:lang w:val="en-GB"/>
        </w:rPr>
        <w:t>Frameworks of loneliness and isolation</w:t>
      </w:r>
      <w:bookmarkEnd w:id="3"/>
      <w:r w:rsidRPr="00CD4181">
        <w:rPr>
          <w:rFonts w:ascii="Arial" w:hAnsi="Arial" w:cs="Arial"/>
          <w:szCs w:val="22"/>
          <w:lang w:val="en-GB"/>
        </w:rPr>
        <w:t xml:space="preserve"> </w:t>
      </w:r>
    </w:p>
    <w:p w14:paraId="73E3B620" w14:textId="636762D3" w:rsidR="00F24BE9" w:rsidRDefault="00F24BE9" w:rsidP="00F24BE9">
      <w:pPr>
        <w:rPr>
          <w:rFonts w:ascii="Arial" w:hAnsi="Arial" w:cs="Arial"/>
          <w:sz w:val="22"/>
          <w:lang w:val="en-GB"/>
        </w:rPr>
      </w:pPr>
      <w:r w:rsidRPr="00CD4181">
        <w:rPr>
          <w:rFonts w:ascii="Arial" w:hAnsi="Arial" w:cs="Arial"/>
          <w:sz w:val="22"/>
          <w:lang w:val="en-GB"/>
        </w:rPr>
        <w:t xml:space="preserve">To reduce loneliness and isolation among old age people, healthcare medical professionals can implement the Middle-range theory of social isolation in chronic illness. The selected theory focuses on certain factors such as predisposing factors, precipitating factors, </w:t>
      </w:r>
      <w:proofErr w:type="gramStart"/>
      <w:r w:rsidRPr="00CD4181">
        <w:rPr>
          <w:rFonts w:ascii="Arial" w:hAnsi="Arial" w:cs="Arial"/>
          <w:sz w:val="22"/>
          <w:lang w:val="en-GB"/>
        </w:rPr>
        <w:t>social</w:t>
      </w:r>
      <w:proofErr w:type="gramEnd"/>
      <w:r w:rsidRPr="00CD4181">
        <w:rPr>
          <w:rFonts w:ascii="Arial" w:hAnsi="Arial" w:cs="Arial"/>
          <w:sz w:val="22"/>
          <w:lang w:val="en-GB"/>
        </w:rPr>
        <w:t xml:space="preserve"> </w:t>
      </w:r>
    </w:p>
    <w:p w14:paraId="487BEF6D" w14:textId="77777777" w:rsidR="00F24BE9" w:rsidRDefault="00F24BE9" w:rsidP="00F24BE9">
      <w:pPr>
        <w:rPr>
          <w:rFonts w:ascii="Arial" w:hAnsi="Arial" w:cs="Arial"/>
          <w:sz w:val="22"/>
          <w:lang w:val="en-GB"/>
        </w:rPr>
      </w:pPr>
    </w:p>
    <w:p w14:paraId="359903C5" w14:textId="77777777" w:rsidR="00F24BE9" w:rsidRDefault="00F24BE9" w:rsidP="00F24BE9">
      <w:pPr>
        <w:rPr>
          <w:rFonts w:ascii="Arial" w:hAnsi="Arial" w:cs="Arial"/>
          <w:sz w:val="22"/>
          <w:lang w:val="en-GB"/>
        </w:rPr>
      </w:pPr>
    </w:p>
    <w:p w14:paraId="0CC74787" w14:textId="77777777" w:rsidR="00F24BE9" w:rsidRDefault="00F24BE9" w:rsidP="00F24BE9">
      <w:pPr>
        <w:rPr>
          <w:rFonts w:ascii="Arial" w:hAnsi="Arial" w:cs="Arial"/>
          <w:sz w:val="22"/>
          <w:lang w:val="en-GB"/>
        </w:rPr>
      </w:pPr>
    </w:p>
    <w:p w14:paraId="581D5BB3" w14:textId="77777777" w:rsidR="00F24BE9" w:rsidRPr="00CD4181" w:rsidRDefault="00F24BE9" w:rsidP="00F24BE9">
      <w:pPr>
        <w:rPr>
          <w:rFonts w:ascii="Arial" w:hAnsi="Arial" w:cs="Arial"/>
          <w:sz w:val="22"/>
          <w:lang w:val="en-GB"/>
        </w:rPr>
      </w:pPr>
      <w:r w:rsidRPr="00CD4181">
        <w:rPr>
          <w:rFonts w:ascii="Arial" w:hAnsi="Arial" w:cs="Arial"/>
          <w:sz w:val="22"/>
          <w:lang w:val="en-GB"/>
        </w:rPr>
        <w:lastRenderedPageBreak/>
        <w:t>disconnectedness, loneliness, psychological responses, health-related behaviour, and clinical responses (</w:t>
      </w:r>
      <w:r w:rsidRPr="00CD4181">
        <w:rPr>
          <w:rFonts w:ascii="Arial" w:hAnsi="Arial" w:cs="Arial"/>
          <w:sz w:val="22"/>
        </w:rPr>
        <w:t xml:space="preserve">Schmidt, </w:t>
      </w:r>
      <w:r w:rsidRPr="00CD4181">
        <w:rPr>
          <w:rFonts w:ascii="Arial" w:hAnsi="Arial" w:cs="Arial"/>
          <w:i/>
          <w:sz w:val="22"/>
        </w:rPr>
        <w:t xml:space="preserve">et al. </w:t>
      </w:r>
      <w:r w:rsidRPr="00CD4181">
        <w:rPr>
          <w:rFonts w:ascii="Arial" w:hAnsi="Arial" w:cs="Arial"/>
          <w:sz w:val="22"/>
        </w:rPr>
        <w:t>2019</w:t>
      </w:r>
      <w:r w:rsidRPr="00CD4181">
        <w:rPr>
          <w:rFonts w:ascii="Arial" w:hAnsi="Arial" w:cs="Arial"/>
          <w:sz w:val="22"/>
          <w:lang w:val="en-GB"/>
        </w:rPr>
        <w:t>). The predisposing factor related to social isolation refers to pre-existing conditions and includes gender, age, occupational status, environment or culture of living, sexual orientation, immigration status, genetic predisposition, and personality traits. This theory states that social isolation and loneliness is more frequent in the ageing population because, due to their health, they can't go outside alone and maintain their relationship with their close one, and this result in making them feel isolated.</w:t>
      </w:r>
    </w:p>
    <w:p w14:paraId="7953C4DB" w14:textId="77777777" w:rsidR="00F24BE9" w:rsidRPr="00CD4181" w:rsidRDefault="00F24BE9" w:rsidP="00F24BE9">
      <w:pPr>
        <w:rPr>
          <w:rFonts w:ascii="Arial" w:hAnsi="Arial" w:cs="Arial"/>
          <w:sz w:val="22"/>
          <w:lang w:val="en-GB"/>
        </w:rPr>
      </w:pPr>
      <w:r w:rsidRPr="00CD4181">
        <w:rPr>
          <w:rFonts w:ascii="Arial" w:hAnsi="Arial" w:cs="Arial"/>
          <w:sz w:val="22"/>
          <w:lang w:val="en-GB"/>
        </w:rPr>
        <w:t xml:space="preserve"> Thus, due to their health, old age people are totally dependent on their family members for their every work, such as walking and eating. The main reason behind the social isolation or loneliness among old age people is the contribution of their health or intrusive illness, which affects their daily basis activities (</w:t>
      </w:r>
      <w:r w:rsidRPr="00CD4181">
        <w:rPr>
          <w:rFonts w:ascii="Arial" w:hAnsi="Arial" w:cs="Arial"/>
          <w:sz w:val="22"/>
        </w:rPr>
        <w:t>Phillipson, 2013</w:t>
      </w:r>
      <w:r w:rsidRPr="00CD4181">
        <w:rPr>
          <w:rFonts w:ascii="Arial" w:hAnsi="Arial" w:cs="Arial"/>
          <w:sz w:val="22"/>
          <w:lang w:val="en-GB"/>
        </w:rPr>
        <w:t xml:space="preserve">). The selected theory also states that social isolation among individuals also varies as per their gender, such as women having more social networks than men. Moreover, another factor which can cause social isolation and include in the predisposing factors is immigration status. This is considered an essential factor because, in this, individuals face social isolation because of their background difference or language barrier.  </w:t>
      </w:r>
    </w:p>
    <w:p w14:paraId="1DB3F5CE" w14:textId="77777777" w:rsidR="00F24BE9" w:rsidRPr="00CD4181" w:rsidRDefault="00F24BE9" w:rsidP="00F24BE9">
      <w:pPr>
        <w:rPr>
          <w:rFonts w:ascii="Arial" w:hAnsi="Arial" w:cs="Arial"/>
          <w:sz w:val="22"/>
          <w:lang w:val="en-GB"/>
        </w:rPr>
      </w:pPr>
      <w:r w:rsidRPr="00CD4181">
        <w:rPr>
          <w:rFonts w:ascii="Arial" w:hAnsi="Arial" w:cs="Arial"/>
          <w:sz w:val="22"/>
          <w:lang w:val="en-GB"/>
        </w:rPr>
        <w:t xml:space="preserve">Another factor of this theory is Precipitating Factors. These are considered the risk factors which trigger the social disconnectedness or social loneliness of people. This factor includes elements such as lack of self-esteem, poor quality of the social support system, change in body image </w:t>
      </w:r>
      <w:proofErr w:type="gramStart"/>
      <w:r w:rsidRPr="00CD4181">
        <w:rPr>
          <w:rFonts w:ascii="Arial" w:hAnsi="Arial" w:cs="Arial"/>
          <w:sz w:val="22"/>
          <w:lang w:val="en-GB"/>
        </w:rPr>
        <w:t>and also</w:t>
      </w:r>
      <w:proofErr w:type="gramEnd"/>
      <w:r w:rsidRPr="00CD4181">
        <w:rPr>
          <w:rFonts w:ascii="Arial" w:hAnsi="Arial" w:cs="Arial"/>
          <w:sz w:val="22"/>
          <w:lang w:val="en-GB"/>
        </w:rPr>
        <w:t xml:space="preserve"> the sensory deficit. In this healthcare, medical professionals need to make sure that proper and quality care is given to old age people so that they don't face any loneliness or social isolation (</w:t>
      </w:r>
      <w:r w:rsidRPr="00CD4181">
        <w:rPr>
          <w:rFonts w:ascii="Arial" w:hAnsi="Arial" w:cs="Arial"/>
          <w:sz w:val="22"/>
        </w:rPr>
        <w:t>Ayalon, and Tesch-Römer, 2018</w:t>
      </w:r>
      <w:r w:rsidRPr="00CD4181">
        <w:rPr>
          <w:rFonts w:ascii="Arial" w:hAnsi="Arial" w:cs="Arial"/>
          <w:sz w:val="22"/>
          <w:lang w:val="en-GB"/>
        </w:rPr>
        <w:t xml:space="preserve">). They also need to make sure that it is someone with old age people to whom they can share their personal or professional feelings. This might help elderly people to come out from loneliness or social isolation. They also need to focus on making strong relationships with the people of society so that they can have high and effective social networks. </w:t>
      </w:r>
    </w:p>
    <w:p w14:paraId="1BE99736" w14:textId="77777777" w:rsidR="00F24BE9" w:rsidRPr="00CD4181" w:rsidRDefault="00F24BE9" w:rsidP="00F24BE9">
      <w:pPr>
        <w:keepNext/>
        <w:rPr>
          <w:rFonts w:ascii="Arial" w:hAnsi="Arial" w:cs="Arial"/>
          <w:sz w:val="22"/>
          <w:lang w:val="en-GB"/>
        </w:rPr>
      </w:pPr>
      <w:r w:rsidRPr="00CD4181">
        <w:rPr>
          <w:rFonts w:ascii="Arial" w:hAnsi="Arial" w:cs="Arial"/>
          <w:noProof/>
          <w:sz w:val="22"/>
        </w:rPr>
        <w:lastRenderedPageBreak/>
        <w:drawing>
          <wp:anchor distT="0" distB="0" distL="114300" distR="114300" simplePos="0" relativeHeight="251659264" behindDoc="0" locked="0" layoutInCell="1" allowOverlap="1" wp14:anchorId="52DF0436" wp14:editId="50B171E5">
            <wp:simplePos x="0" y="0"/>
            <wp:positionH relativeFrom="column">
              <wp:posOffset>-4445</wp:posOffset>
            </wp:positionH>
            <wp:positionV relativeFrom="paragraph">
              <wp:posOffset>19050</wp:posOffset>
            </wp:positionV>
            <wp:extent cx="6015990" cy="4392930"/>
            <wp:effectExtent l="19050" t="38100" r="22860" b="45720"/>
            <wp:wrapSquare wrapText="bothSides"/>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anchor>
        </w:drawing>
      </w:r>
    </w:p>
    <w:p w14:paraId="6B5AAF02" w14:textId="77777777" w:rsidR="00F24BE9" w:rsidRPr="00CD4181" w:rsidRDefault="00F24BE9" w:rsidP="00F24BE9">
      <w:pPr>
        <w:pStyle w:val="Caption"/>
        <w:spacing w:line="360" w:lineRule="auto"/>
        <w:jc w:val="center"/>
        <w:rPr>
          <w:rFonts w:ascii="Arial" w:hAnsi="Arial" w:cs="Arial"/>
          <w:color w:val="auto"/>
          <w:sz w:val="22"/>
          <w:szCs w:val="22"/>
          <w:lang w:val="en-GB"/>
        </w:rPr>
      </w:pPr>
      <w:r w:rsidRPr="00CD4181">
        <w:rPr>
          <w:rFonts w:ascii="Arial" w:hAnsi="Arial" w:cs="Arial"/>
          <w:color w:val="auto"/>
          <w:sz w:val="22"/>
          <w:szCs w:val="22"/>
          <w:lang w:val="en-GB"/>
        </w:rPr>
        <w:t xml:space="preserve">Figure </w:t>
      </w:r>
      <w:r w:rsidRPr="00CD4181">
        <w:rPr>
          <w:rFonts w:ascii="Arial" w:hAnsi="Arial" w:cs="Arial"/>
          <w:color w:val="auto"/>
          <w:sz w:val="22"/>
          <w:szCs w:val="22"/>
          <w:lang w:val="en-GB"/>
        </w:rPr>
        <w:fldChar w:fldCharType="begin"/>
      </w:r>
      <w:r w:rsidRPr="00CD4181">
        <w:rPr>
          <w:rFonts w:ascii="Arial" w:hAnsi="Arial" w:cs="Arial"/>
          <w:color w:val="auto"/>
          <w:sz w:val="22"/>
          <w:szCs w:val="22"/>
          <w:lang w:val="en-GB"/>
        </w:rPr>
        <w:instrText xml:space="preserve"> SEQ Figure \* ARABIC </w:instrText>
      </w:r>
      <w:r w:rsidRPr="00CD4181">
        <w:rPr>
          <w:rFonts w:ascii="Arial" w:hAnsi="Arial" w:cs="Arial"/>
          <w:color w:val="auto"/>
          <w:sz w:val="22"/>
          <w:szCs w:val="22"/>
          <w:lang w:val="en-GB"/>
        </w:rPr>
        <w:fldChar w:fldCharType="separate"/>
      </w:r>
      <w:r w:rsidRPr="00CD4181">
        <w:rPr>
          <w:rFonts w:ascii="Arial" w:hAnsi="Arial" w:cs="Arial"/>
          <w:noProof/>
          <w:color w:val="auto"/>
          <w:sz w:val="22"/>
          <w:szCs w:val="22"/>
          <w:lang w:val="en-GB"/>
        </w:rPr>
        <w:t>6</w:t>
      </w:r>
      <w:r w:rsidRPr="00CD4181">
        <w:rPr>
          <w:rFonts w:ascii="Arial" w:hAnsi="Arial" w:cs="Arial"/>
          <w:color w:val="auto"/>
          <w:sz w:val="22"/>
          <w:szCs w:val="22"/>
          <w:lang w:val="en-GB"/>
        </w:rPr>
        <w:fldChar w:fldCharType="end"/>
      </w:r>
      <w:r w:rsidRPr="00CD4181">
        <w:rPr>
          <w:rFonts w:ascii="Arial" w:hAnsi="Arial" w:cs="Arial"/>
          <w:color w:val="auto"/>
          <w:sz w:val="22"/>
          <w:szCs w:val="22"/>
          <w:lang w:val="en-GB"/>
        </w:rPr>
        <w:t>: Middle-range theory of social isolation in chronic illness</w:t>
      </w:r>
    </w:p>
    <w:p w14:paraId="10F8C901" w14:textId="77777777" w:rsidR="00F24BE9" w:rsidRPr="00CD4181" w:rsidRDefault="00F24BE9" w:rsidP="00F24BE9">
      <w:pPr>
        <w:jc w:val="center"/>
        <w:rPr>
          <w:rFonts w:ascii="Arial" w:hAnsi="Arial" w:cs="Arial"/>
          <w:sz w:val="22"/>
          <w:lang w:val="en-GB"/>
        </w:rPr>
      </w:pPr>
      <w:r w:rsidRPr="00CD4181">
        <w:rPr>
          <w:rFonts w:ascii="Arial" w:hAnsi="Arial" w:cs="Arial"/>
          <w:sz w:val="22"/>
          <w:lang w:val="en-GB"/>
        </w:rPr>
        <w:t xml:space="preserve">(Source: Created by Author) </w:t>
      </w:r>
    </w:p>
    <w:p w14:paraId="3343E6C8" w14:textId="77777777" w:rsidR="00F24BE9" w:rsidRPr="00CD4181" w:rsidRDefault="00F24BE9" w:rsidP="00F24BE9">
      <w:pPr>
        <w:rPr>
          <w:rFonts w:ascii="Arial" w:hAnsi="Arial" w:cs="Arial"/>
          <w:sz w:val="22"/>
          <w:lang w:val="en-GB"/>
        </w:rPr>
      </w:pPr>
      <w:r w:rsidRPr="00CD4181">
        <w:rPr>
          <w:rFonts w:ascii="Arial" w:hAnsi="Arial" w:cs="Arial"/>
          <w:sz w:val="22"/>
          <w:lang w:val="en-GB"/>
        </w:rPr>
        <w:t>It has been identified that social disconnectedness is also one of the factors of the selected theory. In the context of old age people, their inability to perform certain activities in public makes them mentally frustrated, and this impacts their social connection with society. This results in social disconnectedness because they are not able to perform activities which leads to their satisfaction and low self-esteem (</w:t>
      </w:r>
      <w:r w:rsidRPr="00CD4181">
        <w:rPr>
          <w:rFonts w:ascii="Arial" w:hAnsi="Arial" w:cs="Arial"/>
          <w:sz w:val="22"/>
        </w:rPr>
        <w:t>Ayalon, and Tesch-Römer, 2018</w:t>
      </w:r>
      <w:r w:rsidRPr="00CD4181">
        <w:rPr>
          <w:rFonts w:ascii="Arial" w:hAnsi="Arial" w:cs="Arial"/>
          <w:sz w:val="22"/>
          <w:lang w:val="en-GB"/>
        </w:rPr>
        <w:t xml:space="preserve">). Loneliness is also one of the factors which is included in the Middle-range theory of social isolation in chronic illness. They face loneliness because of social isolation </w:t>
      </w:r>
      <w:proofErr w:type="gramStart"/>
      <w:r w:rsidRPr="00CD4181">
        <w:rPr>
          <w:rFonts w:ascii="Arial" w:hAnsi="Arial" w:cs="Arial"/>
          <w:sz w:val="22"/>
          <w:lang w:val="en-GB"/>
        </w:rPr>
        <w:t>and also</w:t>
      </w:r>
      <w:proofErr w:type="gramEnd"/>
      <w:r w:rsidRPr="00CD4181">
        <w:rPr>
          <w:rFonts w:ascii="Arial" w:hAnsi="Arial" w:cs="Arial"/>
          <w:sz w:val="22"/>
          <w:lang w:val="en-GB"/>
        </w:rPr>
        <w:t xml:space="preserve"> from their inability through which they are not able to maintain close relationships with the people in the people in society.</w:t>
      </w:r>
    </w:p>
    <w:p w14:paraId="4EF96211" w14:textId="77777777" w:rsidR="00F24BE9" w:rsidRPr="00CD4181" w:rsidRDefault="00F24BE9" w:rsidP="00F24BE9">
      <w:pPr>
        <w:rPr>
          <w:rFonts w:ascii="Arial" w:hAnsi="Arial" w:cs="Arial"/>
          <w:sz w:val="22"/>
          <w:lang w:val="en-GB"/>
        </w:rPr>
      </w:pPr>
      <w:r w:rsidRPr="00CD4181">
        <w:rPr>
          <w:rFonts w:ascii="Arial" w:hAnsi="Arial" w:cs="Arial"/>
          <w:sz w:val="22"/>
          <w:lang w:val="en-GB"/>
        </w:rPr>
        <w:t xml:space="preserve"> The ageing people suffer from emotional loneliness in which they are not able to communicate with their loved ones (</w:t>
      </w:r>
      <w:r w:rsidRPr="00CD4181">
        <w:rPr>
          <w:rFonts w:ascii="Arial" w:hAnsi="Arial" w:cs="Arial"/>
          <w:sz w:val="22"/>
        </w:rPr>
        <w:t xml:space="preserve">Schmidt, </w:t>
      </w:r>
      <w:r w:rsidRPr="00CD4181">
        <w:rPr>
          <w:rFonts w:ascii="Arial" w:hAnsi="Arial" w:cs="Arial"/>
          <w:i/>
          <w:sz w:val="22"/>
        </w:rPr>
        <w:t>et al.</w:t>
      </w:r>
      <w:r w:rsidRPr="00CD4181">
        <w:rPr>
          <w:rFonts w:ascii="Arial" w:hAnsi="Arial" w:cs="Arial"/>
          <w:sz w:val="22"/>
        </w:rPr>
        <w:t xml:space="preserve"> 2019</w:t>
      </w:r>
      <w:r w:rsidRPr="00CD4181">
        <w:rPr>
          <w:rFonts w:ascii="Arial" w:hAnsi="Arial" w:cs="Arial"/>
          <w:sz w:val="22"/>
          <w:lang w:val="en-GB"/>
        </w:rPr>
        <w:t xml:space="preserve">). For example, in the modern era, people have prioritised their professional over personal life. This creates a situation where retired or old age people don't have the opportunity to share their personal thoughts or feeling with family members, which reflects their emotional loneliness. Psychological responses, health-related behaviour and clinical responses are also certain factors which are included in the selected </w:t>
      </w:r>
      <w:r w:rsidRPr="00CD4181">
        <w:rPr>
          <w:rFonts w:ascii="Arial" w:hAnsi="Arial" w:cs="Arial"/>
          <w:sz w:val="22"/>
          <w:lang w:val="en-GB"/>
        </w:rPr>
        <w:lastRenderedPageBreak/>
        <w:t xml:space="preserve">theory. In addition to this, healthcare medical professionals can also apply attachment theory </w:t>
      </w:r>
      <w:proofErr w:type="gramStart"/>
      <w:r w:rsidRPr="00CD4181">
        <w:rPr>
          <w:rFonts w:ascii="Arial" w:hAnsi="Arial" w:cs="Arial"/>
          <w:sz w:val="22"/>
          <w:lang w:val="en-GB"/>
        </w:rPr>
        <w:t>in order to</w:t>
      </w:r>
      <w:proofErr w:type="gramEnd"/>
      <w:r w:rsidRPr="00CD4181">
        <w:rPr>
          <w:rFonts w:ascii="Arial" w:hAnsi="Arial" w:cs="Arial"/>
          <w:sz w:val="22"/>
          <w:lang w:val="en-GB"/>
        </w:rPr>
        <w:t xml:space="preserve"> reduce the level of social isolation and loneliness among old age people. </w:t>
      </w:r>
    </w:p>
    <w:p w14:paraId="50341718" w14:textId="77777777" w:rsidR="00F24BE9" w:rsidRPr="00CD4181" w:rsidRDefault="00F24BE9" w:rsidP="00F24BE9">
      <w:pPr>
        <w:rPr>
          <w:rFonts w:ascii="Arial" w:hAnsi="Arial" w:cs="Arial"/>
          <w:sz w:val="22"/>
          <w:lang w:val="en-GB"/>
        </w:rPr>
      </w:pPr>
      <w:r w:rsidRPr="00CD4181">
        <w:rPr>
          <w:rFonts w:ascii="Arial" w:hAnsi="Arial" w:cs="Arial"/>
          <w:sz w:val="22"/>
          <w:lang w:val="en-GB"/>
        </w:rPr>
        <w:t xml:space="preserve">The theory states that there are six social needs which contribute to the feelings related to loneliness. According to attachment theory, social needs are reassurance of worth, nurturance, a sense of reliable alliance, support and guidance in stressful circumstances, social </w:t>
      </w:r>
      <w:proofErr w:type="gramStart"/>
      <w:r w:rsidRPr="00CD4181">
        <w:rPr>
          <w:rFonts w:ascii="Arial" w:hAnsi="Arial" w:cs="Arial"/>
          <w:sz w:val="22"/>
          <w:lang w:val="en-GB"/>
        </w:rPr>
        <w:t>integration</w:t>
      </w:r>
      <w:proofErr w:type="gramEnd"/>
      <w:r w:rsidRPr="00CD4181">
        <w:rPr>
          <w:rFonts w:ascii="Arial" w:hAnsi="Arial" w:cs="Arial"/>
          <w:sz w:val="22"/>
          <w:lang w:val="en-GB"/>
        </w:rPr>
        <w:t xml:space="preserve"> and attachments (</w:t>
      </w:r>
      <w:r w:rsidRPr="00CD4181">
        <w:rPr>
          <w:rFonts w:ascii="Arial" w:hAnsi="Arial" w:cs="Arial"/>
          <w:sz w:val="22"/>
        </w:rPr>
        <w:t>Phillipson, 2013</w:t>
      </w:r>
      <w:r w:rsidRPr="00CD4181">
        <w:rPr>
          <w:rFonts w:ascii="Arial" w:hAnsi="Arial" w:cs="Arial"/>
          <w:sz w:val="22"/>
          <w:lang w:val="en-GB"/>
        </w:rPr>
        <w:t xml:space="preserve">). This theory predicts that individuals face social isolation and loneliness when they are not able to maintain relationships with the people in society. It is essential for old age people to maintain close relationships with people so that they can sustain themselves effectively and don't go through mental health issues such as loneliness and social isolation. </w:t>
      </w:r>
    </w:p>
    <w:p w14:paraId="7966C34A" w14:textId="77777777" w:rsidR="00F24BE9" w:rsidRPr="00CD4181" w:rsidRDefault="00F24BE9" w:rsidP="00F24BE9">
      <w:pPr>
        <w:pStyle w:val="Heading2"/>
        <w:rPr>
          <w:rFonts w:ascii="Arial" w:hAnsi="Arial" w:cs="Arial"/>
          <w:szCs w:val="22"/>
          <w:lang w:val="en-GB"/>
        </w:rPr>
      </w:pPr>
      <w:bookmarkStart w:id="4" w:name="_Toc142150885"/>
      <w:r w:rsidRPr="00CD4181">
        <w:rPr>
          <w:rFonts w:ascii="Arial" w:hAnsi="Arial" w:cs="Arial"/>
          <w:szCs w:val="22"/>
          <w:lang w:val="en-GB"/>
        </w:rPr>
        <w:t>Concept of isolation and loneliness</w:t>
      </w:r>
      <w:bookmarkEnd w:id="4"/>
      <w:r w:rsidRPr="00CD4181">
        <w:rPr>
          <w:rFonts w:ascii="Arial" w:hAnsi="Arial" w:cs="Arial"/>
          <w:szCs w:val="22"/>
          <w:lang w:val="en-GB"/>
        </w:rPr>
        <w:t xml:space="preserve"> </w:t>
      </w:r>
    </w:p>
    <w:p w14:paraId="765EEA56" w14:textId="77777777" w:rsidR="00F24BE9" w:rsidRPr="00CD4181" w:rsidRDefault="00F24BE9" w:rsidP="00F24BE9">
      <w:pPr>
        <w:rPr>
          <w:rFonts w:ascii="Arial" w:hAnsi="Arial" w:cs="Arial"/>
          <w:sz w:val="22"/>
          <w:lang w:val="en-GB"/>
        </w:rPr>
      </w:pPr>
      <w:r w:rsidRPr="00CD4181">
        <w:rPr>
          <w:rFonts w:ascii="Arial" w:hAnsi="Arial" w:cs="Arial"/>
          <w:sz w:val="22"/>
          <w:lang w:val="en-GB"/>
        </w:rPr>
        <w:t xml:space="preserve">Loneliness is defined as the state of mind where individuals feel or are alone and in solitude. As per the view of </w:t>
      </w:r>
      <w:r w:rsidRPr="00CD4181">
        <w:rPr>
          <w:rFonts w:ascii="Arial" w:hAnsi="Arial" w:cs="Arial"/>
          <w:sz w:val="22"/>
        </w:rPr>
        <w:t>Ayalon, and Tesch-Römer, (2018)</w:t>
      </w:r>
      <w:r w:rsidRPr="00CD4181">
        <w:rPr>
          <w:rFonts w:ascii="Arial" w:hAnsi="Arial" w:cs="Arial"/>
          <w:sz w:val="22"/>
          <w:lang w:val="en-GB"/>
        </w:rPr>
        <w:t xml:space="preserve"> loneliness causes individuals to feel alone, unwanted, and empty. People who feel lonely always crave human contact, but at that time, their state of mind makes it difficult for them to connect with other people. It has been critically argued by </w:t>
      </w:r>
      <w:r w:rsidRPr="00CD4181">
        <w:rPr>
          <w:rFonts w:ascii="Arial" w:hAnsi="Arial" w:cs="Arial"/>
          <w:sz w:val="22"/>
        </w:rPr>
        <w:t>Phillipson, (2013)</w:t>
      </w:r>
      <w:r w:rsidRPr="00CD4181">
        <w:rPr>
          <w:rFonts w:ascii="Arial" w:hAnsi="Arial" w:cs="Arial"/>
          <w:sz w:val="22"/>
          <w:lang w:val="en-GB"/>
        </w:rPr>
        <w:t xml:space="preserve"> that social isolation is considered as the main cause of loneliness in the individual. Social isolation is the situation where people have limited opportunities related to social interaction and social connection, and this is the reason why they face loneliness. Social isolation can happen because of the factors like moving to a new place, living alone, lack of opportunity or close relationships with other individuals or a decrease in social support or activities. </w:t>
      </w:r>
    </w:p>
    <w:p w14:paraId="3250DA35" w14:textId="77777777" w:rsidR="00F24BE9" w:rsidRPr="00CD4181" w:rsidRDefault="00F24BE9" w:rsidP="00F24BE9">
      <w:pPr>
        <w:rPr>
          <w:rFonts w:ascii="Arial" w:hAnsi="Arial" w:cs="Arial"/>
          <w:sz w:val="22"/>
          <w:lang w:val="en-GB"/>
        </w:rPr>
      </w:pPr>
      <w:r w:rsidRPr="00CD4181">
        <w:rPr>
          <w:rFonts w:ascii="Arial" w:hAnsi="Arial" w:cs="Arial"/>
          <w:sz w:val="22"/>
          <w:lang w:val="en-GB"/>
        </w:rPr>
        <w:t xml:space="preserve">It has been stated by </w:t>
      </w:r>
      <w:r w:rsidRPr="00CD4181">
        <w:rPr>
          <w:rFonts w:ascii="Arial" w:hAnsi="Arial" w:cs="Arial"/>
          <w:sz w:val="22"/>
        </w:rPr>
        <w:t xml:space="preserve">Hughes, and Burch, (2020) </w:t>
      </w:r>
      <w:r w:rsidRPr="00CD4181">
        <w:rPr>
          <w:rFonts w:ascii="Arial" w:hAnsi="Arial" w:cs="Arial"/>
          <w:sz w:val="22"/>
          <w:lang w:val="en-GB"/>
        </w:rPr>
        <w:t xml:space="preserve">that social isolation is the consequence where people have a lack of social connections. Some people can feel lonely without being socially isolated. The socially isolated people are the one which doesn't have a close relationship with anyone with whom they can share their personal or professional opinions. It has been critically opposed by </w:t>
      </w:r>
      <w:r w:rsidRPr="00CD4181">
        <w:rPr>
          <w:rFonts w:ascii="Arial" w:hAnsi="Arial" w:cs="Arial"/>
          <w:sz w:val="22"/>
        </w:rPr>
        <w:t>Courtin, and Knapp, (2017)</w:t>
      </w:r>
      <w:r w:rsidRPr="00CD4181">
        <w:rPr>
          <w:rFonts w:ascii="Arial" w:hAnsi="Arial" w:cs="Arial"/>
          <w:sz w:val="22"/>
          <w:lang w:val="en-GB"/>
        </w:rPr>
        <w:t xml:space="preserve"> that in the context of old age people, the effect of loneliness is negative because when they go through this, they face many issues such as obesity, heart disease, cognitive decline, depression or even death. This is so because in loneliness or social isolation, and old age, people are at the same where they can't handle any crucial situation, and due to this, they can even lead to death. </w:t>
      </w:r>
    </w:p>
    <w:p w14:paraId="62CFEB8F" w14:textId="77777777" w:rsidR="00F24BE9" w:rsidRPr="00CD4181" w:rsidRDefault="00F24BE9" w:rsidP="00F24BE9">
      <w:pPr>
        <w:pStyle w:val="Heading1"/>
        <w:rPr>
          <w:rFonts w:ascii="Arial" w:hAnsi="Arial" w:cs="Arial"/>
          <w:szCs w:val="22"/>
          <w:lang w:val="en-GB"/>
        </w:rPr>
      </w:pPr>
      <w:bookmarkStart w:id="5" w:name="_Toc142150886"/>
      <w:r w:rsidRPr="00CD4181">
        <w:rPr>
          <w:rFonts w:ascii="Arial" w:hAnsi="Arial" w:cs="Arial"/>
          <w:szCs w:val="22"/>
          <w:lang w:val="en-GB"/>
        </w:rPr>
        <w:t>Impact of loneliness and isolation on an elderly person</w:t>
      </w:r>
      <w:bookmarkEnd w:id="5"/>
      <w:r w:rsidRPr="00CD4181">
        <w:rPr>
          <w:rFonts w:ascii="Arial" w:hAnsi="Arial" w:cs="Arial"/>
          <w:szCs w:val="22"/>
          <w:lang w:val="en-GB"/>
        </w:rPr>
        <w:t xml:space="preserve"> </w:t>
      </w:r>
    </w:p>
    <w:p w14:paraId="5D8CB1A7" w14:textId="77777777" w:rsidR="00F24BE9" w:rsidRPr="00CD4181" w:rsidRDefault="00F24BE9" w:rsidP="00F24BE9">
      <w:pPr>
        <w:rPr>
          <w:rFonts w:ascii="Arial" w:hAnsi="Arial" w:cs="Arial"/>
          <w:sz w:val="22"/>
          <w:lang w:val="en-GB"/>
        </w:rPr>
      </w:pPr>
      <w:r w:rsidRPr="00CD4181">
        <w:rPr>
          <w:rFonts w:ascii="Arial" w:hAnsi="Arial" w:cs="Arial"/>
          <w:sz w:val="22"/>
          <w:lang w:val="en-GB"/>
        </w:rPr>
        <w:t>The impact of loneliness is negative on the elderly person because loneliness results in creating many mental health issues for old age people, and due to this, they lose all their relationships with their close ones. The impact of loneliness is also negative because they suffer from depression and anxiety due to this (</w:t>
      </w:r>
      <w:r w:rsidRPr="00CD4181">
        <w:rPr>
          <w:rFonts w:ascii="Arial" w:hAnsi="Arial" w:cs="Arial"/>
          <w:sz w:val="22"/>
        </w:rPr>
        <w:t>World Health Organization, 2021</w:t>
      </w:r>
      <w:r w:rsidRPr="00CD4181">
        <w:rPr>
          <w:rFonts w:ascii="Arial" w:hAnsi="Arial" w:cs="Arial"/>
          <w:sz w:val="22"/>
          <w:lang w:val="en-GB"/>
        </w:rPr>
        <w:t xml:space="preserve">). Loneliness </w:t>
      </w:r>
      <w:r w:rsidRPr="00CD4181">
        <w:rPr>
          <w:rFonts w:ascii="Arial" w:hAnsi="Arial" w:cs="Arial"/>
          <w:sz w:val="22"/>
          <w:lang w:val="en-GB"/>
        </w:rPr>
        <w:lastRenderedPageBreak/>
        <w:t xml:space="preserve">develops negative feelings like pain, sadness, low self-worth, and hopelessness in the elderly person. Due to loneliness, they are not able to think, sleep or eat in the proper manner within a care setting. </w:t>
      </w:r>
    </w:p>
    <w:p w14:paraId="7988324D" w14:textId="77777777" w:rsidR="00F24BE9" w:rsidRPr="00CD4181" w:rsidRDefault="00F24BE9" w:rsidP="00F24BE9">
      <w:pPr>
        <w:keepNext/>
        <w:jc w:val="center"/>
        <w:rPr>
          <w:rFonts w:ascii="Arial" w:hAnsi="Arial" w:cs="Arial"/>
          <w:sz w:val="22"/>
        </w:rPr>
      </w:pPr>
      <w:r w:rsidRPr="00CD4181">
        <w:rPr>
          <w:rFonts w:ascii="Arial" w:hAnsi="Arial" w:cs="Arial"/>
          <w:noProof/>
          <w:sz w:val="22"/>
        </w:rPr>
        <w:drawing>
          <wp:inline distT="0" distB="0" distL="0" distR="0" wp14:anchorId="426B35B5" wp14:editId="25F84097">
            <wp:extent cx="5943600" cy="4935928"/>
            <wp:effectExtent l="38100" t="57150" r="114300" b="93272"/>
            <wp:docPr id="16" name="Picture 16" descr="A chart of a health conditio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chart of a health condition&#10;&#10;Description automatically generated with medium confidence"/>
                    <pic:cNvPicPr>
                      <a:picLocks noChangeAspect="1" noChangeArrowheads="1"/>
                    </pic:cNvPicPr>
                  </pic:nvPicPr>
                  <pic:blipFill>
                    <a:blip r:embed="rId19"/>
                    <a:stretch>
                      <a:fillRect/>
                    </a:stretch>
                  </pic:blipFill>
                  <pic:spPr bwMode="auto">
                    <a:xfrm>
                      <a:off x="0" y="0"/>
                      <a:ext cx="5943600" cy="493592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8FE9D9E" w14:textId="77777777" w:rsidR="00F24BE9" w:rsidRPr="00CD4181" w:rsidRDefault="00F24BE9" w:rsidP="00F24BE9">
      <w:pPr>
        <w:pStyle w:val="Caption"/>
        <w:spacing w:line="360" w:lineRule="auto"/>
        <w:jc w:val="center"/>
        <w:rPr>
          <w:rFonts w:ascii="Arial" w:hAnsi="Arial" w:cs="Arial"/>
          <w:color w:val="auto"/>
          <w:sz w:val="22"/>
          <w:szCs w:val="22"/>
        </w:rPr>
      </w:pPr>
      <w:r w:rsidRPr="00CD4181">
        <w:rPr>
          <w:rFonts w:ascii="Arial" w:hAnsi="Arial" w:cs="Arial"/>
          <w:color w:val="auto"/>
          <w:sz w:val="22"/>
          <w:szCs w:val="22"/>
        </w:rPr>
        <w:t xml:space="preserve">Figure </w:t>
      </w:r>
      <w:r w:rsidRPr="00CD4181">
        <w:rPr>
          <w:rFonts w:ascii="Arial" w:hAnsi="Arial" w:cs="Arial"/>
          <w:color w:val="auto"/>
          <w:sz w:val="22"/>
          <w:szCs w:val="22"/>
        </w:rPr>
        <w:fldChar w:fldCharType="begin"/>
      </w:r>
      <w:r w:rsidRPr="00CD4181">
        <w:rPr>
          <w:rFonts w:ascii="Arial" w:hAnsi="Arial" w:cs="Arial"/>
          <w:color w:val="auto"/>
          <w:sz w:val="22"/>
          <w:szCs w:val="22"/>
        </w:rPr>
        <w:instrText xml:space="preserve"> SEQ Figure \* ARABIC </w:instrText>
      </w:r>
      <w:r w:rsidRPr="00CD4181">
        <w:rPr>
          <w:rFonts w:ascii="Arial" w:hAnsi="Arial" w:cs="Arial"/>
          <w:color w:val="auto"/>
          <w:sz w:val="22"/>
          <w:szCs w:val="22"/>
        </w:rPr>
        <w:fldChar w:fldCharType="separate"/>
      </w:r>
      <w:r w:rsidRPr="00CD4181">
        <w:rPr>
          <w:rFonts w:ascii="Arial" w:hAnsi="Arial" w:cs="Arial"/>
          <w:noProof/>
          <w:color w:val="auto"/>
          <w:sz w:val="22"/>
          <w:szCs w:val="22"/>
        </w:rPr>
        <w:t>7</w:t>
      </w:r>
      <w:r w:rsidRPr="00CD4181">
        <w:rPr>
          <w:rFonts w:ascii="Arial" w:hAnsi="Arial" w:cs="Arial"/>
          <w:color w:val="auto"/>
          <w:sz w:val="22"/>
          <w:szCs w:val="22"/>
        </w:rPr>
        <w:fldChar w:fldCharType="end"/>
      </w:r>
      <w:r w:rsidRPr="00CD4181">
        <w:rPr>
          <w:rFonts w:ascii="Arial" w:hAnsi="Arial" w:cs="Arial"/>
          <w:color w:val="auto"/>
          <w:sz w:val="22"/>
          <w:szCs w:val="22"/>
        </w:rPr>
        <w:t>: Consequences of social Isolation and loneliness</w:t>
      </w:r>
    </w:p>
    <w:p w14:paraId="5AF1BB18" w14:textId="77777777" w:rsidR="00F24BE9" w:rsidRPr="00CD4181" w:rsidRDefault="00F24BE9" w:rsidP="00F24BE9">
      <w:pPr>
        <w:jc w:val="center"/>
        <w:rPr>
          <w:rFonts w:ascii="Arial" w:hAnsi="Arial" w:cs="Arial"/>
          <w:sz w:val="22"/>
        </w:rPr>
      </w:pPr>
      <w:r w:rsidRPr="00CD4181">
        <w:rPr>
          <w:rFonts w:ascii="Arial" w:hAnsi="Arial" w:cs="Arial"/>
          <w:sz w:val="22"/>
        </w:rPr>
        <w:t xml:space="preserve">(Source: World Health Organization, 2021) </w:t>
      </w:r>
    </w:p>
    <w:p w14:paraId="06A37BF0" w14:textId="77777777" w:rsidR="00F24BE9" w:rsidRPr="00CD4181" w:rsidRDefault="00F24BE9" w:rsidP="00F24BE9">
      <w:pPr>
        <w:rPr>
          <w:rFonts w:ascii="Arial" w:hAnsi="Arial" w:cs="Arial"/>
          <w:sz w:val="22"/>
          <w:lang w:val="en-GB"/>
        </w:rPr>
      </w:pPr>
      <w:r w:rsidRPr="00CD4181">
        <w:rPr>
          <w:rFonts w:ascii="Arial" w:hAnsi="Arial" w:cs="Arial"/>
          <w:sz w:val="22"/>
          <w:lang w:val="en-GB"/>
        </w:rPr>
        <w:t>The collision of loneliness and social isolation faced by older people living in the care setting is negative because they are not able to communicate, interact or maintain their relationships with their family or their close ones. Due to this, the daily activities of the older person get affected, and this also affects their social networks. The impact of social isolation is also negative on the older person living within the care setting (</w:t>
      </w:r>
      <w:r w:rsidRPr="00CD4181">
        <w:rPr>
          <w:rFonts w:ascii="Arial" w:hAnsi="Arial" w:cs="Arial"/>
          <w:sz w:val="22"/>
        </w:rPr>
        <w:t>World Health Organization, 2021</w:t>
      </w:r>
      <w:r w:rsidRPr="00CD4181">
        <w:rPr>
          <w:rFonts w:ascii="Arial" w:hAnsi="Arial" w:cs="Arial"/>
          <w:sz w:val="22"/>
          <w:lang w:val="en-GB"/>
        </w:rPr>
        <w:t xml:space="preserve">). This is so because in the context of old age people, social isolation and loneliness are considered as serious since it increases their risks related to stroke, suicide, dementia, depression, cognitive decline </w:t>
      </w:r>
      <w:proofErr w:type="gramStart"/>
      <w:r w:rsidRPr="00CD4181">
        <w:rPr>
          <w:rFonts w:ascii="Arial" w:hAnsi="Arial" w:cs="Arial"/>
          <w:sz w:val="22"/>
          <w:lang w:val="en-GB"/>
        </w:rPr>
        <w:t>and also</w:t>
      </w:r>
      <w:proofErr w:type="gramEnd"/>
      <w:r w:rsidRPr="00CD4181">
        <w:rPr>
          <w:rFonts w:ascii="Arial" w:hAnsi="Arial" w:cs="Arial"/>
          <w:sz w:val="22"/>
          <w:lang w:val="en-GB"/>
        </w:rPr>
        <w:t xml:space="preserve"> for cardiovascular disease. </w:t>
      </w:r>
    </w:p>
    <w:p w14:paraId="48D64F19" w14:textId="77777777" w:rsidR="00F24BE9" w:rsidRPr="00CD4181" w:rsidRDefault="00F24BE9" w:rsidP="00F24BE9">
      <w:pPr>
        <w:pStyle w:val="Heading1"/>
        <w:rPr>
          <w:rFonts w:ascii="Arial" w:hAnsi="Arial" w:cs="Arial"/>
          <w:szCs w:val="22"/>
          <w:lang w:val="en-GB"/>
        </w:rPr>
      </w:pPr>
      <w:bookmarkStart w:id="6" w:name="_Toc142150887"/>
      <w:r w:rsidRPr="00CD4181">
        <w:rPr>
          <w:rFonts w:ascii="Arial" w:hAnsi="Arial" w:cs="Arial"/>
          <w:szCs w:val="22"/>
          <w:lang w:val="en-GB"/>
        </w:rPr>
        <w:lastRenderedPageBreak/>
        <w:t>Examining current legislation and policies</w:t>
      </w:r>
      <w:bookmarkEnd w:id="6"/>
      <w:r w:rsidRPr="00CD4181">
        <w:rPr>
          <w:rFonts w:ascii="Arial" w:hAnsi="Arial" w:cs="Arial"/>
          <w:szCs w:val="22"/>
          <w:lang w:val="en-GB"/>
        </w:rPr>
        <w:t xml:space="preserve"> </w:t>
      </w:r>
    </w:p>
    <w:p w14:paraId="60A552AA" w14:textId="77777777" w:rsidR="00F24BE9" w:rsidRPr="00CD4181" w:rsidRDefault="00F24BE9" w:rsidP="00F24BE9">
      <w:pPr>
        <w:rPr>
          <w:rFonts w:ascii="Arial" w:hAnsi="Arial" w:cs="Arial"/>
          <w:sz w:val="22"/>
          <w:lang w:val="en-GB"/>
        </w:rPr>
      </w:pPr>
      <w:r w:rsidRPr="00CD4181">
        <w:rPr>
          <w:rFonts w:ascii="Arial" w:hAnsi="Arial" w:cs="Arial"/>
          <w:sz w:val="22"/>
          <w:lang w:val="en-GB"/>
        </w:rPr>
        <w:t xml:space="preserve">In the context of the UK, the current legislation which focuses on dealing with reducing loneliness and social isolation among old age people is related to The Care Act 2014. This legislation works on delivering effective care and support services to the people in the UK. It takes actions and measures on isolation and loneliness with the help of local actors such as Health and Well-being Boards, Adult Social Care and CCGs and Public Health (Campaign to End Loneliness, 2022). Moreover, the policies made by the government of the UK </w:t>
      </w:r>
      <w:proofErr w:type="gramStart"/>
      <w:r w:rsidRPr="00CD4181">
        <w:rPr>
          <w:rFonts w:ascii="Arial" w:hAnsi="Arial" w:cs="Arial"/>
          <w:sz w:val="22"/>
          <w:lang w:val="en-GB"/>
        </w:rPr>
        <w:t>in order to</w:t>
      </w:r>
      <w:proofErr w:type="gramEnd"/>
      <w:r w:rsidRPr="00CD4181">
        <w:rPr>
          <w:rFonts w:ascii="Arial" w:hAnsi="Arial" w:cs="Arial"/>
          <w:sz w:val="22"/>
          <w:lang w:val="en-GB"/>
        </w:rPr>
        <w:t xml:space="preserve"> raise awareness or to deal with reducing social isolation and loneliness among older people are that they have launched a Know Your Neighbourhood Fund. In this, the government of the UK have funded more than </w:t>
      </w:r>
      <w:r w:rsidRPr="00CD4181">
        <w:rPr>
          <w:rFonts w:ascii="Arial" w:hAnsi="Arial" w:cs="Arial"/>
          <w:sz w:val="22"/>
        </w:rPr>
        <w:t xml:space="preserve">£30 million and aims to reduce loneliness and social isolation among old age people. The Age UK Hull, which is one of the charities, goes to the home of old people </w:t>
      </w:r>
      <w:proofErr w:type="gramStart"/>
      <w:r w:rsidRPr="00CD4181">
        <w:rPr>
          <w:rFonts w:ascii="Arial" w:hAnsi="Arial" w:cs="Arial"/>
          <w:sz w:val="22"/>
        </w:rPr>
        <w:t>in order to</w:t>
      </w:r>
      <w:proofErr w:type="gramEnd"/>
      <w:r w:rsidRPr="00CD4181">
        <w:rPr>
          <w:rFonts w:ascii="Arial" w:hAnsi="Arial" w:cs="Arial"/>
          <w:sz w:val="22"/>
        </w:rPr>
        <w:t xml:space="preserve"> have interaction with the elderly person (GOV, 2023). The legislation and policies in Australia to reduce social isolation and loneliness is that they run an Ending Loneliness Together policy which aims at reducing the level of social isolation and loneliness in the nation (Treasury Gov AU, 2022). The legislation which helps in dealing with the isolation and loneliness among old age people in Australia is Victoria's Mental Health Act 2014. This act focuses on encouraging health professionals to maintain relationships with people suffering which are suffering from mental health issues (Victoria, 2022). </w:t>
      </w:r>
    </w:p>
    <w:p w14:paraId="416122C4" w14:textId="77777777" w:rsidR="00F24BE9" w:rsidRPr="00CD4181" w:rsidRDefault="00F24BE9" w:rsidP="00F24BE9">
      <w:pPr>
        <w:pStyle w:val="Heading1"/>
        <w:rPr>
          <w:rFonts w:ascii="Arial" w:hAnsi="Arial" w:cs="Arial"/>
          <w:szCs w:val="22"/>
          <w:lang w:val="en-GB"/>
        </w:rPr>
      </w:pPr>
      <w:bookmarkStart w:id="7" w:name="_Toc142150888"/>
      <w:r w:rsidRPr="00CD4181">
        <w:rPr>
          <w:rFonts w:ascii="Arial" w:hAnsi="Arial" w:cs="Arial"/>
          <w:szCs w:val="22"/>
          <w:lang w:val="en-GB"/>
        </w:rPr>
        <w:t>Evaluating and comparing the local, national, and global provision of services</w:t>
      </w:r>
      <w:bookmarkEnd w:id="7"/>
      <w:r w:rsidRPr="00CD4181">
        <w:rPr>
          <w:rFonts w:ascii="Arial" w:hAnsi="Arial" w:cs="Arial"/>
          <w:szCs w:val="22"/>
          <w:lang w:val="en-GB"/>
        </w:rPr>
        <w:t xml:space="preserve"> </w:t>
      </w:r>
    </w:p>
    <w:p w14:paraId="467F9F55" w14:textId="77777777" w:rsidR="00F24BE9" w:rsidRPr="00CD4181" w:rsidRDefault="00F24BE9" w:rsidP="00F24BE9">
      <w:pPr>
        <w:rPr>
          <w:rFonts w:ascii="Arial" w:hAnsi="Arial" w:cs="Arial"/>
          <w:sz w:val="22"/>
          <w:lang w:val="en-GB"/>
        </w:rPr>
      </w:pPr>
      <w:r w:rsidRPr="00CD4181">
        <w:rPr>
          <w:rFonts w:ascii="Arial" w:hAnsi="Arial" w:cs="Arial"/>
          <w:sz w:val="22"/>
          <w:lang w:val="en-GB"/>
        </w:rPr>
        <w:t>It has been stated by</w:t>
      </w:r>
      <w:r w:rsidRPr="00CD4181">
        <w:rPr>
          <w:rFonts w:ascii="Arial" w:hAnsi="Arial" w:cs="Arial"/>
          <w:sz w:val="22"/>
        </w:rPr>
        <w:t xml:space="preserve"> Hughes, and Burch, (2020) </w:t>
      </w:r>
      <w:r w:rsidRPr="00CD4181">
        <w:rPr>
          <w:rFonts w:ascii="Arial" w:hAnsi="Arial" w:cs="Arial"/>
          <w:sz w:val="22"/>
          <w:lang w:val="en-GB"/>
        </w:rPr>
        <w:t>that it is essential to focus on reducing isolation and loneliness in the nation. In England, the initiative or policy implemented by the government is that they run a Know Your Neighbourhood Fund, which aims to empower the local communities to reduce chronic loneliness in approximately 27 disadvantaged areas in England. This fund was developed to boost the well-being and pride in the community as well as also help in creating equal opportunity in society (</w:t>
      </w:r>
      <w:r w:rsidRPr="00CD4181">
        <w:rPr>
          <w:rFonts w:ascii="Arial" w:hAnsi="Arial" w:cs="Arial"/>
          <w:sz w:val="22"/>
        </w:rPr>
        <w:t>GOV, 2023</w:t>
      </w:r>
      <w:r w:rsidRPr="00CD4181">
        <w:rPr>
          <w:rFonts w:ascii="Arial" w:hAnsi="Arial" w:cs="Arial"/>
          <w:sz w:val="22"/>
          <w:lang w:val="en-GB"/>
        </w:rPr>
        <w:t xml:space="preserve">). A Stitch Different CIC, which is one of the social enterprises in the UK, works to deal with mental health issues </w:t>
      </w:r>
      <w:proofErr w:type="gramStart"/>
      <w:r w:rsidRPr="00CD4181">
        <w:rPr>
          <w:rFonts w:ascii="Arial" w:hAnsi="Arial" w:cs="Arial"/>
          <w:sz w:val="22"/>
          <w:lang w:val="en-GB"/>
        </w:rPr>
        <w:t>and also</w:t>
      </w:r>
      <w:proofErr w:type="gramEnd"/>
      <w:r w:rsidRPr="00CD4181">
        <w:rPr>
          <w:rFonts w:ascii="Arial" w:hAnsi="Arial" w:cs="Arial"/>
          <w:sz w:val="22"/>
          <w:lang w:val="en-GB"/>
        </w:rPr>
        <w:t xml:space="preserve"> encourages the parent carers in order to reduce or overcome the feeling of isolation or loneliness among old age people. It has been critically argued by </w:t>
      </w:r>
      <w:r w:rsidRPr="00CD4181">
        <w:rPr>
          <w:rFonts w:ascii="Arial" w:hAnsi="Arial" w:cs="Arial"/>
          <w:sz w:val="22"/>
        </w:rPr>
        <w:t>Courtin, and Knapp, (2017)</w:t>
      </w:r>
      <w:r w:rsidRPr="00CD4181">
        <w:rPr>
          <w:rFonts w:ascii="Arial" w:hAnsi="Arial" w:cs="Arial"/>
          <w:sz w:val="22"/>
          <w:lang w:val="en-GB"/>
        </w:rPr>
        <w:t xml:space="preserve"> that there are many policies and initiatives implemented by other countries </w:t>
      </w:r>
      <w:proofErr w:type="gramStart"/>
      <w:r w:rsidRPr="00CD4181">
        <w:rPr>
          <w:rFonts w:ascii="Arial" w:hAnsi="Arial" w:cs="Arial"/>
          <w:sz w:val="22"/>
          <w:lang w:val="en-GB"/>
        </w:rPr>
        <w:t>in order to</w:t>
      </w:r>
      <w:proofErr w:type="gramEnd"/>
      <w:r w:rsidRPr="00CD4181">
        <w:rPr>
          <w:rFonts w:ascii="Arial" w:hAnsi="Arial" w:cs="Arial"/>
          <w:sz w:val="22"/>
          <w:lang w:val="en-GB"/>
        </w:rPr>
        <w:t xml:space="preserve"> reduce the impact of social isolation and loneliness. In contrast with the UK, Melbourne runs an event in which around 90 practitioners and services providers take part that belong to the aged care sector.</w:t>
      </w:r>
    </w:p>
    <w:p w14:paraId="29104976" w14:textId="77777777" w:rsidR="00F24BE9" w:rsidRPr="00CD4181" w:rsidRDefault="00F24BE9" w:rsidP="00F24BE9">
      <w:pPr>
        <w:rPr>
          <w:rFonts w:ascii="Arial" w:hAnsi="Arial" w:cs="Arial"/>
          <w:sz w:val="22"/>
          <w:lang w:val="en-GB"/>
        </w:rPr>
      </w:pPr>
      <w:r w:rsidRPr="00CD4181">
        <w:rPr>
          <w:rFonts w:ascii="Arial" w:hAnsi="Arial" w:cs="Arial"/>
          <w:sz w:val="22"/>
          <w:lang w:val="en-GB"/>
        </w:rPr>
        <w:t xml:space="preserve"> In this, the service providers of old age people are given training so that they can reduce loneliness and social isolation among the aged people (Premier of Victoria, 2019). The </w:t>
      </w:r>
      <w:r w:rsidRPr="00CD4181">
        <w:rPr>
          <w:rFonts w:ascii="Arial" w:hAnsi="Arial" w:cs="Arial"/>
          <w:sz w:val="22"/>
          <w:lang w:val="en-GB"/>
        </w:rPr>
        <w:lastRenderedPageBreak/>
        <w:t xml:space="preserve">government of Australia runs an </w:t>
      </w:r>
      <w:r w:rsidRPr="00CD4181">
        <w:rPr>
          <w:rFonts w:ascii="Arial" w:hAnsi="Arial" w:cs="Arial"/>
          <w:sz w:val="22"/>
        </w:rPr>
        <w:t xml:space="preserve">Ending Loneliness Together campaign in which they encourage medical health professionals or care providers to maintain relationships with old age people. The global initiative taken to reduce loneliness and social isolation among old age people is that they focus on improving access to transportation and communication as well as information technologies (World Health Organization, 2023).  </w:t>
      </w:r>
    </w:p>
    <w:p w14:paraId="70DEF594" w14:textId="77777777" w:rsidR="00F24BE9" w:rsidRPr="00CD4181" w:rsidRDefault="00F24BE9" w:rsidP="00F24BE9">
      <w:pPr>
        <w:pStyle w:val="Heading1"/>
        <w:rPr>
          <w:rFonts w:ascii="Arial" w:hAnsi="Arial" w:cs="Arial"/>
          <w:szCs w:val="22"/>
          <w:lang w:val="en-GB"/>
        </w:rPr>
      </w:pPr>
      <w:bookmarkStart w:id="8" w:name="_Toc142150889"/>
      <w:r w:rsidRPr="00CD4181">
        <w:rPr>
          <w:rFonts w:ascii="Arial" w:hAnsi="Arial" w:cs="Arial"/>
          <w:szCs w:val="22"/>
          <w:lang w:val="en-GB"/>
        </w:rPr>
        <w:t>Analysing the prospective Future of the care</w:t>
      </w:r>
      <w:bookmarkEnd w:id="8"/>
      <w:r w:rsidRPr="00CD4181">
        <w:rPr>
          <w:rFonts w:ascii="Arial" w:hAnsi="Arial" w:cs="Arial"/>
          <w:szCs w:val="22"/>
          <w:lang w:val="en-GB"/>
        </w:rPr>
        <w:t xml:space="preserve"> </w:t>
      </w:r>
    </w:p>
    <w:p w14:paraId="34801412" w14:textId="77777777" w:rsidR="00F24BE9" w:rsidRPr="00CD4181" w:rsidRDefault="00F24BE9" w:rsidP="00F24BE9">
      <w:pPr>
        <w:rPr>
          <w:rFonts w:ascii="Arial" w:hAnsi="Arial" w:cs="Arial"/>
          <w:sz w:val="22"/>
          <w:lang w:val="en-GB"/>
        </w:rPr>
      </w:pPr>
      <w:r w:rsidRPr="00CD4181">
        <w:rPr>
          <w:rFonts w:ascii="Arial" w:hAnsi="Arial" w:cs="Arial"/>
          <w:sz w:val="22"/>
          <w:lang w:val="en-GB"/>
        </w:rPr>
        <w:t>The perspective changes which need to be made in the care provided to old age people to reduce loneliness and social isolation is to participate in the hobbies of the people so that the old age people can enjoy their daily activities. Participating in their activities will help them in being fit as well as physically and mentally fit. The next change is that government need to focus on conducting gathering so that they can meet their close ones, which will help them maintain their social networks (</w:t>
      </w:r>
      <w:r w:rsidRPr="00CD4181">
        <w:rPr>
          <w:rFonts w:ascii="Arial" w:hAnsi="Arial" w:cs="Arial"/>
          <w:sz w:val="22"/>
        </w:rPr>
        <w:t>Hughes, and Burch, 2020</w:t>
      </w:r>
      <w:r w:rsidRPr="00CD4181">
        <w:rPr>
          <w:rFonts w:ascii="Arial" w:hAnsi="Arial" w:cs="Arial"/>
          <w:sz w:val="22"/>
          <w:lang w:val="en-GB"/>
        </w:rPr>
        <w:t xml:space="preserve">). Technology can be considered very helpful in providing care to lonely older people because, with the help of technology, they can have face-to-face communication with their family and friends through video calls. The construction of the technology in the form of smartwatches could be beneficial for lonely older people because, in the watches, several features can be added, such as games, BP and heart rate monitoring, medical record, as well as many more. </w:t>
      </w:r>
    </w:p>
    <w:p w14:paraId="308EC032" w14:textId="77777777" w:rsidR="00F24BE9" w:rsidRPr="00CD4181" w:rsidRDefault="00F24BE9" w:rsidP="00F24BE9">
      <w:pPr>
        <w:pStyle w:val="Heading1"/>
        <w:rPr>
          <w:rFonts w:ascii="Arial" w:hAnsi="Arial" w:cs="Arial"/>
          <w:szCs w:val="22"/>
          <w:lang w:val="en-GB"/>
        </w:rPr>
      </w:pPr>
      <w:bookmarkStart w:id="9" w:name="_Toc142150890"/>
      <w:r w:rsidRPr="00CD4181">
        <w:rPr>
          <w:rFonts w:ascii="Arial" w:hAnsi="Arial" w:cs="Arial"/>
          <w:szCs w:val="22"/>
          <w:lang w:val="en-GB"/>
        </w:rPr>
        <w:t>Recommendations</w:t>
      </w:r>
      <w:bookmarkEnd w:id="9"/>
      <w:r w:rsidRPr="00CD4181">
        <w:rPr>
          <w:rFonts w:ascii="Arial" w:hAnsi="Arial" w:cs="Arial"/>
          <w:szCs w:val="22"/>
          <w:lang w:val="en-GB"/>
        </w:rPr>
        <w:t xml:space="preserve"> </w:t>
      </w:r>
    </w:p>
    <w:p w14:paraId="6F7006D8" w14:textId="77777777" w:rsidR="00F24BE9" w:rsidRPr="00CD4181" w:rsidRDefault="00F24BE9" w:rsidP="00F24BE9">
      <w:pPr>
        <w:rPr>
          <w:rFonts w:ascii="Arial" w:hAnsi="Arial" w:cs="Arial"/>
          <w:sz w:val="22"/>
          <w:lang w:val="en-GB"/>
        </w:rPr>
      </w:pPr>
      <w:r w:rsidRPr="00CD4181">
        <w:rPr>
          <w:rFonts w:ascii="Arial" w:hAnsi="Arial" w:cs="Arial"/>
          <w:sz w:val="22"/>
          <w:lang w:val="en-GB"/>
        </w:rPr>
        <w:t>To provide quality and effective care to the older person, certain recommendations have been mentioned below:</w:t>
      </w:r>
    </w:p>
    <w:p w14:paraId="37C36DA7" w14:textId="77777777" w:rsidR="00F24BE9" w:rsidRPr="00CD4181" w:rsidRDefault="00F24BE9" w:rsidP="00F24BE9">
      <w:pPr>
        <w:pStyle w:val="ListParagraph"/>
        <w:numPr>
          <w:ilvl w:val="0"/>
          <w:numId w:val="1"/>
        </w:numPr>
        <w:rPr>
          <w:rFonts w:ascii="Arial" w:hAnsi="Arial" w:cs="Arial"/>
          <w:sz w:val="22"/>
          <w:lang w:val="en-GB"/>
        </w:rPr>
      </w:pPr>
      <w:r w:rsidRPr="00CD4181">
        <w:rPr>
          <w:rFonts w:ascii="Arial" w:hAnsi="Arial" w:cs="Arial"/>
          <w:sz w:val="22"/>
          <w:lang w:val="en-GB"/>
        </w:rPr>
        <w:t xml:space="preserve">It has been suggested that healthcare professionals should provide emotional support to old age people by maintaining relationships with them. </w:t>
      </w:r>
    </w:p>
    <w:p w14:paraId="5F5269C5" w14:textId="77777777" w:rsidR="00F24BE9" w:rsidRPr="00CD4181" w:rsidRDefault="00F24BE9" w:rsidP="00F24BE9">
      <w:pPr>
        <w:pStyle w:val="ListParagraph"/>
        <w:numPr>
          <w:ilvl w:val="0"/>
          <w:numId w:val="1"/>
        </w:numPr>
        <w:rPr>
          <w:rFonts w:ascii="Arial" w:hAnsi="Arial" w:cs="Arial"/>
          <w:sz w:val="22"/>
          <w:lang w:val="en-GB"/>
        </w:rPr>
      </w:pPr>
      <w:r w:rsidRPr="00CD4181">
        <w:rPr>
          <w:rFonts w:ascii="Arial" w:hAnsi="Arial" w:cs="Arial"/>
          <w:sz w:val="22"/>
          <w:lang w:val="en-GB"/>
        </w:rPr>
        <w:t xml:space="preserve">It has been recommended that healthcare professionals should interact better to understand their problems and provide better solutions for the same. </w:t>
      </w:r>
    </w:p>
    <w:p w14:paraId="77B09D0E" w14:textId="77777777" w:rsidR="00F24BE9" w:rsidRPr="00CD4181" w:rsidRDefault="00F24BE9" w:rsidP="00F24BE9">
      <w:pPr>
        <w:pStyle w:val="Heading1"/>
        <w:rPr>
          <w:rFonts w:ascii="Arial" w:hAnsi="Arial" w:cs="Arial"/>
          <w:szCs w:val="22"/>
          <w:lang w:val="en-GB"/>
        </w:rPr>
      </w:pPr>
      <w:bookmarkStart w:id="10" w:name="_Toc142150891"/>
      <w:r w:rsidRPr="00CD4181">
        <w:rPr>
          <w:rFonts w:ascii="Arial" w:hAnsi="Arial" w:cs="Arial"/>
          <w:szCs w:val="22"/>
          <w:lang w:val="en-GB"/>
        </w:rPr>
        <w:t>Conclusion</w:t>
      </w:r>
      <w:bookmarkEnd w:id="10"/>
      <w:r w:rsidRPr="00CD4181">
        <w:rPr>
          <w:rFonts w:ascii="Arial" w:hAnsi="Arial" w:cs="Arial"/>
          <w:szCs w:val="22"/>
          <w:lang w:val="en-GB"/>
        </w:rPr>
        <w:t xml:space="preserve"> </w:t>
      </w:r>
    </w:p>
    <w:p w14:paraId="4D8610E8" w14:textId="77777777" w:rsidR="00F24BE9" w:rsidRDefault="00F24BE9" w:rsidP="00F24BE9">
      <w:pPr>
        <w:rPr>
          <w:rFonts w:ascii="Arial" w:hAnsi="Arial" w:cs="Arial"/>
          <w:sz w:val="22"/>
          <w:lang w:val="en-GB"/>
        </w:rPr>
      </w:pPr>
      <w:r w:rsidRPr="00CD4181">
        <w:rPr>
          <w:rFonts w:ascii="Arial" w:hAnsi="Arial" w:cs="Arial"/>
          <w:sz w:val="22"/>
          <w:lang w:val="en-GB"/>
        </w:rPr>
        <w:t xml:space="preserve">From the overall report, it has been concluded that social care refers to the social work which is done for adults, children and old age people who are at risk or in need as well as also to the people who are facing disability, poverty, or illness. This report is based on the comparison of the UK and Australia related to elderly people facing loneliness and social isolation in those countries. It has also been concluded that both countries have taken several initiatives to reduce or deal with social isolation and loneliness among old age people. </w:t>
      </w:r>
    </w:p>
    <w:p w14:paraId="2B4360A3" w14:textId="77777777" w:rsidR="00F24BE9" w:rsidRDefault="00F24BE9" w:rsidP="00F24BE9">
      <w:pPr>
        <w:spacing w:after="200"/>
        <w:jc w:val="left"/>
        <w:rPr>
          <w:rFonts w:ascii="Arial" w:hAnsi="Arial" w:cs="Arial"/>
          <w:sz w:val="22"/>
          <w:lang w:val="en-GB"/>
        </w:rPr>
      </w:pPr>
      <w:r>
        <w:rPr>
          <w:rFonts w:ascii="Arial" w:hAnsi="Arial" w:cs="Arial"/>
          <w:sz w:val="22"/>
          <w:lang w:val="en-GB"/>
        </w:rPr>
        <w:br w:type="page"/>
      </w:r>
    </w:p>
    <w:p w14:paraId="789DC862" w14:textId="77777777" w:rsidR="00F24BE9" w:rsidRDefault="00F24BE9" w:rsidP="00F24BE9"/>
    <w:sectPr w:rsidR="00F24BE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392C3F"/>
    <w:multiLevelType w:val="hybridMultilevel"/>
    <w:tmpl w:val="55D0765C"/>
    <w:lvl w:ilvl="0" w:tplc="EEF6E242">
      <w:start w:val="1"/>
      <w:numFmt w:val="bullet"/>
      <w:lvlText w:val=""/>
      <w:lvlJc w:val="left"/>
      <w:pPr>
        <w:ind w:left="720" w:hanging="360"/>
      </w:pPr>
      <w:rPr>
        <w:rFonts w:ascii="Symbol" w:hAnsi="Symbol" w:hint="default"/>
      </w:rPr>
    </w:lvl>
    <w:lvl w:ilvl="1" w:tplc="A692CA10" w:tentative="1">
      <w:start w:val="1"/>
      <w:numFmt w:val="bullet"/>
      <w:lvlText w:val="o"/>
      <w:lvlJc w:val="left"/>
      <w:pPr>
        <w:ind w:left="1440" w:hanging="360"/>
      </w:pPr>
      <w:rPr>
        <w:rFonts w:ascii="Courier New" w:hAnsi="Courier New" w:cs="Courier New" w:hint="default"/>
      </w:rPr>
    </w:lvl>
    <w:lvl w:ilvl="2" w:tplc="7B12C8BA" w:tentative="1">
      <w:start w:val="1"/>
      <w:numFmt w:val="bullet"/>
      <w:lvlText w:val=""/>
      <w:lvlJc w:val="left"/>
      <w:pPr>
        <w:ind w:left="2160" w:hanging="360"/>
      </w:pPr>
      <w:rPr>
        <w:rFonts w:ascii="Wingdings" w:hAnsi="Wingdings" w:hint="default"/>
      </w:rPr>
    </w:lvl>
    <w:lvl w:ilvl="3" w:tplc="05AE459C" w:tentative="1">
      <w:start w:val="1"/>
      <w:numFmt w:val="bullet"/>
      <w:lvlText w:val=""/>
      <w:lvlJc w:val="left"/>
      <w:pPr>
        <w:ind w:left="2880" w:hanging="360"/>
      </w:pPr>
      <w:rPr>
        <w:rFonts w:ascii="Symbol" w:hAnsi="Symbol" w:hint="default"/>
      </w:rPr>
    </w:lvl>
    <w:lvl w:ilvl="4" w:tplc="E2742B34" w:tentative="1">
      <w:start w:val="1"/>
      <w:numFmt w:val="bullet"/>
      <w:lvlText w:val="o"/>
      <w:lvlJc w:val="left"/>
      <w:pPr>
        <w:ind w:left="3600" w:hanging="360"/>
      </w:pPr>
      <w:rPr>
        <w:rFonts w:ascii="Courier New" w:hAnsi="Courier New" w:cs="Courier New" w:hint="default"/>
      </w:rPr>
    </w:lvl>
    <w:lvl w:ilvl="5" w:tplc="BF1E8772" w:tentative="1">
      <w:start w:val="1"/>
      <w:numFmt w:val="bullet"/>
      <w:lvlText w:val=""/>
      <w:lvlJc w:val="left"/>
      <w:pPr>
        <w:ind w:left="4320" w:hanging="360"/>
      </w:pPr>
      <w:rPr>
        <w:rFonts w:ascii="Wingdings" w:hAnsi="Wingdings" w:hint="default"/>
      </w:rPr>
    </w:lvl>
    <w:lvl w:ilvl="6" w:tplc="8F52A3BC" w:tentative="1">
      <w:start w:val="1"/>
      <w:numFmt w:val="bullet"/>
      <w:lvlText w:val=""/>
      <w:lvlJc w:val="left"/>
      <w:pPr>
        <w:ind w:left="5040" w:hanging="360"/>
      </w:pPr>
      <w:rPr>
        <w:rFonts w:ascii="Symbol" w:hAnsi="Symbol" w:hint="default"/>
      </w:rPr>
    </w:lvl>
    <w:lvl w:ilvl="7" w:tplc="10781F5A" w:tentative="1">
      <w:start w:val="1"/>
      <w:numFmt w:val="bullet"/>
      <w:lvlText w:val="o"/>
      <w:lvlJc w:val="left"/>
      <w:pPr>
        <w:ind w:left="5760" w:hanging="360"/>
      </w:pPr>
      <w:rPr>
        <w:rFonts w:ascii="Courier New" w:hAnsi="Courier New" w:cs="Courier New" w:hint="default"/>
      </w:rPr>
    </w:lvl>
    <w:lvl w:ilvl="8" w:tplc="2012CE58" w:tentative="1">
      <w:start w:val="1"/>
      <w:numFmt w:val="bullet"/>
      <w:lvlText w:val=""/>
      <w:lvlJc w:val="left"/>
      <w:pPr>
        <w:ind w:left="6480" w:hanging="360"/>
      </w:pPr>
      <w:rPr>
        <w:rFonts w:ascii="Wingdings" w:hAnsi="Wingdings" w:hint="default"/>
      </w:rPr>
    </w:lvl>
  </w:abstractNum>
  <w:num w:numId="1" w16cid:durableId="107073085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4BE9"/>
    <w:rsid w:val="00AF54F4"/>
    <w:rsid w:val="00F24B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BFCC09"/>
  <w15:chartTrackingRefBased/>
  <w15:docId w15:val="{866C88AA-1FAE-4387-94B2-6C67532C97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24BE9"/>
    <w:pPr>
      <w:spacing w:after="0" w:line="360" w:lineRule="auto"/>
      <w:jc w:val="both"/>
    </w:pPr>
    <w:rPr>
      <w:rFonts w:ascii="Times New Roman" w:hAnsi="Times New Roman"/>
      <w:kern w:val="0"/>
      <w:sz w:val="24"/>
      <w:shd w:val="clear" w:color="auto" w:fill="FFFFFF"/>
      <w:lang w:val="en-US"/>
      <w14:ligatures w14:val="none"/>
    </w:rPr>
  </w:style>
  <w:style w:type="paragraph" w:styleId="Heading1">
    <w:name w:val="heading 1"/>
    <w:basedOn w:val="Normal"/>
    <w:next w:val="Normal"/>
    <w:link w:val="Heading1Char"/>
    <w:uiPriority w:val="9"/>
    <w:qFormat/>
    <w:rsid w:val="00F24BE9"/>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F24BE9"/>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24BE9"/>
    <w:rPr>
      <w:color w:val="0563C1" w:themeColor="hyperlink"/>
      <w:u w:val="single"/>
    </w:rPr>
  </w:style>
  <w:style w:type="character" w:customStyle="1" w:styleId="Heading1Char">
    <w:name w:val="Heading 1 Char"/>
    <w:basedOn w:val="DefaultParagraphFont"/>
    <w:link w:val="Heading1"/>
    <w:uiPriority w:val="9"/>
    <w:rsid w:val="00F24BE9"/>
    <w:rPr>
      <w:rFonts w:asciiTheme="majorHAnsi" w:eastAsiaTheme="majorEastAsia" w:hAnsiTheme="majorHAnsi" w:cstheme="majorBidi"/>
      <w:color w:val="2F5496" w:themeColor="accent1" w:themeShade="BF"/>
      <w:kern w:val="0"/>
      <w:sz w:val="32"/>
      <w:szCs w:val="32"/>
      <w:lang w:val="en-US"/>
      <w14:ligatures w14:val="none"/>
    </w:rPr>
  </w:style>
  <w:style w:type="paragraph" w:styleId="TOCHeading">
    <w:name w:val="TOC Heading"/>
    <w:basedOn w:val="Heading1"/>
    <w:next w:val="Normal"/>
    <w:uiPriority w:val="39"/>
    <w:semiHidden/>
    <w:unhideWhenUsed/>
    <w:qFormat/>
    <w:rsid w:val="00F24BE9"/>
    <w:pPr>
      <w:spacing w:before="480" w:line="276" w:lineRule="auto"/>
      <w:jc w:val="left"/>
      <w:outlineLvl w:val="9"/>
    </w:pPr>
    <w:rPr>
      <w:b/>
      <w:bCs/>
      <w:sz w:val="28"/>
      <w:szCs w:val="28"/>
    </w:rPr>
  </w:style>
  <w:style w:type="paragraph" w:styleId="TOC2">
    <w:name w:val="toc 2"/>
    <w:basedOn w:val="Normal"/>
    <w:next w:val="Normal"/>
    <w:autoRedefine/>
    <w:uiPriority w:val="39"/>
    <w:unhideWhenUsed/>
    <w:rsid w:val="00F24BE9"/>
    <w:pPr>
      <w:spacing w:after="100"/>
      <w:ind w:left="240"/>
    </w:pPr>
  </w:style>
  <w:style w:type="paragraph" w:styleId="TOC1">
    <w:name w:val="toc 1"/>
    <w:basedOn w:val="Normal"/>
    <w:next w:val="Normal"/>
    <w:autoRedefine/>
    <w:uiPriority w:val="39"/>
    <w:unhideWhenUsed/>
    <w:rsid w:val="00F24BE9"/>
    <w:pPr>
      <w:spacing w:after="100"/>
    </w:pPr>
  </w:style>
  <w:style w:type="paragraph" w:styleId="Caption">
    <w:name w:val="caption"/>
    <w:basedOn w:val="Normal"/>
    <w:next w:val="Normal"/>
    <w:uiPriority w:val="35"/>
    <w:unhideWhenUsed/>
    <w:qFormat/>
    <w:rsid w:val="00F24BE9"/>
    <w:pPr>
      <w:spacing w:after="200" w:line="240" w:lineRule="auto"/>
    </w:pPr>
    <w:rPr>
      <w:b/>
      <w:bCs/>
      <w:color w:val="4472C4" w:themeColor="accent1"/>
      <w:sz w:val="18"/>
      <w:szCs w:val="18"/>
    </w:rPr>
  </w:style>
  <w:style w:type="character" w:customStyle="1" w:styleId="Heading2Char">
    <w:name w:val="Heading 2 Char"/>
    <w:basedOn w:val="DefaultParagraphFont"/>
    <w:link w:val="Heading2"/>
    <w:uiPriority w:val="9"/>
    <w:semiHidden/>
    <w:rsid w:val="00F24BE9"/>
    <w:rPr>
      <w:rFonts w:asciiTheme="majorHAnsi" w:eastAsiaTheme="majorEastAsia" w:hAnsiTheme="majorHAnsi" w:cstheme="majorBidi"/>
      <w:color w:val="2F5496" w:themeColor="accent1" w:themeShade="BF"/>
      <w:kern w:val="0"/>
      <w:sz w:val="26"/>
      <w:szCs w:val="26"/>
      <w:lang w:val="en-US"/>
      <w14:ligatures w14:val="none"/>
    </w:rPr>
  </w:style>
  <w:style w:type="paragraph" w:styleId="ListParagraph">
    <w:name w:val="List Paragraph"/>
    <w:basedOn w:val="Normal"/>
    <w:link w:val="ListParagraphChar"/>
    <w:uiPriority w:val="34"/>
    <w:qFormat/>
    <w:rsid w:val="00F24BE9"/>
    <w:pPr>
      <w:ind w:left="720"/>
      <w:contextualSpacing/>
    </w:pPr>
    <w:rPr>
      <w:lang w:val="ms-MY"/>
    </w:rPr>
  </w:style>
  <w:style w:type="character" w:customStyle="1" w:styleId="ListParagraphChar">
    <w:name w:val="List Paragraph Char"/>
    <w:link w:val="ListParagraph"/>
    <w:uiPriority w:val="34"/>
    <w:locked/>
    <w:rsid w:val="00F24BE9"/>
    <w:rPr>
      <w:rFonts w:ascii="Times New Roman" w:hAnsi="Times New Roman"/>
      <w:kern w:val="0"/>
      <w:sz w:val="24"/>
      <w:lang w:val="ms-MY"/>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microsoft.com/office/2007/relationships/diagramDrawing" Target="diagrams/drawing1.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webSettings" Target="webSettings.xml"/><Relationship Id="rId12" Type="http://schemas.openxmlformats.org/officeDocument/2006/relationships/image" Target="media/image5.png"/><Relationship Id="rId17" Type="http://schemas.openxmlformats.org/officeDocument/2006/relationships/diagramColors" Target="diagrams/colors1.xml"/><Relationship Id="rId2" Type="http://schemas.openxmlformats.org/officeDocument/2006/relationships/customXml" Target="../customXml/item2.xml"/><Relationship Id="rId16" Type="http://schemas.openxmlformats.org/officeDocument/2006/relationships/diagramQuickStyle" Target="diagrams/quickStyle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4.png"/><Relationship Id="rId5" Type="http://schemas.openxmlformats.org/officeDocument/2006/relationships/styles" Target="styles.xml"/><Relationship Id="rId15" Type="http://schemas.openxmlformats.org/officeDocument/2006/relationships/diagramLayout" Target="diagrams/layout1.xml"/><Relationship Id="rId10" Type="http://schemas.openxmlformats.org/officeDocument/2006/relationships/image" Target="media/image3.png"/><Relationship Id="rId19" Type="http://schemas.openxmlformats.org/officeDocument/2006/relationships/image" Target="media/image7.png"/><Relationship Id="rId4" Type="http://schemas.openxmlformats.org/officeDocument/2006/relationships/numbering" Target="numbering.xml"/><Relationship Id="rId9" Type="http://schemas.openxmlformats.org/officeDocument/2006/relationships/image" Target="media/image2.png"/><Relationship Id="rId14" Type="http://schemas.openxmlformats.org/officeDocument/2006/relationships/diagramData" Target="diagrams/data1.xml"/></Relationships>
</file>

<file path=word/diagrams/colors1.xml><?xml version="1.0" encoding="utf-8"?>
<dgm:colorsDef xmlns:dgm="http://schemas.openxmlformats.org/drawingml/2006/diagram" xmlns:a="http://schemas.openxmlformats.org/drawingml/2006/main" uniqueId="urn:microsoft.com/office/officeart/2005/8/colors/colorful1#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CFBEE5A9-D558-4B09-9112-61705C55A919}" type="doc">
      <dgm:prSet loTypeId="urn:microsoft.com/office/officeart/2005/8/layout/cycle6#1" loCatId="relationship" qsTypeId="urn:microsoft.com/office/officeart/2005/8/quickstyle/simple3" qsCatId="simple" csTypeId="urn:microsoft.com/office/officeart/2005/8/colors/colorful1#1" csCatId="colorful" phldr="1"/>
      <dgm:spPr/>
      <dgm:t>
        <a:bodyPr/>
        <a:lstStyle/>
        <a:p>
          <a:endParaRPr lang="en-US"/>
        </a:p>
      </dgm:t>
    </dgm:pt>
    <dgm:pt modelId="{0AFD5017-82F2-410D-A395-46E7AB4D6A4E}">
      <dgm:prSet phldrT="[Text]" custT="1"/>
      <dgm:spPr/>
      <dgm:t>
        <a:bodyPr/>
        <a:lstStyle/>
        <a:p>
          <a:r>
            <a:rPr lang="en-US" sz="1200">
              <a:latin typeface="Times New Roman" pitchFamily="18" charset="0"/>
              <a:cs typeface="Times New Roman" pitchFamily="18" charset="0"/>
            </a:rPr>
            <a:t>Precipitating Factors </a:t>
          </a:r>
        </a:p>
      </dgm:t>
    </dgm:pt>
    <dgm:pt modelId="{C80B81E3-4AE7-4497-85C7-517D8E18C935}" type="parTrans" cxnId="{2C8CA04C-ACCD-402C-9680-0CEBA0078826}">
      <dgm:prSet/>
      <dgm:spPr/>
      <dgm:t>
        <a:bodyPr/>
        <a:lstStyle/>
        <a:p>
          <a:endParaRPr lang="en-US"/>
        </a:p>
      </dgm:t>
    </dgm:pt>
    <dgm:pt modelId="{825A521A-C07C-4A57-954D-6EE4C1410EB0}" type="sibTrans" cxnId="{2C8CA04C-ACCD-402C-9680-0CEBA0078826}">
      <dgm:prSet/>
      <dgm:spPr/>
      <dgm:t>
        <a:bodyPr/>
        <a:lstStyle/>
        <a:p>
          <a:endParaRPr lang="en-US" sz="1200">
            <a:latin typeface="Times New Roman" pitchFamily="18" charset="0"/>
            <a:cs typeface="Times New Roman" pitchFamily="18" charset="0"/>
          </a:endParaRPr>
        </a:p>
      </dgm:t>
    </dgm:pt>
    <dgm:pt modelId="{AA2675C8-0496-471B-B763-A8F744F020C7}">
      <dgm:prSet phldrT="[Text]" custT="1"/>
      <dgm:spPr/>
      <dgm:t>
        <a:bodyPr/>
        <a:lstStyle/>
        <a:p>
          <a:r>
            <a:rPr lang="en-US" sz="1200">
              <a:latin typeface="Times New Roman" pitchFamily="18" charset="0"/>
              <a:cs typeface="Times New Roman" pitchFamily="18" charset="0"/>
            </a:rPr>
            <a:t>Social Disconnectedness </a:t>
          </a:r>
        </a:p>
      </dgm:t>
    </dgm:pt>
    <dgm:pt modelId="{EF7CBE28-C605-4F74-98F5-EBBE637166D7}" type="parTrans" cxnId="{C95B54C4-35B1-4EB6-B712-FFE7FAFD6A51}">
      <dgm:prSet/>
      <dgm:spPr/>
      <dgm:t>
        <a:bodyPr/>
        <a:lstStyle/>
        <a:p>
          <a:endParaRPr lang="en-US"/>
        </a:p>
      </dgm:t>
    </dgm:pt>
    <dgm:pt modelId="{36116B31-FAC6-418B-AE9C-6C3AF0D9A9BB}" type="sibTrans" cxnId="{C95B54C4-35B1-4EB6-B712-FFE7FAFD6A51}">
      <dgm:prSet/>
      <dgm:spPr/>
      <dgm:t>
        <a:bodyPr/>
        <a:lstStyle/>
        <a:p>
          <a:endParaRPr lang="en-US" sz="1200">
            <a:latin typeface="Times New Roman" pitchFamily="18" charset="0"/>
            <a:cs typeface="Times New Roman" pitchFamily="18" charset="0"/>
          </a:endParaRPr>
        </a:p>
      </dgm:t>
    </dgm:pt>
    <dgm:pt modelId="{09DCA11A-400E-43F9-95B8-CCBA82B3FFD5}">
      <dgm:prSet phldrT="[Text]" custT="1"/>
      <dgm:spPr/>
      <dgm:t>
        <a:bodyPr/>
        <a:lstStyle/>
        <a:p>
          <a:r>
            <a:rPr lang="en-US" sz="1200">
              <a:latin typeface="Times New Roman" pitchFamily="18" charset="0"/>
              <a:cs typeface="Times New Roman" pitchFamily="18" charset="0"/>
            </a:rPr>
            <a:t>Loneliness</a:t>
          </a:r>
        </a:p>
      </dgm:t>
    </dgm:pt>
    <dgm:pt modelId="{06F31EA7-36C3-43B6-9A5A-AA590FF479F0}" type="parTrans" cxnId="{CAB7B44E-2F85-458D-9167-F4FA470BE629}">
      <dgm:prSet/>
      <dgm:spPr/>
      <dgm:t>
        <a:bodyPr/>
        <a:lstStyle/>
        <a:p>
          <a:endParaRPr lang="en-US"/>
        </a:p>
      </dgm:t>
    </dgm:pt>
    <dgm:pt modelId="{ACEB2A38-BBBF-4B78-8568-2934AEAA65EA}" type="sibTrans" cxnId="{CAB7B44E-2F85-458D-9167-F4FA470BE629}">
      <dgm:prSet/>
      <dgm:spPr/>
      <dgm:t>
        <a:bodyPr/>
        <a:lstStyle/>
        <a:p>
          <a:endParaRPr lang="en-US" sz="1200">
            <a:latin typeface="Times New Roman" pitchFamily="18" charset="0"/>
            <a:cs typeface="Times New Roman" pitchFamily="18" charset="0"/>
          </a:endParaRPr>
        </a:p>
      </dgm:t>
    </dgm:pt>
    <dgm:pt modelId="{3691390E-B858-4E15-8423-BEB9E41B1C29}">
      <dgm:prSet phldrT="[Text]" custT="1"/>
      <dgm:spPr/>
      <dgm:t>
        <a:bodyPr/>
        <a:lstStyle/>
        <a:p>
          <a:r>
            <a:rPr lang="en-US" sz="1200">
              <a:latin typeface="Times New Roman" pitchFamily="18" charset="0"/>
              <a:cs typeface="Times New Roman" pitchFamily="18" charset="0"/>
            </a:rPr>
            <a:t>Psychological Responses </a:t>
          </a:r>
        </a:p>
      </dgm:t>
    </dgm:pt>
    <dgm:pt modelId="{AF5105D1-5C60-4FF4-AEB6-7855795F3256}" type="parTrans" cxnId="{B4954899-12FC-41CA-977A-7E642D7B8EC7}">
      <dgm:prSet/>
      <dgm:spPr/>
      <dgm:t>
        <a:bodyPr/>
        <a:lstStyle/>
        <a:p>
          <a:endParaRPr lang="en-US"/>
        </a:p>
      </dgm:t>
    </dgm:pt>
    <dgm:pt modelId="{62AE69CA-8DF4-4A2F-8BA3-B04B540C8140}" type="sibTrans" cxnId="{B4954899-12FC-41CA-977A-7E642D7B8EC7}">
      <dgm:prSet/>
      <dgm:spPr/>
      <dgm:t>
        <a:bodyPr/>
        <a:lstStyle/>
        <a:p>
          <a:endParaRPr lang="en-US" sz="1200">
            <a:latin typeface="Times New Roman" pitchFamily="18" charset="0"/>
            <a:cs typeface="Times New Roman" pitchFamily="18" charset="0"/>
          </a:endParaRPr>
        </a:p>
      </dgm:t>
    </dgm:pt>
    <dgm:pt modelId="{327C68DA-6F71-453B-908E-AD5BEB7AD1A9}">
      <dgm:prSet phldrT="[Text]" custT="1"/>
      <dgm:spPr/>
      <dgm:t>
        <a:bodyPr/>
        <a:lstStyle/>
        <a:p>
          <a:r>
            <a:rPr lang="en-US" sz="1200">
              <a:latin typeface="Times New Roman" pitchFamily="18" charset="0"/>
              <a:cs typeface="Times New Roman" pitchFamily="18" charset="0"/>
            </a:rPr>
            <a:t>Predisposing Factors </a:t>
          </a:r>
        </a:p>
      </dgm:t>
    </dgm:pt>
    <dgm:pt modelId="{859CA68C-27EF-40FE-BEAD-73CF0CCC1EBE}" type="sibTrans" cxnId="{E51288E6-3792-4368-ABBD-AA7ADEE4B9D0}">
      <dgm:prSet/>
      <dgm:spPr/>
      <dgm:t>
        <a:bodyPr/>
        <a:lstStyle/>
        <a:p>
          <a:endParaRPr lang="en-US" sz="1200">
            <a:latin typeface="Times New Roman" pitchFamily="18" charset="0"/>
            <a:cs typeface="Times New Roman" pitchFamily="18" charset="0"/>
          </a:endParaRPr>
        </a:p>
      </dgm:t>
    </dgm:pt>
    <dgm:pt modelId="{BBFC388A-2170-4485-BD28-5485E1EC8C19}" type="parTrans" cxnId="{E51288E6-3792-4368-ABBD-AA7ADEE4B9D0}">
      <dgm:prSet/>
      <dgm:spPr/>
      <dgm:t>
        <a:bodyPr/>
        <a:lstStyle/>
        <a:p>
          <a:endParaRPr lang="en-US"/>
        </a:p>
      </dgm:t>
    </dgm:pt>
    <dgm:pt modelId="{991CC27E-99D4-42DA-8661-A46270A698D2}">
      <dgm:prSet phldrT="[Text]" custT="1"/>
      <dgm:spPr/>
      <dgm:t>
        <a:bodyPr/>
        <a:lstStyle/>
        <a:p>
          <a:r>
            <a:rPr lang="en-US" sz="1200">
              <a:latin typeface="Times New Roman" pitchFamily="18" charset="0"/>
              <a:cs typeface="Times New Roman" pitchFamily="18" charset="0"/>
            </a:rPr>
            <a:t>Health relatedBehaviour </a:t>
          </a:r>
        </a:p>
      </dgm:t>
    </dgm:pt>
    <dgm:pt modelId="{2C48CA55-0481-4C08-8088-D889308E9224}" type="parTrans" cxnId="{34CD4491-9800-4941-9A6D-BFB35B4011D0}">
      <dgm:prSet/>
      <dgm:spPr/>
      <dgm:t>
        <a:bodyPr/>
        <a:lstStyle/>
        <a:p>
          <a:endParaRPr lang="en-US"/>
        </a:p>
      </dgm:t>
    </dgm:pt>
    <dgm:pt modelId="{743B5FCD-E601-41A0-AD84-061C7EE6CA2D}" type="sibTrans" cxnId="{34CD4491-9800-4941-9A6D-BFB35B4011D0}">
      <dgm:prSet/>
      <dgm:spPr/>
      <dgm:t>
        <a:bodyPr/>
        <a:lstStyle/>
        <a:p>
          <a:endParaRPr lang="en-US" sz="1200">
            <a:latin typeface="Times New Roman" pitchFamily="18" charset="0"/>
            <a:cs typeface="Times New Roman" pitchFamily="18" charset="0"/>
          </a:endParaRPr>
        </a:p>
      </dgm:t>
    </dgm:pt>
    <dgm:pt modelId="{5AE5E00A-6964-4CF7-AC68-9C69538D22EC}">
      <dgm:prSet phldrT="[Text]" custT="1"/>
      <dgm:spPr/>
      <dgm:t>
        <a:bodyPr/>
        <a:lstStyle/>
        <a:p>
          <a:r>
            <a:rPr lang="en-US" sz="1200">
              <a:latin typeface="Times New Roman" pitchFamily="18" charset="0"/>
              <a:cs typeface="Times New Roman" pitchFamily="18" charset="0"/>
            </a:rPr>
            <a:t>Clinical Responses </a:t>
          </a:r>
        </a:p>
      </dgm:t>
    </dgm:pt>
    <dgm:pt modelId="{7A49552E-1BC5-44D3-9816-27957FDC1791}" type="parTrans" cxnId="{7ED99D04-1E5D-4FEC-823D-2C94C262371E}">
      <dgm:prSet/>
      <dgm:spPr/>
      <dgm:t>
        <a:bodyPr/>
        <a:lstStyle/>
        <a:p>
          <a:endParaRPr lang="en-US"/>
        </a:p>
      </dgm:t>
    </dgm:pt>
    <dgm:pt modelId="{C91910F2-42D0-4234-9FEE-FEF3BD84301D}" type="sibTrans" cxnId="{7ED99D04-1E5D-4FEC-823D-2C94C262371E}">
      <dgm:prSet/>
      <dgm:spPr/>
      <dgm:t>
        <a:bodyPr/>
        <a:lstStyle/>
        <a:p>
          <a:endParaRPr lang="en-US" sz="1200">
            <a:latin typeface="Times New Roman" pitchFamily="18" charset="0"/>
            <a:cs typeface="Times New Roman" pitchFamily="18" charset="0"/>
          </a:endParaRPr>
        </a:p>
      </dgm:t>
    </dgm:pt>
    <dgm:pt modelId="{2A6A55B4-F171-47CC-AC13-1AF7CFE82CCD}" type="pres">
      <dgm:prSet presAssocID="{CFBEE5A9-D558-4B09-9112-61705C55A919}" presName="cycle" presStyleCnt="0">
        <dgm:presLayoutVars>
          <dgm:dir/>
          <dgm:resizeHandles val="exact"/>
        </dgm:presLayoutVars>
      </dgm:prSet>
      <dgm:spPr/>
    </dgm:pt>
    <dgm:pt modelId="{ED137B26-6A12-498D-B8C7-3F339EE1297B}" type="pres">
      <dgm:prSet presAssocID="{327C68DA-6F71-453B-908E-AD5BEB7AD1A9}" presName="node" presStyleLbl="node1" presStyleIdx="0" presStyleCnt="7">
        <dgm:presLayoutVars>
          <dgm:bulletEnabled val="1"/>
        </dgm:presLayoutVars>
      </dgm:prSet>
      <dgm:spPr/>
    </dgm:pt>
    <dgm:pt modelId="{F684B974-F2EA-469F-8230-93194366E955}" type="pres">
      <dgm:prSet presAssocID="{327C68DA-6F71-453B-908E-AD5BEB7AD1A9}" presName="spNode" presStyleCnt="0"/>
      <dgm:spPr/>
    </dgm:pt>
    <dgm:pt modelId="{51EBF5D2-8191-421C-BDB4-9E62CDE988A4}" type="pres">
      <dgm:prSet presAssocID="{859CA68C-27EF-40FE-BEAD-73CF0CCC1EBE}" presName="sibTrans" presStyleLbl="sibTrans1D1" presStyleIdx="0" presStyleCnt="7"/>
      <dgm:spPr/>
    </dgm:pt>
    <dgm:pt modelId="{B393198E-80D7-47CA-90E7-985E532429E5}" type="pres">
      <dgm:prSet presAssocID="{0AFD5017-82F2-410D-A395-46E7AB4D6A4E}" presName="node" presStyleLbl="node1" presStyleIdx="1" presStyleCnt="7">
        <dgm:presLayoutVars>
          <dgm:bulletEnabled val="1"/>
        </dgm:presLayoutVars>
      </dgm:prSet>
      <dgm:spPr/>
    </dgm:pt>
    <dgm:pt modelId="{AF4D68AE-32F4-4E17-82D5-6662294B8176}" type="pres">
      <dgm:prSet presAssocID="{0AFD5017-82F2-410D-A395-46E7AB4D6A4E}" presName="spNode" presStyleCnt="0"/>
      <dgm:spPr/>
    </dgm:pt>
    <dgm:pt modelId="{C8EDF44D-8085-49CE-AF29-23AD5C6D0C75}" type="pres">
      <dgm:prSet presAssocID="{825A521A-C07C-4A57-954D-6EE4C1410EB0}" presName="sibTrans" presStyleLbl="sibTrans1D1" presStyleIdx="1" presStyleCnt="7"/>
      <dgm:spPr/>
    </dgm:pt>
    <dgm:pt modelId="{257B39C0-66C4-4DC5-8BD6-474DC2689F63}" type="pres">
      <dgm:prSet presAssocID="{AA2675C8-0496-471B-B763-A8F744F020C7}" presName="node" presStyleLbl="node1" presStyleIdx="2" presStyleCnt="7">
        <dgm:presLayoutVars>
          <dgm:bulletEnabled val="1"/>
        </dgm:presLayoutVars>
      </dgm:prSet>
      <dgm:spPr/>
    </dgm:pt>
    <dgm:pt modelId="{D2DD3C53-4964-4882-8125-006C01ACFE6F}" type="pres">
      <dgm:prSet presAssocID="{AA2675C8-0496-471B-B763-A8F744F020C7}" presName="spNode" presStyleCnt="0"/>
      <dgm:spPr/>
    </dgm:pt>
    <dgm:pt modelId="{27735FF7-71FA-4A86-94F8-F78406EE2B26}" type="pres">
      <dgm:prSet presAssocID="{36116B31-FAC6-418B-AE9C-6C3AF0D9A9BB}" presName="sibTrans" presStyleLbl="sibTrans1D1" presStyleIdx="2" presStyleCnt="7"/>
      <dgm:spPr/>
    </dgm:pt>
    <dgm:pt modelId="{DDEC9891-99B6-49EB-B833-CFCD4D2765A6}" type="pres">
      <dgm:prSet presAssocID="{09DCA11A-400E-43F9-95B8-CCBA82B3FFD5}" presName="node" presStyleLbl="node1" presStyleIdx="3" presStyleCnt="7">
        <dgm:presLayoutVars>
          <dgm:bulletEnabled val="1"/>
        </dgm:presLayoutVars>
      </dgm:prSet>
      <dgm:spPr/>
    </dgm:pt>
    <dgm:pt modelId="{3C1CA65D-BE3E-4CC9-A616-402BF8F23CC3}" type="pres">
      <dgm:prSet presAssocID="{09DCA11A-400E-43F9-95B8-CCBA82B3FFD5}" presName="spNode" presStyleCnt="0"/>
      <dgm:spPr/>
    </dgm:pt>
    <dgm:pt modelId="{57BD2654-A023-4C01-9D50-8CC2E38B0A77}" type="pres">
      <dgm:prSet presAssocID="{ACEB2A38-BBBF-4B78-8568-2934AEAA65EA}" presName="sibTrans" presStyleLbl="sibTrans1D1" presStyleIdx="3" presStyleCnt="7"/>
      <dgm:spPr/>
    </dgm:pt>
    <dgm:pt modelId="{C79D8558-19C4-4673-BA76-92064F47B8C0}" type="pres">
      <dgm:prSet presAssocID="{3691390E-B858-4E15-8423-BEB9E41B1C29}" presName="node" presStyleLbl="node1" presStyleIdx="4" presStyleCnt="7">
        <dgm:presLayoutVars>
          <dgm:bulletEnabled val="1"/>
        </dgm:presLayoutVars>
      </dgm:prSet>
      <dgm:spPr/>
    </dgm:pt>
    <dgm:pt modelId="{4365B968-B6BA-48A0-A514-C88F48652BA2}" type="pres">
      <dgm:prSet presAssocID="{3691390E-B858-4E15-8423-BEB9E41B1C29}" presName="spNode" presStyleCnt="0"/>
      <dgm:spPr/>
    </dgm:pt>
    <dgm:pt modelId="{6DC95E8E-F7E9-44FD-A0AF-99D2FFDD1BD8}" type="pres">
      <dgm:prSet presAssocID="{62AE69CA-8DF4-4A2F-8BA3-B04B540C8140}" presName="sibTrans" presStyleLbl="sibTrans1D1" presStyleIdx="4" presStyleCnt="7"/>
      <dgm:spPr/>
    </dgm:pt>
    <dgm:pt modelId="{3F54152B-5E6E-4A29-B60C-7629D8CF3872}" type="pres">
      <dgm:prSet presAssocID="{991CC27E-99D4-42DA-8661-A46270A698D2}" presName="node" presStyleLbl="node1" presStyleIdx="5" presStyleCnt="7">
        <dgm:presLayoutVars>
          <dgm:bulletEnabled val="1"/>
        </dgm:presLayoutVars>
      </dgm:prSet>
      <dgm:spPr/>
    </dgm:pt>
    <dgm:pt modelId="{5CC19936-65B7-4369-A22A-912903014253}" type="pres">
      <dgm:prSet presAssocID="{991CC27E-99D4-42DA-8661-A46270A698D2}" presName="spNode" presStyleCnt="0"/>
      <dgm:spPr/>
    </dgm:pt>
    <dgm:pt modelId="{FB3B7EE0-3017-46DF-96F9-C4415A0B4A68}" type="pres">
      <dgm:prSet presAssocID="{743B5FCD-E601-41A0-AD84-061C7EE6CA2D}" presName="sibTrans" presStyleLbl="sibTrans1D1" presStyleIdx="5" presStyleCnt="7"/>
      <dgm:spPr/>
    </dgm:pt>
    <dgm:pt modelId="{D014F89C-E8E3-4EBC-B756-AD8DFBEED250}" type="pres">
      <dgm:prSet presAssocID="{5AE5E00A-6964-4CF7-AC68-9C69538D22EC}" presName="node" presStyleLbl="node1" presStyleIdx="6" presStyleCnt="7">
        <dgm:presLayoutVars>
          <dgm:bulletEnabled val="1"/>
        </dgm:presLayoutVars>
      </dgm:prSet>
      <dgm:spPr/>
    </dgm:pt>
    <dgm:pt modelId="{AB7ED828-AC7F-4A91-907D-D839AE3468E1}" type="pres">
      <dgm:prSet presAssocID="{5AE5E00A-6964-4CF7-AC68-9C69538D22EC}" presName="spNode" presStyleCnt="0"/>
      <dgm:spPr/>
    </dgm:pt>
    <dgm:pt modelId="{248426F8-5930-4360-B28A-898D09E75A0F}" type="pres">
      <dgm:prSet presAssocID="{C91910F2-42D0-4234-9FEE-FEF3BD84301D}" presName="sibTrans" presStyleLbl="sibTrans1D1" presStyleIdx="6" presStyleCnt="7"/>
      <dgm:spPr/>
    </dgm:pt>
  </dgm:ptLst>
  <dgm:cxnLst>
    <dgm:cxn modelId="{FC953901-C138-47C4-AB37-49810CC4AB25}" type="presOf" srcId="{CFBEE5A9-D558-4B09-9112-61705C55A919}" destId="{2A6A55B4-F171-47CC-AC13-1AF7CFE82CCD}" srcOrd="0" destOrd="0" presId="urn:microsoft.com/office/officeart/2005/8/layout/cycle6#1"/>
    <dgm:cxn modelId="{7ED99D04-1E5D-4FEC-823D-2C94C262371E}" srcId="{CFBEE5A9-D558-4B09-9112-61705C55A919}" destId="{5AE5E00A-6964-4CF7-AC68-9C69538D22EC}" srcOrd="6" destOrd="0" parTransId="{7A49552E-1BC5-44D3-9816-27957FDC1791}" sibTransId="{C91910F2-42D0-4234-9FEE-FEF3BD84301D}"/>
    <dgm:cxn modelId="{9ABB0919-B96B-412F-BF84-AB7517518CBE}" type="presOf" srcId="{743B5FCD-E601-41A0-AD84-061C7EE6CA2D}" destId="{FB3B7EE0-3017-46DF-96F9-C4415A0B4A68}" srcOrd="0" destOrd="0" presId="urn:microsoft.com/office/officeart/2005/8/layout/cycle6#1"/>
    <dgm:cxn modelId="{4CF73144-D2C7-4663-AE6F-5D4868536914}" type="presOf" srcId="{859CA68C-27EF-40FE-BEAD-73CF0CCC1EBE}" destId="{51EBF5D2-8191-421C-BDB4-9E62CDE988A4}" srcOrd="0" destOrd="0" presId="urn:microsoft.com/office/officeart/2005/8/layout/cycle6#1"/>
    <dgm:cxn modelId="{2C8CA04C-ACCD-402C-9680-0CEBA0078826}" srcId="{CFBEE5A9-D558-4B09-9112-61705C55A919}" destId="{0AFD5017-82F2-410D-A395-46E7AB4D6A4E}" srcOrd="1" destOrd="0" parTransId="{C80B81E3-4AE7-4497-85C7-517D8E18C935}" sibTransId="{825A521A-C07C-4A57-954D-6EE4C1410EB0}"/>
    <dgm:cxn modelId="{CAB7B44E-2F85-458D-9167-F4FA470BE629}" srcId="{CFBEE5A9-D558-4B09-9112-61705C55A919}" destId="{09DCA11A-400E-43F9-95B8-CCBA82B3FFD5}" srcOrd="3" destOrd="0" parTransId="{06F31EA7-36C3-43B6-9A5A-AA590FF479F0}" sibTransId="{ACEB2A38-BBBF-4B78-8568-2934AEAA65EA}"/>
    <dgm:cxn modelId="{F5E21474-DD7F-4317-9994-93FD906E4FCD}" type="presOf" srcId="{0AFD5017-82F2-410D-A395-46E7AB4D6A4E}" destId="{B393198E-80D7-47CA-90E7-985E532429E5}" srcOrd="0" destOrd="0" presId="urn:microsoft.com/office/officeart/2005/8/layout/cycle6#1"/>
    <dgm:cxn modelId="{739E0475-5898-4808-B41A-83F2A425DE77}" type="presOf" srcId="{09DCA11A-400E-43F9-95B8-CCBA82B3FFD5}" destId="{DDEC9891-99B6-49EB-B833-CFCD4D2765A6}" srcOrd="0" destOrd="0" presId="urn:microsoft.com/office/officeart/2005/8/layout/cycle6#1"/>
    <dgm:cxn modelId="{6B874D5A-508E-4E1C-A630-13A09726E1BF}" type="presOf" srcId="{3691390E-B858-4E15-8423-BEB9E41B1C29}" destId="{C79D8558-19C4-4673-BA76-92064F47B8C0}" srcOrd="0" destOrd="0" presId="urn:microsoft.com/office/officeart/2005/8/layout/cycle6#1"/>
    <dgm:cxn modelId="{87D3787E-3FB0-43CA-9E6F-A42D090A48A4}" type="presOf" srcId="{ACEB2A38-BBBF-4B78-8568-2934AEAA65EA}" destId="{57BD2654-A023-4C01-9D50-8CC2E38B0A77}" srcOrd="0" destOrd="0" presId="urn:microsoft.com/office/officeart/2005/8/layout/cycle6#1"/>
    <dgm:cxn modelId="{25E65E8F-BA3D-4324-8C7A-5B485F8D0C43}" type="presOf" srcId="{62AE69CA-8DF4-4A2F-8BA3-B04B540C8140}" destId="{6DC95E8E-F7E9-44FD-A0AF-99D2FFDD1BD8}" srcOrd="0" destOrd="0" presId="urn:microsoft.com/office/officeart/2005/8/layout/cycle6#1"/>
    <dgm:cxn modelId="{34CD4491-9800-4941-9A6D-BFB35B4011D0}" srcId="{CFBEE5A9-D558-4B09-9112-61705C55A919}" destId="{991CC27E-99D4-42DA-8661-A46270A698D2}" srcOrd="5" destOrd="0" parTransId="{2C48CA55-0481-4C08-8088-D889308E9224}" sibTransId="{743B5FCD-E601-41A0-AD84-061C7EE6CA2D}"/>
    <dgm:cxn modelId="{7C3F5694-EB32-4D0E-A8B9-3DDA35C5C8A6}" type="presOf" srcId="{327C68DA-6F71-453B-908E-AD5BEB7AD1A9}" destId="{ED137B26-6A12-498D-B8C7-3F339EE1297B}" srcOrd="0" destOrd="0" presId="urn:microsoft.com/office/officeart/2005/8/layout/cycle6#1"/>
    <dgm:cxn modelId="{FF128797-4D6F-48D4-B8D7-3CC88614DE7F}" type="presOf" srcId="{C91910F2-42D0-4234-9FEE-FEF3BD84301D}" destId="{248426F8-5930-4360-B28A-898D09E75A0F}" srcOrd="0" destOrd="0" presId="urn:microsoft.com/office/officeart/2005/8/layout/cycle6#1"/>
    <dgm:cxn modelId="{D5AFC497-6B1D-46A3-A4C4-CD09497B8DD9}" type="presOf" srcId="{825A521A-C07C-4A57-954D-6EE4C1410EB0}" destId="{C8EDF44D-8085-49CE-AF29-23AD5C6D0C75}" srcOrd="0" destOrd="0" presId="urn:microsoft.com/office/officeart/2005/8/layout/cycle6#1"/>
    <dgm:cxn modelId="{B4954899-12FC-41CA-977A-7E642D7B8EC7}" srcId="{CFBEE5A9-D558-4B09-9112-61705C55A919}" destId="{3691390E-B858-4E15-8423-BEB9E41B1C29}" srcOrd="4" destOrd="0" parTransId="{AF5105D1-5C60-4FF4-AEB6-7855795F3256}" sibTransId="{62AE69CA-8DF4-4A2F-8BA3-B04B540C8140}"/>
    <dgm:cxn modelId="{7A7F0AA3-95B2-4BBE-8CE4-BC0E69C3CE6F}" type="presOf" srcId="{36116B31-FAC6-418B-AE9C-6C3AF0D9A9BB}" destId="{27735FF7-71FA-4A86-94F8-F78406EE2B26}" srcOrd="0" destOrd="0" presId="urn:microsoft.com/office/officeart/2005/8/layout/cycle6#1"/>
    <dgm:cxn modelId="{89DDCDAA-33A3-4EDB-B0D3-DB39A2BCB1AB}" type="presOf" srcId="{991CC27E-99D4-42DA-8661-A46270A698D2}" destId="{3F54152B-5E6E-4A29-B60C-7629D8CF3872}" srcOrd="0" destOrd="0" presId="urn:microsoft.com/office/officeart/2005/8/layout/cycle6#1"/>
    <dgm:cxn modelId="{C95B54C4-35B1-4EB6-B712-FFE7FAFD6A51}" srcId="{CFBEE5A9-D558-4B09-9112-61705C55A919}" destId="{AA2675C8-0496-471B-B763-A8F744F020C7}" srcOrd="2" destOrd="0" parTransId="{EF7CBE28-C605-4F74-98F5-EBBE637166D7}" sibTransId="{36116B31-FAC6-418B-AE9C-6C3AF0D9A9BB}"/>
    <dgm:cxn modelId="{0AAB8FDF-1942-4892-9FD6-D6F64FDC056C}" type="presOf" srcId="{5AE5E00A-6964-4CF7-AC68-9C69538D22EC}" destId="{D014F89C-E8E3-4EBC-B756-AD8DFBEED250}" srcOrd="0" destOrd="0" presId="urn:microsoft.com/office/officeart/2005/8/layout/cycle6#1"/>
    <dgm:cxn modelId="{E51288E6-3792-4368-ABBD-AA7ADEE4B9D0}" srcId="{CFBEE5A9-D558-4B09-9112-61705C55A919}" destId="{327C68DA-6F71-453B-908E-AD5BEB7AD1A9}" srcOrd="0" destOrd="0" parTransId="{BBFC388A-2170-4485-BD28-5485E1EC8C19}" sibTransId="{859CA68C-27EF-40FE-BEAD-73CF0CCC1EBE}"/>
    <dgm:cxn modelId="{EB308FEA-9D98-497E-AF6A-CD7563AC4FAC}" type="presOf" srcId="{AA2675C8-0496-471B-B763-A8F744F020C7}" destId="{257B39C0-66C4-4DC5-8BD6-474DC2689F63}" srcOrd="0" destOrd="0" presId="urn:microsoft.com/office/officeart/2005/8/layout/cycle6#1"/>
    <dgm:cxn modelId="{16C70ADB-FF36-4B67-BA18-1143C5170F7C}" type="presParOf" srcId="{2A6A55B4-F171-47CC-AC13-1AF7CFE82CCD}" destId="{ED137B26-6A12-498D-B8C7-3F339EE1297B}" srcOrd="0" destOrd="0" presId="urn:microsoft.com/office/officeart/2005/8/layout/cycle6#1"/>
    <dgm:cxn modelId="{ABBFC7F8-9A2E-4A00-870F-7B3DFC1603F1}" type="presParOf" srcId="{2A6A55B4-F171-47CC-AC13-1AF7CFE82CCD}" destId="{F684B974-F2EA-469F-8230-93194366E955}" srcOrd="1" destOrd="0" presId="urn:microsoft.com/office/officeart/2005/8/layout/cycle6#1"/>
    <dgm:cxn modelId="{1E0AA512-F3F7-4382-AA12-0985EA66BFE3}" type="presParOf" srcId="{2A6A55B4-F171-47CC-AC13-1AF7CFE82CCD}" destId="{51EBF5D2-8191-421C-BDB4-9E62CDE988A4}" srcOrd="2" destOrd="0" presId="urn:microsoft.com/office/officeart/2005/8/layout/cycle6#1"/>
    <dgm:cxn modelId="{7687AFDE-E175-46DE-BC0B-89B52504A405}" type="presParOf" srcId="{2A6A55B4-F171-47CC-AC13-1AF7CFE82CCD}" destId="{B393198E-80D7-47CA-90E7-985E532429E5}" srcOrd="3" destOrd="0" presId="urn:microsoft.com/office/officeart/2005/8/layout/cycle6#1"/>
    <dgm:cxn modelId="{58269DCB-4593-4E86-93F0-D3F3D6D36552}" type="presParOf" srcId="{2A6A55B4-F171-47CC-AC13-1AF7CFE82CCD}" destId="{AF4D68AE-32F4-4E17-82D5-6662294B8176}" srcOrd="4" destOrd="0" presId="urn:microsoft.com/office/officeart/2005/8/layout/cycle6#1"/>
    <dgm:cxn modelId="{F0A25356-7C6E-4C3D-B51E-21A88778CC7E}" type="presParOf" srcId="{2A6A55B4-F171-47CC-AC13-1AF7CFE82CCD}" destId="{C8EDF44D-8085-49CE-AF29-23AD5C6D0C75}" srcOrd="5" destOrd="0" presId="urn:microsoft.com/office/officeart/2005/8/layout/cycle6#1"/>
    <dgm:cxn modelId="{A3EB9830-4CBF-4C65-B54B-54E700820C83}" type="presParOf" srcId="{2A6A55B4-F171-47CC-AC13-1AF7CFE82CCD}" destId="{257B39C0-66C4-4DC5-8BD6-474DC2689F63}" srcOrd="6" destOrd="0" presId="urn:microsoft.com/office/officeart/2005/8/layout/cycle6#1"/>
    <dgm:cxn modelId="{B1C50E88-AF47-4D8E-A159-E65B7781135E}" type="presParOf" srcId="{2A6A55B4-F171-47CC-AC13-1AF7CFE82CCD}" destId="{D2DD3C53-4964-4882-8125-006C01ACFE6F}" srcOrd="7" destOrd="0" presId="urn:microsoft.com/office/officeart/2005/8/layout/cycle6#1"/>
    <dgm:cxn modelId="{E53A14A7-CAD8-467F-ADCF-8A73A2434F0D}" type="presParOf" srcId="{2A6A55B4-F171-47CC-AC13-1AF7CFE82CCD}" destId="{27735FF7-71FA-4A86-94F8-F78406EE2B26}" srcOrd="8" destOrd="0" presId="urn:microsoft.com/office/officeart/2005/8/layout/cycle6#1"/>
    <dgm:cxn modelId="{031F0D0A-3302-4973-9312-21651A4C7BB8}" type="presParOf" srcId="{2A6A55B4-F171-47CC-AC13-1AF7CFE82CCD}" destId="{DDEC9891-99B6-49EB-B833-CFCD4D2765A6}" srcOrd="9" destOrd="0" presId="urn:microsoft.com/office/officeart/2005/8/layout/cycle6#1"/>
    <dgm:cxn modelId="{28784550-D1AF-42B3-BAE0-4E7E5B971896}" type="presParOf" srcId="{2A6A55B4-F171-47CC-AC13-1AF7CFE82CCD}" destId="{3C1CA65D-BE3E-4CC9-A616-402BF8F23CC3}" srcOrd="10" destOrd="0" presId="urn:microsoft.com/office/officeart/2005/8/layout/cycle6#1"/>
    <dgm:cxn modelId="{6A4BEB77-A275-4C14-AEBC-AD10B81F3182}" type="presParOf" srcId="{2A6A55B4-F171-47CC-AC13-1AF7CFE82CCD}" destId="{57BD2654-A023-4C01-9D50-8CC2E38B0A77}" srcOrd="11" destOrd="0" presId="urn:microsoft.com/office/officeart/2005/8/layout/cycle6#1"/>
    <dgm:cxn modelId="{73C46407-AE08-45D1-8382-42D962565D12}" type="presParOf" srcId="{2A6A55B4-F171-47CC-AC13-1AF7CFE82CCD}" destId="{C79D8558-19C4-4673-BA76-92064F47B8C0}" srcOrd="12" destOrd="0" presId="urn:microsoft.com/office/officeart/2005/8/layout/cycle6#1"/>
    <dgm:cxn modelId="{B725E05C-D89F-444C-B313-FCBABED00B63}" type="presParOf" srcId="{2A6A55B4-F171-47CC-AC13-1AF7CFE82CCD}" destId="{4365B968-B6BA-48A0-A514-C88F48652BA2}" srcOrd="13" destOrd="0" presId="urn:microsoft.com/office/officeart/2005/8/layout/cycle6#1"/>
    <dgm:cxn modelId="{ACDEA2E7-28E7-4E7B-A4DD-21497304522A}" type="presParOf" srcId="{2A6A55B4-F171-47CC-AC13-1AF7CFE82CCD}" destId="{6DC95E8E-F7E9-44FD-A0AF-99D2FFDD1BD8}" srcOrd="14" destOrd="0" presId="urn:microsoft.com/office/officeart/2005/8/layout/cycle6#1"/>
    <dgm:cxn modelId="{13F39529-B651-4B5A-B20F-E3CC3227CA8C}" type="presParOf" srcId="{2A6A55B4-F171-47CC-AC13-1AF7CFE82CCD}" destId="{3F54152B-5E6E-4A29-B60C-7629D8CF3872}" srcOrd="15" destOrd="0" presId="urn:microsoft.com/office/officeart/2005/8/layout/cycle6#1"/>
    <dgm:cxn modelId="{031B4D2E-2BCF-4EE3-A8C8-E101A7044E99}" type="presParOf" srcId="{2A6A55B4-F171-47CC-AC13-1AF7CFE82CCD}" destId="{5CC19936-65B7-4369-A22A-912903014253}" srcOrd="16" destOrd="0" presId="urn:microsoft.com/office/officeart/2005/8/layout/cycle6#1"/>
    <dgm:cxn modelId="{1DA4CC7E-7FB0-4769-BA0F-21EE9C3D2549}" type="presParOf" srcId="{2A6A55B4-F171-47CC-AC13-1AF7CFE82CCD}" destId="{FB3B7EE0-3017-46DF-96F9-C4415A0B4A68}" srcOrd="17" destOrd="0" presId="urn:microsoft.com/office/officeart/2005/8/layout/cycle6#1"/>
    <dgm:cxn modelId="{A3050746-D9E4-4DDC-B561-99EBD5A12FD1}" type="presParOf" srcId="{2A6A55B4-F171-47CC-AC13-1AF7CFE82CCD}" destId="{D014F89C-E8E3-4EBC-B756-AD8DFBEED250}" srcOrd="18" destOrd="0" presId="urn:microsoft.com/office/officeart/2005/8/layout/cycle6#1"/>
    <dgm:cxn modelId="{E9A5E160-CE9A-4FB3-A9E1-4B2E338161A9}" type="presParOf" srcId="{2A6A55B4-F171-47CC-AC13-1AF7CFE82CCD}" destId="{AB7ED828-AC7F-4A91-907D-D839AE3468E1}" srcOrd="19" destOrd="0" presId="urn:microsoft.com/office/officeart/2005/8/layout/cycle6#1"/>
    <dgm:cxn modelId="{5454A316-F44C-4660-A852-13185EFE135D}" type="presParOf" srcId="{2A6A55B4-F171-47CC-AC13-1AF7CFE82CCD}" destId="{248426F8-5930-4360-B28A-898D09E75A0F}" srcOrd="20" destOrd="0" presId="urn:microsoft.com/office/officeart/2005/8/layout/cycle6#1"/>
  </dgm:cxnLst>
  <dgm:bg/>
  <dgm:whole>
    <a:ln w="38100">
      <a:solidFill>
        <a:schemeClr val="tx1"/>
      </a:solidFill>
    </a:ln>
  </dgm:whole>
  <dgm:extLst>
    <a:ext uri="http://schemas.microsoft.com/office/drawing/2008/diagram">
      <dsp:dataModelExt xmlns:dsp="http://schemas.microsoft.com/office/drawing/2008/diagram" relId="rId1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D137B26-6A12-498D-B8C7-3F339EE1297B}">
      <dsp:nvSpPr>
        <dsp:cNvPr id="0" name=""/>
        <dsp:cNvSpPr/>
      </dsp:nvSpPr>
      <dsp:spPr>
        <a:xfrm>
          <a:off x="2482183" y="643"/>
          <a:ext cx="1051623" cy="683555"/>
        </a:xfrm>
        <a:prstGeom prst="roundRect">
          <a:avLst/>
        </a:prstGeom>
        <a:gradFill rotWithShape="0">
          <a:gsLst>
            <a:gs pos="0">
              <a:schemeClr val="accent2">
                <a:hueOff val="0"/>
                <a:satOff val="0"/>
                <a:lumOff val="0"/>
                <a:alphaOff val="0"/>
                <a:lumMod val="110000"/>
                <a:satMod val="105000"/>
                <a:tint val="67000"/>
              </a:schemeClr>
            </a:gs>
            <a:gs pos="50000">
              <a:schemeClr val="accent2">
                <a:hueOff val="0"/>
                <a:satOff val="0"/>
                <a:lumOff val="0"/>
                <a:alphaOff val="0"/>
                <a:lumMod val="105000"/>
                <a:satMod val="103000"/>
                <a:tint val="73000"/>
              </a:schemeClr>
            </a:gs>
            <a:gs pos="100000">
              <a:schemeClr val="accent2">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kern="1200">
              <a:latin typeface="Times New Roman" pitchFamily="18" charset="0"/>
              <a:cs typeface="Times New Roman" pitchFamily="18" charset="0"/>
            </a:rPr>
            <a:t>Predisposing Factors </a:t>
          </a:r>
        </a:p>
      </dsp:txBody>
      <dsp:txXfrm>
        <a:off x="2515551" y="34011"/>
        <a:ext cx="984887" cy="616819"/>
      </dsp:txXfrm>
    </dsp:sp>
    <dsp:sp modelId="{51EBF5D2-8191-421C-BDB4-9E62CDE988A4}">
      <dsp:nvSpPr>
        <dsp:cNvPr id="0" name=""/>
        <dsp:cNvSpPr/>
      </dsp:nvSpPr>
      <dsp:spPr>
        <a:xfrm>
          <a:off x="1057364" y="342421"/>
          <a:ext cx="3901260" cy="3901260"/>
        </a:xfrm>
        <a:custGeom>
          <a:avLst/>
          <a:gdLst/>
          <a:ahLst/>
          <a:cxnLst/>
          <a:rect l="0" t="0" r="0" b="0"/>
          <a:pathLst>
            <a:path>
              <a:moveTo>
                <a:pt x="2483399" y="74166"/>
              </a:moveTo>
              <a:arcTo wR="1950630" hR="1950630" stAng="17151024" swAng="1255847"/>
            </a:path>
          </a:pathLst>
        </a:custGeom>
        <a:noFill/>
        <a:ln w="6350" cap="flat" cmpd="sng" algn="ctr">
          <a:solidFill>
            <a:schemeClr val="accent2">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B393198E-80D7-47CA-90E7-985E532429E5}">
      <dsp:nvSpPr>
        <dsp:cNvPr id="0" name=""/>
        <dsp:cNvSpPr/>
      </dsp:nvSpPr>
      <dsp:spPr>
        <a:xfrm>
          <a:off x="4007247" y="735075"/>
          <a:ext cx="1051623" cy="683555"/>
        </a:xfrm>
        <a:prstGeom prst="roundRect">
          <a:avLst/>
        </a:prstGeom>
        <a:gradFill rotWithShape="0">
          <a:gsLst>
            <a:gs pos="0">
              <a:schemeClr val="accent3">
                <a:hueOff val="0"/>
                <a:satOff val="0"/>
                <a:lumOff val="0"/>
                <a:alphaOff val="0"/>
                <a:lumMod val="110000"/>
                <a:satMod val="105000"/>
                <a:tint val="67000"/>
              </a:schemeClr>
            </a:gs>
            <a:gs pos="50000">
              <a:schemeClr val="accent3">
                <a:hueOff val="0"/>
                <a:satOff val="0"/>
                <a:lumOff val="0"/>
                <a:alphaOff val="0"/>
                <a:lumMod val="105000"/>
                <a:satMod val="103000"/>
                <a:tint val="73000"/>
              </a:schemeClr>
            </a:gs>
            <a:gs pos="100000">
              <a:schemeClr val="accent3">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kern="1200">
              <a:latin typeface="Times New Roman" pitchFamily="18" charset="0"/>
              <a:cs typeface="Times New Roman" pitchFamily="18" charset="0"/>
            </a:rPr>
            <a:t>Precipitating Factors </a:t>
          </a:r>
        </a:p>
      </dsp:txBody>
      <dsp:txXfrm>
        <a:off x="4040615" y="768443"/>
        <a:ext cx="984887" cy="616819"/>
      </dsp:txXfrm>
    </dsp:sp>
    <dsp:sp modelId="{C8EDF44D-8085-49CE-AF29-23AD5C6D0C75}">
      <dsp:nvSpPr>
        <dsp:cNvPr id="0" name=""/>
        <dsp:cNvSpPr/>
      </dsp:nvSpPr>
      <dsp:spPr>
        <a:xfrm>
          <a:off x="1057364" y="342421"/>
          <a:ext cx="3901260" cy="3901260"/>
        </a:xfrm>
        <a:custGeom>
          <a:avLst/>
          <a:gdLst/>
          <a:ahLst/>
          <a:cxnLst/>
          <a:rect l="0" t="0" r="0" b="0"/>
          <a:pathLst>
            <a:path>
              <a:moveTo>
                <a:pt x="3698696" y="1085053"/>
              </a:moveTo>
              <a:arcTo wR="1950630" hR="1950630" stAng="20019428" swAng="1725848"/>
            </a:path>
          </a:pathLst>
        </a:custGeom>
        <a:noFill/>
        <a:ln w="6350" cap="flat" cmpd="sng" algn="ctr">
          <a:solidFill>
            <a:schemeClr val="accent3">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257B39C0-66C4-4DC5-8BD6-474DC2689F63}">
      <dsp:nvSpPr>
        <dsp:cNvPr id="0" name=""/>
        <dsp:cNvSpPr/>
      </dsp:nvSpPr>
      <dsp:spPr>
        <a:xfrm>
          <a:off x="4383907" y="2385330"/>
          <a:ext cx="1051623" cy="683555"/>
        </a:xfrm>
        <a:prstGeom prst="roundRect">
          <a:avLst/>
        </a:prstGeom>
        <a:gradFill rotWithShape="0">
          <a:gsLst>
            <a:gs pos="0">
              <a:schemeClr val="accent4">
                <a:hueOff val="0"/>
                <a:satOff val="0"/>
                <a:lumOff val="0"/>
                <a:alphaOff val="0"/>
                <a:lumMod val="110000"/>
                <a:satMod val="105000"/>
                <a:tint val="67000"/>
              </a:schemeClr>
            </a:gs>
            <a:gs pos="50000">
              <a:schemeClr val="accent4">
                <a:hueOff val="0"/>
                <a:satOff val="0"/>
                <a:lumOff val="0"/>
                <a:alphaOff val="0"/>
                <a:lumMod val="105000"/>
                <a:satMod val="103000"/>
                <a:tint val="73000"/>
              </a:schemeClr>
            </a:gs>
            <a:gs pos="100000">
              <a:schemeClr val="accent4">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kern="1200">
              <a:latin typeface="Times New Roman" pitchFamily="18" charset="0"/>
              <a:cs typeface="Times New Roman" pitchFamily="18" charset="0"/>
            </a:rPr>
            <a:t>Social Disconnectedness </a:t>
          </a:r>
        </a:p>
      </dsp:txBody>
      <dsp:txXfrm>
        <a:off x="4417275" y="2418698"/>
        <a:ext cx="984887" cy="616819"/>
      </dsp:txXfrm>
    </dsp:sp>
    <dsp:sp modelId="{27735FF7-71FA-4A86-94F8-F78406EE2B26}">
      <dsp:nvSpPr>
        <dsp:cNvPr id="0" name=""/>
        <dsp:cNvSpPr/>
      </dsp:nvSpPr>
      <dsp:spPr>
        <a:xfrm>
          <a:off x="1057364" y="342421"/>
          <a:ext cx="3901260" cy="3901260"/>
        </a:xfrm>
        <a:custGeom>
          <a:avLst/>
          <a:gdLst/>
          <a:ahLst/>
          <a:cxnLst/>
          <a:rect l="0" t="0" r="0" b="0"/>
          <a:pathLst>
            <a:path>
              <a:moveTo>
                <a:pt x="3737213" y="2733622"/>
              </a:moveTo>
              <a:arcTo wR="1950630" hR="1950630" stAng="1419962" swAng="1358175"/>
            </a:path>
          </a:pathLst>
        </a:custGeom>
        <a:noFill/>
        <a:ln w="6350" cap="flat" cmpd="sng" algn="ctr">
          <a:solidFill>
            <a:schemeClr val="accent4">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DDEC9891-99B6-49EB-B833-CFCD4D2765A6}">
      <dsp:nvSpPr>
        <dsp:cNvPr id="0" name=""/>
        <dsp:cNvSpPr/>
      </dsp:nvSpPr>
      <dsp:spPr>
        <a:xfrm>
          <a:off x="3328530" y="3708731"/>
          <a:ext cx="1051623" cy="683555"/>
        </a:xfrm>
        <a:prstGeom prst="roundRect">
          <a:avLst/>
        </a:prstGeom>
        <a:gradFill rotWithShape="0">
          <a:gsLst>
            <a:gs pos="0">
              <a:schemeClr val="accent5">
                <a:hueOff val="0"/>
                <a:satOff val="0"/>
                <a:lumOff val="0"/>
                <a:alphaOff val="0"/>
                <a:lumMod val="110000"/>
                <a:satMod val="105000"/>
                <a:tint val="67000"/>
              </a:schemeClr>
            </a:gs>
            <a:gs pos="50000">
              <a:schemeClr val="accent5">
                <a:hueOff val="0"/>
                <a:satOff val="0"/>
                <a:lumOff val="0"/>
                <a:alphaOff val="0"/>
                <a:lumMod val="105000"/>
                <a:satMod val="103000"/>
                <a:tint val="73000"/>
              </a:schemeClr>
            </a:gs>
            <a:gs pos="100000">
              <a:schemeClr val="accent5">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kern="1200">
              <a:latin typeface="Times New Roman" pitchFamily="18" charset="0"/>
              <a:cs typeface="Times New Roman" pitchFamily="18" charset="0"/>
            </a:rPr>
            <a:t>Loneliness</a:t>
          </a:r>
        </a:p>
      </dsp:txBody>
      <dsp:txXfrm>
        <a:off x="3361898" y="3742099"/>
        <a:ext cx="984887" cy="616819"/>
      </dsp:txXfrm>
    </dsp:sp>
    <dsp:sp modelId="{57BD2654-A023-4C01-9D50-8CC2E38B0A77}">
      <dsp:nvSpPr>
        <dsp:cNvPr id="0" name=""/>
        <dsp:cNvSpPr/>
      </dsp:nvSpPr>
      <dsp:spPr>
        <a:xfrm>
          <a:off x="1057364" y="342421"/>
          <a:ext cx="3901260" cy="3901260"/>
        </a:xfrm>
        <a:custGeom>
          <a:avLst/>
          <a:gdLst/>
          <a:ahLst/>
          <a:cxnLst/>
          <a:rect l="0" t="0" r="0" b="0"/>
          <a:pathLst>
            <a:path>
              <a:moveTo>
                <a:pt x="2264840" y="3875787"/>
              </a:moveTo>
              <a:arcTo wR="1950630" hR="1950630" stAng="4843821" swAng="1112359"/>
            </a:path>
          </a:pathLst>
        </a:custGeom>
        <a:noFill/>
        <a:ln w="6350" cap="flat" cmpd="sng" algn="ctr">
          <a:solidFill>
            <a:schemeClr val="accent5">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C79D8558-19C4-4673-BA76-92064F47B8C0}">
      <dsp:nvSpPr>
        <dsp:cNvPr id="0" name=""/>
        <dsp:cNvSpPr/>
      </dsp:nvSpPr>
      <dsp:spPr>
        <a:xfrm>
          <a:off x="1635836" y="3708731"/>
          <a:ext cx="1051623" cy="683555"/>
        </a:xfrm>
        <a:prstGeom prst="roundRect">
          <a:avLst/>
        </a:prstGeom>
        <a:gradFill rotWithShape="0">
          <a:gsLst>
            <a:gs pos="0">
              <a:schemeClr val="accent6">
                <a:hueOff val="0"/>
                <a:satOff val="0"/>
                <a:lumOff val="0"/>
                <a:alphaOff val="0"/>
                <a:lumMod val="110000"/>
                <a:satMod val="105000"/>
                <a:tint val="67000"/>
              </a:schemeClr>
            </a:gs>
            <a:gs pos="50000">
              <a:schemeClr val="accent6">
                <a:hueOff val="0"/>
                <a:satOff val="0"/>
                <a:lumOff val="0"/>
                <a:alphaOff val="0"/>
                <a:lumMod val="105000"/>
                <a:satMod val="103000"/>
                <a:tint val="73000"/>
              </a:schemeClr>
            </a:gs>
            <a:gs pos="100000">
              <a:schemeClr val="accent6">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kern="1200">
              <a:latin typeface="Times New Roman" pitchFamily="18" charset="0"/>
              <a:cs typeface="Times New Roman" pitchFamily="18" charset="0"/>
            </a:rPr>
            <a:t>Psychological Responses </a:t>
          </a:r>
        </a:p>
      </dsp:txBody>
      <dsp:txXfrm>
        <a:off x="1669204" y="3742099"/>
        <a:ext cx="984887" cy="616819"/>
      </dsp:txXfrm>
    </dsp:sp>
    <dsp:sp modelId="{6DC95E8E-F7E9-44FD-A0AF-99D2FFDD1BD8}">
      <dsp:nvSpPr>
        <dsp:cNvPr id="0" name=""/>
        <dsp:cNvSpPr/>
      </dsp:nvSpPr>
      <dsp:spPr>
        <a:xfrm>
          <a:off x="1057364" y="342421"/>
          <a:ext cx="3901260" cy="3901260"/>
        </a:xfrm>
        <a:custGeom>
          <a:avLst/>
          <a:gdLst/>
          <a:ahLst/>
          <a:cxnLst/>
          <a:rect l="0" t="0" r="0" b="0"/>
          <a:pathLst>
            <a:path>
              <a:moveTo>
                <a:pt x="603030" y="3360925"/>
              </a:moveTo>
              <a:arcTo wR="1950630" hR="1950630" stAng="8021862" swAng="1358175"/>
            </a:path>
          </a:pathLst>
        </a:custGeom>
        <a:noFill/>
        <a:ln w="6350" cap="flat" cmpd="sng" algn="ctr">
          <a:solidFill>
            <a:schemeClr val="accent6">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3F54152B-5E6E-4A29-B60C-7629D8CF3872}">
      <dsp:nvSpPr>
        <dsp:cNvPr id="0" name=""/>
        <dsp:cNvSpPr/>
      </dsp:nvSpPr>
      <dsp:spPr>
        <a:xfrm>
          <a:off x="580459" y="2385330"/>
          <a:ext cx="1051623" cy="683555"/>
        </a:xfrm>
        <a:prstGeom prst="roundRect">
          <a:avLst/>
        </a:prstGeom>
        <a:gradFill rotWithShape="0">
          <a:gsLst>
            <a:gs pos="0">
              <a:schemeClr val="accent2">
                <a:hueOff val="0"/>
                <a:satOff val="0"/>
                <a:lumOff val="0"/>
                <a:alphaOff val="0"/>
                <a:lumMod val="110000"/>
                <a:satMod val="105000"/>
                <a:tint val="67000"/>
              </a:schemeClr>
            </a:gs>
            <a:gs pos="50000">
              <a:schemeClr val="accent2">
                <a:hueOff val="0"/>
                <a:satOff val="0"/>
                <a:lumOff val="0"/>
                <a:alphaOff val="0"/>
                <a:lumMod val="105000"/>
                <a:satMod val="103000"/>
                <a:tint val="73000"/>
              </a:schemeClr>
            </a:gs>
            <a:gs pos="100000">
              <a:schemeClr val="accent2">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kern="1200">
              <a:latin typeface="Times New Roman" pitchFamily="18" charset="0"/>
              <a:cs typeface="Times New Roman" pitchFamily="18" charset="0"/>
            </a:rPr>
            <a:t>Health relatedBehaviour </a:t>
          </a:r>
        </a:p>
      </dsp:txBody>
      <dsp:txXfrm>
        <a:off x="613827" y="2418698"/>
        <a:ext cx="984887" cy="616819"/>
      </dsp:txXfrm>
    </dsp:sp>
    <dsp:sp modelId="{FB3B7EE0-3017-46DF-96F9-C4415A0B4A68}">
      <dsp:nvSpPr>
        <dsp:cNvPr id="0" name=""/>
        <dsp:cNvSpPr/>
      </dsp:nvSpPr>
      <dsp:spPr>
        <a:xfrm>
          <a:off x="1057364" y="342421"/>
          <a:ext cx="3901260" cy="3901260"/>
        </a:xfrm>
        <a:custGeom>
          <a:avLst/>
          <a:gdLst/>
          <a:ahLst/>
          <a:cxnLst/>
          <a:rect l="0" t="0" r="0" b="0"/>
          <a:pathLst>
            <a:path>
              <a:moveTo>
                <a:pt x="1741" y="2033037"/>
              </a:moveTo>
              <a:arcTo wR="1950630" hR="1950630" stAng="10654725" swAng="1725848"/>
            </a:path>
          </a:pathLst>
        </a:custGeom>
        <a:noFill/>
        <a:ln w="6350" cap="flat" cmpd="sng" algn="ctr">
          <a:solidFill>
            <a:schemeClr val="accent2">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D014F89C-E8E3-4EBC-B756-AD8DFBEED250}">
      <dsp:nvSpPr>
        <dsp:cNvPr id="0" name=""/>
        <dsp:cNvSpPr/>
      </dsp:nvSpPr>
      <dsp:spPr>
        <a:xfrm>
          <a:off x="957119" y="735075"/>
          <a:ext cx="1051623" cy="683555"/>
        </a:xfrm>
        <a:prstGeom prst="roundRect">
          <a:avLst/>
        </a:prstGeom>
        <a:gradFill rotWithShape="0">
          <a:gsLst>
            <a:gs pos="0">
              <a:schemeClr val="accent3">
                <a:hueOff val="0"/>
                <a:satOff val="0"/>
                <a:lumOff val="0"/>
                <a:alphaOff val="0"/>
                <a:lumMod val="110000"/>
                <a:satMod val="105000"/>
                <a:tint val="67000"/>
              </a:schemeClr>
            </a:gs>
            <a:gs pos="50000">
              <a:schemeClr val="accent3">
                <a:hueOff val="0"/>
                <a:satOff val="0"/>
                <a:lumOff val="0"/>
                <a:alphaOff val="0"/>
                <a:lumMod val="105000"/>
                <a:satMod val="103000"/>
                <a:tint val="73000"/>
              </a:schemeClr>
            </a:gs>
            <a:gs pos="100000">
              <a:schemeClr val="accent3">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kern="1200">
              <a:latin typeface="Times New Roman" pitchFamily="18" charset="0"/>
              <a:cs typeface="Times New Roman" pitchFamily="18" charset="0"/>
            </a:rPr>
            <a:t>Clinical Responses </a:t>
          </a:r>
        </a:p>
      </dsp:txBody>
      <dsp:txXfrm>
        <a:off x="990487" y="768443"/>
        <a:ext cx="984887" cy="616819"/>
      </dsp:txXfrm>
    </dsp:sp>
    <dsp:sp modelId="{248426F8-5930-4360-B28A-898D09E75A0F}">
      <dsp:nvSpPr>
        <dsp:cNvPr id="0" name=""/>
        <dsp:cNvSpPr/>
      </dsp:nvSpPr>
      <dsp:spPr>
        <a:xfrm>
          <a:off x="1057364" y="342421"/>
          <a:ext cx="3901260" cy="3901260"/>
        </a:xfrm>
        <a:custGeom>
          <a:avLst/>
          <a:gdLst/>
          <a:ahLst/>
          <a:cxnLst/>
          <a:rect l="0" t="0" r="0" b="0"/>
          <a:pathLst>
            <a:path>
              <a:moveTo>
                <a:pt x="782669" y="388315"/>
              </a:moveTo>
              <a:arcTo wR="1950630" hR="1950630" stAng="13993129" swAng="1255847"/>
            </a:path>
          </a:pathLst>
        </a:custGeom>
        <a:noFill/>
        <a:ln w="6350" cap="flat" cmpd="sng" algn="ctr">
          <a:solidFill>
            <a:schemeClr val="accent3">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cycle6#1">
  <dgm:title val=""/>
  <dgm:desc val=""/>
  <dgm:catLst>
    <dgm:cat type="cycle" pri="4000"/>
    <dgm:cat type="relationship" pri="24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panAng" val="360"/>
              <dgm:param type="stAng" val="0"/>
            </dgm:alg>
          </dgm:if>
          <dgm:else name="Name4">
            <dgm:alg type="cycle">
              <dgm:param type="spanAng" val="360"/>
              <dgm:param type="stAng" val="-90"/>
            </dgm:alg>
          </dgm:else>
        </dgm:choose>
      </dgm:if>
      <dgm:else name="Name5">
        <dgm:choose name="Name6">
          <dgm:if name="Name7" axis="ch" ptType="node" func="cnt" op="gt" val="2">
            <dgm:alg type="cycle">
              <dgm:param type="spanAng" val="-360"/>
              <dgm:param type="stAng" val="0"/>
            </dgm:alg>
          </dgm:if>
          <dgm:else name="Name8">
            <dgm:alg type="cycle">
              <dgm:param type="spanAng" val="-360"/>
              <dgm:param type="stAng" val="90"/>
            </dgm:alg>
          </dgm:else>
        </dgm:choose>
      </dgm:else>
    </dgm:choose>
    <dgm:shape xmlns:r="http://schemas.openxmlformats.org/officeDocument/2006/relationships" r:blip="">
      <dgm:adjLst/>
    </dgm:shape>
    <dgm:presOf/>
    <dgm:choose name="Name9">
      <dgm:if name="Name10" func="var" arg="dir" op="equ" val="norm">
        <dgm:constrLst>
          <dgm:constr type="w" for="ch" forName="node" refType="w"/>
          <dgm:constr type="w" for="ch" ptType="sibTrans" refType="w" refFor="ch" refForName="node" op="equ" fact="0.3"/>
          <dgm:constr type="diam" for="ch" ptType="sibTrans" refType="diam" op="equ"/>
          <dgm:constr type="sibSp" refType="w" refFor="ch" refForName="node" op="equ" fact="0.15"/>
          <dgm:constr type="w" for="ch" forName="spNode" refType="sibSp" fact="1.6"/>
          <dgm:constr type="primFontSz" for="ch" forName="node" op="equ" val="65"/>
        </dgm:constrLst>
      </dgm:if>
      <dgm:else name="Name11">
        <dgm:constrLst>
          <dgm:constr type="w" for="ch" forName="node" refType="w"/>
          <dgm:constr type="w" for="ch" ptType="sibTrans" refType="w" refFor="ch" refForName="node" op="equ" fact="0.3"/>
          <dgm:constr type="diam" for="ch" ptType="sibTrans" refType="diam" op="equ" fact="-1"/>
          <dgm:constr type="sibSp" refType="w" refFor="ch" refForName="node" op="equ" fact="0.15"/>
          <dgm:constr type="w" for="ch" forName="spNode" refType="sibSp" fact="1.6"/>
          <dgm:constr type="primFontSz" for="ch" forName="node" op="equ" val="65"/>
        </dgm:constrLst>
      </dgm:else>
    </dgm:choose>
    <dgm:ruleLst/>
    <dgm:forEach name="Name12" axis="ch" ptType="node">
      <dgm:layoutNode name="node">
        <dgm:varLst>
          <dgm:bulletEnabled val="1"/>
        </dgm:varLst>
        <dgm:alg type="tx"/>
        <dgm:shape xmlns:r="http://schemas.openxmlformats.org/officeDocument/2006/relationships" type="roundRect" r:blip="">
          <dgm:adjLst/>
        </dgm:shape>
        <dgm:presOf axis="desOrSelf" ptType="node"/>
        <dgm:constrLst>
          <dgm:constr type="h" refType="w" fact="0.65"/>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13">
        <dgm:if name="Name14" axis="par ch" ptType="doc node" func="cnt" op="gt" val="1">
          <dgm:layoutNode name="spNode">
            <dgm:alg type="sp"/>
            <dgm:shape xmlns:r="http://schemas.openxmlformats.org/officeDocument/2006/relationships" r:blip="">
              <dgm:adjLst/>
            </dgm:shape>
            <dgm:presOf/>
            <dgm:constrLst>
              <dgm:constr type="h" refType="w"/>
            </dgm:constrLst>
            <dgm:ruleLst/>
          </dgm:layoutNode>
          <dgm:forEach name="Name15" axis="followSib" ptType="sibTrans" hideLastTrans="0" cnt="1">
            <dgm:layoutNode name="sibTrans">
              <dgm:alg type="conn">
                <dgm:param type="begPts" val="radial"/>
                <dgm:param type="connRout" val="curve"/>
                <dgm:param type="dim" val="1D"/>
                <dgm:param type="endPts" val="radial"/>
                <dgm:param type="endSty" val="noArr"/>
              </dgm:alg>
              <dgm:shape xmlns:r="http://schemas.openxmlformats.org/officeDocument/2006/relationships" type="conn" r:blip="">
                <dgm:adjLst/>
              </dgm:shape>
              <dgm:presOf axis="self"/>
              <dgm:constrLst>
                <dgm:constr type="h" refType="w" fact="0.65"/>
                <dgm:constr type="connDist"/>
                <dgm:constr type="begPad" refType="connDist" fact="0.01"/>
                <dgm:constr type="endPad" refType="connDist" fact="0.01"/>
              </dgm:constrLst>
              <dgm:ruleLst/>
            </dgm:layoutNode>
          </dgm:forEach>
        </dgm:if>
        <dgm:else name="Name16"/>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97F2D8AE153124389A81730E392BE38" ma:contentTypeVersion="9" ma:contentTypeDescription="Create a new document." ma:contentTypeScope="" ma:versionID="d469de89c17b4af6f4e1bfb9b7c61fb7">
  <xsd:schema xmlns:xsd="http://www.w3.org/2001/XMLSchema" xmlns:xs="http://www.w3.org/2001/XMLSchema" xmlns:p="http://schemas.microsoft.com/office/2006/metadata/properties" xmlns:ns3="0c664b51-63af-4b9d-8d70-3880ca420fc4" xmlns:ns4="d1ca41dc-05f3-4340-86ae-42a3158c68b4" targetNamespace="http://schemas.microsoft.com/office/2006/metadata/properties" ma:root="true" ma:fieldsID="ae4006cd35e65931144168c3a1bb141b" ns3:_="" ns4:_="">
    <xsd:import namespace="0c664b51-63af-4b9d-8d70-3880ca420fc4"/>
    <xsd:import namespace="d1ca41dc-05f3-4340-86ae-42a3158c68b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SearchPropertie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c664b51-63af-4b9d-8d70-3880ca420fc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d1ca41dc-05f3-4340-86ae-42a3158c68b4"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C8428CCC-1A8E-4075-88D6-5DD72D605A8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c664b51-63af-4b9d-8d70-3880ca420fc4"/>
    <ds:schemaRef ds:uri="d1ca41dc-05f3-4340-86ae-42a3158c68b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6A9F71F-2C44-4E3E-885E-2C43931DC268}">
  <ds:schemaRefs>
    <ds:schemaRef ds:uri="http://schemas.microsoft.com/sharepoint/v3/contenttype/forms"/>
  </ds:schemaRefs>
</ds:datastoreItem>
</file>

<file path=customXml/itemProps3.xml><?xml version="1.0" encoding="utf-8"?>
<ds:datastoreItem xmlns:ds="http://schemas.openxmlformats.org/officeDocument/2006/customXml" ds:itemID="{BBD5C5DA-52C7-4D18-B6CA-7C781FB0B7FC}">
  <ds:schemaRefs>
    <ds:schemaRef ds:uri="http://purl.org/dc/terms/"/>
    <ds:schemaRef ds:uri="0c664b51-63af-4b9d-8d70-3880ca420fc4"/>
    <ds:schemaRef ds:uri="http://schemas.microsoft.com/office/2006/metadata/properties"/>
    <ds:schemaRef ds:uri="http://www.w3.org/XML/1998/namespace"/>
    <ds:schemaRef ds:uri="http://schemas.openxmlformats.org/package/2006/metadata/core-properties"/>
    <ds:schemaRef ds:uri="http://purl.org/dc/dcmitype/"/>
    <ds:schemaRef ds:uri="http://schemas.microsoft.com/office/2006/documentManagement/types"/>
    <ds:schemaRef ds:uri="http://purl.org/dc/elements/1.1/"/>
    <ds:schemaRef ds:uri="http://schemas.microsoft.com/office/infopath/2007/PartnerControls"/>
    <ds:schemaRef ds:uri="d1ca41dc-05f3-4340-86ae-42a3158c68b4"/>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15</Pages>
  <Words>3086</Words>
  <Characters>17591</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Helenita Gelsano Payac (2027358)</dc:creator>
  <cp:keywords/>
  <dc:description/>
  <cp:lastModifiedBy>Helenita Gelsano Payac (2027358)</cp:lastModifiedBy>
  <cp:revision>2</cp:revision>
  <dcterms:created xsi:type="dcterms:W3CDTF">2023-08-20T12:12:00Z</dcterms:created>
  <dcterms:modified xsi:type="dcterms:W3CDTF">2023-08-20T12:12:00Z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0x010100497F2D8AE153124389A81730E392BE38</vt:lpwstr>
  </property>
</Properties>
</file>