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ackground w:color="E2EFD9" w:themeColor="accent6" w:themeTint="33"/>
  <w:body>
    <w:p w:rsidR="00F74A7A" w:rsidP="00F74A7A" w:rsidRDefault="00DF3494" w14:paraId="18420661" w14:textId="03BE7530">
      <w:pPr>
        <w:rPr>
          <w:b/>
          <w:bCs/>
          <w:sz w:val="36"/>
          <w:szCs w:val="36"/>
          <w:u w:val="single"/>
        </w:rPr>
      </w:pPr>
      <w:r>
        <w:rPr>
          <w:b/>
          <w:bCs/>
          <w:sz w:val="36"/>
          <w:szCs w:val="36"/>
          <w:u w:val="single"/>
        </w:rPr>
        <w:t>Task 3 LCLM4001 Academic Skills Reflective Writing Template</w:t>
      </w:r>
    </w:p>
    <w:p w:rsidRPr="00DF3494" w:rsidR="00DF3494" w:rsidP="00DF3494" w:rsidRDefault="00DF3494" w14:paraId="76D7CA50" w14:textId="77777777">
      <w:pPr>
        <w:rPr>
          <w:rFonts w:ascii="Arial" w:hAnsi="Arial" w:eastAsia="Aptos" w:cs="Arial"/>
          <w:b/>
          <w:bCs/>
          <w:u w:val="single"/>
        </w:rPr>
      </w:pPr>
    </w:p>
    <w:tbl>
      <w:tblPr>
        <w:tblStyle w:val="TableGrid"/>
        <w:tblW w:w="0" w:type="auto"/>
        <w:tblLook w:val="04A0" w:firstRow="1" w:lastRow="0" w:firstColumn="1" w:lastColumn="0" w:noHBand="0" w:noVBand="1"/>
      </w:tblPr>
      <w:tblGrid>
        <w:gridCol w:w="2557"/>
        <w:gridCol w:w="6459"/>
      </w:tblGrid>
      <w:tr w:rsidRPr="00DF3494" w:rsidR="00DF3494" w:rsidTr="78F2A44B" w14:paraId="49AFCA4F" w14:textId="77777777">
        <w:trPr>
          <w:trHeight w:val="401"/>
        </w:trPr>
        <w:tc>
          <w:tcPr>
            <w:tcW w:w="2830" w:type="dxa"/>
            <w:tcMar/>
          </w:tcPr>
          <w:p w:rsidRPr="00DF3494" w:rsidR="00DF3494" w:rsidP="00DF3494" w:rsidRDefault="00DF3494" w14:paraId="4F7945CA" w14:textId="77777777">
            <w:pPr>
              <w:rPr>
                <w:rFonts w:ascii="Arial" w:hAnsi="Arial" w:eastAsia="Aptos" w:cs="Arial"/>
                <w:b/>
                <w:bCs/>
              </w:rPr>
            </w:pPr>
            <w:r w:rsidRPr="00DF3494">
              <w:rPr>
                <w:rFonts w:ascii="Arial" w:hAnsi="Arial" w:eastAsia="Aptos" w:cs="Arial"/>
                <w:b/>
                <w:bCs/>
              </w:rPr>
              <w:t>Student name number</w:t>
            </w:r>
          </w:p>
        </w:tc>
        <w:tc>
          <w:tcPr>
            <w:tcW w:w="7626" w:type="dxa"/>
            <w:tcMar/>
          </w:tcPr>
          <w:p w:rsidRPr="00DF3494" w:rsidR="00DF3494" w:rsidP="00DF3494" w:rsidRDefault="00DF3494" w14:paraId="7A77316B" w14:textId="1E4C8F69">
            <w:pPr>
              <w:rPr>
                <w:rFonts w:ascii="Arial" w:hAnsi="Arial" w:eastAsia="Aptos" w:cs="Arial"/>
                <w:b w:val="1"/>
                <w:bCs w:val="1"/>
              </w:rPr>
            </w:pPr>
            <w:r w:rsidRPr="78F2A44B" w:rsidR="5790AEB1">
              <w:rPr>
                <w:rFonts w:ascii="Arial" w:hAnsi="Arial" w:eastAsia="Aptos" w:cs="Arial"/>
                <w:b w:val="1"/>
                <w:bCs w:val="1"/>
              </w:rPr>
              <w:t xml:space="preserve">Lucie </w:t>
            </w:r>
            <w:r w:rsidRPr="78F2A44B" w:rsidR="3D5FAEC5">
              <w:rPr>
                <w:rFonts w:ascii="Arial" w:hAnsi="Arial" w:eastAsia="Aptos" w:cs="Arial"/>
                <w:b w:val="1"/>
                <w:bCs w:val="1"/>
              </w:rPr>
              <w:t>Z</w:t>
            </w:r>
            <w:r w:rsidRPr="78F2A44B" w:rsidR="5790AEB1">
              <w:rPr>
                <w:rFonts w:ascii="Arial" w:hAnsi="Arial" w:eastAsia="Aptos" w:cs="Arial"/>
                <w:b w:val="1"/>
                <w:bCs w:val="1"/>
              </w:rPr>
              <w:t>aviskova 2530177</w:t>
            </w:r>
          </w:p>
        </w:tc>
      </w:tr>
      <w:tr w:rsidRPr="00DF3494" w:rsidR="00DF3494" w:rsidTr="78F2A44B" w14:paraId="5243E611" w14:textId="77777777">
        <w:trPr>
          <w:trHeight w:val="420"/>
        </w:trPr>
        <w:tc>
          <w:tcPr>
            <w:tcW w:w="2830" w:type="dxa"/>
            <w:tcMar/>
          </w:tcPr>
          <w:p w:rsidRPr="00DF3494" w:rsidR="00DF3494" w:rsidP="00DF3494" w:rsidRDefault="00DF3494" w14:paraId="77F11D06" w14:textId="77777777">
            <w:pPr>
              <w:rPr>
                <w:rFonts w:ascii="Arial" w:hAnsi="Arial" w:eastAsia="Aptos" w:cs="Arial"/>
                <w:b/>
                <w:bCs/>
              </w:rPr>
            </w:pPr>
            <w:r w:rsidRPr="00DF3494">
              <w:rPr>
                <w:rFonts w:ascii="Arial" w:hAnsi="Arial" w:eastAsia="Aptos" w:cs="Arial"/>
                <w:b/>
                <w:bCs/>
              </w:rPr>
              <w:t>Module code and title</w:t>
            </w:r>
          </w:p>
        </w:tc>
        <w:tc>
          <w:tcPr>
            <w:tcW w:w="7626" w:type="dxa"/>
            <w:tcMar/>
          </w:tcPr>
          <w:p w:rsidRPr="00DF3494" w:rsidR="00DF3494" w:rsidP="00DF3494" w:rsidRDefault="00DF3494" w14:paraId="77F377B2" w14:textId="20A33A9D">
            <w:pPr>
              <w:rPr>
                <w:rFonts w:ascii="Arial" w:hAnsi="Arial" w:eastAsia="Aptos" w:cs="Arial"/>
                <w:b w:val="1"/>
                <w:bCs w:val="1"/>
              </w:rPr>
            </w:pPr>
            <w:r w:rsidRPr="78F2A44B" w:rsidR="39A34ED3">
              <w:rPr>
                <w:rFonts w:ascii="Arial" w:hAnsi="Arial" w:eastAsia="Aptos" w:cs="Arial"/>
                <w:b w:val="1"/>
                <w:bCs w:val="1"/>
              </w:rPr>
              <w:t xml:space="preserve">LCLM4001 Academic skills </w:t>
            </w:r>
          </w:p>
        </w:tc>
      </w:tr>
      <w:tr w:rsidRPr="00DF3494" w:rsidR="00DF3494" w:rsidTr="78F2A44B" w14:paraId="21BF17F6" w14:textId="77777777">
        <w:trPr>
          <w:trHeight w:val="410"/>
        </w:trPr>
        <w:tc>
          <w:tcPr>
            <w:tcW w:w="2830" w:type="dxa"/>
            <w:tcMar/>
          </w:tcPr>
          <w:p w:rsidRPr="00DF3494" w:rsidR="00DF3494" w:rsidP="00DF3494" w:rsidRDefault="00DF3494" w14:paraId="11DE0481" w14:textId="77777777">
            <w:pPr>
              <w:rPr>
                <w:rFonts w:ascii="Arial" w:hAnsi="Arial" w:eastAsia="Aptos" w:cs="Arial"/>
                <w:b/>
                <w:bCs/>
              </w:rPr>
            </w:pPr>
            <w:r w:rsidRPr="00DF3494">
              <w:rPr>
                <w:rFonts w:ascii="Arial" w:hAnsi="Arial" w:eastAsia="Aptos" w:cs="Arial"/>
                <w:b/>
                <w:bCs/>
              </w:rPr>
              <w:t>Name of Task</w:t>
            </w:r>
          </w:p>
        </w:tc>
        <w:tc>
          <w:tcPr>
            <w:tcW w:w="7626" w:type="dxa"/>
            <w:tcMar/>
          </w:tcPr>
          <w:p w:rsidRPr="00DF3494" w:rsidR="00DF3494" w:rsidP="00DF3494" w:rsidRDefault="00DF3494" w14:paraId="0D5F72AD" w14:textId="58532187">
            <w:pPr>
              <w:rPr>
                <w:rFonts w:ascii="Arial" w:hAnsi="Arial" w:eastAsia="Aptos" w:cs="Arial"/>
                <w:b w:val="1"/>
                <w:bCs w:val="1"/>
              </w:rPr>
            </w:pPr>
            <w:r w:rsidRPr="78F2A44B" w:rsidR="4491442D">
              <w:rPr>
                <w:rFonts w:ascii="Arial" w:hAnsi="Arial" w:eastAsia="Aptos" w:cs="Arial"/>
                <w:b w:val="1"/>
                <w:bCs w:val="1"/>
              </w:rPr>
              <w:t>Reflective</w:t>
            </w:r>
            <w:r w:rsidRPr="78F2A44B" w:rsidR="4491442D">
              <w:rPr>
                <w:rFonts w:ascii="Arial" w:hAnsi="Arial" w:eastAsia="Aptos" w:cs="Arial"/>
                <w:b w:val="1"/>
                <w:bCs w:val="1"/>
              </w:rPr>
              <w:t xml:space="preserve"> Report </w:t>
            </w:r>
          </w:p>
        </w:tc>
      </w:tr>
      <w:tr w:rsidRPr="00DF3494" w:rsidR="00DF3494" w:rsidTr="78F2A44B" w14:paraId="7DA34C1F" w14:textId="77777777">
        <w:trPr>
          <w:trHeight w:val="410"/>
        </w:trPr>
        <w:tc>
          <w:tcPr>
            <w:tcW w:w="2830" w:type="dxa"/>
            <w:tcMar/>
          </w:tcPr>
          <w:p w:rsidRPr="00DF3494" w:rsidR="00DF3494" w:rsidP="00DF3494" w:rsidRDefault="00DF3494" w14:paraId="3B070C4A" w14:textId="77777777">
            <w:pPr>
              <w:rPr>
                <w:rFonts w:ascii="Arial" w:hAnsi="Arial" w:eastAsia="Aptos" w:cs="Arial"/>
                <w:b/>
                <w:bCs/>
              </w:rPr>
            </w:pPr>
            <w:r w:rsidRPr="00DF3494">
              <w:rPr>
                <w:rFonts w:ascii="Arial" w:hAnsi="Arial" w:eastAsia="Aptos" w:cs="Arial"/>
                <w:b/>
                <w:bCs/>
              </w:rPr>
              <w:t>Lecturer</w:t>
            </w:r>
          </w:p>
        </w:tc>
        <w:tc>
          <w:tcPr>
            <w:tcW w:w="7626" w:type="dxa"/>
            <w:tcMar/>
          </w:tcPr>
          <w:p w:rsidRPr="00DF3494" w:rsidR="00DF3494" w:rsidP="78F2A44B" w:rsidRDefault="00DF3494" w14:paraId="186F3725" w14:textId="5815D764">
            <w:pPr>
              <w:pStyle w:val="Normal"/>
              <w:rPr>
                <w:rFonts w:ascii="Calibri" w:hAnsi="Calibri" w:eastAsia="Calibri" w:cs="Calibri" w:asciiTheme="minorAscii" w:hAnsiTheme="minorAscii" w:eastAsiaTheme="minorAscii" w:cstheme="minorAscii"/>
                <w:noProof w:val="0"/>
                <w:color w:val="0D0D0D" w:themeColor="text1" w:themeTint="F2" w:themeShade="FF"/>
                <w:sz w:val="22"/>
                <w:szCs w:val="22"/>
                <w:lang w:val="en-GB"/>
              </w:rPr>
            </w:pPr>
            <w:r w:rsidRPr="78F2A44B" w:rsidR="31D1ABBC">
              <w:rPr>
                <w:rFonts w:ascii="Arial" w:hAnsi="Arial" w:eastAsia="Aptos" w:cs="Arial"/>
                <w:b w:val="1"/>
                <w:bCs w:val="1"/>
                <w:color w:val="0D0D0D" w:themeColor="text1" w:themeTint="F2" w:themeShade="FF"/>
              </w:rPr>
              <w:t xml:space="preserve">Vicky </w:t>
            </w:r>
            <w:r w:rsidRPr="78F2A44B" w:rsidR="5E546569">
              <w:rPr>
                <w:rFonts w:ascii="Arial" w:hAnsi="Arial" w:eastAsia="Arial" w:cs="Arial"/>
                <w:b w:val="1"/>
                <w:bCs w:val="1"/>
                <w:i w:val="0"/>
                <w:iCs w:val="0"/>
                <w:noProof w:val="0"/>
                <w:color w:val="0D0D0D" w:themeColor="text1" w:themeTint="F2" w:themeShade="FF"/>
                <w:sz w:val="22"/>
                <w:szCs w:val="22"/>
                <w:lang w:val="en-GB"/>
              </w:rPr>
              <w:t>Giannaka</w:t>
            </w:r>
          </w:p>
        </w:tc>
      </w:tr>
    </w:tbl>
    <w:p w:rsidRPr="00DF3494" w:rsidR="00DF3494" w:rsidP="00DF3494" w:rsidRDefault="00DF3494" w14:paraId="7CAC3E9D" w14:textId="77777777">
      <w:pPr>
        <w:rPr>
          <w:rFonts w:ascii="Aptos" w:hAnsi="Aptos" w:eastAsia="Aptos" w:cs="Arial"/>
          <w:b/>
          <w:bCs/>
          <w:sz w:val="36"/>
          <w:szCs w:val="36"/>
          <w:u w:val="single"/>
        </w:rPr>
      </w:pPr>
      <w:r w:rsidRPr="00DF3494">
        <w:rPr>
          <w:rFonts w:ascii="Aptos" w:hAnsi="Aptos" w:eastAsia="Aptos" w:cs="Arial"/>
          <w:b/>
          <w:bCs/>
          <w:noProof/>
          <w:sz w:val="36"/>
          <w:szCs w:val="36"/>
          <w:u w:val="single"/>
          <w:lang w:eastAsia="en-GB"/>
        </w:rPr>
        <w:drawing>
          <wp:anchor distT="0" distB="0" distL="114300" distR="114300" simplePos="0" relativeHeight="251659264" behindDoc="0" locked="0" layoutInCell="1" allowOverlap="1" wp14:anchorId="2C8D7485" wp14:editId="49BBEBEE">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rsidRPr="00DF3494" w:rsidR="00DF3494" w:rsidP="00DF3494" w:rsidRDefault="00DF3494" w14:paraId="76EB08E3" w14:textId="77777777">
      <w:pPr>
        <w:spacing w:after="0" w:line="360" w:lineRule="auto"/>
        <w:rPr>
          <w:rFonts w:ascii="Arial" w:hAnsi="Arial" w:eastAsia="Aptos" w:cs="Arial"/>
        </w:rPr>
      </w:pPr>
      <w:r w:rsidRPr="00DF3494">
        <w:rPr>
          <w:rFonts w:ascii="Aptos" w:hAnsi="Aptos" w:eastAsia="Aptos" w:cs="Arial"/>
          <w:b/>
          <w:bCs/>
          <w:sz w:val="36"/>
          <w:szCs w:val="36"/>
        </w:rPr>
        <w:t xml:space="preserve">Using the Gibbs Reflective Cycle </w:t>
      </w:r>
      <w:r w:rsidRPr="00DF3494">
        <w:rPr>
          <w:rFonts w:ascii="Arial" w:hAnsi="Arial" w:eastAsia="Aptos" w:cs="Arial"/>
        </w:rPr>
        <w:t xml:space="preserve">Using the Gibbs reflective cycle, write a reflection of your learning journey on the LCLM 4001- Academic Skills Module. Your writing should focus on at least </w:t>
      </w:r>
      <w:r w:rsidRPr="00DF3494">
        <w:rPr>
          <w:rFonts w:ascii="Arial" w:hAnsi="Arial" w:eastAsia="Aptos" w:cs="Arial"/>
          <w:b/>
          <w:bCs/>
          <w:color w:val="FF0000"/>
        </w:rPr>
        <w:t xml:space="preserve">ONE or TWO </w:t>
      </w:r>
      <w:r w:rsidRPr="00DF3494">
        <w:rPr>
          <w:rFonts w:ascii="Arial" w:hAnsi="Arial" w:eastAsia="Aptos" w:cs="Arial"/>
          <w:b/>
          <w:bCs/>
        </w:rPr>
        <w:t xml:space="preserve">experiences you had while studying the module. Examples of </w:t>
      </w:r>
      <w:r w:rsidRPr="00DF3494">
        <w:rPr>
          <w:rFonts w:ascii="Arial" w:hAnsi="Arial" w:eastAsia="Aptos" w:cs="Arial"/>
        </w:rPr>
        <w:t xml:space="preserve"> in-class experiences you can reflect on are: </w:t>
      </w:r>
    </w:p>
    <w:p w:rsidRPr="00DF3494" w:rsidR="00DF3494" w:rsidP="00DF3494" w:rsidRDefault="00DF3494" w14:paraId="31C0F669" w14:textId="77777777">
      <w:pPr>
        <w:numPr>
          <w:ilvl w:val="0"/>
          <w:numId w:val="1"/>
        </w:numPr>
        <w:spacing w:after="0" w:line="360" w:lineRule="auto"/>
        <w:rPr>
          <w:rFonts w:ascii="Arial" w:hAnsi="Arial" w:eastAsia="Aptos" w:cs="Arial"/>
        </w:rPr>
      </w:pPr>
      <w:r w:rsidRPr="00DF3494">
        <w:rPr>
          <w:rFonts w:ascii="Arial" w:hAnsi="Arial" w:eastAsia="Aptos" w:cs="Arial"/>
        </w:rPr>
        <w:t>Task 1 and Task 2</w:t>
      </w:r>
    </w:p>
    <w:p w:rsidRPr="00DF3494" w:rsidR="00DF3494" w:rsidP="00DF3494" w:rsidRDefault="00DF3494" w14:paraId="52B9DD0E" w14:textId="77777777">
      <w:pPr>
        <w:numPr>
          <w:ilvl w:val="0"/>
          <w:numId w:val="1"/>
        </w:numPr>
        <w:spacing w:after="0" w:line="360" w:lineRule="auto"/>
        <w:rPr>
          <w:rFonts w:ascii="Arial" w:hAnsi="Arial" w:eastAsia="Aptos" w:cs="Arial"/>
        </w:rPr>
      </w:pPr>
      <w:r w:rsidRPr="00DF3494">
        <w:rPr>
          <w:rFonts w:ascii="Arial" w:hAnsi="Arial" w:eastAsia="Aptos" w:cs="Arial"/>
        </w:rPr>
        <w:t>Class activities and discussions (e.g., topics covered in class such as referencing and paraphrasing)</w:t>
      </w:r>
    </w:p>
    <w:p w:rsidRPr="00DF3494" w:rsidR="00DF3494" w:rsidP="00DF3494" w:rsidRDefault="00DF3494" w14:paraId="3F6243CB" w14:textId="77777777">
      <w:pPr>
        <w:numPr>
          <w:ilvl w:val="0"/>
          <w:numId w:val="1"/>
        </w:numPr>
        <w:spacing w:after="0" w:line="360" w:lineRule="auto"/>
        <w:rPr>
          <w:rFonts w:ascii="Arial" w:hAnsi="Arial" w:eastAsia="Aptos" w:cs="Arial"/>
        </w:rPr>
      </w:pPr>
      <w:r w:rsidRPr="00DF3494">
        <w:rPr>
          <w:rFonts w:ascii="Arial" w:hAnsi="Arial" w:eastAsia="Aptos" w:cs="Arial"/>
        </w:rPr>
        <w:t>Feedback received</w:t>
      </w:r>
    </w:p>
    <w:p w:rsidRPr="00DF3494" w:rsidR="00DF3494" w:rsidP="00DF3494" w:rsidRDefault="00DF3494" w14:paraId="37CF9731" w14:textId="77777777">
      <w:pPr>
        <w:numPr>
          <w:ilvl w:val="0"/>
          <w:numId w:val="1"/>
        </w:numPr>
        <w:spacing w:after="0" w:line="360" w:lineRule="auto"/>
        <w:rPr>
          <w:rFonts w:ascii="Arial" w:hAnsi="Arial" w:eastAsia="Aptos" w:cs="Arial"/>
        </w:rPr>
      </w:pPr>
      <w:r w:rsidRPr="00DF3494">
        <w:rPr>
          <w:rFonts w:ascii="Arial" w:hAnsi="Arial" w:eastAsia="Aptos" w:cs="Arial"/>
        </w:rPr>
        <w:t>Skills you have developed</w:t>
      </w:r>
    </w:p>
    <w:p w:rsidRPr="00DF3494" w:rsidR="00DF3494" w:rsidP="00DF3494" w:rsidRDefault="00DF3494" w14:paraId="31E8017A" w14:textId="77777777">
      <w:pPr>
        <w:rPr>
          <w:rFonts w:ascii="Aptos" w:hAnsi="Aptos" w:eastAsia="Aptos" w:cs="Arial"/>
          <w:i/>
          <w:iCs/>
          <w:sz w:val="36"/>
          <w:szCs w:val="36"/>
        </w:rPr>
      </w:pPr>
      <w:r w:rsidRPr="00DF3494">
        <w:rPr>
          <w:rFonts w:ascii="Aptos" w:hAnsi="Aptos" w:eastAsia="Aptos" w:cs="Arial"/>
          <w:i/>
          <w:iCs/>
          <w:sz w:val="36"/>
          <w:szCs w:val="36"/>
        </w:rPr>
        <w:t>(The boxes will expand as you type)</w:t>
      </w:r>
    </w:p>
    <w:tbl>
      <w:tblPr>
        <w:tblStyle w:val="TableGrid"/>
        <w:tblW w:w="8798" w:type="dxa"/>
        <w:tblLook w:val="04A0" w:firstRow="1" w:lastRow="0" w:firstColumn="1" w:lastColumn="0" w:noHBand="0" w:noVBand="1"/>
      </w:tblPr>
      <w:tblGrid>
        <w:gridCol w:w="4508"/>
        <w:gridCol w:w="4290"/>
      </w:tblGrid>
      <w:tr w:rsidR="001D5929" w:rsidTr="78F2A44B" w14:paraId="19480C2B" w14:textId="77777777">
        <w:tc>
          <w:tcPr>
            <w:tcW w:w="4508" w:type="dxa"/>
            <w:tcMar/>
          </w:tcPr>
          <w:p w:rsidRPr="00AE6CC5" w:rsidR="001D5929" w:rsidRDefault="001D5929" w14:paraId="1C07BE80" w14:textId="77777777">
            <w:pPr>
              <w:rPr>
                <w:b/>
                <w:bCs/>
                <w:sz w:val="36"/>
                <w:szCs w:val="36"/>
              </w:rPr>
            </w:pPr>
            <w:r w:rsidRPr="00AE6CC5">
              <w:rPr>
                <w:b/>
                <w:bCs/>
                <w:sz w:val="36"/>
                <w:szCs w:val="36"/>
              </w:rPr>
              <w:t>Description</w:t>
            </w:r>
          </w:p>
          <w:p w:rsidRPr="004407C3" w:rsidR="003C0AC6" w:rsidP="003C0AC6" w:rsidRDefault="003C0AC6" w14:paraId="23414211" w14:textId="77777777">
            <w:pPr>
              <w:rPr>
                <w:rFonts w:asciiTheme="minorBidi" w:hAnsiTheme="minorBidi"/>
                <w:b/>
                <w:bCs/>
              </w:rPr>
            </w:pPr>
            <w:r w:rsidRPr="004407C3">
              <w:rPr>
                <w:rFonts w:asciiTheme="minorBidi" w:hAnsiTheme="minorBidi"/>
                <w:b/>
                <w:bCs/>
              </w:rPr>
              <w:t>Description</w:t>
            </w:r>
          </w:p>
          <w:p w:rsidRPr="00AE6CC5" w:rsidR="001D5929" w:rsidP="003C0AC6" w:rsidRDefault="003C0AC6" w14:paraId="7023FC94" w14:textId="19905441">
            <w:pPr>
              <w:rPr>
                <w:i/>
                <w:iCs/>
                <w:sz w:val="36"/>
                <w:szCs w:val="36"/>
              </w:rPr>
            </w:pPr>
            <w:r w:rsidRPr="004407C3">
              <w:rPr>
                <w:rFonts w:asciiTheme="minorBidi" w:hAnsiTheme="minorBidi"/>
                <w:i/>
                <w:iCs/>
              </w:rPr>
              <w:t>(What happened? Describe the experience ore experiences in class that you want to reflect on)</w:t>
            </w:r>
          </w:p>
        </w:tc>
        <w:tc>
          <w:tcPr>
            <w:tcW w:w="4290" w:type="dxa"/>
            <w:tcMar/>
          </w:tcPr>
          <w:p w:rsidR="001D5929" w:rsidP="78F2A44B" w:rsidRDefault="001D5929" w14:paraId="2F9DAFEE" w14:textId="3CEFEE0F">
            <w:pPr>
              <w:pStyle w:val="Normal"/>
              <w:suppressLineNumbers w:val="0"/>
              <w:bidi w:val="0"/>
              <w:spacing w:before="0" w:beforeAutospacing="off" w:after="0" w:afterAutospacing="off" w:line="240" w:lineRule="auto"/>
              <w:ind w:left="0" w:right="0"/>
              <w:jc w:val="left"/>
              <w:rPr>
                <w:rFonts w:ascii="Calibri" w:hAnsi="Calibri" w:eastAsia="Calibri" w:cs="Calibri"/>
                <w:noProof w:val="0"/>
                <w:color w:val="auto"/>
                <w:sz w:val="21"/>
                <w:szCs w:val="21"/>
                <w:lang w:val="en-GB"/>
              </w:rPr>
            </w:pPr>
            <w:r w:rsidRPr="78F2A44B" w:rsidR="2FF4E692">
              <w:rPr>
                <w:rFonts w:ascii="Calibri" w:hAnsi="Calibri" w:eastAsia="Calibri" w:cs="Calibri"/>
                <w:noProof w:val="0"/>
                <w:color w:val="auto"/>
                <w:sz w:val="21"/>
                <w:szCs w:val="21"/>
                <w:lang w:val="en-GB"/>
              </w:rPr>
              <w:t xml:space="preserve">During the whole </w:t>
            </w:r>
            <w:r w:rsidRPr="78F2A44B" w:rsidR="7DFF70C5">
              <w:rPr>
                <w:rFonts w:ascii="Calibri" w:hAnsi="Calibri" w:eastAsia="Calibri" w:cs="Calibri"/>
                <w:noProof w:val="0"/>
                <w:color w:val="auto"/>
                <w:sz w:val="21"/>
                <w:szCs w:val="21"/>
                <w:lang w:val="en-GB"/>
              </w:rPr>
              <w:t xml:space="preserve">unit </w:t>
            </w:r>
            <w:r w:rsidRPr="78F2A44B" w:rsidR="56EB159F">
              <w:rPr>
                <w:rFonts w:ascii="Calibri" w:hAnsi="Calibri" w:eastAsia="Calibri" w:cs="Calibri"/>
                <w:noProof w:val="0"/>
                <w:color w:val="auto"/>
                <w:sz w:val="21"/>
                <w:szCs w:val="21"/>
                <w:lang w:val="en-GB"/>
              </w:rPr>
              <w:t xml:space="preserve">LCLM-4001 Academic Skills </w:t>
            </w:r>
            <w:r w:rsidRPr="78F2A44B" w:rsidR="1EDC075E">
              <w:rPr>
                <w:rFonts w:ascii="Calibri" w:hAnsi="Calibri" w:eastAsia="Calibri" w:cs="Calibri"/>
                <w:noProof w:val="0"/>
                <w:color w:val="auto"/>
                <w:sz w:val="21"/>
                <w:szCs w:val="21"/>
                <w:lang w:val="en-GB"/>
              </w:rPr>
              <w:t xml:space="preserve">when we first started our </w:t>
            </w:r>
            <w:r w:rsidRPr="78F2A44B" w:rsidR="05C3C841">
              <w:rPr>
                <w:rFonts w:ascii="Calibri" w:hAnsi="Calibri" w:eastAsia="Calibri" w:cs="Calibri"/>
                <w:noProof w:val="0"/>
                <w:color w:val="auto"/>
                <w:sz w:val="21"/>
                <w:szCs w:val="21"/>
                <w:lang w:val="en-GB"/>
              </w:rPr>
              <w:t>learning,</w:t>
            </w:r>
            <w:r w:rsidRPr="78F2A44B" w:rsidR="17F2A3CF">
              <w:rPr>
                <w:rFonts w:ascii="Calibri" w:hAnsi="Calibri" w:eastAsia="Calibri" w:cs="Calibri"/>
                <w:noProof w:val="0"/>
                <w:color w:val="auto"/>
                <w:sz w:val="21"/>
                <w:szCs w:val="21"/>
                <w:lang w:val="en-GB"/>
              </w:rPr>
              <w:t xml:space="preserve"> </w:t>
            </w:r>
            <w:r w:rsidRPr="78F2A44B" w:rsidR="35B01DC9">
              <w:rPr>
                <w:rFonts w:ascii="Calibri" w:hAnsi="Calibri" w:eastAsia="Calibri" w:cs="Calibri"/>
                <w:noProof w:val="0"/>
                <w:color w:val="auto"/>
                <w:sz w:val="21"/>
                <w:szCs w:val="21"/>
                <w:lang w:val="en-GB"/>
              </w:rPr>
              <w:t xml:space="preserve">I felt a solid sense of anxiety and unease. Strolling into the first lecture, I was uncertain of what to </w:t>
            </w:r>
            <w:r w:rsidRPr="78F2A44B" w:rsidR="35B01DC9">
              <w:rPr>
                <w:rFonts w:ascii="Calibri" w:hAnsi="Calibri" w:eastAsia="Calibri" w:cs="Calibri"/>
                <w:noProof w:val="0"/>
                <w:color w:val="auto"/>
                <w:sz w:val="21"/>
                <w:szCs w:val="21"/>
                <w:lang w:val="en-GB"/>
              </w:rPr>
              <w:t>anticipate</w:t>
            </w:r>
            <w:r w:rsidRPr="78F2A44B" w:rsidR="35B01DC9">
              <w:rPr>
                <w:rFonts w:ascii="Calibri" w:hAnsi="Calibri" w:eastAsia="Calibri" w:cs="Calibri"/>
                <w:noProof w:val="0"/>
                <w:color w:val="auto"/>
                <w:sz w:val="21"/>
                <w:szCs w:val="21"/>
                <w:lang w:val="en-GB"/>
              </w:rPr>
              <w:t xml:space="preserve">, and the </w:t>
            </w:r>
            <w:r w:rsidRPr="78F2A44B" w:rsidR="35B01DC9">
              <w:rPr>
                <w:rFonts w:ascii="Calibri" w:hAnsi="Calibri" w:eastAsia="Calibri" w:cs="Calibri"/>
                <w:noProof w:val="0"/>
                <w:color w:val="auto"/>
                <w:sz w:val="21"/>
                <w:szCs w:val="21"/>
                <w:lang w:val="en-GB"/>
              </w:rPr>
              <w:t>new environment</w:t>
            </w:r>
            <w:r w:rsidRPr="78F2A44B" w:rsidR="35B01DC9">
              <w:rPr>
                <w:rFonts w:ascii="Calibri" w:hAnsi="Calibri" w:eastAsia="Calibri" w:cs="Calibri"/>
                <w:noProof w:val="0"/>
                <w:color w:val="auto"/>
                <w:sz w:val="21"/>
                <w:szCs w:val="21"/>
                <w:lang w:val="en-GB"/>
              </w:rPr>
              <w:t xml:space="preserve"> increased my uneasiness. I stressed around whether I would be able to keep up with the course necessities and take part successfully in dialogs. The prospect of assembly modern classmates and adjusting to the lectures teaching fashion included to my </w:t>
            </w:r>
            <w:r w:rsidRPr="78F2A44B" w:rsidR="60DA09FA">
              <w:rPr>
                <w:rFonts w:ascii="Calibri" w:hAnsi="Calibri" w:eastAsia="Calibri" w:cs="Calibri"/>
                <w:noProof w:val="0"/>
                <w:color w:val="auto"/>
                <w:sz w:val="21"/>
                <w:szCs w:val="21"/>
                <w:lang w:val="en-GB"/>
              </w:rPr>
              <w:t>worry</w:t>
            </w:r>
            <w:r w:rsidRPr="78F2A44B" w:rsidR="35B01DC9">
              <w:rPr>
                <w:rFonts w:ascii="Calibri" w:hAnsi="Calibri" w:eastAsia="Calibri" w:cs="Calibri"/>
                <w:noProof w:val="0"/>
                <w:color w:val="auto"/>
                <w:sz w:val="21"/>
                <w:szCs w:val="21"/>
                <w:lang w:val="en-GB"/>
              </w:rPr>
              <w:t xml:space="preserve">. I found myself overthinking little points of interest, like inquiring questions </w:t>
            </w:r>
            <w:r w:rsidRPr="78F2A44B" w:rsidR="35B01DC9">
              <w:rPr>
                <w:rFonts w:ascii="Calibri" w:hAnsi="Calibri" w:eastAsia="Calibri" w:cs="Calibri"/>
                <w:noProof w:val="0"/>
                <w:color w:val="auto"/>
                <w:sz w:val="21"/>
                <w:szCs w:val="21"/>
                <w:lang w:val="en-GB"/>
              </w:rPr>
              <w:t xml:space="preserve">or contributing thoughts, perplexed of making mistakes. Despite this </w:t>
            </w:r>
            <w:r w:rsidRPr="78F2A44B" w:rsidR="35B01DC9">
              <w:rPr>
                <w:rFonts w:ascii="Calibri" w:hAnsi="Calibri" w:eastAsia="Calibri" w:cs="Calibri"/>
                <w:noProof w:val="0"/>
                <w:color w:val="auto"/>
                <w:sz w:val="21"/>
                <w:szCs w:val="21"/>
                <w:lang w:val="en-GB"/>
              </w:rPr>
              <w:t>initial</w:t>
            </w:r>
            <w:r w:rsidRPr="78F2A44B" w:rsidR="35B01DC9">
              <w:rPr>
                <w:rFonts w:ascii="Calibri" w:hAnsi="Calibri" w:eastAsia="Calibri" w:cs="Calibri"/>
                <w:noProof w:val="0"/>
                <w:color w:val="auto"/>
                <w:sz w:val="21"/>
                <w:szCs w:val="21"/>
                <w:lang w:val="en-GB"/>
              </w:rPr>
              <w:t xml:space="preserve"> discomfort, I was too mindful that these sentiments were a normal </w:t>
            </w:r>
            <w:r w:rsidRPr="78F2A44B" w:rsidR="35B01DC9">
              <w:rPr>
                <w:rFonts w:ascii="Calibri" w:hAnsi="Calibri" w:eastAsia="Calibri" w:cs="Calibri"/>
                <w:noProof w:val="0"/>
                <w:color w:val="auto"/>
                <w:sz w:val="21"/>
                <w:szCs w:val="21"/>
                <w:lang w:val="en-GB"/>
              </w:rPr>
              <w:t>portion</w:t>
            </w:r>
            <w:r w:rsidRPr="78F2A44B" w:rsidR="35B01DC9">
              <w:rPr>
                <w:rFonts w:ascii="Calibri" w:hAnsi="Calibri" w:eastAsia="Calibri" w:cs="Calibri"/>
                <w:noProof w:val="0"/>
                <w:color w:val="auto"/>
                <w:sz w:val="21"/>
                <w:szCs w:val="21"/>
                <w:lang w:val="en-GB"/>
              </w:rPr>
              <w:t xml:space="preserve"> of beginning something modern. I reminded myself that the reason of the unit was to build scholarly abilities, which everybody would have their claim learning bend. Over time, I realized that recognizing my anxiety </w:t>
            </w:r>
            <w:r w:rsidRPr="78F2A44B" w:rsidR="35B01DC9">
              <w:rPr>
                <w:rFonts w:ascii="Calibri" w:hAnsi="Calibri" w:eastAsia="Calibri" w:cs="Calibri"/>
                <w:noProof w:val="0"/>
                <w:color w:val="auto"/>
                <w:sz w:val="21"/>
                <w:szCs w:val="21"/>
                <w:lang w:val="en-GB"/>
              </w:rPr>
              <w:t>permitted</w:t>
            </w:r>
            <w:r w:rsidRPr="78F2A44B" w:rsidR="35B01DC9">
              <w:rPr>
                <w:rFonts w:ascii="Calibri" w:hAnsi="Calibri" w:eastAsia="Calibri" w:cs="Calibri"/>
                <w:noProof w:val="0"/>
                <w:color w:val="auto"/>
                <w:sz w:val="21"/>
                <w:szCs w:val="21"/>
                <w:lang w:val="en-GB"/>
              </w:rPr>
              <w:t xml:space="preserve"> me to lock in more deliberately with the course.</w:t>
            </w:r>
            <w:r w:rsidRPr="78F2A44B" w:rsidR="5A8F04B5">
              <w:rPr>
                <w:rFonts w:ascii="Calibri" w:hAnsi="Calibri" w:eastAsia="Calibri" w:cs="Calibri"/>
                <w:noProof w:val="0"/>
                <w:color w:val="auto"/>
                <w:sz w:val="21"/>
                <w:szCs w:val="21"/>
                <w:lang w:val="en-GB"/>
              </w:rPr>
              <w:t xml:space="preserve"> A</w:t>
            </w:r>
            <w:r w:rsidRPr="78F2A44B" w:rsidR="50E82A6F">
              <w:rPr>
                <w:rFonts w:ascii="Calibri" w:hAnsi="Calibri" w:eastAsia="Calibri" w:cs="Calibri"/>
                <w:noProof w:val="0"/>
                <w:color w:val="auto"/>
                <w:sz w:val="21"/>
                <w:szCs w:val="21"/>
                <w:lang w:val="en-GB"/>
              </w:rPr>
              <w:t xml:space="preserve">s the course went </w:t>
            </w:r>
            <w:r w:rsidRPr="78F2A44B" w:rsidR="429C656A">
              <w:rPr>
                <w:rFonts w:ascii="Calibri" w:hAnsi="Calibri" w:eastAsia="Calibri" w:cs="Calibri"/>
                <w:noProof w:val="0"/>
                <w:color w:val="auto"/>
                <w:sz w:val="21"/>
                <w:szCs w:val="21"/>
                <w:lang w:val="en-GB"/>
              </w:rPr>
              <w:t>on,</w:t>
            </w:r>
            <w:r w:rsidRPr="78F2A44B" w:rsidR="50E82A6F">
              <w:rPr>
                <w:rFonts w:ascii="Calibri" w:hAnsi="Calibri" w:eastAsia="Calibri" w:cs="Calibri"/>
                <w:noProof w:val="0"/>
                <w:color w:val="auto"/>
                <w:sz w:val="21"/>
                <w:szCs w:val="21"/>
                <w:lang w:val="en-GB"/>
              </w:rPr>
              <w:t xml:space="preserve"> I felt increasingly comfortable with peers and my tutor</w:t>
            </w:r>
            <w:r w:rsidRPr="78F2A44B" w:rsidR="5F9A763E">
              <w:rPr>
                <w:rFonts w:ascii="Calibri" w:hAnsi="Calibri" w:eastAsia="Calibri" w:cs="Calibri"/>
                <w:noProof w:val="0"/>
                <w:color w:val="auto"/>
                <w:sz w:val="21"/>
                <w:szCs w:val="21"/>
                <w:lang w:val="en-GB"/>
              </w:rPr>
              <w:t xml:space="preserve">. </w:t>
            </w:r>
          </w:p>
          <w:p w:rsidR="00AE6CC5" w:rsidRDefault="00AE6CC5" w14:paraId="0A271B1E" w14:textId="77777777">
            <w:pPr>
              <w:rPr>
                <w:sz w:val="36"/>
                <w:szCs w:val="36"/>
              </w:rPr>
            </w:pPr>
          </w:p>
        </w:tc>
      </w:tr>
      <w:tr w:rsidR="001D5929" w:rsidTr="78F2A44B" w14:paraId="53271314" w14:textId="77777777">
        <w:tc>
          <w:tcPr>
            <w:tcW w:w="4508" w:type="dxa"/>
            <w:tcMar/>
          </w:tcPr>
          <w:p w:rsidRPr="00AE6CC5" w:rsidR="001D5929" w:rsidRDefault="001D5929" w14:paraId="7C077EEC" w14:textId="77777777">
            <w:pPr>
              <w:rPr>
                <w:b/>
                <w:bCs/>
                <w:sz w:val="36"/>
                <w:szCs w:val="36"/>
              </w:rPr>
            </w:pPr>
            <w:r w:rsidRPr="00AE6CC5">
              <w:rPr>
                <w:b/>
                <w:bCs/>
                <w:sz w:val="36"/>
                <w:szCs w:val="36"/>
              </w:rPr>
              <w:t>Feelings</w:t>
            </w:r>
          </w:p>
          <w:p w:rsidRPr="004407C3" w:rsidR="003C0AC6" w:rsidP="003C0AC6" w:rsidRDefault="003C0AC6" w14:paraId="4F4BC879" w14:textId="77777777">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rsidRPr="004407C3" w:rsidR="003C0AC6" w:rsidP="008966F3" w:rsidRDefault="003C0AC6" w14:paraId="7BDC5A85" w14:textId="4FBE6DE6">
            <w:pPr>
              <w:rPr>
                <w:rFonts w:asciiTheme="minorBidi" w:hAnsiTheme="minorBidi"/>
                <w:i/>
                <w:iCs/>
              </w:rPr>
            </w:pPr>
            <w:r w:rsidRPr="004407C3">
              <w:rPr>
                <w:rFonts w:asciiTheme="minorBidi" w:hAnsiTheme="minorBidi"/>
                <w:i/>
                <w:iCs/>
              </w:rPr>
              <w:t xml:space="preserve">Did you feel overwhelmed / confident / nervous? Were you alone in feeling this </w:t>
            </w:r>
            <w:r w:rsidRPr="004407C3">
              <w:rPr>
                <w:rFonts w:asciiTheme="minorBidi" w:hAnsiTheme="minorBidi"/>
                <w:i/>
                <w:iCs/>
              </w:rPr>
              <w:lastRenderedPageBreak/>
              <w:t>way or did other students share your feelings?)</w:t>
            </w:r>
          </w:p>
          <w:p w:rsidRPr="00AE6CC5" w:rsidR="001D5929" w:rsidRDefault="001D5929" w14:paraId="469D1181" w14:textId="55CDB2A8">
            <w:pPr>
              <w:rPr>
                <w:i/>
                <w:iCs/>
                <w:sz w:val="36"/>
                <w:szCs w:val="36"/>
              </w:rPr>
            </w:pPr>
          </w:p>
        </w:tc>
        <w:tc>
          <w:tcPr>
            <w:tcW w:w="4290" w:type="dxa"/>
            <w:tcMar/>
          </w:tcPr>
          <w:p w:rsidR="001D5929" w:rsidP="78F2A44B" w:rsidRDefault="001D5929" w14:paraId="12B55FC0" w14:textId="5D983585">
            <w:pPr>
              <w:pStyle w:val="Normal"/>
              <w:rPr>
                <w:rFonts w:ascii="Calibri" w:hAnsi="Calibri" w:eastAsia="Calibri" w:cs="Calibri"/>
                <w:noProof w:val="0"/>
                <w:color w:val="000000" w:themeColor="text1" w:themeTint="FF" w:themeShade="FF"/>
                <w:sz w:val="22"/>
                <w:szCs w:val="22"/>
                <w:lang w:val="en-GB"/>
              </w:rPr>
            </w:pPr>
            <w:r w:rsidRPr="78F2A44B" w:rsidR="53562914">
              <w:rPr>
                <w:sz w:val="22"/>
                <w:szCs w:val="22"/>
              </w:rPr>
              <w:t xml:space="preserve">At first, I was a bit hesitant about these reflective models since reflection had always seemed casual to me. </w:t>
            </w:r>
            <w:r w:rsidRPr="78F2A44B" w:rsidR="1C69B7D3">
              <w:rPr>
                <w:sz w:val="22"/>
                <w:szCs w:val="22"/>
              </w:rPr>
              <w:t>I</w:t>
            </w:r>
            <w:r w:rsidRPr="78F2A44B" w:rsidR="53562914">
              <w:rPr>
                <w:sz w:val="22"/>
                <w:szCs w:val="22"/>
              </w:rPr>
              <w:t xml:space="preserve"> </w:t>
            </w:r>
            <w:r w:rsidRPr="78F2A44B" w:rsidR="1C69B7D3">
              <w:rPr>
                <w:sz w:val="22"/>
                <w:szCs w:val="22"/>
              </w:rPr>
              <w:t xml:space="preserve">felt as </w:t>
            </w:r>
            <w:r w:rsidRPr="78F2A44B" w:rsidR="4B691A6D">
              <w:rPr>
                <w:sz w:val="22"/>
                <w:szCs w:val="22"/>
              </w:rPr>
              <w:t>though using</w:t>
            </w:r>
            <w:r w:rsidRPr="78F2A44B" w:rsidR="53562914">
              <w:rPr>
                <w:sz w:val="22"/>
                <w:szCs w:val="22"/>
              </w:rPr>
              <w:t xml:space="preserve"> a structured approach might make it feel too stiff</w:t>
            </w:r>
            <w:r w:rsidRPr="78F2A44B" w:rsidR="72F36FAC">
              <w:rPr>
                <w:sz w:val="22"/>
                <w:szCs w:val="22"/>
              </w:rPr>
              <w:t>.</w:t>
            </w:r>
            <w:r w:rsidRPr="78F2A44B" w:rsidR="53562914">
              <w:rPr>
                <w:sz w:val="22"/>
                <w:szCs w:val="22"/>
              </w:rPr>
              <w:t xml:space="preserve"> </w:t>
            </w:r>
            <w:r w:rsidRPr="78F2A44B" w:rsidR="53562914">
              <w:rPr>
                <w:sz w:val="22"/>
                <w:szCs w:val="22"/>
              </w:rPr>
              <w:t>But as we went through the session and I started working with the cycle, I began to gain confidence and genuinely found it interesting. It hit me that having some structure allowed me to dive deeper into my experiences</w:t>
            </w:r>
            <w:r w:rsidRPr="78F2A44B" w:rsidR="2FA46398">
              <w:rPr>
                <w:sz w:val="22"/>
                <w:szCs w:val="22"/>
              </w:rPr>
              <w:t xml:space="preserve"> </w:t>
            </w:r>
            <w:r w:rsidRPr="78F2A44B" w:rsidR="7C1C7AD3">
              <w:rPr>
                <w:sz w:val="22"/>
                <w:szCs w:val="22"/>
              </w:rPr>
              <w:t xml:space="preserve">‘most tutors are experienced lecturers and markers’ </w:t>
            </w:r>
            <w:r w:rsidRPr="78F2A44B" w:rsidR="2FA46398">
              <w:rPr>
                <w:sz w:val="22"/>
                <w:szCs w:val="22"/>
              </w:rPr>
              <w:t>(</w:t>
            </w:r>
            <w:r w:rsidRPr="78F2A44B" w:rsidR="2FA46398">
              <w:rPr>
                <w:rFonts w:ascii="Calibri" w:hAnsi="Calibri" w:eastAsia="Calibri" w:cs="Calibri"/>
                <w:noProof w:val="0"/>
                <w:color w:val="000000" w:themeColor="text1" w:themeTint="FF" w:themeShade="FF"/>
                <w:sz w:val="22"/>
                <w:szCs w:val="22"/>
                <w:lang w:val="en-GB"/>
              </w:rPr>
              <w:t>Dawson, 2010, p. 144)</w:t>
            </w:r>
            <w:r w:rsidRPr="78F2A44B" w:rsidR="53562914">
              <w:rPr>
                <w:sz w:val="22"/>
                <w:szCs w:val="22"/>
              </w:rPr>
              <w:t xml:space="preserve">. </w:t>
            </w:r>
            <w:r w:rsidRPr="78F2A44B" w:rsidR="6B9FEEB3">
              <w:rPr>
                <w:sz w:val="22"/>
                <w:szCs w:val="22"/>
              </w:rPr>
              <w:t xml:space="preserve">All lecturers want us to do our best when it comes to doing our </w:t>
            </w:r>
            <w:r w:rsidRPr="78F2A44B" w:rsidR="359B1BBA">
              <w:rPr>
                <w:sz w:val="22"/>
                <w:szCs w:val="22"/>
              </w:rPr>
              <w:t>tasks,</w:t>
            </w:r>
            <w:r w:rsidRPr="78F2A44B" w:rsidR="6B9FEEB3">
              <w:rPr>
                <w:sz w:val="22"/>
                <w:szCs w:val="22"/>
              </w:rPr>
              <w:t xml:space="preserve"> but they also want </w:t>
            </w:r>
            <w:r w:rsidRPr="78F2A44B" w:rsidR="69BF8594">
              <w:rPr>
                <w:sz w:val="22"/>
                <w:szCs w:val="22"/>
              </w:rPr>
              <w:t xml:space="preserve">us to make sure we understand what we have learnt. </w:t>
            </w:r>
            <w:r w:rsidRPr="78F2A44B" w:rsidR="07DB4CB6">
              <w:rPr>
                <w:sz w:val="22"/>
                <w:szCs w:val="22"/>
              </w:rPr>
              <w:t xml:space="preserve">When it came to doing any tasks to do with the Gibbs reflective cycle our tutor gave us </w:t>
            </w:r>
            <w:r w:rsidRPr="78F2A44B" w:rsidR="451C1A48">
              <w:rPr>
                <w:sz w:val="22"/>
                <w:szCs w:val="22"/>
              </w:rPr>
              <w:t>immediate</w:t>
            </w:r>
            <w:r w:rsidRPr="78F2A44B" w:rsidR="07DB4CB6">
              <w:rPr>
                <w:sz w:val="22"/>
                <w:szCs w:val="22"/>
              </w:rPr>
              <w:t xml:space="preserve"> feedback that</w:t>
            </w:r>
            <w:r w:rsidRPr="78F2A44B" w:rsidR="38102273">
              <w:rPr>
                <w:sz w:val="22"/>
                <w:szCs w:val="22"/>
              </w:rPr>
              <w:t xml:space="preserve"> gave us the </w:t>
            </w:r>
            <w:r w:rsidRPr="78F2A44B" w:rsidR="5AC346EA">
              <w:rPr>
                <w:sz w:val="22"/>
                <w:szCs w:val="22"/>
              </w:rPr>
              <w:t>push,</w:t>
            </w:r>
            <w:r w:rsidRPr="78F2A44B" w:rsidR="38102273">
              <w:rPr>
                <w:sz w:val="22"/>
                <w:szCs w:val="22"/>
              </w:rPr>
              <w:t xml:space="preserve"> we needed </w:t>
            </w:r>
            <w:r w:rsidRPr="78F2A44B" w:rsidR="2F77910A">
              <w:rPr>
                <w:sz w:val="22"/>
                <w:szCs w:val="22"/>
              </w:rPr>
              <w:t xml:space="preserve">to make sure we understood the </w:t>
            </w:r>
            <w:r w:rsidRPr="78F2A44B" w:rsidR="3D6CBEAF">
              <w:rPr>
                <w:sz w:val="22"/>
                <w:szCs w:val="22"/>
              </w:rPr>
              <w:t>subject</w:t>
            </w:r>
            <w:r w:rsidRPr="78F2A44B" w:rsidR="23DB67D6">
              <w:rPr>
                <w:sz w:val="22"/>
                <w:szCs w:val="22"/>
              </w:rPr>
              <w:t xml:space="preserve"> ‘however some tutors are better than others at ‘constructive’ or ‘</w:t>
            </w:r>
            <w:r w:rsidRPr="78F2A44B" w:rsidR="0568D767">
              <w:rPr>
                <w:sz w:val="22"/>
                <w:szCs w:val="22"/>
              </w:rPr>
              <w:t>positive’ feedback’ (</w:t>
            </w:r>
            <w:r w:rsidRPr="78F2A44B" w:rsidR="0568D767">
              <w:rPr>
                <w:rFonts w:ascii="Calibri" w:hAnsi="Calibri" w:eastAsia="Calibri" w:cs="Calibri"/>
                <w:noProof w:val="0"/>
                <w:color w:val="000000" w:themeColor="text1" w:themeTint="FF" w:themeShade="FF"/>
                <w:sz w:val="22"/>
                <w:szCs w:val="22"/>
                <w:lang w:val="en-GB"/>
              </w:rPr>
              <w:t xml:space="preserve">Dawson, 2010, p. 144). </w:t>
            </w:r>
            <w:r w:rsidRPr="78F2A44B" w:rsidR="0991780F">
              <w:rPr>
                <w:rFonts w:ascii="Calibri" w:hAnsi="Calibri" w:eastAsia="Calibri" w:cs="Calibri"/>
                <w:noProof w:val="0"/>
                <w:color w:val="000000" w:themeColor="text1" w:themeTint="FF" w:themeShade="FF"/>
                <w:sz w:val="22"/>
                <w:szCs w:val="22"/>
                <w:lang w:val="en-GB"/>
              </w:rPr>
              <w:t xml:space="preserve">This is often called criticism and often people take it the wrong </w:t>
            </w:r>
            <w:r w:rsidRPr="78F2A44B" w:rsidR="75AA7BAB">
              <w:rPr>
                <w:rFonts w:ascii="Calibri" w:hAnsi="Calibri" w:eastAsia="Calibri" w:cs="Calibri"/>
                <w:noProof w:val="0"/>
                <w:color w:val="000000" w:themeColor="text1" w:themeTint="FF" w:themeShade="FF"/>
                <w:sz w:val="22"/>
                <w:szCs w:val="22"/>
                <w:lang w:val="en-GB"/>
              </w:rPr>
              <w:t xml:space="preserve">way and will mostly feel belittled when this feedback helps us improve </w:t>
            </w:r>
            <w:r w:rsidRPr="78F2A44B" w:rsidR="49496FBE">
              <w:rPr>
                <w:rFonts w:ascii="Calibri" w:hAnsi="Calibri" w:eastAsia="Calibri" w:cs="Calibri"/>
                <w:noProof w:val="0"/>
                <w:color w:val="000000" w:themeColor="text1" w:themeTint="FF" w:themeShade="FF"/>
                <w:sz w:val="22"/>
                <w:szCs w:val="22"/>
                <w:lang w:val="en-GB"/>
              </w:rPr>
              <w:t xml:space="preserve">and </w:t>
            </w:r>
            <w:r w:rsidRPr="78F2A44B" w:rsidR="46D6D33D">
              <w:rPr>
                <w:rFonts w:ascii="Calibri" w:hAnsi="Calibri" w:eastAsia="Calibri" w:cs="Calibri"/>
                <w:noProof w:val="0"/>
                <w:color w:val="000000" w:themeColor="text1" w:themeTint="FF" w:themeShade="FF"/>
                <w:sz w:val="22"/>
                <w:szCs w:val="22"/>
                <w:lang w:val="en-GB"/>
              </w:rPr>
              <w:t>make sure that we understand what we have been taught.</w:t>
            </w:r>
          </w:p>
        </w:tc>
      </w:tr>
      <w:tr w:rsidR="001D5929" w:rsidTr="78F2A44B" w14:paraId="2C842798" w14:textId="77777777">
        <w:tc>
          <w:tcPr>
            <w:tcW w:w="4508" w:type="dxa"/>
            <w:tcMar/>
          </w:tcPr>
          <w:p w:rsidRPr="00AE6CC5" w:rsidR="001D5929" w:rsidRDefault="001D5929" w14:paraId="1D13C74D" w14:textId="77777777">
            <w:pPr>
              <w:rPr>
                <w:b/>
                <w:bCs/>
                <w:sz w:val="36"/>
                <w:szCs w:val="36"/>
              </w:rPr>
            </w:pPr>
            <w:r w:rsidRPr="00AE6CC5">
              <w:rPr>
                <w:b/>
                <w:bCs/>
                <w:sz w:val="36"/>
                <w:szCs w:val="36"/>
              </w:rPr>
              <w:t>Evaluation</w:t>
            </w:r>
          </w:p>
          <w:p w:rsidRPr="00AE6CC5" w:rsidR="001D5929" w:rsidRDefault="003C0AC6" w14:paraId="1AD19111" w14:textId="2D6096A1">
            <w:pPr>
              <w:rPr>
                <w:i/>
                <w:iCs/>
                <w:sz w:val="36"/>
                <w:szCs w:val="36"/>
              </w:rPr>
            </w:pPr>
            <w:r w:rsidRPr="004407C3">
              <w:rPr>
                <w:rFonts w:asciiTheme="minorBidi" w:hAnsiTheme="minorBidi"/>
                <w:i/>
                <w:iCs/>
              </w:rPr>
              <w:t xml:space="preserve">(What was good and bad about the experience?) </w:t>
            </w:r>
          </w:p>
        </w:tc>
        <w:tc>
          <w:tcPr>
            <w:tcW w:w="4290" w:type="dxa"/>
            <w:tcMar/>
          </w:tcPr>
          <w:p w:rsidR="001D5929" w:rsidP="78F2A44B" w:rsidRDefault="001D5929" w14:paraId="74B70693" w14:textId="6C8F7825">
            <w:pPr>
              <w:rPr>
                <w:sz w:val="22"/>
                <w:szCs w:val="22"/>
              </w:rPr>
            </w:pPr>
            <w:r w:rsidRPr="78F2A44B" w:rsidR="64964646">
              <w:rPr>
                <w:sz w:val="22"/>
                <w:szCs w:val="22"/>
              </w:rPr>
              <w:t xml:space="preserve">At to begin with, I felt a sense of wavering toward intelligent models, as reflection had continuously appeared casual, intuitively, and easy to me. I stressed that presenting an organized approach might make the method unbending or smother my normal thought stream. </w:t>
            </w:r>
            <w:r w:rsidRPr="78F2A44B" w:rsidR="64964646">
              <w:rPr>
                <w:sz w:val="22"/>
                <w:szCs w:val="22"/>
              </w:rPr>
              <w:t>Be that as it may</w:t>
            </w:r>
            <w:r w:rsidRPr="78F2A44B" w:rsidR="64964646">
              <w:rPr>
                <w:sz w:val="22"/>
                <w:szCs w:val="22"/>
              </w:rPr>
              <w:t xml:space="preserve">, as I locked in with the Gibbs Reflective Cycle amid the session, my certainty developed, and I got to be really charmed. I found that the system </w:t>
            </w:r>
            <w:r w:rsidRPr="78F2A44B" w:rsidR="64964646">
              <w:rPr>
                <w:sz w:val="22"/>
                <w:szCs w:val="22"/>
              </w:rPr>
              <w:t>didn't</w:t>
            </w:r>
            <w:r w:rsidRPr="78F2A44B" w:rsidR="64964646">
              <w:rPr>
                <w:sz w:val="22"/>
                <w:szCs w:val="22"/>
              </w:rPr>
              <w:t xml:space="preserve"> restrain </w:t>
            </w:r>
            <w:r w:rsidRPr="78F2A44B" w:rsidR="79FEAB63">
              <w:rPr>
                <w:sz w:val="22"/>
                <w:szCs w:val="22"/>
              </w:rPr>
              <w:t>me,</w:t>
            </w:r>
            <w:r w:rsidRPr="78F2A44B" w:rsidR="64964646">
              <w:rPr>
                <w:sz w:val="22"/>
                <w:szCs w:val="22"/>
              </w:rPr>
              <w:t xml:space="preserve"> but it guided me to investigate my encounters with distant more prominent profundity, clarity, and significant understanding than I had ever </w:t>
            </w:r>
            <w:r w:rsidRPr="78F2A44B" w:rsidR="64964646">
              <w:rPr>
                <w:sz w:val="22"/>
                <w:szCs w:val="22"/>
              </w:rPr>
              <w:t>accomplished</w:t>
            </w:r>
            <w:r w:rsidRPr="78F2A44B" w:rsidR="64964646">
              <w:rPr>
                <w:sz w:val="22"/>
                <w:szCs w:val="22"/>
              </w:rPr>
              <w:t xml:space="preserve"> through casual reflection alone.</w:t>
            </w:r>
          </w:p>
        </w:tc>
      </w:tr>
      <w:tr w:rsidR="001D5929" w:rsidTr="78F2A44B" w14:paraId="5B381D3D" w14:textId="77777777">
        <w:tc>
          <w:tcPr>
            <w:tcW w:w="4508" w:type="dxa"/>
            <w:tcMar/>
          </w:tcPr>
          <w:p w:rsidRPr="00AE6CC5" w:rsidR="001D5929" w:rsidRDefault="001D5929" w14:paraId="64EFC52A" w14:textId="77777777">
            <w:pPr>
              <w:rPr>
                <w:b/>
                <w:bCs/>
                <w:sz w:val="36"/>
                <w:szCs w:val="36"/>
              </w:rPr>
            </w:pPr>
            <w:r w:rsidRPr="00AE6CC5">
              <w:rPr>
                <w:b/>
                <w:bCs/>
                <w:sz w:val="36"/>
                <w:szCs w:val="36"/>
              </w:rPr>
              <w:t>Analysis</w:t>
            </w:r>
          </w:p>
          <w:p w:rsidRPr="004407C3" w:rsidR="003C0AC6" w:rsidP="003C0AC6" w:rsidRDefault="003C0AC6" w14:paraId="5ADF337A" w14:textId="77777777">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rsidRPr="003C0AC6" w:rsidR="001D5929" w:rsidP="003C0AC6" w:rsidRDefault="003C0AC6" w14:paraId="5D6BB904" w14:textId="13418E51">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tc>
        <w:tc>
          <w:tcPr>
            <w:tcW w:w="4290" w:type="dxa"/>
            <w:tcMar/>
          </w:tcPr>
          <w:p w:rsidR="001D5929" w:rsidP="78F2A44B" w:rsidRDefault="001D5929" w14:paraId="08A5C9B7" w14:textId="48F82E4B">
            <w:pPr>
              <w:rPr>
                <w:sz w:val="22"/>
                <w:szCs w:val="22"/>
              </w:rPr>
            </w:pPr>
            <w:r w:rsidRPr="78F2A44B" w:rsidR="11187EDB">
              <w:rPr>
                <w:sz w:val="22"/>
                <w:szCs w:val="22"/>
              </w:rPr>
              <w:t>Reflecting assist, I figured it out that the Gibbs Reflective Cycle advances more profound learning since it moves past basic portrayal. By dissecting why occasions happened and considering elective activities, I was able to distinguish crevices in my understanding and perceive regions for change. This organized approach adjusts with the thought that reflection underpins nonstop learning and proficient improvement.</w:t>
            </w:r>
          </w:p>
        </w:tc>
      </w:tr>
      <w:tr w:rsidR="001D5929" w:rsidTr="78F2A44B" w14:paraId="167266B7" w14:textId="77777777">
        <w:tc>
          <w:tcPr>
            <w:tcW w:w="4508" w:type="dxa"/>
            <w:tcMar/>
          </w:tcPr>
          <w:p w:rsidRPr="00AE6CC5" w:rsidR="001D5929" w:rsidRDefault="001D5929" w14:paraId="12C68A00" w14:textId="77777777">
            <w:pPr>
              <w:rPr>
                <w:b/>
                <w:bCs/>
                <w:sz w:val="36"/>
                <w:szCs w:val="36"/>
              </w:rPr>
            </w:pPr>
            <w:r w:rsidRPr="00AE6CC5">
              <w:rPr>
                <w:b/>
                <w:bCs/>
                <w:sz w:val="36"/>
                <w:szCs w:val="36"/>
              </w:rPr>
              <w:t>Conclusion</w:t>
            </w:r>
          </w:p>
          <w:p w:rsidRPr="00AE6CC5" w:rsidR="00AE6CC5" w:rsidRDefault="00AE6CC5" w14:paraId="65A8D77F" w14:textId="63FD63B7">
            <w:pPr>
              <w:rPr>
                <w:i/>
                <w:iCs/>
                <w:sz w:val="36"/>
                <w:szCs w:val="36"/>
              </w:rPr>
            </w:pPr>
            <w:r w:rsidRPr="00AE6CC5">
              <w:rPr>
                <w:i/>
                <w:iCs/>
                <w:sz w:val="28"/>
                <w:szCs w:val="28"/>
              </w:rPr>
              <w:t>(</w:t>
            </w:r>
            <w:r w:rsidRPr="004407C3" w:rsidR="00F74A7A">
              <w:rPr>
                <w:rFonts w:asciiTheme="minorBidi" w:hAnsiTheme="minorBidi"/>
                <w:i/>
                <w:iCs/>
              </w:rPr>
              <w:t>What else could you have done? Or what could you have improved?</w:t>
            </w:r>
            <w:r w:rsidR="00F74A7A">
              <w:rPr>
                <w:rFonts w:asciiTheme="minorBidi" w:hAnsiTheme="minorBidi"/>
                <w:i/>
                <w:iCs/>
              </w:rPr>
              <w:t xml:space="preserve"> What could you do differently next time)</w:t>
            </w:r>
          </w:p>
        </w:tc>
        <w:tc>
          <w:tcPr>
            <w:tcW w:w="4290" w:type="dxa"/>
            <w:tcMar/>
          </w:tcPr>
          <w:p w:rsidR="001D5929" w:rsidP="78F2A44B" w:rsidRDefault="001D5929" w14:paraId="19601781" w14:textId="555728D7">
            <w:pPr>
              <w:rPr>
                <w:sz w:val="22"/>
                <w:szCs w:val="22"/>
              </w:rPr>
            </w:pPr>
            <w:r w:rsidRPr="78F2A44B" w:rsidR="6DF6F59C">
              <w:rPr>
                <w:sz w:val="22"/>
                <w:szCs w:val="22"/>
              </w:rPr>
              <w:t>From this involvement, I learned that organized reflection can be exceedingly important. The Gibbs Reflective Cycle given a clear strategy for considering basically approximately encounters and turning them into learning openings. I too perceived that reflection is most successful when it incorporates both enthusiastic mindfulness and basic investigation.</w:t>
            </w:r>
          </w:p>
        </w:tc>
      </w:tr>
      <w:tr w:rsidR="001D5929" w:rsidTr="78F2A44B" w14:paraId="62554554" w14:textId="77777777">
        <w:tc>
          <w:tcPr>
            <w:tcW w:w="4508" w:type="dxa"/>
            <w:tcMar/>
          </w:tcPr>
          <w:p w:rsidRPr="00AE6CC5" w:rsidR="001D5929" w:rsidRDefault="00AE6CC5" w14:paraId="3DDB2C75" w14:textId="77777777">
            <w:pPr>
              <w:rPr>
                <w:b/>
                <w:bCs/>
                <w:sz w:val="36"/>
                <w:szCs w:val="36"/>
              </w:rPr>
            </w:pPr>
            <w:r w:rsidRPr="00AE6CC5">
              <w:rPr>
                <w:b/>
                <w:bCs/>
                <w:sz w:val="36"/>
                <w:szCs w:val="36"/>
              </w:rPr>
              <w:t>Action Plan</w:t>
            </w:r>
          </w:p>
          <w:p w:rsidRPr="00AE6CC5" w:rsidR="00AE6CC5" w:rsidRDefault="00AE6CC5" w14:paraId="1C456444" w14:textId="2EB4C1B3">
            <w:pPr>
              <w:rPr>
                <w:i/>
                <w:iCs/>
                <w:sz w:val="36"/>
                <w:szCs w:val="36"/>
              </w:rPr>
            </w:pPr>
            <w:r w:rsidRPr="00AE6CC5">
              <w:rPr>
                <w:i/>
                <w:iCs/>
                <w:sz w:val="28"/>
                <w:szCs w:val="28"/>
              </w:rPr>
              <w:t>(</w:t>
            </w:r>
            <w:r w:rsidRPr="004407C3" w:rsidR="00F74A7A">
              <w:rPr>
                <w:rFonts w:asciiTheme="minorBidi" w:hAnsiTheme="minorBidi"/>
                <w:i/>
                <w:iCs/>
              </w:rPr>
              <w:t>(</w:t>
            </w:r>
            <w:r w:rsidR="00F74A7A">
              <w:rPr>
                <w:rFonts w:asciiTheme="minorBidi" w:hAnsiTheme="minorBidi"/>
                <w:i/>
                <w:iCs/>
              </w:rPr>
              <w:t>Create a plan to support you in learning/ developing the skills you need to improve the situation next time)</w:t>
            </w:r>
          </w:p>
        </w:tc>
        <w:tc>
          <w:tcPr>
            <w:tcW w:w="4290" w:type="dxa"/>
            <w:tcMar/>
          </w:tcPr>
          <w:p w:rsidR="001D5929" w:rsidP="78F2A44B" w:rsidRDefault="001D5929" w14:paraId="2D243D6D" w14:textId="77BB4A23">
            <w:pPr>
              <w:rPr>
                <w:sz w:val="22"/>
                <w:szCs w:val="22"/>
              </w:rPr>
            </w:pPr>
            <w:r w:rsidRPr="78F2A44B" w:rsidR="13B963C8">
              <w:rPr>
                <w:sz w:val="22"/>
                <w:szCs w:val="22"/>
              </w:rPr>
              <w:t>In the long run</w:t>
            </w:r>
            <w:r w:rsidRPr="78F2A44B" w:rsidR="13B963C8">
              <w:rPr>
                <w:sz w:val="22"/>
                <w:szCs w:val="22"/>
              </w:rPr>
              <w:t xml:space="preserve">, I arrange to </w:t>
            </w:r>
            <w:r w:rsidRPr="78F2A44B" w:rsidR="13B963C8">
              <w:rPr>
                <w:sz w:val="22"/>
                <w:szCs w:val="22"/>
              </w:rPr>
              <w:t>utilize</w:t>
            </w:r>
            <w:r w:rsidRPr="78F2A44B" w:rsidR="13B963C8">
              <w:rPr>
                <w:sz w:val="22"/>
                <w:szCs w:val="22"/>
              </w:rPr>
              <w:t xml:space="preserve"> the Gibbs Reflective Cycle reliably when assessing both my scholastic and proficient encounters. By routinely applying this organized </w:t>
            </w:r>
            <w:r w:rsidRPr="78F2A44B" w:rsidR="13B963C8">
              <w:rPr>
                <w:sz w:val="22"/>
                <w:szCs w:val="22"/>
              </w:rPr>
              <w:t>demonstrate</w:t>
            </w:r>
            <w:r w:rsidRPr="78F2A44B" w:rsidR="13B963C8">
              <w:rPr>
                <w:sz w:val="22"/>
                <w:szCs w:val="22"/>
              </w:rPr>
              <w:t xml:space="preserve">, I point to improve my capacity to </w:t>
            </w:r>
            <w:r w:rsidRPr="78F2A44B" w:rsidR="13B963C8">
              <w:rPr>
                <w:sz w:val="22"/>
                <w:szCs w:val="22"/>
              </w:rPr>
              <w:t>basically examine</w:t>
            </w:r>
            <w:r w:rsidRPr="78F2A44B" w:rsidR="13B963C8">
              <w:rPr>
                <w:sz w:val="22"/>
                <w:szCs w:val="22"/>
              </w:rPr>
              <w:t xml:space="preserve"> circumstances, distinguish qualities and ranges for advancement, and create more successful techniques for future challenges. I accept that regular use of this cycle will not as it was move forward my problem-solving and decision-making abilities but moreover extend my understanding of my claim learning forms. Moreover, locks in in organized reflection will bolster my progressing individual and proficient advancement, empowering me to develop in certainty, versatility, and competence over all zones of my scholastic and work environment hone. Eventually, I see the Gibbs Reflective Cycle as a down to earth and effective instrument that will </w:t>
            </w:r>
            <w:r w:rsidRPr="78F2A44B" w:rsidR="13B963C8">
              <w:rPr>
                <w:sz w:val="22"/>
                <w:szCs w:val="22"/>
              </w:rPr>
              <w:t>help</w:t>
            </w:r>
            <w:r w:rsidRPr="78F2A44B" w:rsidR="13B963C8">
              <w:rPr>
                <w:sz w:val="22"/>
                <w:szCs w:val="22"/>
              </w:rPr>
              <w:t xml:space="preserve"> me change ordinary encounters into important learning openings and ceaseless self-improvement.</w:t>
            </w:r>
          </w:p>
        </w:tc>
      </w:tr>
      <w:tr w:rsidR="78F2A44B" w:rsidTr="78F2A44B" w14:paraId="3C0DED96">
        <w:trPr>
          <w:trHeight w:val="300"/>
        </w:trPr>
        <w:tc>
          <w:tcPr>
            <w:tcW w:w="4508" w:type="dxa"/>
            <w:tcMar/>
          </w:tcPr>
          <w:p w:rsidR="72C95350" w:rsidP="78F2A44B" w:rsidRDefault="72C95350" w14:paraId="2CC9ED65" w14:textId="7ECE5787">
            <w:pPr>
              <w:pStyle w:val="Normal"/>
              <w:rPr>
                <w:b w:val="1"/>
                <w:bCs w:val="1"/>
                <w:sz w:val="36"/>
                <w:szCs w:val="36"/>
              </w:rPr>
            </w:pPr>
            <w:r w:rsidRPr="78F2A44B" w:rsidR="72C95350">
              <w:rPr>
                <w:b w:val="1"/>
                <w:bCs w:val="1"/>
                <w:sz w:val="36"/>
                <w:szCs w:val="36"/>
              </w:rPr>
              <w:t xml:space="preserve">Reference list </w:t>
            </w:r>
          </w:p>
        </w:tc>
        <w:tc>
          <w:tcPr>
            <w:tcW w:w="4290" w:type="dxa"/>
            <w:tcMar/>
          </w:tcPr>
          <w:p w:rsidR="72C95350" w:rsidP="78F2A44B" w:rsidRDefault="72C95350" w14:paraId="771B27A7" w14:textId="0D639D25">
            <w:pPr>
              <w:pStyle w:val="Normal"/>
              <w:rPr>
                <w:rFonts w:ascii="Calibri" w:hAnsi="Calibri" w:eastAsia="Calibri" w:cs="Calibri"/>
                <w:noProof w:val="0"/>
                <w:color w:val="000000" w:themeColor="text1" w:themeTint="FF" w:themeShade="FF"/>
                <w:sz w:val="22"/>
                <w:szCs w:val="22"/>
                <w:lang w:val="en-GB"/>
              </w:rPr>
            </w:pPr>
            <w:r w:rsidRPr="78F2A44B" w:rsidR="72C95350">
              <w:rPr>
                <w:rFonts w:ascii="Calibri" w:hAnsi="Calibri" w:eastAsia="Calibri" w:cs="Calibri"/>
                <w:noProof w:val="0"/>
                <w:color w:val="000000" w:themeColor="text1" w:themeTint="FF" w:themeShade="FF"/>
                <w:sz w:val="22"/>
                <w:szCs w:val="22"/>
                <w:lang w:val="en-GB"/>
              </w:rPr>
              <w:t xml:space="preserve">Dawson, C., 2010. </w:t>
            </w:r>
            <w:r w:rsidRPr="78F2A44B" w:rsidR="72C95350">
              <w:rPr>
                <w:rFonts w:ascii="Calibri" w:hAnsi="Calibri" w:eastAsia="Calibri" w:cs="Calibri"/>
                <w:i w:val="1"/>
                <w:iCs w:val="1"/>
                <w:noProof w:val="0"/>
                <w:color w:val="000000" w:themeColor="text1" w:themeTint="FF" w:themeShade="FF"/>
                <w:sz w:val="22"/>
                <w:szCs w:val="22"/>
                <w:lang w:val="en-GB"/>
              </w:rPr>
              <w:t>The Mature Student’s Study Guide: Essential Skills for Those Returning to Education or Distance Learning.</w:t>
            </w:r>
            <w:r w:rsidRPr="78F2A44B" w:rsidR="72C95350">
              <w:rPr>
                <w:rFonts w:ascii="Calibri" w:hAnsi="Calibri" w:eastAsia="Calibri" w:cs="Calibri"/>
                <w:noProof w:val="0"/>
                <w:color w:val="000000" w:themeColor="text1" w:themeTint="FF" w:themeShade="FF"/>
                <w:sz w:val="22"/>
                <w:szCs w:val="22"/>
                <w:lang w:val="en-GB"/>
              </w:rPr>
              <w:t xml:space="preserve"> </w:t>
            </w:r>
            <w:r w:rsidRPr="78F2A44B" w:rsidR="48403DBC">
              <w:rPr>
                <w:rFonts w:ascii="Calibri" w:hAnsi="Calibri" w:eastAsia="Calibri" w:cs="Calibri"/>
                <w:noProof w:val="0"/>
                <w:color w:val="000000" w:themeColor="text1" w:themeTint="FF" w:themeShade="FF"/>
                <w:sz w:val="22"/>
                <w:szCs w:val="22"/>
                <w:lang w:val="en-GB"/>
              </w:rPr>
              <w:t>How to Books</w:t>
            </w:r>
          </w:p>
        </w:tc>
      </w:tr>
    </w:tbl>
    <w:p w:rsidRPr="006B0961" w:rsidR="006B0961" w:rsidRDefault="006B0961" w14:paraId="7C519356" w14:textId="77777777">
      <w:pPr>
        <w:rPr>
          <w:sz w:val="36"/>
          <w:szCs w:val="36"/>
        </w:rPr>
      </w:pPr>
    </w:p>
    <w:sectPr w:rsidRPr="006B0961" w:rsidR="006B0961" w:rsidSect="00376D86">
      <w:pgSz w:w="11906" w:h="16838" w:orient="portrait"/>
      <w:pgMar w:top="1440" w:right="1440" w:bottom="1440" w:left="1440" w:header="708" w:footer="708" w:gutter="0"/>
      <w:pgBorders w:offsetFrom="page">
        <w:top w:val="babyRattle" w:color="auto" w:sz="10" w:space="24"/>
        <w:left w:val="babyRattle" w:color="auto" w:sz="10" w:space="24"/>
        <w:bottom w:val="babyRattle" w:color="auto" w:sz="10" w:space="24"/>
        <w:right w:val="babyRattle" w:color="auto" w:sz="10"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C0AC6" w:rsidP="003C0AC6" w:rsidRDefault="003C0AC6" w14:paraId="598520B3" w14:textId="77777777">
      <w:pPr>
        <w:spacing w:after="0" w:line="240" w:lineRule="auto"/>
      </w:pPr>
      <w:r>
        <w:separator/>
      </w:r>
    </w:p>
  </w:endnote>
  <w:endnote w:type="continuationSeparator" w:id="0">
    <w:p w:rsidR="003C0AC6" w:rsidP="003C0AC6" w:rsidRDefault="003C0AC6" w14:paraId="0865F5B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C0AC6" w:rsidP="003C0AC6" w:rsidRDefault="003C0AC6" w14:paraId="32436139" w14:textId="77777777">
      <w:pPr>
        <w:spacing w:after="0" w:line="240" w:lineRule="auto"/>
      </w:pPr>
      <w:r>
        <w:separator/>
      </w:r>
    </w:p>
  </w:footnote>
  <w:footnote w:type="continuationSeparator" w:id="0">
    <w:p w:rsidR="003C0AC6" w:rsidP="003C0AC6" w:rsidRDefault="003C0AC6" w14:paraId="743E468A"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awWG8ibfH1tgJo" int2:id="9QunWOws">
      <int2:state int2:type="spell" int2:value="Rejected"/>
    </int2:textHash>
    <int2:textHash int2:hashCode="vWX2zU6TtHUqup" int2:id="F80sP1eM">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dirty"/>
  <w:trackRevisions w:val="false"/>
  <w:defaultTabStop w:val="720"/>
  <w:characterSpacingControl w:val="doNotCompress"/>
  <w:hdrShapeDefaults>
    <o:shapedefaults v:ext="edit" spidmax="4097">
      <o:colormru v:ext="edit" colors="#7bb62c,#d2e7c3"/>
      <o:colormenu v:ext="edit" fillcolor="none [66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961"/>
    <w:rsid w:val="00014E41"/>
    <w:rsid w:val="000A6F0B"/>
    <w:rsid w:val="001D5929"/>
    <w:rsid w:val="001E30CE"/>
    <w:rsid w:val="002371F2"/>
    <w:rsid w:val="002C584D"/>
    <w:rsid w:val="00376D86"/>
    <w:rsid w:val="003C0AC6"/>
    <w:rsid w:val="006B0961"/>
    <w:rsid w:val="006D2847"/>
    <w:rsid w:val="0070282B"/>
    <w:rsid w:val="007C34F3"/>
    <w:rsid w:val="00850730"/>
    <w:rsid w:val="008966F3"/>
    <w:rsid w:val="00AE6CC5"/>
    <w:rsid w:val="00C01C6A"/>
    <w:rsid w:val="00CE2404"/>
    <w:rsid w:val="00CE503A"/>
    <w:rsid w:val="00DF3494"/>
    <w:rsid w:val="00F74A7A"/>
    <w:rsid w:val="00FB31E7"/>
    <w:rsid w:val="02DFB999"/>
    <w:rsid w:val="0568D767"/>
    <w:rsid w:val="05C3C841"/>
    <w:rsid w:val="0737E1CA"/>
    <w:rsid w:val="07BA4C75"/>
    <w:rsid w:val="07DB4CB6"/>
    <w:rsid w:val="08E79516"/>
    <w:rsid w:val="096EAD95"/>
    <w:rsid w:val="0991780F"/>
    <w:rsid w:val="0D0B4CFE"/>
    <w:rsid w:val="0DA6E1D4"/>
    <w:rsid w:val="0F546B2F"/>
    <w:rsid w:val="0FB2069B"/>
    <w:rsid w:val="11028F8F"/>
    <w:rsid w:val="11187EDB"/>
    <w:rsid w:val="13B963C8"/>
    <w:rsid w:val="17F2A3CF"/>
    <w:rsid w:val="190AA6C4"/>
    <w:rsid w:val="1C69B7D3"/>
    <w:rsid w:val="1E9385D1"/>
    <w:rsid w:val="1EDC075E"/>
    <w:rsid w:val="1FD050A0"/>
    <w:rsid w:val="219F0948"/>
    <w:rsid w:val="234856F7"/>
    <w:rsid w:val="239D2BFD"/>
    <w:rsid w:val="23DB67D6"/>
    <w:rsid w:val="2C709626"/>
    <w:rsid w:val="2F77910A"/>
    <w:rsid w:val="2FA46398"/>
    <w:rsid w:val="2FF4E692"/>
    <w:rsid w:val="313D00E2"/>
    <w:rsid w:val="31C9793E"/>
    <w:rsid w:val="31D1ABBC"/>
    <w:rsid w:val="326AFAE9"/>
    <w:rsid w:val="359B1BBA"/>
    <w:rsid w:val="35B01DC9"/>
    <w:rsid w:val="38102273"/>
    <w:rsid w:val="38979D83"/>
    <w:rsid w:val="39A34ED3"/>
    <w:rsid w:val="39AC859D"/>
    <w:rsid w:val="3B2537C8"/>
    <w:rsid w:val="3B7A7023"/>
    <w:rsid w:val="3D5FAEC5"/>
    <w:rsid w:val="3D6CBEAF"/>
    <w:rsid w:val="3DE205F3"/>
    <w:rsid w:val="3E57F573"/>
    <w:rsid w:val="3EDD82E2"/>
    <w:rsid w:val="41714865"/>
    <w:rsid w:val="429C656A"/>
    <w:rsid w:val="4491442D"/>
    <w:rsid w:val="451C1A48"/>
    <w:rsid w:val="460D73D2"/>
    <w:rsid w:val="46D6D33D"/>
    <w:rsid w:val="478174DF"/>
    <w:rsid w:val="48403DBC"/>
    <w:rsid w:val="48FF6098"/>
    <w:rsid w:val="49496FBE"/>
    <w:rsid w:val="4A4E31B6"/>
    <w:rsid w:val="4B691A6D"/>
    <w:rsid w:val="4BBF6D5D"/>
    <w:rsid w:val="4C6EF6D9"/>
    <w:rsid w:val="4D039C1E"/>
    <w:rsid w:val="4D20B275"/>
    <w:rsid w:val="4E6B66AD"/>
    <w:rsid w:val="4FBB411A"/>
    <w:rsid w:val="50E82A6F"/>
    <w:rsid w:val="53562914"/>
    <w:rsid w:val="56EB159F"/>
    <w:rsid w:val="5790AEB1"/>
    <w:rsid w:val="5909A3A6"/>
    <w:rsid w:val="5A5863E2"/>
    <w:rsid w:val="5A80B97F"/>
    <w:rsid w:val="5A8F04B5"/>
    <w:rsid w:val="5AC346EA"/>
    <w:rsid w:val="5B43809B"/>
    <w:rsid w:val="5D538BB9"/>
    <w:rsid w:val="5E546569"/>
    <w:rsid w:val="5F9A763E"/>
    <w:rsid w:val="5FF2B1A9"/>
    <w:rsid w:val="60413686"/>
    <w:rsid w:val="60DA09FA"/>
    <w:rsid w:val="633A7764"/>
    <w:rsid w:val="635EBB72"/>
    <w:rsid w:val="646A893B"/>
    <w:rsid w:val="64964646"/>
    <w:rsid w:val="68522BE5"/>
    <w:rsid w:val="69BF8594"/>
    <w:rsid w:val="6B9FEEB3"/>
    <w:rsid w:val="6DF6F59C"/>
    <w:rsid w:val="7061DC2B"/>
    <w:rsid w:val="70DDFE67"/>
    <w:rsid w:val="72C95350"/>
    <w:rsid w:val="72F36FAC"/>
    <w:rsid w:val="75AA7BAB"/>
    <w:rsid w:val="77A15065"/>
    <w:rsid w:val="78F2A44B"/>
    <w:rsid w:val="793986F8"/>
    <w:rsid w:val="79FEAB63"/>
    <w:rsid w:val="7AC904DF"/>
    <w:rsid w:val="7B322AD8"/>
    <w:rsid w:val="7C1C7AD3"/>
    <w:rsid w:val="7D59E6B3"/>
    <w:rsid w:val="7DFF70C5"/>
    <w:rsid w:val="7E89E44E"/>
    <w:rsid w:val="7FD5B07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colormru v:ext="edit" colors="#7bb62c,#d2e7c3"/>
      <o:colormenu v:ext="edit" fillcolor="none [665]"/>
    </o:shapedefaults>
    <o:shapelayout v:ext="edit">
      <o:idmap v:ext="edit" data="1"/>
    </o:shapelayout>
  </w:shapeDefaults>
  <w:decimalSymbol w:val="."/>
  <w:listSeparator w:val=","/>
  <w14:docId w14:val="31DF6DF1"/>
  <w15:docId w15:val="{ACD16372-B975-4AE8-945B-85D2E0793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E2404"/>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1D592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3C0AC6"/>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0AC6"/>
  </w:style>
  <w:style w:type="paragraph" w:styleId="Footer">
    <w:name w:val="footer"/>
    <w:basedOn w:val="Normal"/>
    <w:link w:val="FooterChar"/>
    <w:uiPriority w:val="99"/>
    <w:unhideWhenUsed/>
    <w:rsid w:val="003C0AC6"/>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0A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microsoft.com/office/2020/10/relationships/intelligence" Target="intelligence2.xml" Id="Rb2d57661ef9848b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Rebecca Kavanagh</dc:creator>
  <lastModifiedBy>Lucie Zaviskova (2530177)</lastModifiedBy>
  <revision>5</revision>
  <dcterms:created xsi:type="dcterms:W3CDTF">2026-03-09T21:58:00.0000000Z</dcterms:created>
  <dcterms:modified xsi:type="dcterms:W3CDTF">2026-03-16T11:33:37.8228585Z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dd8bf903-2541-4d9d-ae14-8a2f77e3c844</vt:lpwstr>
  </property>
</Properties>
</file>