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39C0CB" w14:textId="77777777" w:rsidR="005E15C5" w:rsidRDefault="005E15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5C5" w14:paraId="30DEA093" w14:textId="77777777" w:rsidTr="005E15C5">
        <w:tc>
          <w:tcPr>
            <w:tcW w:w="4508" w:type="dxa"/>
          </w:tcPr>
          <w:p w14:paraId="40B87EAF" w14:textId="77777777" w:rsidR="005E15C5" w:rsidRPr="00EC51FE" w:rsidRDefault="005E15C5" w:rsidP="005E15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C9CEDB5" w14:textId="35834881" w:rsidR="005E15C5" w:rsidRPr="00EC51FE" w:rsidRDefault="005E15C5" w:rsidP="005E15C5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Vulnerable adults/children were changed to “at risk” in the SSWB (</w:t>
            </w:r>
            <w:proofErr w:type="gramStart"/>
            <w:r w:rsidRPr="00EC51FE">
              <w:rPr>
                <w:rFonts w:ascii="Arial" w:hAnsi="Arial" w:cs="Arial"/>
                <w:sz w:val="28"/>
                <w:szCs w:val="28"/>
              </w:rPr>
              <w:t>2014)…</w:t>
            </w:r>
            <w:proofErr w:type="gramEnd"/>
          </w:p>
          <w:p w14:paraId="3B5B5F0A" w14:textId="77777777" w:rsidR="005E15C5" w:rsidRPr="00EC51FE" w:rsidRDefault="005E15C5" w:rsidP="005E15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F5537AE" w14:textId="77777777" w:rsidR="005E15C5" w:rsidRPr="00EC51FE" w:rsidRDefault="005E15C5" w:rsidP="005E15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175CC53" w14:textId="77777777" w:rsidR="005E15C5" w:rsidRPr="00EC51FE" w:rsidRDefault="005E15C5" w:rsidP="005E15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4ADD152" w14:textId="77777777" w:rsidR="005E15C5" w:rsidRPr="00EC51FE" w:rsidRDefault="005E15C5" w:rsidP="005E15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C86CA70" w14:textId="77777777" w:rsidR="005E15C5" w:rsidRPr="00EC51FE" w:rsidRDefault="005E15C5" w:rsidP="005E15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9F04F76" w14:textId="0B440BD6" w:rsidR="005E15C5" w:rsidRPr="00EC51FE" w:rsidRDefault="005E15C5" w:rsidP="005E15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E96D77D" w14:textId="77777777" w:rsidR="005E15C5" w:rsidRPr="00EC51FE" w:rsidRDefault="005E15C5" w:rsidP="005E15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E4A4442" w14:textId="77777777" w:rsidR="005E15C5" w:rsidRPr="00EC51FE" w:rsidRDefault="005E15C5" w:rsidP="005E15C5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 xml:space="preserve">…because it perpetuated the stigma associated with an impairment or disability and because of the legal and policy responses deemed appropriate when discussing vulnerability </w:t>
            </w:r>
          </w:p>
          <w:p w14:paraId="4CC93C09" w14:textId="77777777" w:rsidR="005E15C5" w:rsidRPr="00EC51FE" w:rsidRDefault="005E15C5" w:rsidP="005E15C5">
            <w:pPr>
              <w:rPr>
                <w:rFonts w:ascii="Arial" w:hAnsi="Arial" w:cs="Arial"/>
                <w:sz w:val="28"/>
                <w:szCs w:val="28"/>
              </w:rPr>
            </w:pPr>
          </w:p>
          <w:p w14:paraId="3325168B" w14:textId="379B2A54" w:rsidR="005E15C5" w:rsidRPr="00EC51FE" w:rsidRDefault="005E15C5" w:rsidP="005E15C5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 xml:space="preserve">(Pritchard – Jones, 2018) </w:t>
            </w:r>
          </w:p>
        </w:tc>
      </w:tr>
      <w:tr w:rsidR="005E15C5" w14:paraId="37A801CE" w14:textId="77777777" w:rsidTr="008E7E1D">
        <w:tc>
          <w:tcPr>
            <w:tcW w:w="4508" w:type="dxa"/>
          </w:tcPr>
          <w:p w14:paraId="1582D745" w14:textId="77777777" w:rsidR="005E15C5" w:rsidRPr="00EC51FE" w:rsidRDefault="005E15C5" w:rsidP="005E15C5">
            <w:pPr>
              <w:rPr>
                <w:rFonts w:ascii="Arial" w:hAnsi="Arial" w:cs="Arial"/>
                <w:sz w:val="28"/>
                <w:szCs w:val="28"/>
              </w:rPr>
            </w:pPr>
          </w:p>
          <w:p w14:paraId="421FCB5D" w14:textId="3124BC16" w:rsidR="005E15C5" w:rsidRPr="005E15C5" w:rsidRDefault="00EB643E" w:rsidP="005E15C5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 xml:space="preserve">SSWB (2014) </w:t>
            </w:r>
            <w:r w:rsidR="005E15C5" w:rsidRPr="005E15C5">
              <w:rPr>
                <w:rFonts w:ascii="Arial" w:hAnsi="Arial" w:cs="Arial"/>
                <w:sz w:val="28"/>
                <w:szCs w:val="28"/>
              </w:rPr>
              <w:t>If a local authority has reasonable cause to suspect that a person within its area (</w:t>
            </w:r>
            <w:proofErr w:type="gramStart"/>
            <w:r w:rsidR="005E15C5" w:rsidRPr="005E15C5">
              <w:rPr>
                <w:rFonts w:ascii="Arial" w:hAnsi="Arial" w:cs="Arial"/>
                <w:sz w:val="28"/>
                <w:szCs w:val="28"/>
              </w:rPr>
              <w:t>whether or not</w:t>
            </w:r>
            <w:proofErr w:type="gramEnd"/>
            <w:r w:rsidR="005E15C5" w:rsidRPr="005E15C5">
              <w:rPr>
                <w:rFonts w:ascii="Arial" w:hAnsi="Arial" w:cs="Arial"/>
                <w:sz w:val="28"/>
                <w:szCs w:val="28"/>
              </w:rPr>
              <w:t xml:space="preserve"> ordinarily resident there) is an adult at risk, it mus</w:t>
            </w:r>
            <w:r w:rsidRPr="00EC51FE">
              <w:rPr>
                <w:rFonts w:ascii="Arial" w:hAnsi="Arial" w:cs="Arial"/>
                <w:sz w:val="28"/>
                <w:szCs w:val="28"/>
              </w:rPr>
              <w:t>t…</w:t>
            </w:r>
          </w:p>
          <w:p w14:paraId="26CD69DC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19C97070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31AE417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…</w:t>
            </w:r>
            <w:r w:rsidRPr="00EB643E">
              <w:rPr>
                <w:rFonts w:ascii="Arial" w:hAnsi="Arial" w:cs="Arial"/>
                <w:sz w:val="28"/>
                <w:szCs w:val="28"/>
              </w:rPr>
              <w:t xml:space="preserve">make (or cause to be made) whatever enquiries it thinks necessary to enable it to decide whether any action should be taken </w:t>
            </w:r>
          </w:p>
          <w:p w14:paraId="154B06B7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94BECA" w14:textId="49AD3805" w:rsidR="00EB643E" w:rsidRPr="00EB643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B643E">
              <w:rPr>
                <w:rFonts w:ascii="Arial" w:hAnsi="Arial" w:cs="Arial"/>
                <w:sz w:val="28"/>
                <w:szCs w:val="28"/>
              </w:rPr>
              <w:t>and, if so, what and by whom, and</w:t>
            </w:r>
          </w:p>
          <w:p w14:paraId="300FC089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076C81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decide whether any such action should be taken</w:t>
            </w:r>
          </w:p>
          <w:p w14:paraId="3162D592" w14:textId="675A2341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E15C5" w14:paraId="4CF3886E" w14:textId="77777777" w:rsidTr="008E7E1D">
        <w:tc>
          <w:tcPr>
            <w:tcW w:w="4508" w:type="dxa"/>
          </w:tcPr>
          <w:p w14:paraId="4A71D15E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EB7D537" w14:textId="4C0FF3C9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It is becoming much more common to see …</w:t>
            </w:r>
          </w:p>
          <w:p w14:paraId="1B083EBD" w14:textId="265B8E89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9D556C6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77DA77" w14:textId="1404E126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02C3E04" w14:textId="7BBE3F7E" w:rsidR="00EB643E" w:rsidRPr="00EB643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B643E">
              <w:rPr>
                <w:rFonts w:ascii="Arial" w:hAnsi="Arial" w:cs="Arial"/>
                <w:sz w:val="28"/>
                <w:szCs w:val="28"/>
              </w:rPr>
              <w:t>National Safeguarding Team (NHS Wales), (2016)</w:t>
            </w:r>
          </w:p>
          <w:p w14:paraId="1A3E2116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90FB156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52673F2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C534C3E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35A056A" w14:textId="7F3AC2E2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B1160CD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1B0F903" w14:textId="3E038629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…</w:t>
            </w:r>
            <w:r w:rsidRPr="00EC51FE">
              <w:rPr>
                <w:rFonts w:ascii="Arial" w:hAnsi="Arial" w:cs="Arial"/>
                <w:sz w:val="28"/>
                <w:szCs w:val="28"/>
              </w:rPr>
              <w:t>themes of suicide and sel</w:t>
            </w:r>
            <w:r w:rsidRPr="00EC51FE">
              <w:rPr>
                <w:rFonts w:ascii="Arial" w:hAnsi="Arial" w:cs="Arial"/>
                <w:sz w:val="28"/>
                <w:szCs w:val="28"/>
              </w:rPr>
              <w:t>f-</w:t>
            </w:r>
            <w:r w:rsidRPr="00EC51FE">
              <w:rPr>
                <w:rFonts w:ascii="Arial" w:hAnsi="Arial" w:cs="Arial"/>
                <w:sz w:val="28"/>
                <w:szCs w:val="28"/>
              </w:rPr>
              <w:t>harm, child sexual exploitation, female genital mutilation (FGM), domestic abuse and internet and technology</w:t>
            </w:r>
            <w:r w:rsidR="00EC51FE" w:rsidRPr="00EC51FE">
              <w:rPr>
                <w:rFonts w:ascii="Arial" w:hAnsi="Arial" w:cs="Arial"/>
                <w:sz w:val="28"/>
                <w:szCs w:val="28"/>
              </w:rPr>
              <w:t>-</w:t>
            </w:r>
            <w:r w:rsidRPr="00EC51FE">
              <w:rPr>
                <w:rFonts w:ascii="Arial" w:hAnsi="Arial" w:cs="Arial"/>
                <w:sz w:val="28"/>
                <w:szCs w:val="28"/>
              </w:rPr>
              <w:t xml:space="preserve"> based abuse</w:t>
            </w:r>
            <w:r w:rsidRPr="00EC51FE">
              <w:rPr>
                <w:rFonts w:ascii="Arial" w:hAnsi="Arial" w:cs="Arial"/>
                <w:sz w:val="28"/>
                <w:szCs w:val="28"/>
              </w:rPr>
              <w:t xml:space="preserve"> in issues around safeguarding children and young people</w:t>
            </w:r>
          </w:p>
          <w:p w14:paraId="6F8E9B95" w14:textId="4D4DB21E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E15C5" w14:paraId="29945B78" w14:textId="77777777" w:rsidTr="008E7E1D">
        <w:tc>
          <w:tcPr>
            <w:tcW w:w="4508" w:type="dxa"/>
          </w:tcPr>
          <w:p w14:paraId="4E2CD68F" w14:textId="77881688" w:rsidR="005E15C5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AD5460F" w14:textId="22ED8199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C917D63" w14:textId="4483F849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5D8E0A3" w14:textId="3C2E9812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28CAF9F" w14:textId="4A3A52BC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A84C652" w14:textId="12B91155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0DA9FAD" w14:textId="3E2C99B9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0121AEF" w14:textId="61A01CA9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678776E" w14:textId="668A9059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CD09AEB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0D9B963" w14:textId="58663F7C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On a strategic level - Safeguarding boards, set up by the SSWB (2014</w:t>
            </w:r>
            <w:proofErr w:type="gramStart"/>
            <w:r w:rsidRPr="00EC51FE">
              <w:rPr>
                <w:rFonts w:ascii="Arial" w:hAnsi="Arial" w:cs="Arial"/>
                <w:sz w:val="28"/>
                <w:szCs w:val="28"/>
              </w:rPr>
              <w:t>)  are</w:t>
            </w:r>
            <w:proofErr w:type="gramEnd"/>
            <w:r w:rsidRPr="00EC51FE">
              <w:rPr>
                <w:rFonts w:ascii="Arial" w:hAnsi="Arial" w:cs="Arial"/>
                <w:sz w:val="28"/>
                <w:szCs w:val="28"/>
              </w:rPr>
              <w:t>….</w:t>
            </w:r>
          </w:p>
          <w:p w14:paraId="2C2F2D60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6D6A38D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1757949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5C5D3FB" w14:textId="27E3DD5E" w:rsidR="00EB643E" w:rsidRPr="00EC51FE" w:rsidRDefault="00EB643E" w:rsidP="00EC51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257A194C" w14:textId="19D41B7D" w:rsidR="005E15C5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92F5676" w14:textId="2814D4B8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2316764" w14:textId="7C584B47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24CEED5" w14:textId="3C734DF3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E8244AF" w14:textId="5691CC82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25F7663" w14:textId="134D81AB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F743E76" w14:textId="498CF754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FF92FC7" w14:textId="55AAAC19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F992DE0" w14:textId="0281A858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323F3C3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52ADD89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…</w:t>
            </w:r>
            <w:r w:rsidRPr="00EC51FE">
              <w:rPr>
                <w:rFonts w:ascii="Arial" w:hAnsi="Arial" w:cs="Arial"/>
                <w:sz w:val="28"/>
                <w:szCs w:val="28"/>
              </w:rPr>
              <w:t>a range of statutory agencies, such as health, probation and the police, not just local authorities. Their aim is to strengthen consistency, ensure good practice and support culture change</w:t>
            </w:r>
          </w:p>
          <w:p w14:paraId="5E05C747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2DF3054" w14:textId="59D0C329" w:rsidR="001758E0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How many are in Wales</w:t>
            </w:r>
            <w:r w:rsidR="00EC51FE">
              <w:rPr>
                <w:rFonts w:ascii="Arial" w:hAnsi="Arial" w:cs="Arial"/>
                <w:sz w:val="28"/>
                <w:szCs w:val="28"/>
              </w:rPr>
              <w:t>?</w:t>
            </w:r>
          </w:p>
          <w:p w14:paraId="29C6255C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1620CDE" w14:textId="75D28F08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E15C5" w14:paraId="231BD049" w14:textId="77777777" w:rsidTr="008E7E1D">
        <w:tc>
          <w:tcPr>
            <w:tcW w:w="4508" w:type="dxa"/>
          </w:tcPr>
          <w:p w14:paraId="773065A1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336B905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5450CA2" w14:textId="7824C83C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Under the SSWB (</w:t>
            </w:r>
            <w:proofErr w:type="gramStart"/>
            <w:r w:rsidRPr="00EC51FE">
              <w:rPr>
                <w:rFonts w:ascii="Arial" w:hAnsi="Arial" w:cs="Arial"/>
                <w:sz w:val="28"/>
                <w:szCs w:val="28"/>
              </w:rPr>
              <w:t>2014)…</w:t>
            </w:r>
            <w:proofErr w:type="gramEnd"/>
          </w:p>
          <w:p w14:paraId="04EA8F60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FBC4CD8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4A70269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B85D4A0" w14:textId="65DCDA13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6AF7E7D4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8E93D93" w14:textId="555F7A8F" w:rsidR="00EB643E" w:rsidRPr="00EB643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…t</w:t>
            </w:r>
            <w:r w:rsidRPr="00EB643E">
              <w:rPr>
                <w:rFonts w:ascii="Arial" w:hAnsi="Arial" w:cs="Arial"/>
                <w:sz w:val="28"/>
                <w:szCs w:val="28"/>
              </w:rPr>
              <w:t>here is a new definition of a ‘Child at Risk’. The old term of ‘Child in Need’ as under section 17 of the Children Act 1989 is removed.</w:t>
            </w:r>
          </w:p>
          <w:p w14:paraId="44674B57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38B01594" w14:textId="77777777" w:rsidR="001758E0" w:rsidRPr="00EC51FE" w:rsidRDefault="001758E0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5ED9DF" w14:textId="77777777" w:rsidR="001758E0" w:rsidRPr="00EC51FE" w:rsidRDefault="001758E0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3ACECA" w14:textId="563892A6" w:rsidR="001758E0" w:rsidRPr="00EC51FE" w:rsidRDefault="001758E0" w:rsidP="00EB64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E15C5" w14:paraId="4D5219C0" w14:textId="77777777" w:rsidTr="008E7E1D">
        <w:tc>
          <w:tcPr>
            <w:tcW w:w="4508" w:type="dxa"/>
          </w:tcPr>
          <w:p w14:paraId="7C3FCF98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FF4E59A" w14:textId="2720CB8A" w:rsidR="00EB643E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C</w:t>
            </w:r>
            <w:r w:rsidR="00EB643E" w:rsidRPr="00EC51FE">
              <w:rPr>
                <w:rFonts w:ascii="Arial" w:hAnsi="Arial" w:cs="Arial"/>
                <w:sz w:val="28"/>
                <w:szCs w:val="28"/>
              </w:rPr>
              <w:t>riticism of the safeguarding boards …</w:t>
            </w:r>
          </w:p>
          <w:p w14:paraId="4F6ACC67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DDD4FD5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476877E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8087C9F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D1B347C" w14:textId="77777777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D123D22" w14:textId="38A1AA9E" w:rsidR="00EB643E" w:rsidRPr="00EC51FE" w:rsidRDefault="00EB643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16D8BB94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0919D74" w14:textId="0DA77DC3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 xml:space="preserve">… 1. </w:t>
            </w:r>
            <w:r w:rsidR="001758E0" w:rsidRPr="00EC51FE">
              <w:rPr>
                <w:rFonts w:ascii="Arial" w:hAnsi="Arial" w:cs="Arial"/>
                <w:sz w:val="28"/>
                <w:szCs w:val="28"/>
              </w:rPr>
              <w:t>I</w:t>
            </w:r>
            <w:r w:rsidRPr="00EC51FE">
              <w:rPr>
                <w:rFonts w:ascii="Arial" w:hAnsi="Arial" w:cs="Arial"/>
                <w:sz w:val="28"/>
                <w:szCs w:val="28"/>
              </w:rPr>
              <w:t>t cannot compel agencies to participate</w:t>
            </w:r>
          </w:p>
          <w:p w14:paraId="15CBBE47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6506C8C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 xml:space="preserve">2.  varying level of contributions and participation between multi agencies </w:t>
            </w:r>
          </w:p>
          <w:p w14:paraId="5734790B" w14:textId="77777777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0302345" w14:textId="066120D0" w:rsidR="00EB643E" w:rsidRPr="00EC51FE" w:rsidRDefault="00EB643E" w:rsidP="001758E0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EC51FE">
              <w:rPr>
                <w:rFonts w:ascii="Arial" w:hAnsi="Arial" w:cs="Arial"/>
                <w:sz w:val="28"/>
                <w:szCs w:val="28"/>
              </w:rPr>
              <w:t>MacIntyre</w:t>
            </w:r>
            <w:proofErr w:type="spellEnd"/>
            <w:r w:rsidRPr="00EC51FE">
              <w:rPr>
                <w:rFonts w:ascii="Arial" w:hAnsi="Arial" w:cs="Arial"/>
                <w:sz w:val="28"/>
                <w:szCs w:val="28"/>
              </w:rPr>
              <w:t xml:space="preserve"> et al (2018 p.73)</w:t>
            </w:r>
          </w:p>
          <w:p w14:paraId="3FC03F88" w14:textId="0A360F69" w:rsidR="00EB643E" w:rsidRPr="00EC51FE" w:rsidRDefault="00EB643E" w:rsidP="00EB64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E15C5" w14:paraId="1C733EAB" w14:textId="77777777" w:rsidTr="008E7E1D">
        <w:tc>
          <w:tcPr>
            <w:tcW w:w="4508" w:type="dxa"/>
          </w:tcPr>
          <w:p w14:paraId="54B149E3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9A61372" w14:textId="4899DFE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In practice, working together…</w:t>
            </w:r>
          </w:p>
          <w:p w14:paraId="04FB94D9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0D28030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6C28BBF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198077C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D1BFEA6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C3636D5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1B2B051" w14:textId="56E26A8F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24B7E470" w14:textId="77777777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47F27B" w14:textId="77777777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 xml:space="preserve">… </w:t>
            </w:r>
            <w:r w:rsidRPr="00EC51FE">
              <w:rPr>
                <w:rFonts w:ascii="Arial" w:hAnsi="Arial" w:cs="Arial"/>
                <w:sz w:val="28"/>
                <w:szCs w:val="28"/>
              </w:rPr>
              <w:t>avoids duplication of process across agencies. Greater efficiencies in process can mean re-allocation of resources to other areas i.e. Child Sexual Exploitation/Prevent.</w:t>
            </w:r>
          </w:p>
          <w:p w14:paraId="60E6D047" w14:textId="77777777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BD3DCE" w14:textId="77777777" w:rsidR="001758E0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Home Office (2013)</w:t>
            </w:r>
          </w:p>
          <w:p w14:paraId="49161A19" w14:textId="77777777" w:rsidR="00EC51FE" w:rsidRDefault="00EC51FE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373E35" w14:textId="77777777" w:rsidR="00EC51FE" w:rsidRDefault="00EC51FE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22FDE7" w14:textId="6FF40380" w:rsidR="00EC51FE" w:rsidRPr="00EC51FE" w:rsidRDefault="00EC51FE" w:rsidP="001758E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E15C5" w14:paraId="03492322" w14:textId="77777777" w:rsidTr="008E7E1D">
        <w:tc>
          <w:tcPr>
            <w:tcW w:w="4508" w:type="dxa"/>
          </w:tcPr>
          <w:p w14:paraId="78619AD8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3D84C00" w14:textId="7FFAE4A4" w:rsidR="001758E0" w:rsidRPr="00EC51FE" w:rsidRDefault="001758E0" w:rsidP="001758E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Multi-agency work…</w:t>
            </w:r>
          </w:p>
          <w:p w14:paraId="5CA79405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99AD112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57B235D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47FC62A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C37DEFF" w14:textId="7008966D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5EF9C9B5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021F315" w14:textId="77777777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…</w:t>
            </w:r>
            <w:r w:rsidRPr="00EC51FE">
              <w:rPr>
                <w:rFonts w:ascii="Arial" w:hAnsi="Arial" w:cs="Arial"/>
                <w:sz w:val="28"/>
                <w:szCs w:val="28"/>
              </w:rPr>
              <w:t>Reduces the risk of ‘borderline cases’ slipping through the net without any action being taken.</w:t>
            </w:r>
            <w:r w:rsidRPr="00EC51FE">
              <w:rPr>
                <w:rFonts w:ascii="Arial" w:hAnsi="Arial" w:cs="Arial"/>
                <w:sz w:val="28"/>
                <w:szCs w:val="28"/>
              </w:rPr>
              <w:t xml:space="preserve">  (Home Office, 2013)</w:t>
            </w:r>
          </w:p>
          <w:p w14:paraId="3F152024" w14:textId="77777777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1AE4F5" w14:textId="77777777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C09E01" w14:textId="77777777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728AF1" w14:textId="4DCE55DB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E15C5" w14:paraId="4C9DABEA" w14:textId="77777777" w:rsidTr="008E7E1D">
        <w:tc>
          <w:tcPr>
            <w:tcW w:w="4508" w:type="dxa"/>
          </w:tcPr>
          <w:p w14:paraId="0302A223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0A77AA0" w14:textId="4212AD1D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Barriers to multi agency working include…</w:t>
            </w:r>
          </w:p>
          <w:p w14:paraId="498733AB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7D59230" w14:textId="24180BBE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9408988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8064E87" w14:textId="5F2B2FEC" w:rsidR="001758E0" w:rsidRPr="00EC51FE" w:rsidRDefault="001758E0" w:rsidP="001758E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IT systems and sharing of information.</w:t>
            </w:r>
          </w:p>
          <w:p w14:paraId="13CB87C3" w14:textId="77777777" w:rsidR="001758E0" w:rsidRPr="00EC51FE" w:rsidRDefault="001758E0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3C6E327D" w14:textId="77A14D55" w:rsidR="001758E0" w:rsidRPr="00EC51FE" w:rsidRDefault="001758E0" w:rsidP="001758E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High staff turnover and corporate memory loss</w:t>
            </w:r>
          </w:p>
          <w:p w14:paraId="49C03FED" w14:textId="77777777" w:rsidR="001758E0" w:rsidRPr="00EC51FE" w:rsidRDefault="001758E0" w:rsidP="001758E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 xml:space="preserve"> safeguarding resulted in a reliance on social services taking the lead.</w:t>
            </w:r>
            <w:r w:rsidRPr="00EC51FE">
              <w:rPr>
                <w:rFonts w:ascii="Arial" w:hAnsi="Arial" w:cs="Arial"/>
                <w:sz w:val="28"/>
                <w:szCs w:val="28"/>
              </w:rPr>
              <w:t xml:space="preserve"> Rather than other agencies (Home Office, 2013)</w:t>
            </w:r>
          </w:p>
          <w:p w14:paraId="4756162E" w14:textId="0B11ED10" w:rsidR="001758E0" w:rsidRPr="00EC51FE" w:rsidRDefault="001758E0" w:rsidP="001758E0">
            <w:pPr>
              <w:pStyle w:val="ListParagraph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E15C5" w14:paraId="38998557" w14:textId="77777777" w:rsidTr="008E7E1D">
        <w:tc>
          <w:tcPr>
            <w:tcW w:w="4508" w:type="dxa"/>
          </w:tcPr>
          <w:p w14:paraId="406E62B3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13A2F30" w14:textId="77777777" w:rsidR="00EC51FE" w:rsidRPr="00EC51FE" w:rsidRDefault="00EC51FE" w:rsidP="00EC51F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172B62E" w14:textId="36AC7611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Adult safeguarding…</w:t>
            </w:r>
          </w:p>
          <w:p w14:paraId="76C9A5C3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CE33F7F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A412CC6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444FF4E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1876464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A0A05D0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20E65A1" w14:textId="77777777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7D91B9B" w14:textId="2D8DC013" w:rsidR="001758E0" w:rsidRPr="00EC51FE" w:rsidRDefault="001758E0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494D077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2199FC5" w14:textId="055A6913" w:rsidR="00EC51FE" w:rsidRDefault="00EC51FE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787DAE14" w14:textId="77777777" w:rsidR="00EC51FE" w:rsidRPr="00EC51FE" w:rsidRDefault="00EC51FE" w:rsidP="001758E0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04DCDB" w14:textId="5BE0974F" w:rsidR="001758E0" w:rsidRPr="00EC51FE" w:rsidRDefault="00492D81" w:rsidP="001758E0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…</w:t>
            </w:r>
            <w:r w:rsidR="001758E0" w:rsidRPr="00EC51FE">
              <w:rPr>
                <w:rFonts w:ascii="Arial" w:hAnsi="Arial" w:cs="Arial"/>
                <w:sz w:val="28"/>
                <w:szCs w:val="28"/>
              </w:rPr>
              <w:t>Is not on the same footing as children safeguarding.</w:t>
            </w:r>
            <w:r w:rsidRPr="00EC51FE">
              <w:rPr>
                <w:rFonts w:ascii="Arial" w:hAnsi="Arial" w:cs="Arial"/>
                <w:sz w:val="28"/>
                <w:szCs w:val="28"/>
              </w:rPr>
              <w:t xml:space="preserve"> (Home Office, 2013)</w:t>
            </w:r>
          </w:p>
        </w:tc>
      </w:tr>
      <w:tr w:rsidR="005E15C5" w14:paraId="65AF5FB9" w14:textId="77777777" w:rsidTr="008E7E1D">
        <w:tc>
          <w:tcPr>
            <w:tcW w:w="4508" w:type="dxa"/>
          </w:tcPr>
          <w:p w14:paraId="45900C5A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920EFC9" w14:textId="06E524C5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MASH…</w:t>
            </w:r>
          </w:p>
          <w:p w14:paraId="64F45F18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3F1939D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053C607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93FABB9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49D34E4" w14:textId="58E0F5B9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2E3EBD58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6BACFD0" w14:textId="6A6D74C3" w:rsidR="00492D81" w:rsidRPr="00EC51FE" w:rsidRDefault="00492D81" w:rsidP="00492D81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 xml:space="preserve">Multi Agency Safeguarding </w:t>
            </w:r>
            <w:proofErr w:type="gramStart"/>
            <w:r w:rsidRPr="00EC51FE">
              <w:rPr>
                <w:rFonts w:ascii="Arial" w:hAnsi="Arial" w:cs="Arial"/>
                <w:sz w:val="28"/>
                <w:szCs w:val="28"/>
              </w:rPr>
              <w:t>Hubs..</w:t>
            </w:r>
            <w:proofErr w:type="gramEnd"/>
          </w:p>
          <w:p w14:paraId="229D6F8A" w14:textId="77777777" w:rsidR="00492D81" w:rsidRPr="00EC51FE" w:rsidRDefault="00492D81" w:rsidP="00492D81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030A4F" w14:textId="6920E5F6" w:rsidR="00492D81" w:rsidRPr="00EC51FE" w:rsidRDefault="00492D81" w:rsidP="00492D81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What is the purpose of these?</w:t>
            </w:r>
          </w:p>
        </w:tc>
      </w:tr>
      <w:tr w:rsidR="005E15C5" w14:paraId="0F4ACBFC" w14:textId="77777777" w:rsidTr="008E7E1D">
        <w:tc>
          <w:tcPr>
            <w:tcW w:w="4508" w:type="dxa"/>
          </w:tcPr>
          <w:p w14:paraId="26C2F3F0" w14:textId="7DEF8853" w:rsidR="005E15C5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94DD2A8" w14:textId="699776A2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2AF0B80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43EF69A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93C3B22" w14:textId="4205A8D5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Atkinson (2007) suggests some difficulties in multi-agency working…</w:t>
            </w:r>
          </w:p>
          <w:p w14:paraId="51178EC4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F664836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FA8D2AC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3F8330C" w14:textId="51ED176F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7AF8B00C" w14:textId="088C2D9B" w:rsidR="005E15C5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4BE3C00" w14:textId="11107151" w:rsid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ED7F56F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4EAD590" w14:textId="77777777" w:rsidR="00492D81" w:rsidRPr="00EC51FE" w:rsidRDefault="00492D81" w:rsidP="00492D8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Communication and clear demarcation of roles.</w:t>
            </w:r>
          </w:p>
          <w:p w14:paraId="0198C6B9" w14:textId="77777777" w:rsidR="00492D81" w:rsidRPr="00EC51FE" w:rsidRDefault="00492D81" w:rsidP="00492D8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3CB09FC" w14:textId="7640CCC1" w:rsidR="00492D81" w:rsidRPr="00EC51FE" w:rsidRDefault="00492D81" w:rsidP="00492D8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Adequate amount of people, resources and time</w:t>
            </w:r>
          </w:p>
        </w:tc>
      </w:tr>
      <w:tr w:rsidR="005E15C5" w14:paraId="04F852E9" w14:textId="77777777" w:rsidTr="008E7E1D">
        <w:tc>
          <w:tcPr>
            <w:tcW w:w="4508" w:type="dxa"/>
          </w:tcPr>
          <w:p w14:paraId="4AA66E64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25AF05E" w14:textId="73960970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Multi-agency working has a positive impact on young people…</w:t>
            </w:r>
          </w:p>
          <w:p w14:paraId="1B49356B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F21AD92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D028DE6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A6F78C3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380484E" w14:textId="060A76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1B65298C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8671A83" w14:textId="77777777" w:rsidR="00492D81" w:rsidRPr="00EC51FE" w:rsidRDefault="00492D81" w:rsidP="00492D81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…this included their emotional well-being, school attainment and help with family issues.</w:t>
            </w:r>
          </w:p>
          <w:p w14:paraId="5B72E018" w14:textId="77777777" w:rsidR="00EC51FE" w:rsidRPr="00EC51FE" w:rsidRDefault="00EC51FE" w:rsidP="00492D8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B62B64C" w14:textId="2B1BEC50" w:rsidR="00EC51FE" w:rsidRPr="00EC51FE" w:rsidRDefault="00EC51FE" w:rsidP="00EC51FE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(Harris and Allen, 2011)</w:t>
            </w:r>
          </w:p>
        </w:tc>
      </w:tr>
      <w:tr w:rsidR="005E15C5" w14:paraId="424625BB" w14:textId="77777777" w:rsidTr="008E7E1D">
        <w:tc>
          <w:tcPr>
            <w:tcW w:w="4508" w:type="dxa"/>
          </w:tcPr>
          <w:p w14:paraId="3F4E6A23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014FFE0" w14:textId="3529EAB4" w:rsidR="00492D81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Moran et al (2007)</w:t>
            </w:r>
          </w:p>
          <w:p w14:paraId="241DD010" w14:textId="26C3B308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CB7FCBE" w14:textId="3B505421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Social workers especially…</w:t>
            </w:r>
          </w:p>
          <w:p w14:paraId="03A6C239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F98523B" w14:textId="77777777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47865D9" w14:textId="77777777" w:rsidR="00492D81" w:rsidRPr="00EC51FE" w:rsidRDefault="00492D81" w:rsidP="00EC51F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916B31" w14:textId="5AAAC5F0" w:rsidR="00492D81" w:rsidRPr="00EC51FE" w:rsidRDefault="00492D81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22429986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FE15A9C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EC51FE">
              <w:rPr>
                <w:rFonts w:ascii="Arial" w:hAnsi="Arial" w:cs="Arial"/>
                <w:sz w:val="28"/>
                <w:szCs w:val="28"/>
              </w:rPr>
              <w:t>..</w:t>
            </w:r>
            <w:proofErr w:type="gramEnd"/>
            <w:r w:rsidRPr="00EC51FE">
              <w:rPr>
                <w:rFonts w:ascii="Arial" w:hAnsi="Arial" w:cs="Arial"/>
                <w:sz w:val="28"/>
                <w:szCs w:val="28"/>
              </w:rPr>
              <w:t>can feel marginalised by other MDT players as their initial impression of them wasn’t entirely positive</w:t>
            </w:r>
          </w:p>
          <w:p w14:paraId="0344A66A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6CA19A1" w14:textId="6FBE2E21" w:rsidR="00EC51FE" w:rsidRPr="00EC51FE" w:rsidRDefault="00EC51FE" w:rsidP="00EC51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bookmarkStart w:id="0" w:name="_GoBack"/>
        <w:bookmarkEnd w:id="0"/>
      </w:tr>
      <w:tr w:rsidR="005E15C5" w14:paraId="266FA8A7" w14:textId="77777777" w:rsidTr="008E7E1D">
        <w:tc>
          <w:tcPr>
            <w:tcW w:w="4508" w:type="dxa"/>
          </w:tcPr>
          <w:p w14:paraId="4421ACB4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236E5FE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846726D" w14:textId="1DC6B632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Team Around the Cluster/ Team Around the Family…</w:t>
            </w:r>
          </w:p>
          <w:p w14:paraId="08CC53A1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0A96F9A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3E21FFF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FE22C3B" w14:textId="77777777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82254AC" w14:textId="24F25636" w:rsidR="00EC51FE" w:rsidRPr="00EC51FE" w:rsidRDefault="00EC51FE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5157AA69" w14:textId="77777777" w:rsidR="005E15C5" w:rsidRPr="00EC51FE" w:rsidRDefault="005E15C5" w:rsidP="008E7E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81706E0" w14:textId="031F65C3" w:rsidR="00EC51FE" w:rsidRPr="00EC51FE" w:rsidRDefault="00EC51FE" w:rsidP="00EC51FE">
            <w:pPr>
              <w:rPr>
                <w:rFonts w:ascii="Arial" w:hAnsi="Arial" w:cs="Arial"/>
                <w:sz w:val="28"/>
                <w:szCs w:val="28"/>
              </w:rPr>
            </w:pPr>
            <w:r w:rsidRPr="00EC51FE">
              <w:rPr>
                <w:rFonts w:ascii="Arial" w:hAnsi="Arial" w:cs="Arial"/>
                <w:sz w:val="28"/>
                <w:szCs w:val="28"/>
              </w:rPr>
              <w:t>.. is…………………</w:t>
            </w:r>
          </w:p>
        </w:tc>
      </w:tr>
    </w:tbl>
    <w:p w14:paraId="0FCC2AAC" w14:textId="2D794AC6" w:rsidR="005E15C5" w:rsidRDefault="005E15C5" w:rsidP="00EC51FE"/>
    <w:sectPr w:rsidR="005E1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A5195"/>
    <w:multiLevelType w:val="hybridMultilevel"/>
    <w:tmpl w:val="FF5AD8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A123F"/>
    <w:multiLevelType w:val="hybridMultilevel"/>
    <w:tmpl w:val="E0F84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E6BB9"/>
    <w:multiLevelType w:val="hybridMultilevel"/>
    <w:tmpl w:val="AE1E3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BE4FCB"/>
    <w:multiLevelType w:val="hybridMultilevel"/>
    <w:tmpl w:val="B1326BB4"/>
    <w:lvl w:ilvl="0" w:tplc="5144F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54F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301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3812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5A7C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9A8C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6EF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74A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D8D9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92A6FDE"/>
    <w:multiLevelType w:val="hybridMultilevel"/>
    <w:tmpl w:val="B53EC218"/>
    <w:lvl w:ilvl="0" w:tplc="ACA0ED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78E5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C00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5665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CEA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2C15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4C3C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6EF7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D44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0030C66"/>
    <w:multiLevelType w:val="hybridMultilevel"/>
    <w:tmpl w:val="BD90CD64"/>
    <w:lvl w:ilvl="0" w:tplc="1C64AD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EC2E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A6E7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FC50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D42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0C4E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829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B01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34B1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2DB34BF"/>
    <w:multiLevelType w:val="hybridMultilevel"/>
    <w:tmpl w:val="78D4CF38"/>
    <w:lvl w:ilvl="0" w:tplc="0E7CE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49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346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62CD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9219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9E0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4813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46A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4E7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5C5"/>
    <w:rsid w:val="001758E0"/>
    <w:rsid w:val="00492D81"/>
    <w:rsid w:val="005321FB"/>
    <w:rsid w:val="005E15C5"/>
    <w:rsid w:val="00732975"/>
    <w:rsid w:val="00EB643E"/>
    <w:rsid w:val="00EC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8C9FA"/>
  <w15:chartTrackingRefBased/>
  <w15:docId w15:val="{1B5DEF2A-4E8E-4E4F-BCCE-F56A54A9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1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B6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75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2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91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433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706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133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</dc:creator>
  <cp:keywords/>
  <dc:description/>
  <cp:lastModifiedBy>Jessica Pitman</cp:lastModifiedBy>
  <cp:revision>1</cp:revision>
  <dcterms:created xsi:type="dcterms:W3CDTF">2018-11-28T18:16:00Z</dcterms:created>
  <dcterms:modified xsi:type="dcterms:W3CDTF">2018-11-28T19:08:00Z</dcterms:modified>
</cp:coreProperties>
</file>