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EDFC0" w14:textId="77777777" w:rsidR="00714A57" w:rsidRPr="00ED1049" w:rsidRDefault="00714A57" w:rsidP="00714A57">
      <w:pPr>
        <w:ind w:left="426"/>
        <w:rPr>
          <w:rFonts w:ascii="Arial" w:hAnsi="Arial" w:cs="Arial"/>
        </w:rPr>
      </w:pPr>
      <w:r>
        <w:rPr>
          <w:noProof/>
        </w:rPr>
        <w:drawing>
          <wp:anchor distT="0" distB="0" distL="114300" distR="114300" simplePos="0" relativeHeight="251659264" behindDoc="1" locked="0" layoutInCell="1" allowOverlap="1" wp14:anchorId="3ECBE59C" wp14:editId="2F345841">
            <wp:simplePos x="0" y="0"/>
            <wp:positionH relativeFrom="margin">
              <wp:posOffset>990600</wp:posOffset>
            </wp:positionH>
            <wp:positionV relativeFrom="paragraph">
              <wp:posOffset>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4">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72A8969" w14:textId="77777777" w:rsidR="00714A57" w:rsidRPr="00074402" w:rsidRDefault="00714A57" w:rsidP="00714A57">
      <w:pPr>
        <w:spacing w:line="360" w:lineRule="auto"/>
        <w:ind w:left="426"/>
        <w:rPr>
          <w:rFonts w:ascii="Arial" w:hAnsi="Arial" w:cs="Arial"/>
          <w:szCs w:val="24"/>
        </w:rPr>
      </w:pPr>
    </w:p>
    <w:p w14:paraId="35E677FB" w14:textId="77777777" w:rsidR="00714A57" w:rsidRPr="00074402" w:rsidRDefault="00714A57" w:rsidP="00714A57">
      <w:pPr>
        <w:spacing w:line="360" w:lineRule="auto"/>
        <w:ind w:left="426"/>
        <w:rPr>
          <w:rFonts w:ascii="Arial" w:hAnsi="Arial" w:cs="Arial"/>
          <w:szCs w:val="24"/>
        </w:rPr>
      </w:pPr>
    </w:p>
    <w:p w14:paraId="6595B551" w14:textId="77777777" w:rsidR="00714A57" w:rsidRPr="00074402" w:rsidRDefault="00714A57" w:rsidP="00714A57">
      <w:pPr>
        <w:spacing w:line="360" w:lineRule="auto"/>
        <w:ind w:left="426"/>
        <w:rPr>
          <w:rFonts w:ascii="Arial" w:hAnsi="Arial" w:cs="Arial"/>
          <w:szCs w:val="24"/>
        </w:rPr>
      </w:pPr>
    </w:p>
    <w:p w14:paraId="3B59DC29" w14:textId="77777777" w:rsidR="00714A57" w:rsidRPr="00ED1049" w:rsidRDefault="00714A57" w:rsidP="00714A57">
      <w:pPr>
        <w:rPr>
          <w:rFonts w:ascii="Arial" w:hAnsi="Arial" w:cs="Arial"/>
        </w:rPr>
      </w:pPr>
    </w:p>
    <w:p w14:paraId="015FF4C7" w14:textId="77777777" w:rsidR="00714A57" w:rsidRPr="005F539C" w:rsidRDefault="00714A57" w:rsidP="00714A57">
      <w:pPr>
        <w:jc w:val="center"/>
        <w:rPr>
          <w:rFonts w:ascii="Arial" w:hAnsi="Arial" w:cs="Arial"/>
          <w:b/>
          <w:bCs/>
          <w:sz w:val="36"/>
          <w:szCs w:val="36"/>
        </w:rPr>
      </w:pPr>
    </w:p>
    <w:p w14:paraId="593E2EA3" w14:textId="77777777" w:rsidR="00714A57" w:rsidRPr="005F539C" w:rsidRDefault="00714A57" w:rsidP="00714A57">
      <w:pPr>
        <w:jc w:val="center"/>
        <w:rPr>
          <w:rFonts w:ascii="Arial" w:hAnsi="Arial" w:cs="Arial"/>
          <w:b/>
          <w:bCs/>
          <w:sz w:val="36"/>
          <w:szCs w:val="36"/>
        </w:rPr>
      </w:pPr>
      <w:r w:rsidRPr="005F539C">
        <w:rPr>
          <w:rFonts w:ascii="Arial" w:hAnsi="Arial" w:cs="Arial"/>
          <w:b/>
          <w:bCs/>
          <w:sz w:val="36"/>
          <w:szCs w:val="36"/>
        </w:rPr>
        <w:t>Methods and Search Strategy Academic Poster</w:t>
      </w:r>
    </w:p>
    <w:p w14:paraId="419013D5" w14:textId="77777777" w:rsidR="00714A57" w:rsidRDefault="00714A57" w:rsidP="00714A57">
      <w:pPr>
        <w:jc w:val="center"/>
        <w:rPr>
          <w:rFonts w:ascii="Aptos" w:hAnsi="Aptos"/>
          <w:b/>
          <w:bCs/>
          <w:sz w:val="36"/>
          <w:szCs w:val="36"/>
        </w:rPr>
      </w:pPr>
    </w:p>
    <w:p w14:paraId="4F55B7E8" w14:textId="77777777" w:rsidR="00714A57" w:rsidRDefault="00714A57" w:rsidP="00714A57">
      <w:pPr>
        <w:jc w:val="center"/>
        <w:rPr>
          <w:rFonts w:ascii="Aptos" w:hAnsi="Aptos"/>
          <w:b/>
          <w:bCs/>
          <w:sz w:val="36"/>
          <w:szCs w:val="36"/>
        </w:rPr>
      </w:pPr>
    </w:p>
    <w:p w14:paraId="267D1DD8" w14:textId="77777777" w:rsidR="00714A57" w:rsidRPr="005F539C" w:rsidRDefault="00714A57" w:rsidP="00714A57">
      <w:pPr>
        <w:jc w:val="center"/>
        <w:rPr>
          <w:rFonts w:ascii="Arial" w:hAnsi="Arial" w:cs="Arial"/>
          <w:b/>
          <w:bCs/>
          <w:sz w:val="40"/>
          <w:szCs w:val="40"/>
        </w:rPr>
      </w:pPr>
    </w:p>
    <w:p w14:paraId="28EEA3CA" w14:textId="77777777" w:rsidR="00714A57" w:rsidRPr="005F539C" w:rsidRDefault="00714A57" w:rsidP="00714A57">
      <w:pPr>
        <w:tabs>
          <w:tab w:val="left" w:pos="6540"/>
        </w:tabs>
        <w:spacing w:line="360" w:lineRule="auto"/>
        <w:ind w:left="426"/>
        <w:rPr>
          <w:rFonts w:ascii="Arial" w:hAnsi="Arial" w:cs="Arial"/>
          <w:sz w:val="40"/>
          <w:szCs w:val="40"/>
          <w:lang w:val="nl-NL"/>
        </w:rPr>
      </w:pPr>
      <w:r w:rsidRPr="005F539C">
        <w:rPr>
          <w:rFonts w:ascii="Arial" w:hAnsi="Arial" w:cs="Arial"/>
          <w:b/>
          <w:bCs/>
          <w:sz w:val="40"/>
          <w:szCs w:val="40"/>
          <w:lang w:val="nl-NL"/>
        </w:rPr>
        <w:t>Student name</w:t>
      </w:r>
      <w:r w:rsidRPr="005F539C">
        <w:rPr>
          <w:rFonts w:ascii="Arial" w:hAnsi="Arial" w:cs="Arial"/>
          <w:sz w:val="40"/>
          <w:szCs w:val="40"/>
          <w:lang w:val="nl-NL"/>
        </w:rPr>
        <w:t>: Fiquriyah Maflahi</w:t>
      </w:r>
    </w:p>
    <w:p w14:paraId="660E3853" w14:textId="77777777" w:rsidR="00714A57" w:rsidRPr="005F539C" w:rsidRDefault="00714A57" w:rsidP="00714A57">
      <w:pPr>
        <w:tabs>
          <w:tab w:val="left" w:pos="6540"/>
        </w:tabs>
        <w:spacing w:line="360" w:lineRule="auto"/>
        <w:ind w:left="426"/>
        <w:rPr>
          <w:rFonts w:ascii="Arial" w:hAnsi="Arial" w:cs="Arial"/>
          <w:sz w:val="40"/>
          <w:szCs w:val="40"/>
          <w:lang w:val="nl-NL"/>
        </w:rPr>
      </w:pPr>
      <w:r w:rsidRPr="005F539C">
        <w:rPr>
          <w:rFonts w:ascii="Arial" w:hAnsi="Arial" w:cs="Arial"/>
          <w:b/>
          <w:bCs/>
          <w:sz w:val="40"/>
          <w:szCs w:val="40"/>
          <w:lang w:val="nl-NL"/>
        </w:rPr>
        <w:t>Student ID</w:t>
      </w:r>
      <w:r w:rsidRPr="005F539C">
        <w:rPr>
          <w:rFonts w:ascii="Arial" w:hAnsi="Arial" w:cs="Arial"/>
          <w:sz w:val="40"/>
          <w:szCs w:val="40"/>
          <w:lang w:val="nl-NL"/>
        </w:rPr>
        <w:t>: 2313052</w:t>
      </w:r>
    </w:p>
    <w:p w14:paraId="4A93ADFB" w14:textId="77777777" w:rsidR="00714A57" w:rsidRPr="005F539C" w:rsidRDefault="00714A57" w:rsidP="00714A57">
      <w:pPr>
        <w:tabs>
          <w:tab w:val="left" w:pos="6540"/>
        </w:tabs>
        <w:spacing w:line="360" w:lineRule="auto"/>
        <w:ind w:left="426"/>
        <w:rPr>
          <w:rFonts w:ascii="Arial" w:hAnsi="Arial" w:cs="Arial"/>
          <w:sz w:val="40"/>
          <w:szCs w:val="40"/>
          <w:lang w:val="nl-NL"/>
        </w:rPr>
      </w:pPr>
    </w:p>
    <w:p w14:paraId="1E864A41" w14:textId="77777777" w:rsidR="00714A57" w:rsidRPr="005F539C" w:rsidRDefault="00714A57" w:rsidP="00714A57">
      <w:pPr>
        <w:tabs>
          <w:tab w:val="left" w:pos="6540"/>
        </w:tabs>
        <w:spacing w:line="360" w:lineRule="auto"/>
        <w:ind w:left="426"/>
        <w:rPr>
          <w:rFonts w:ascii="Arial" w:hAnsi="Arial" w:cs="Arial"/>
          <w:sz w:val="40"/>
          <w:szCs w:val="40"/>
          <w:lang w:val="nl-NL"/>
        </w:rPr>
      </w:pPr>
      <w:r w:rsidRPr="005F539C">
        <w:rPr>
          <w:rFonts w:ascii="Arial" w:hAnsi="Arial" w:cs="Arial"/>
          <w:b/>
          <w:bCs/>
          <w:sz w:val="40"/>
          <w:szCs w:val="40"/>
          <w:lang w:val="nl-NL"/>
        </w:rPr>
        <w:t>Module name</w:t>
      </w:r>
      <w:r w:rsidRPr="005F539C">
        <w:rPr>
          <w:rFonts w:ascii="Arial" w:hAnsi="Arial" w:cs="Arial"/>
          <w:sz w:val="40"/>
          <w:szCs w:val="40"/>
          <w:lang w:val="nl-NL"/>
        </w:rPr>
        <w:t>:  Independent Project element 2 poster</w:t>
      </w:r>
    </w:p>
    <w:p w14:paraId="20DB71D0" w14:textId="77777777" w:rsidR="00714A57" w:rsidRPr="005F539C" w:rsidRDefault="00714A57" w:rsidP="00714A57">
      <w:pPr>
        <w:tabs>
          <w:tab w:val="left" w:pos="6540"/>
        </w:tabs>
        <w:spacing w:line="360" w:lineRule="auto"/>
        <w:ind w:left="426"/>
        <w:rPr>
          <w:rFonts w:ascii="Arial" w:hAnsi="Arial" w:cs="Arial"/>
          <w:sz w:val="40"/>
          <w:szCs w:val="40"/>
        </w:rPr>
      </w:pPr>
      <w:r w:rsidRPr="005F539C">
        <w:rPr>
          <w:rFonts w:ascii="Arial" w:hAnsi="Arial" w:cs="Arial"/>
          <w:b/>
          <w:bCs/>
          <w:sz w:val="40"/>
          <w:szCs w:val="40"/>
        </w:rPr>
        <w:t>Module code</w:t>
      </w:r>
      <w:r w:rsidRPr="005F539C">
        <w:rPr>
          <w:rFonts w:ascii="Arial" w:hAnsi="Arial" w:cs="Arial"/>
          <w:sz w:val="40"/>
          <w:szCs w:val="40"/>
        </w:rPr>
        <w:t>: (BMHP6020_BIRM)</w:t>
      </w:r>
    </w:p>
    <w:p w14:paraId="28401E0D" w14:textId="77777777" w:rsidR="00714A57" w:rsidRDefault="00714A57" w:rsidP="005348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ptos" w:hAnsi="Aptos"/>
          <w:b/>
          <w:bCs/>
        </w:rPr>
        <w:sectPr w:rsidR="00714A57" w:rsidSect="00714A57">
          <w:headerReference w:type="default" r:id="rId5"/>
          <w:headerReference w:type="first" r:id="rId6"/>
          <w:pgSz w:w="12240" w:h="15840" w:code="1"/>
          <w:pgMar w:top="720" w:right="578" w:bottom="720" w:left="720" w:header="431" w:footer="289" w:gutter="0"/>
          <w:cols w:space="720"/>
          <w:titlePg/>
          <w:docGrid w:linePitch="360"/>
        </w:sectPr>
      </w:pPr>
    </w:p>
    <w:tbl>
      <w:tblPr>
        <w:tblStyle w:val="TableGrid"/>
        <w:tblW w:w="14616" w:type="dxa"/>
        <w:tblLook w:val="04A0" w:firstRow="1" w:lastRow="0" w:firstColumn="1" w:lastColumn="0" w:noHBand="0" w:noVBand="1"/>
      </w:tblPr>
      <w:tblGrid>
        <w:gridCol w:w="7225"/>
        <w:gridCol w:w="7391"/>
      </w:tblGrid>
      <w:tr w:rsidR="00714A57" w:rsidRPr="00C31D85" w14:paraId="1DD5ECF1" w14:textId="77777777" w:rsidTr="00534844">
        <w:trPr>
          <w:trHeight w:val="597"/>
        </w:trPr>
        <w:tc>
          <w:tcPr>
            <w:tcW w:w="14616" w:type="dxa"/>
            <w:gridSpan w:val="2"/>
            <w:vAlign w:val="center"/>
          </w:tcPr>
          <w:p w14:paraId="1C4F5C1B" w14:textId="7F4284E7" w:rsidR="00714A57" w:rsidRPr="00714A57" w:rsidRDefault="00714A57" w:rsidP="005348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bCs/>
              </w:rPr>
            </w:pPr>
            <w:r w:rsidRPr="00714A57">
              <w:rPr>
                <w:rFonts w:ascii="Arial" w:hAnsi="Arial" w:cs="Arial"/>
                <w:b/>
                <w:bCs/>
              </w:rPr>
              <w:lastRenderedPageBreak/>
              <w:br w:type="page"/>
            </w:r>
          </w:p>
          <w:p w14:paraId="2B8D462F" w14:textId="77777777" w:rsidR="00714A57" w:rsidRPr="00714A57" w:rsidRDefault="00714A57" w:rsidP="005348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rPr>
            </w:pPr>
            <w:r w:rsidRPr="00714A57">
              <w:rPr>
                <w:rFonts w:ascii="Arial" w:hAnsi="Arial" w:cs="Arial"/>
                <w:b/>
                <w:bCs/>
              </w:rPr>
              <w:t xml:space="preserve">An Analysis of Factors Contributing to </w:t>
            </w:r>
            <w:r w:rsidRPr="00714A57">
              <w:rPr>
                <w:rFonts w:ascii="Arial" w:eastAsia="Arial Unicode MS" w:hAnsi="Arial" w:cs="Arial"/>
                <w:b/>
              </w:rPr>
              <w:t xml:space="preserve">The Impact of Burnout and Stress Rates </w:t>
            </w:r>
            <w:proofErr w:type="gramStart"/>
            <w:r w:rsidRPr="00714A57">
              <w:rPr>
                <w:rFonts w:ascii="Arial" w:eastAsia="Arial Unicode MS" w:hAnsi="Arial" w:cs="Arial"/>
                <w:b/>
              </w:rPr>
              <w:t>Of</w:t>
            </w:r>
            <w:proofErr w:type="gramEnd"/>
            <w:r w:rsidRPr="00714A57">
              <w:rPr>
                <w:rFonts w:ascii="Arial" w:eastAsia="Arial Unicode MS" w:hAnsi="Arial" w:cs="Arial"/>
                <w:b/>
              </w:rPr>
              <w:t xml:space="preserve"> Health Care Assistants </w:t>
            </w:r>
            <w:proofErr w:type="gramStart"/>
            <w:r w:rsidRPr="00714A57">
              <w:rPr>
                <w:rFonts w:ascii="Arial" w:eastAsia="Arial Unicode MS" w:hAnsi="Arial" w:cs="Arial"/>
                <w:b/>
              </w:rPr>
              <w:t>In</w:t>
            </w:r>
            <w:proofErr w:type="gramEnd"/>
            <w:r w:rsidRPr="00714A57">
              <w:rPr>
                <w:rFonts w:ascii="Arial" w:eastAsia="Arial Unicode MS" w:hAnsi="Arial" w:cs="Arial"/>
                <w:b/>
              </w:rPr>
              <w:t xml:space="preserve"> </w:t>
            </w:r>
            <w:proofErr w:type="gramStart"/>
            <w:r w:rsidRPr="00714A57">
              <w:rPr>
                <w:rFonts w:ascii="Arial" w:eastAsia="Arial Unicode MS" w:hAnsi="Arial" w:cs="Arial"/>
                <w:b/>
              </w:rPr>
              <w:t>The</w:t>
            </w:r>
            <w:proofErr w:type="gramEnd"/>
            <w:r w:rsidRPr="00714A57">
              <w:rPr>
                <w:rFonts w:ascii="Arial" w:eastAsia="Arial Unicode MS" w:hAnsi="Arial" w:cs="Arial"/>
                <w:b/>
              </w:rPr>
              <w:t xml:space="preserve"> Accident </w:t>
            </w:r>
            <w:proofErr w:type="gramStart"/>
            <w:r w:rsidRPr="00714A57">
              <w:rPr>
                <w:rFonts w:ascii="Arial" w:eastAsia="Arial Unicode MS" w:hAnsi="Arial" w:cs="Arial"/>
                <w:b/>
              </w:rPr>
              <w:t>And</w:t>
            </w:r>
            <w:proofErr w:type="gramEnd"/>
            <w:r w:rsidRPr="00714A57">
              <w:rPr>
                <w:rFonts w:ascii="Arial" w:eastAsia="Arial Unicode MS" w:hAnsi="Arial" w:cs="Arial"/>
                <w:b/>
              </w:rPr>
              <w:t xml:space="preserve"> Emergency Department (A&amp;E) Within The NHS.</w:t>
            </w:r>
          </w:p>
          <w:p w14:paraId="65CA52C3" w14:textId="77777777" w:rsidR="00714A57" w:rsidRPr="00714A57" w:rsidRDefault="00714A57" w:rsidP="00534844">
            <w:pPr>
              <w:jc w:val="center"/>
              <w:rPr>
                <w:rFonts w:ascii="Arial" w:hAnsi="Arial" w:cs="Arial"/>
                <w:b/>
                <w:bCs/>
              </w:rPr>
            </w:pPr>
          </w:p>
        </w:tc>
      </w:tr>
      <w:tr w:rsidR="00714A57" w:rsidRPr="00C31D85" w14:paraId="155BC0CB" w14:textId="77777777" w:rsidTr="00534844">
        <w:trPr>
          <w:trHeight w:val="1856"/>
        </w:trPr>
        <w:tc>
          <w:tcPr>
            <w:tcW w:w="7225" w:type="dxa"/>
          </w:tcPr>
          <w:p w14:paraId="32EF94D2" w14:textId="77777777" w:rsidR="00714A57" w:rsidRPr="00714A57" w:rsidRDefault="00714A57" w:rsidP="00534844">
            <w:pPr>
              <w:rPr>
                <w:rFonts w:ascii="Arial" w:hAnsi="Arial" w:cs="Arial"/>
                <w:b/>
                <w:bCs/>
              </w:rPr>
            </w:pPr>
            <w:r w:rsidRPr="00714A57">
              <w:rPr>
                <w:rFonts w:ascii="Arial" w:hAnsi="Arial" w:cs="Arial"/>
                <w:b/>
                <w:bCs/>
                <w:sz w:val="40"/>
                <w:szCs w:val="40"/>
              </w:rPr>
              <w:t>01</w:t>
            </w:r>
            <w:r w:rsidRPr="00714A57">
              <w:rPr>
                <w:rFonts w:ascii="Arial" w:hAnsi="Arial" w:cs="Arial"/>
              </w:rPr>
              <w:t xml:space="preserve"> </w:t>
            </w:r>
            <w:r w:rsidRPr="00714A57">
              <w:rPr>
                <w:rFonts w:ascii="Arial" w:hAnsi="Arial" w:cs="Arial"/>
                <w:b/>
              </w:rPr>
              <w:t>Introduction</w:t>
            </w:r>
            <w:r w:rsidRPr="00714A57">
              <w:rPr>
                <w:rFonts w:ascii="Arial" w:hAnsi="Arial" w:cs="Arial"/>
                <w:b/>
                <w:bCs/>
              </w:rPr>
              <w:t xml:space="preserve"> and Research Aim </w:t>
            </w:r>
          </w:p>
          <w:p w14:paraId="2C2D09C4" w14:textId="77777777" w:rsidR="00714A57" w:rsidRPr="00714A57" w:rsidRDefault="00714A57" w:rsidP="00534844">
            <w:pPr>
              <w:spacing w:line="360" w:lineRule="auto"/>
              <w:rPr>
                <w:rFonts w:ascii="Arial" w:hAnsi="Arial" w:cs="Arial"/>
                <w:highlight w:val="yellow"/>
              </w:rPr>
            </w:pPr>
            <w:r w:rsidRPr="00714A57">
              <w:rPr>
                <w:rFonts w:ascii="Arial" w:hAnsi="Arial" w:cs="Arial"/>
              </w:rPr>
              <w:t xml:space="preserve">This poster details the methods employed in a secondary literature-based study into health care assistants' burnout and stress in NHS Accident and Emergency departments. The methods section explains how research is systematically designed, sourced and </w:t>
            </w:r>
            <w:proofErr w:type="spellStart"/>
            <w:r w:rsidRPr="00714A57">
              <w:rPr>
                <w:rFonts w:ascii="Arial" w:hAnsi="Arial" w:cs="Arial"/>
              </w:rPr>
              <w:t>analysed</w:t>
            </w:r>
            <w:proofErr w:type="spellEnd"/>
            <w:r w:rsidRPr="00714A57">
              <w:rPr>
                <w:rFonts w:ascii="Arial" w:hAnsi="Arial" w:cs="Arial"/>
              </w:rPr>
              <w:t xml:space="preserve"> to explain its process of experimentation transparently and reliably. This research aims to explore how a lack of staff affects HCA workload, burnout levels, service efficiency, and patient care outcomes in the emergency healthcare system.</w:t>
            </w:r>
          </w:p>
        </w:tc>
        <w:tc>
          <w:tcPr>
            <w:tcW w:w="7391" w:type="dxa"/>
          </w:tcPr>
          <w:p w14:paraId="56DC76FF" w14:textId="77777777" w:rsidR="00714A57" w:rsidRPr="00714A57" w:rsidRDefault="00714A57" w:rsidP="00534844">
            <w:pPr>
              <w:rPr>
                <w:rFonts w:ascii="Arial" w:hAnsi="Arial" w:cs="Arial"/>
              </w:rPr>
            </w:pPr>
            <w:r w:rsidRPr="00714A57">
              <w:rPr>
                <w:rFonts w:ascii="Arial" w:hAnsi="Arial" w:cs="Arial"/>
                <w:b/>
                <w:bCs/>
                <w:sz w:val="40"/>
                <w:szCs w:val="40"/>
              </w:rPr>
              <w:t>02</w:t>
            </w:r>
            <w:r w:rsidRPr="00714A57">
              <w:rPr>
                <w:rFonts w:ascii="Arial" w:hAnsi="Arial" w:cs="Arial"/>
                <w:b/>
                <w:bCs/>
              </w:rPr>
              <w:t xml:space="preserve"> Search Strategy</w:t>
            </w:r>
            <w:r w:rsidRPr="00714A57">
              <w:rPr>
                <w:rFonts w:ascii="Arial" w:hAnsi="Arial" w:cs="Arial"/>
              </w:rPr>
              <w:t xml:space="preserve"> </w:t>
            </w:r>
          </w:p>
          <w:p w14:paraId="62CE09D3" w14:textId="77777777" w:rsidR="00714A57" w:rsidRPr="00714A57" w:rsidRDefault="00714A57" w:rsidP="00534844">
            <w:pPr>
              <w:spacing w:line="360" w:lineRule="auto"/>
              <w:rPr>
                <w:rFonts w:ascii="Arial" w:hAnsi="Arial" w:cs="Arial"/>
                <w:lang w:val="en-GB"/>
              </w:rPr>
            </w:pPr>
            <w:r w:rsidRPr="00714A57">
              <w:rPr>
                <w:rFonts w:ascii="Arial" w:hAnsi="Arial" w:cs="Arial"/>
                <w:lang w:val="en-GB"/>
              </w:rPr>
              <w:t>Secondary research requires a search strategy, which is a logical plan used to identify relevant academic literature through keywords and databases to provide a comprehensive and focused search process (Macfarlane et al, 2022). This study employed structured keywords, including "HCA burnout", "A&amp;E staffing shortages", and "NHS emergency workload", with the use of Boolean operators AND, OR, and NOT to provide greater accuracy in the search.</w:t>
            </w:r>
          </w:p>
        </w:tc>
      </w:tr>
      <w:tr w:rsidR="00714A57" w:rsidRPr="00C31D85" w14:paraId="44432ABA" w14:textId="77777777" w:rsidTr="00534844">
        <w:trPr>
          <w:trHeight w:val="1856"/>
        </w:trPr>
        <w:tc>
          <w:tcPr>
            <w:tcW w:w="7225" w:type="dxa"/>
          </w:tcPr>
          <w:p w14:paraId="7BFFD6C0" w14:textId="77777777" w:rsidR="00714A57" w:rsidRPr="00714A57" w:rsidRDefault="00714A57" w:rsidP="00534844">
            <w:pPr>
              <w:rPr>
                <w:rFonts w:ascii="Arial" w:hAnsi="Arial" w:cs="Arial"/>
              </w:rPr>
            </w:pPr>
            <w:r w:rsidRPr="00714A57">
              <w:rPr>
                <w:rFonts w:ascii="Arial" w:hAnsi="Arial" w:cs="Arial"/>
                <w:b/>
                <w:bCs/>
                <w:sz w:val="40"/>
                <w:szCs w:val="40"/>
              </w:rPr>
              <w:t>03</w:t>
            </w:r>
            <w:r w:rsidRPr="00714A57">
              <w:rPr>
                <w:rFonts w:ascii="Arial" w:hAnsi="Arial" w:cs="Arial"/>
              </w:rPr>
              <w:t xml:space="preserve"> </w:t>
            </w:r>
            <w:r w:rsidRPr="00714A57">
              <w:rPr>
                <w:rFonts w:ascii="Arial" w:hAnsi="Arial" w:cs="Arial"/>
                <w:b/>
                <w:bCs/>
              </w:rPr>
              <w:t>Searching for Information</w:t>
            </w:r>
            <w:r w:rsidRPr="00714A57">
              <w:rPr>
                <w:rFonts w:ascii="Arial" w:hAnsi="Arial" w:cs="Arial"/>
              </w:rPr>
              <w:t xml:space="preserve"> </w:t>
            </w:r>
          </w:p>
          <w:p w14:paraId="20DE8DFF" w14:textId="77777777" w:rsidR="00714A57" w:rsidRPr="00714A57" w:rsidRDefault="00714A57" w:rsidP="00534844">
            <w:pPr>
              <w:spacing w:line="360" w:lineRule="auto"/>
              <w:rPr>
                <w:rFonts w:ascii="Arial" w:hAnsi="Arial" w:cs="Arial"/>
                <w:highlight w:val="yellow"/>
                <w:lang w:val="en-GB"/>
              </w:rPr>
            </w:pPr>
            <w:r w:rsidRPr="00714A57">
              <w:rPr>
                <w:rFonts w:ascii="Arial" w:hAnsi="Arial" w:cs="Arial"/>
                <w:lang w:val="en-GB"/>
              </w:rPr>
              <w:t xml:space="preserve">Data from PubMed, CINAHL, Google Scholar, and ScienceDirect have been used. A general search was conducted and then filtered by publication date, peer-reviewed, English language and relevance to the UK. Titles and abstracts were initially screened and then full-text review for relevance. Search terms were refined </w:t>
            </w:r>
            <w:proofErr w:type="gramStart"/>
            <w:r w:rsidRPr="00714A57">
              <w:rPr>
                <w:rFonts w:ascii="Arial" w:hAnsi="Arial" w:cs="Arial"/>
                <w:lang w:val="en-GB"/>
              </w:rPr>
              <w:t>over and over</w:t>
            </w:r>
            <w:proofErr w:type="gramEnd"/>
            <w:r w:rsidRPr="00714A57">
              <w:rPr>
                <w:rFonts w:ascii="Arial" w:hAnsi="Arial" w:cs="Arial"/>
                <w:lang w:val="en-GB"/>
              </w:rPr>
              <w:t xml:space="preserve"> to provide greater accuracy and minimise irrelevant results. A structured source tracking table was used to ensure organisation and transparency during the key findings.</w:t>
            </w:r>
          </w:p>
        </w:tc>
        <w:tc>
          <w:tcPr>
            <w:tcW w:w="7391" w:type="dxa"/>
          </w:tcPr>
          <w:p w14:paraId="14FA2810" w14:textId="77777777" w:rsidR="00714A57" w:rsidRPr="00714A57" w:rsidRDefault="00714A57" w:rsidP="00534844">
            <w:pPr>
              <w:rPr>
                <w:rFonts w:ascii="Arial" w:hAnsi="Arial" w:cs="Arial"/>
              </w:rPr>
            </w:pPr>
            <w:r w:rsidRPr="00714A57">
              <w:rPr>
                <w:rFonts w:ascii="Arial" w:hAnsi="Arial" w:cs="Arial"/>
                <w:b/>
                <w:bCs/>
                <w:sz w:val="40"/>
                <w:szCs w:val="40"/>
              </w:rPr>
              <w:t>04</w:t>
            </w:r>
            <w:r w:rsidRPr="00714A57">
              <w:rPr>
                <w:rFonts w:ascii="Arial" w:hAnsi="Arial" w:cs="Arial"/>
                <w:sz w:val="40"/>
                <w:szCs w:val="40"/>
              </w:rPr>
              <w:t xml:space="preserve"> </w:t>
            </w:r>
            <w:r w:rsidRPr="00714A57">
              <w:rPr>
                <w:rFonts w:ascii="Arial" w:hAnsi="Arial" w:cs="Arial"/>
                <w:b/>
                <w:bCs/>
              </w:rPr>
              <w:t>Picture / Graph / Visual Aid / Statistics</w:t>
            </w:r>
            <w:r w:rsidRPr="00714A57">
              <w:rPr>
                <w:rFonts w:ascii="Arial" w:hAnsi="Arial" w:cs="Arial"/>
              </w:rPr>
              <w:t xml:space="preserve"> </w:t>
            </w:r>
          </w:p>
          <w:p w14:paraId="5BDF98AC" w14:textId="77777777" w:rsidR="00714A57" w:rsidRPr="00714A57" w:rsidRDefault="00714A57" w:rsidP="00534844">
            <w:pPr>
              <w:spacing w:line="360" w:lineRule="auto"/>
              <w:rPr>
                <w:rFonts w:ascii="Arial" w:hAnsi="Arial" w:cs="Arial"/>
              </w:rPr>
            </w:pPr>
            <w:r w:rsidRPr="00714A57">
              <w:rPr>
                <w:rFonts w:ascii="Arial" w:hAnsi="Arial" w:cs="Arial"/>
              </w:rPr>
              <w:t>Staff member scores in the NHS Staff survey graph were also lower than the best scores in the future intentions, work pressure and stressors section, indicating ongoing stress for NHS bank workers (NHS, 2026). This is consistent with the idea that workload and poor wellbeing are factors that can lead to burnout and retention issues.</w:t>
            </w:r>
          </w:p>
          <w:p w14:paraId="2BF0D46E" w14:textId="77777777" w:rsidR="00714A57" w:rsidRPr="00714A57" w:rsidRDefault="00714A57" w:rsidP="00534844">
            <w:pPr>
              <w:keepNext/>
              <w:spacing w:line="360" w:lineRule="auto"/>
              <w:jc w:val="center"/>
              <w:rPr>
                <w:rFonts w:ascii="Arial" w:hAnsi="Arial" w:cs="Arial"/>
              </w:rPr>
            </w:pPr>
            <w:r w:rsidRPr="00714A57">
              <w:rPr>
                <w:rFonts w:ascii="Arial" w:hAnsi="Arial" w:cs="Arial"/>
                <w:noProof/>
              </w:rPr>
              <w:lastRenderedPageBreak/>
              <w:drawing>
                <wp:anchor distT="0" distB="0" distL="114300" distR="114300" simplePos="0" relativeHeight="251660288" behindDoc="0" locked="0" layoutInCell="1" allowOverlap="1" wp14:anchorId="062A9381" wp14:editId="2A695FD5">
                  <wp:simplePos x="0" y="0"/>
                  <wp:positionH relativeFrom="page">
                    <wp:posOffset>-3946525</wp:posOffset>
                  </wp:positionH>
                  <wp:positionV relativeFrom="paragraph">
                    <wp:posOffset>77470</wp:posOffset>
                  </wp:positionV>
                  <wp:extent cx="3224798" cy="1524000"/>
                  <wp:effectExtent l="0" t="0" r="0" b="0"/>
                  <wp:wrapNone/>
                  <wp:docPr id="1991521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2112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4798" cy="1524000"/>
                          </a:xfrm>
                          <a:prstGeom prst="rect">
                            <a:avLst/>
                          </a:prstGeom>
                        </pic:spPr>
                      </pic:pic>
                    </a:graphicData>
                  </a:graphic>
                  <wp14:sizeRelH relativeFrom="margin">
                    <wp14:pctWidth>0</wp14:pctWidth>
                  </wp14:sizeRelH>
                  <wp14:sizeRelV relativeFrom="margin">
                    <wp14:pctHeight>0</wp14:pctHeight>
                  </wp14:sizeRelV>
                </wp:anchor>
              </w:drawing>
            </w:r>
            <w:r w:rsidRPr="00714A57">
              <w:rPr>
                <w:rFonts w:ascii="Arial" w:hAnsi="Arial" w:cs="Arial"/>
                <w:noProof/>
              </w:rPr>
              <w:drawing>
                <wp:inline distT="0" distB="0" distL="0" distR="0" wp14:anchorId="278E290D" wp14:editId="13C993D1">
                  <wp:extent cx="2763704"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1385" cy="1177893"/>
                          </a:xfrm>
                          <a:prstGeom prst="rect">
                            <a:avLst/>
                          </a:prstGeom>
                          <a:noFill/>
                        </pic:spPr>
                      </pic:pic>
                    </a:graphicData>
                  </a:graphic>
                </wp:inline>
              </w:drawing>
            </w:r>
          </w:p>
          <w:p w14:paraId="5112408C" w14:textId="77777777" w:rsidR="00714A57" w:rsidRPr="00714A57" w:rsidRDefault="00714A57" w:rsidP="00534844">
            <w:pPr>
              <w:pStyle w:val="Caption"/>
              <w:jc w:val="center"/>
              <w:rPr>
                <w:rFonts w:ascii="Arial" w:hAnsi="Arial" w:cs="Arial"/>
              </w:rPr>
            </w:pPr>
            <w:r w:rsidRPr="00714A57">
              <w:rPr>
                <w:rFonts w:ascii="Arial" w:hAnsi="Arial" w:cs="Arial"/>
              </w:rPr>
              <w:t xml:space="preserve">Figure </w:t>
            </w:r>
            <w:r w:rsidRPr="00714A57">
              <w:rPr>
                <w:rFonts w:ascii="Arial" w:hAnsi="Arial" w:cs="Arial"/>
              </w:rPr>
              <w:fldChar w:fldCharType="begin"/>
            </w:r>
            <w:r w:rsidRPr="00714A57">
              <w:rPr>
                <w:rFonts w:ascii="Arial" w:hAnsi="Arial" w:cs="Arial"/>
              </w:rPr>
              <w:instrText xml:space="preserve"> SEQ Figure \* ARABIC </w:instrText>
            </w:r>
            <w:r w:rsidRPr="00714A57">
              <w:rPr>
                <w:rFonts w:ascii="Arial" w:hAnsi="Arial" w:cs="Arial"/>
              </w:rPr>
              <w:fldChar w:fldCharType="separate"/>
            </w:r>
            <w:r w:rsidRPr="00714A57">
              <w:rPr>
                <w:rFonts w:ascii="Arial" w:hAnsi="Arial" w:cs="Arial"/>
                <w:noProof/>
              </w:rPr>
              <w:t>1</w:t>
            </w:r>
            <w:r w:rsidRPr="00714A57">
              <w:rPr>
                <w:rFonts w:ascii="Arial" w:hAnsi="Arial" w:cs="Arial"/>
              </w:rPr>
              <w:fldChar w:fldCharType="end"/>
            </w:r>
            <w:r w:rsidRPr="00714A57">
              <w:rPr>
                <w:rFonts w:ascii="Arial" w:hAnsi="Arial" w:cs="Arial"/>
              </w:rPr>
              <w:t xml:space="preserve">: Morale </w:t>
            </w:r>
            <w:proofErr w:type="gramStart"/>
            <w:r w:rsidRPr="00714A57">
              <w:rPr>
                <w:rFonts w:ascii="Arial" w:hAnsi="Arial" w:cs="Arial"/>
              </w:rPr>
              <w:t>At</w:t>
            </w:r>
            <w:proofErr w:type="gramEnd"/>
            <w:r w:rsidRPr="00714A57">
              <w:rPr>
                <w:rFonts w:ascii="Arial" w:hAnsi="Arial" w:cs="Arial"/>
              </w:rPr>
              <w:t xml:space="preserve"> NHS (NHS, 2026)</w:t>
            </w:r>
          </w:p>
        </w:tc>
      </w:tr>
      <w:tr w:rsidR="00714A57" w:rsidRPr="00C31D85" w14:paraId="50D596B5" w14:textId="77777777" w:rsidTr="00534844">
        <w:trPr>
          <w:trHeight w:val="983"/>
        </w:trPr>
        <w:tc>
          <w:tcPr>
            <w:tcW w:w="14616" w:type="dxa"/>
            <w:gridSpan w:val="2"/>
          </w:tcPr>
          <w:p w14:paraId="5FCB02AD" w14:textId="77777777" w:rsidR="00714A57" w:rsidRPr="00714A57" w:rsidRDefault="00714A57" w:rsidP="00534844">
            <w:pPr>
              <w:jc w:val="center"/>
              <w:rPr>
                <w:rFonts w:ascii="Arial" w:hAnsi="Arial" w:cs="Arial"/>
                <w:b/>
                <w:bCs/>
              </w:rPr>
            </w:pPr>
            <w:r w:rsidRPr="00714A57">
              <w:rPr>
                <w:rFonts w:ascii="Arial" w:hAnsi="Arial" w:cs="Arial"/>
                <w:b/>
                <w:bCs/>
                <w:sz w:val="40"/>
                <w:szCs w:val="40"/>
              </w:rPr>
              <w:lastRenderedPageBreak/>
              <w:t>05</w:t>
            </w:r>
            <w:r w:rsidRPr="00714A57">
              <w:rPr>
                <w:rFonts w:ascii="Arial" w:hAnsi="Arial" w:cs="Arial"/>
              </w:rPr>
              <w:t xml:space="preserve"> </w:t>
            </w:r>
            <w:r w:rsidRPr="00714A57">
              <w:rPr>
                <w:rFonts w:ascii="Arial" w:hAnsi="Arial" w:cs="Arial"/>
                <w:b/>
                <w:bCs/>
              </w:rPr>
              <w:t>Research Validation and Analysis</w:t>
            </w:r>
          </w:p>
          <w:p w14:paraId="0A329046" w14:textId="77777777" w:rsidR="00714A57" w:rsidRPr="00714A57" w:rsidRDefault="00714A57" w:rsidP="00534844">
            <w:pPr>
              <w:spacing w:line="360" w:lineRule="auto"/>
              <w:rPr>
                <w:rFonts w:ascii="Arial" w:hAnsi="Arial" w:cs="Arial"/>
                <w:lang w:val="en-GB"/>
              </w:rPr>
            </w:pPr>
            <w:r w:rsidRPr="00714A57">
              <w:rPr>
                <w:rFonts w:ascii="Arial" w:hAnsi="Arial" w:cs="Arial"/>
                <w:lang w:val="en-GB"/>
              </w:rPr>
              <w:t xml:space="preserve">Validation is an assessment of whether sources are credible, accurate, and reliable in secondary research. Writing evaluation of authority, currency, and accuracy makes academic integrity </w:t>
            </w:r>
            <w:proofErr w:type="spellStart"/>
            <w:r w:rsidRPr="00714A57">
              <w:rPr>
                <w:rFonts w:ascii="Arial" w:hAnsi="Arial" w:cs="Arial"/>
                <w:lang w:val="en-GB"/>
              </w:rPr>
              <w:t>Atikuzzaman</w:t>
            </w:r>
            <w:proofErr w:type="spellEnd"/>
            <w:r w:rsidRPr="00714A57">
              <w:rPr>
                <w:rFonts w:ascii="Arial" w:hAnsi="Arial" w:cs="Arial"/>
                <w:lang w:val="en-GB"/>
              </w:rPr>
              <w:t xml:space="preserve"> and Yesmin, 2023). The CRAAP test was used to evaluate sources (REF) in this study. Thematic analysis was used to interpret the data by identifying any repeated patterns between studies and categorising these into key themes for Chapter 4. All published literature has a degree of bias, and different studies may use different methodologies.</w:t>
            </w:r>
          </w:p>
        </w:tc>
      </w:tr>
      <w:tr w:rsidR="00714A57" w:rsidRPr="00C31D85" w14:paraId="50593943" w14:textId="77777777" w:rsidTr="00534844">
        <w:trPr>
          <w:trHeight w:val="1856"/>
        </w:trPr>
        <w:tc>
          <w:tcPr>
            <w:tcW w:w="7225" w:type="dxa"/>
          </w:tcPr>
          <w:p w14:paraId="2D039052" w14:textId="77777777" w:rsidR="00714A57" w:rsidRPr="00714A57" w:rsidRDefault="00714A57" w:rsidP="00534844">
            <w:pPr>
              <w:rPr>
                <w:rFonts w:ascii="Arial" w:hAnsi="Arial" w:cs="Arial"/>
              </w:rPr>
            </w:pPr>
            <w:r w:rsidRPr="00714A57">
              <w:rPr>
                <w:rFonts w:ascii="Arial" w:hAnsi="Arial" w:cs="Arial"/>
                <w:b/>
                <w:bCs/>
                <w:sz w:val="40"/>
                <w:szCs w:val="40"/>
              </w:rPr>
              <w:t>06</w:t>
            </w:r>
            <w:r w:rsidRPr="00714A57">
              <w:rPr>
                <w:rFonts w:ascii="Arial" w:hAnsi="Arial" w:cs="Arial"/>
              </w:rPr>
              <w:t xml:space="preserve"> </w:t>
            </w:r>
            <w:r w:rsidRPr="00714A57">
              <w:rPr>
                <w:rFonts w:ascii="Arial" w:hAnsi="Arial" w:cs="Arial"/>
                <w:b/>
                <w:bCs/>
              </w:rPr>
              <w:t>Inclusion Criteria</w:t>
            </w:r>
            <w:r w:rsidRPr="00714A57">
              <w:rPr>
                <w:rFonts w:ascii="Arial" w:hAnsi="Arial" w:cs="Arial"/>
              </w:rPr>
              <w:t xml:space="preserve"> </w:t>
            </w:r>
          </w:p>
          <w:p w14:paraId="7CC46936" w14:textId="77777777" w:rsidR="00714A57" w:rsidRPr="00714A57" w:rsidRDefault="00714A57" w:rsidP="00534844">
            <w:pPr>
              <w:spacing w:line="360" w:lineRule="auto"/>
              <w:contextualSpacing/>
              <w:rPr>
                <w:rFonts w:ascii="Arial" w:hAnsi="Arial" w:cs="Arial"/>
              </w:rPr>
            </w:pPr>
            <w:r w:rsidRPr="00714A57">
              <w:rPr>
                <w:rFonts w:ascii="Arial" w:hAnsi="Arial" w:cs="Arial"/>
              </w:rPr>
              <w:t>Peer-reviewed papers published in the last 10 years, in English, available online, and specifically based on the context of the NHS or equivalent healthcare emergency service, including with reference to burnout, staffing, or workload pressures.</w:t>
            </w:r>
          </w:p>
          <w:p w14:paraId="16052B24" w14:textId="77777777" w:rsidR="00714A57" w:rsidRPr="00714A57" w:rsidRDefault="00714A57" w:rsidP="00534844">
            <w:pPr>
              <w:spacing w:line="360" w:lineRule="auto"/>
              <w:contextualSpacing/>
              <w:jc w:val="both"/>
              <w:rPr>
                <w:rFonts w:ascii="Arial" w:hAnsi="Arial" w:cs="Arial"/>
              </w:rPr>
            </w:pPr>
          </w:p>
        </w:tc>
        <w:tc>
          <w:tcPr>
            <w:tcW w:w="7391" w:type="dxa"/>
          </w:tcPr>
          <w:p w14:paraId="5F54B48E" w14:textId="77777777" w:rsidR="00714A57" w:rsidRPr="00714A57" w:rsidRDefault="00714A57" w:rsidP="00534844">
            <w:pPr>
              <w:rPr>
                <w:rFonts w:ascii="Arial" w:hAnsi="Arial" w:cs="Arial"/>
              </w:rPr>
            </w:pPr>
            <w:r w:rsidRPr="00714A57">
              <w:rPr>
                <w:rFonts w:ascii="Arial" w:hAnsi="Arial" w:cs="Arial"/>
                <w:b/>
                <w:bCs/>
                <w:sz w:val="40"/>
                <w:szCs w:val="40"/>
              </w:rPr>
              <w:t>07</w:t>
            </w:r>
            <w:r w:rsidRPr="00714A57">
              <w:rPr>
                <w:rFonts w:ascii="Arial" w:hAnsi="Arial" w:cs="Arial"/>
              </w:rPr>
              <w:t xml:space="preserve"> </w:t>
            </w:r>
            <w:r w:rsidRPr="00714A57">
              <w:rPr>
                <w:rFonts w:ascii="Arial" w:hAnsi="Arial" w:cs="Arial"/>
                <w:b/>
                <w:bCs/>
              </w:rPr>
              <w:t>Exclusion Criteria</w:t>
            </w:r>
            <w:r w:rsidRPr="00714A57">
              <w:rPr>
                <w:rFonts w:ascii="Arial" w:hAnsi="Arial" w:cs="Arial"/>
              </w:rPr>
              <w:t xml:space="preserve"> </w:t>
            </w:r>
          </w:p>
          <w:p w14:paraId="4F9F996E" w14:textId="77777777" w:rsidR="00714A57" w:rsidRPr="00714A57" w:rsidRDefault="00714A57" w:rsidP="00534844">
            <w:pPr>
              <w:spacing w:line="360" w:lineRule="auto"/>
              <w:contextualSpacing/>
              <w:rPr>
                <w:rFonts w:ascii="Arial" w:hAnsi="Arial" w:cs="Arial"/>
              </w:rPr>
            </w:pPr>
            <w:r w:rsidRPr="00714A57">
              <w:rPr>
                <w:rFonts w:ascii="Arial" w:hAnsi="Arial" w:cs="Arial"/>
              </w:rPr>
              <w:t>Studies published more than 10 years ago, non-English articles, opinion articles, inaccessible full texts, and research that does not address emergency care or healthcare workforce issues were excluded.</w:t>
            </w:r>
          </w:p>
          <w:p w14:paraId="38CDF5BE" w14:textId="77777777" w:rsidR="00714A57" w:rsidRPr="00714A57" w:rsidRDefault="00714A57" w:rsidP="00534844">
            <w:pPr>
              <w:spacing w:line="360" w:lineRule="auto"/>
              <w:contextualSpacing/>
              <w:jc w:val="both"/>
              <w:rPr>
                <w:rFonts w:ascii="Arial" w:hAnsi="Arial" w:cs="Arial"/>
              </w:rPr>
            </w:pPr>
          </w:p>
        </w:tc>
      </w:tr>
      <w:tr w:rsidR="00714A57" w:rsidRPr="00C31D85" w14:paraId="19C44EF0" w14:textId="77777777" w:rsidTr="00534844">
        <w:trPr>
          <w:trHeight w:val="1798"/>
        </w:trPr>
        <w:tc>
          <w:tcPr>
            <w:tcW w:w="14616" w:type="dxa"/>
            <w:gridSpan w:val="2"/>
          </w:tcPr>
          <w:p w14:paraId="09F6A4DF" w14:textId="77777777" w:rsidR="00714A57" w:rsidRPr="00714A57" w:rsidRDefault="00714A57" w:rsidP="00534844">
            <w:pPr>
              <w:jc w:val="center"/>
              <w:rPr>
                <w:rFonts w:ascii="Arial" w:hAnsi="Arial" w:cs="Arial"/>
                <w:b/>
                <w:bCs/>
              </w:rPr>
            </w:pPr>
            <w:r w:rsidRPr="00714A57">
              <w:rPr>
                <w:rFonts w:ascii="Arial" w:hAnsi="Arial" w:cs="Arial"/>
                <w:b/>
                <w:bCs/>
                <w:sz w:val="40"/>
                <w:szCs w:val="40"/>
              </w:rPr>
              <w:t>08</w:t>
            </w:r>
            <w:r w:rsidRPr="00714A57">
              <w:rPr>
                <w:rFonts w:ascii="Arial" w:hAnsi="Arial" w:cs="Arial"/>
              </w:rPr>
              <w:t xml:space="preserve"> </w:t>
            </w:r>
            <w:r w:rsidRPr="00714A57">
              <w:rPr>
                <w:rFonts w:ascii="Arial" w:hAnsi="Arial" w:cs="Arial"/>
                <w:b/>
                <w:bCs/>
              </w:rPr>
              <w:t>Ethical Considerations</w:t>
            </w:r>
          </w:p>
          <w:p w14:paraId="561FB735" w14:textId="77777777" w:rsidR="00714A57" w:rsidRPr="00714A57" w:rsidRDefault="00714A57" w:rsidP="00534844">
            <w:pPr>
              <w:spacing w:line="360" w:lineRule="auto"/>
              <w:rPr>
                <w:rFonts w:ascii="Arial" w:hAnsi="Arial" w:cs="Arial"/>
                <w:bCs/>
              </w:rPr>
            </w:pPr>
            <w:r w:rsidRPr="00714A57">
              <w:rPr>
                <w:rFonts w:ascii="Arial" w:hAnsi="Arial" w:cs="Arial"/>
                <w:bCs/>
              </w:rPr>
              <w:t>Ethics in Secondary Research is the responsible use of published data and academic honesty or academic integrity (</w:t>
            </w:r>
            <w:proofErr w:type="spellStart"/>
            <w:r w:rsidRPr="00714A57">
              <w:rPr>
                <w:rFonts w:ascii="Arial" w:hAnsi="Arial" w:cs="Arial"/>
                <w:bCs/>
              </w:rPr>
              <w:t>Zhaksylyk</w:t>
            </w:r>
            <w:proofErr w:type="spellEnd"/>
            <w:r w:rsidRPr="00714A57">
              <w:rPr>
                <w:rFonts w:ascii="Arial" w:hAnsi="Arial" w:cs="Arial"/>
                <w:bCs/>
              </w:rPr>
              <w:t xml:space="preserve"> et al., 2023). All sources are properly cited and paraphrased in this study to prevent plagiarism. All sources were freely available academic and policy materials, allowing transparency and respect for the original authors' work.</w:t>
            </w:r>
          </w:p>
        </w:tc>
      </w:tr>
    </w:tbl>
    <w:p w14:paraId="1B150922" w14:textId="77777777" w:rsidR="00714A57" w:rsidRDefault="00714A57" w:rsidP="00714A57">
      <w:pPr>
        <w:sectPr w:rsidR="00714A57" w:rsidSect="00714A57">
          <w:pgSz w:w="15840" w:h="12240" w:orient="landscape" w:code="1"/>
          <w:pgMar w:top="720" w:right="720" w:bottom="576" w:left="720" w:header="432" w:footer="288" w:gutter="0"/>
          <w:cols w:space="720"/>
          <w:titlePg/>
          <w:docGrid w:linePitch="360"/>
        </w:sectPr>
      </w:pPr>
    </w:p>
    <w:p w14:paraId="110C1CD2" w14:textId="77777777" w:rsidR="00714A57" w:rsidRDefault="00714A57" w:rsidP="00714A57">
      <w:pPr>
        <w:spacing w:line="360" w:lineRule="auto"/>
        <w:rPr>
          <w:rFonts w:ascii="Arial" w:hAnsi="Arial" w:cs="Arial"/>
        </w:rPr>
      </w:pPr>
      <w:r w:rsidRPr="00176EA5">
        <w:rPr>
          <w:rFonts w:ascii="Arial" w:hAnsi="Arial" w:cs="Arial"/>
          <w:b/>
          <w:bCs/>
        </w:rPr>
        <w:lastRenderedPageBreak/>
        <w:t>References</w:t>
      </w:r>
    </w:p>
    <w:p w14:paraId="18BA5200" w14:textId="77777777" w:rsidR="00714A57" w:rsidRDefault="00714A57" w:rsidP="00714A57">
      <w:pPr>
        <w:spacing w:line="360" w:lineRule="auto"/>
        <w:ind w:left="720" w:hanging="720"/>
        <w:rPr>
          <w:rFonts w:ascii="Aptos" w:hAnsi="Aptos"/>
          <w:szCs w:val="24"/>
        </w:rPr>
      </w:pPr>
      <w:proofErr w:type="spellStart"/>
      <w:r w:rsidRPr="005D79C6">
        <w:rPr>
          <w:rFonts w:ascii="Aptos" w:hAnsi="Aptos"/>
          <w:szCs w:val="24"/>
        </w:rPr>
        <w:t>Atikuzzaman</w:t>
      </w:r>
      <w:proofErr w:type="spellEnd"/>
      <w:r w:rsidRPr="005D79C6">
        <w:rPr>
          <w:rFonts w:ascii="Aptos" w:hAnsi="Aptos"/>
          <w:szCs w:val="24"/>
        </w:rPr>
        <w:t xml:space="preserve">, M. and Yesmin, S., </w:t>
      </w:r>
      <w:r>
        <w:rPr>
          <w:rFonts w:ascii="Aptos" w:hAnsi="Aptos"/>
          <w:szCs w:val="24"/>
        </w:rPr>
        <w:t>(</w:t>
      </w:r>
      <w:r w:rsidRPr="005D79C6">
        <w:rPr>
          <w:rFonts w:ascii="Aptos" w:hAnsi="Aptos"/>
          <w:szCs w:val="24"/>
        </w:rPr>
        <w:t>2023</w:t>
      </w:r>
      <w:r>
        <w:rPr>
          <w:rFonts w:ascii="Aptos" w:hAnsi="Aptos"/>
          <w:szCs w:val="24"/>
        </w:rPr>
        <w:t>)</w:t>
      </w:r>
      <w:r w:rsidRPr="005D79C6">
        <w:rPr>
          <w:rFonts w:ascii="Aptos" w:hAnsi="Aptos"/>
          <w:szCs w:val="24"/>
        </w:rPr>
        <w:t>. Authority concerns regarding research students’ academic dishonesty: A case study for promoting academic integrity in a public university in Bangladesh. </w:t>
      </w:r>
      <w:r w:rsidRPr="005D79C6">
        <w:rPr>
          <w:rFonts w:ascii="Aptos" w:hAnsi="Aptos"/>
          <w:i/>
          <w:iCs/>
          <w:szCs w:val="24"/>
        </w:rPr>
        <w:t>Journal of Academic Ethics</w:t>
      </w:r>
      <w:r w:rsidRPr="005D79C6">
        <w:rPr>
          <w:rFonts w:ascii="Aptos" w:hAnsi="Aptos"/>
          <w:szCs w:val="24"/>
        </w:rPr>
        <w:t>, </w:t>
      </w:r>
      <w:r w:rsidRPr="005D79C6">
        <w:rPr>
          <w:rFonts w:ascii="Aptos" w:hAnsi="Aptos"/>
          <w:i/>
          <w:iCs/>
          <w:szCs w:val="24"/>
        </w:rPr>
        <w:t>21</w:t>
      </w:r>
      <w:r w:rsidRPr="005D79C6">
        <w:rPr>
          <w:rFonts w:ascii="Aptos" w:hAnsi="Aptos"/>
          <w:szCs w:val="24"/>
        </w:rPr>
        <w:t>(4), pp.591-607</w:t>
      </w:r>
      <w:r>
        <w:rPr>
          <w:rFonts w:ascii="Aptos" w:hAnsi="Aptos"/>
          <w:szCs w:val="24"/>
        </w:rPr>
        <w:t>.</w:t>
      </w:r>
      <w:r w:rsidRPr="00AD1A7C">
        <w:t xml:space="preserve"> </w:t>
      </w:r>
      <w:hyperlink r:id="rId9" w:history="1">
        <w:r w:rsidRPr="00BD14F6">
          <w:rPr>
            <w:rStyle w:val="Hyperlink"/>
            <w:rFonts w:ascii="Aptos" w:hAnsi="Aptos"/>
            <w:szCs w:val="24"/>
          </w:rPr>
          <w:t>https://doi.org/10.1007/s10805-023-09474-8?urlappend=%3Futm_source%3Dresearchgate.net%26utm_medium%3Darticle</w:t>
        </w:r>
      </w:hyperlink>
      <w:r>
        <w:rPr>
          <w:rFonts w:ascii="Aptos" w:hAnsi="Aptos"/>
          <w:szCs w:val="24"/>
        </w:rPr>
        <w:t xml:space="preserve"> </w:t>
      </w:r>
    </w:p>
    <w:p w14:paraId="3EE875D5" w14:textId="77777777" w:rsidR="00714A57" w:rsidRDefault="00714A57" w:rsidP="00714A57">
      <w:pPr>
        <w:spacing w:line="360" w:lineRule="auto"/>
        <w:ind w:left="720" w:hanging="720"/>
        <w:rPr>
          <w:rFonts w:ascii="Aptos" w:hAnsi="Aptos"/>
          <w:szCs w:val="24"/>
        </w:rPr>
      </w:pPr>
      <w:r w:rsidRPr="00BB0133">
        <w:rPr>
          <w:rFonts w:ascii="Aptos" w:hAnsi="Aptos"/>
          <w:szCs w:val="24"/>
        </w:rPr>
        <w:t xml:space="preserve">MacFarlane, A., Russell-Rose, T. and </w:t>
      </w:r>
      <w:proofErr w:type="spellStart"/>
      <w:r w:rsidRPr="00BB0133">
        <w:rPr>
          <w:rFonts w:ascii="Aptos" w:hAnsi="Aptos"/>
          <w:szCs w:val="24"/>
        </w:rPr>
        <w:t>Shokraneh</w:t>
      </w:r>
      <w:proofErr w:type="spellEnd"/>
      <w:r w:rsidRPr="00BB0133">
        <w:rPr>
          <w:rFonts w:ascii="Aptos" w:hAnsi="Aptos"/>
          <w:szCs w:val="24"/>
        </w:rPr>
        <w:t xml:space="preserve">, F., </w:t>
      </w:r>
      <w:r>
        <w:rPr>
          <w:rFonts w:ascii="Aptos" w:hAnsi="Aptos"/>
          <w:szCs w:val="24"/>
        </w:rPr>
        <w:t>(</w:t>
      </w:r>
      <w:r w:rsidRPr="00BB0133">
        <w:rPr>
          <w:rFonts w:ascii="Aptos" w:hAnsi="Aptos"/>
          <w:szCs w:val="24"/>
        </w:rPr>
        <w:t>2022</w:t>
      </w:r>
      <w:r>
        <w:rPr>
          <w:rFonts w:ascii="Aptos" w:hAnsi="Aptos"/>
          <w:szCs w:val="24"/>
        </w:rPr>
        <w:t>)</w:t>
      </w:r>
      <w:r w:rsidRPr="00BB0133">
        <w:rPr>
          <w:rFonts w:ascii="Aptos" w:hAnsi="Aptos"/>
          <w:szCs w:val="24"/>
        </w:rPr>
        <w:t>. Search strategy formulation for systematic reviews: Issues, challenges and opportunities. </w:t>
      </w:r>
      <w:r w:rsidRPr="00BB0133">
        <w:rPr>
          <w:rFonts w:ascii="Aptos" w:hAnsi="Aptos"/>
          <w:i/>
          <w:iCs/>
          <w:szCs w:val="24"/>
        </w:rPr>
        <w:t>Intelligent Systems with Applications</w:t>
      </w:r>
      <w:r w:rsidRPr="00BB0133">
        <w:rPr>
          <w:rFonts w:ascii="Aptos" w:hAnsi="Aptos"/>
          <w:szCs w:val="24"/>
        </w:rPr>
        <w:t>, </w:t>
      </w:r>
      <w:r w:rsidRPr="00BB0133">
        <w:rPr>
          <w:rFonts w:ascii="Aptos" w:hAnsi="Aptos"/>
          <w:i/>
          <w:iCs/>
          <w:szCs w:val="24"/>
        </w:rPr>
        <w:t>15</w:t>
      </w:r>
      <w:r w:rsidRPr="00BB0133">
        <w:rPr>
          <w:rFonts w:ascii="Aptos" w:hAnsi="Aptos"/>
          <w:szCs w:val="24"/>
        </w:rPr>
        <w:t>, p.200091</w:t>
      </w:r>
      <w:r>
        <w:rPr>
          <w:rFonts w:ascii="Aptos" w:hAnsi="Aptos"/>
          <w:szCs w:val="24"/>
        </w:rPr>
        <w:t>.</w:t>
      </w:r>
      <w:r w:rsidRPr="004A7DCC">
        <w:t xml:space="preserve"> </w:t>
      </w:r>
      <w:hyperlink r:id="rId10" w:history="1">
        <w:r w:rsidRPr="00BD14F6">
          <w:rPr>
            <w:rStyle w:val="Hyperlink"/>
            <w:rFonts w:ascii="Aptos" w:hAnsi="Aptos"/>
            <w:szCs w:val="24"/>
          </w:rPr>
          <w:t>https://doi.org/10.1016/j.iswa.2022.200091</w:t>
        </w:r>
      </w:hyperlink>
    </w:p>
    <w:p w14:paraId="76FD502E" w14:textId="77777777" w:rsidR="00714A57" w:rsidRPr="004A7DCC" w:rsidRDefault="00714A57" w:rsidP="00714A57">
      <w:pPr>
        <w:spacing w:line="360" w:lineRule="auto"/>
        <w:ind w:left="720" w:hanging="720"/>
        <w:rPr>
          <w:rFonts w:ascii="Aptos" w:hAnsi="Aptos"/>
          <w:szCs w:val="24"/>
        </w:rPr>
      </w:pPr>
      <w:r w:rsidRPr="004A7043">
        <w:rPr>
          <w:rFonts w:ascii="Aptos" w:hAnsi="Aptos"/>
          <w:szCs w:val="24"/>
          <w:lang w:val="en-GB"/>
        </w:rPr>
        <w:t xml:space="preserve">NHS (2026). </w:t>
      </w:r>
      <w:r w:rsidRPr="004A7043">
        <w:rPr>
          <w:rFonts w:ascii="Aptos" w:hAnsi="Aptos"/>
          <w:i/>
          <w:iCs/>
          <w:szCs w:val="24"/>
          <w:lang w:val="en-GB"/>
        </w:rPr>
        <w:t>Kingston and Richmond NHS Foundation Trust 2025 NHS Staff Survey for Bank Only Workers Benchmark Report</w:t>
      </w:r>
      <w:r w:rsidRPr="004A7043">
        <w:rPr>
          <w:rFonts w:ascii="Aptos" w:hAnsi="Aptos"/>
          <w:szCs w:val="24"/>
          <w:lang w:val="en-GB"/>
        </w:rPr>
        <w:t xml:space="preserve">. [online] NHS. Available at: </w:t>
      </w:r>
      <w:hyperlink r:id="rId11" w:history="1">
        <w:r w:rsidRPr="004A7043">
          <w:rPr>
            <w:rStyle w:val="Hyperlink"/>
            <w:rFonts w:ascii="Aptos" w:hAnsi="Aptos"/>
            <w:szCs w:val="24"/>
            <w:lang w:val="en-GB"/>
          </w:rPr>
          <w:t>https://cms.nhsstaffsurveys.com/app/reports/2025/RAX-bank-2025.pdf</w:t>
        </w:r>
      </w:hyperlink>
      <w:r w:rsidRPr="004A7043">
        <w:rPr>
          <w:rFonts w:ascii="Aptos" w:hAnsi="Aptos"/>
          <w:szCs w:val="24"/>
          <w:lang w:val="en-GB"/>
        </w:rPr>
        <w:t xml:space="preserve"> [Accessed 4 Jun. 2026]</w:t>
      </w:r>
      <w:r>
        <w:rPr>
          <w:rFonts w:ascii="Aptos" w:hAnsi="Aptos"/>
          <w:szCs w:val="24"/>
          <w:lang w:val="en-GB"/>
        </w:rPr>
        <w:t>.</w:t>
      </w:r>
    </w:p>
    <w:p w14:paraId="6EF9F2D0" w14:textId="77777777" w:rsidR="00714A57" w:rsidRDefault="00714A57" w:rsidP="00714A57">
      <w:pPr>
        <w:spacing w:line="360" w:lineRule="auto"/>
        <w:ind w:left="720" w:hanging="720"/>
        <w:rPr>
          <w:rFonts w:ascii="Aptos" w:hAnsi="Aptos"/>
          <w:szCs w:val="24"/>
        </w:rPr>
      </w:pPr>
      <w:r w:rsidRPr="00B12B86">
        <w:rPr>
          <w:rFonts w:ascii="Aptos" w:hAnsi="Aptos"/>
          <w:szCs w:val="24"/>
        </w:rPr>
        <w:t xml:space="preserve">Zhaksylyk, A., Zimba, O., Yessirkepov, M. and </w:t>
      </w:r>
      <w:proofErr w:type="spellStart"/>
      <w:r w:rsidRPr="00B12B86">
        <w:rPr>
          <w:rFonts w:ascii="Aptos" w:hAnsi="Aptos"/>
          <w:szCs w:val="24"/>
        </w:rPr>
        <w:t>Kocyigit</w:t>
      </w:r>
      <w:proofErr w:type="spellEnd"/>
      <w:r w:rsidRPr="00B12B86">
        <w:rPr>
          <w:rFonts w:ascii="Aptos" w:hAnsi="Aptos"/>
          <w:szCs w:val="24"/>
        </w:rPr>
        <w:t xml:space="preserve">, B.F., </w:t>
      </w:r>
      <w:r>
        <w:rPr>
          <w:rFonts w:ascii="Aptos" w:hAnsi="Aptos"/>
          <w:szCs w:val="24"/>
        </w:rPr>
        <w:t>(</w:t>
      </w:r>
      <w:r w:rsidRPr="00B12B86">
        <w:rPr>
          <w:rFonts w:ascii="Aptos" w:hAnsi="Aptos"/>
          <w:szCs w:val="24"/>
        </w:rPr>
        <w:t>2023</w:t>
      </w:r>
      <w:r>
        <w:rPr>
          <w:rFonts w:ascii="Aptos" w:hAnsi="Aptos"/>
          <w:szCs w:val="24"/>
        </w:rPr>
        <w:t>)</w:t>
      </w:r>
      <w:r w:rsidRPr="00B12B86">
        <w:rPr>
          <w:rFonts w:ascii="Aptos" w:hAnsi="Aptos"/>
          <w:szCs w:val="24"/>
        </w:rPr>
        <w:t>. Research integrity: where we are and where we are heading. </w:t>
      </w:r>
      <w:r w:rsidRPr="00B12B86">
        <w:rPr>
          <w:rFonts w:ascii="Aptos" w:hAnsi="Aptos"/>
          <w:i/>
          <w:iCs/>
          <w:szCs w:val="24"/>
        </w:rPr>
        <w:t>Journal of Korean medical science</w:t>
      </w:r>
      <w:r w:rsidRPr="00B12B86">
        <w:rPr>
          <w:rFonts w:ascii="Aptos" w:hAnsi="Aptos"/>
          <w:szCs w:val="24"/>
        </w:rPr>
        <w:t>, </w:t>
      </w:r>
      <w:r w:rsidRPr="00B12B86">
        <w:rPr>
          <w:rFonts w:ascii="Aptos" w:hAnsi="Aptos"/>
          <w:i/>
          <w:iCs/>
          <w:szCs w:val="24"/>
        </w:rPr>
        <w:t>38</w:t>
      </w:r>
      <w:r w:rsidRPr="00B12B86">
        <w:rPr>
          <w:rFonts w:ascii="Aptos" w:hAnsi="Aptos"/>
          <w:szCs w:val="24"/>
        </w:rPr>
        <w:t>(47).</w:t>
      </w:r>
      <w:r w:rsidRPr="004A7DCC">
        <w:t xml:space="preserve"> </w:t>
      </w:r>
      <w:hyperlink r:id="rId12" w:history="1">
        <w:r w:rsidRPr="00BD14F6">
          <w:rPr>
            <w:rStyle w:val="Hyperlink"/>
            <w:rFonts w:ascii="Aptos" w:hAnsi="Aptos"/>
            <w:szCs w:val="24"/>
          </w:rPr>
          <w:t>https://doi.org/10.3346/jkms.2023.38.e405</w:t>
        </w:r>
      </w:hyperlink>
    </w:p>
    <w:p w14:paraId="05E50A61" w14:textId="77777777" w:rsidR="00714A57" w:rsidRPr="00176EA5" w:rsidRDefault="00714A57" w:rsidP="00714A57">
      <w:pPr>
        <w:spacing w:line="360" w:lineRule="auto"/>
        <w:ind w:left="720" w:hanging="720"/>
        <w:rPr>
          <w:rFonts w:ascii="Arial" w:hAnsi="Arial" w:cs="Arial"/>
        </w:rPr>
      </w:pPr>
    </w:p>
    <w:p w14:paraId="7D78C5BA" w14:textId="77777777" w:rsidR="00714A57" w:rsidRDefault="00714A57"/>
    <w:sectPr w:rsidR="00714A57" w:rsidSect="00714A57">
      <w:pgSz w:w="12240" w:h="15840" w:code="1"/>
      <w:pgMar w:top="720" w:right="576" w:bottom="720" w:left="720" w:header="432" w:footer="2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88654" w14:textId="77777777" w:rsidR="00714A57" w:rsidRDefault="00714A57">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D2EA" w14:textId="77777777" w:rsidR="00714A57" w:rsidRDefault="00714A57">
    <w:pPr>
      <w:pStyle w:val="Header"/>
    </w:pPr>
  </w:p>
  <w:p w14:paraId="210137C5" w14:textId="77777777" w:rsidR="00714A57" w:rsidRDefault="00714A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57"/>
    <w:rsid w:val="00683174"/>
    <w:rsid w:val="0071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417E1"/>
  <w15:chartTrackingRefBased/>
  <w15:docId w15:val="{5523287A-2DAD-4F99-B3DD-3C31FDCD8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A57"/>
    <w:pPr>
      <w:spacing w:after="220" w:line="240" w:lineRule="auto"/>
    </w:pPr>
    <w:rPr>
      <w:kern w:val="0"/>
      <w:sz w:val="22"/>
      <w:szCs w:val="22"/>
      <w:lang w:val="en-US"/>
      <w14:ligatures w14:val="none"/>
    </w:rPr>
  </w:style>
  <w:style w:type="paragraph" w:styleId="Heading1">
    <w:name w:val="heading 1"/>
    <w:basedOn w:val="Normal"/>
    <w:next w:val="Normal"/>
    <w:link w:val="Heading1Char"/>
    <w:uiPriority w:val="9"/>
    <w:qFormat/>
    <w:rsid w:val="00714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A57"/>
    <w:rPr>
      <w:rFonts w:eastAsiaTheme="majorEastAsia" w:cstheme="majorBidi"/>
      <w:color w:val="272727" w:themeColor="text1" w:themeTint="D8"/>
    </w:rPr>
  </w:style>
  <w:style w:type="paragraph" w:styleId="Title">
    <w:name w:val="Title"/>
    <w:basedOn w:val="Normal"/>
    <w:next w:val="Normal"/>
    <w:link w:val="TitleChar"/>
    <w:uiPriority w:val="10"/>
    <w:qFormat/>
    <w:rsid w:val="00714A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A57"/>
    <w:pPr>
      <w:spacing w:before="160"/>
      <w:jc w:val="center"/>
    </w:pPr>
    <w:rPr>
      <w:i/>
      <w:iCs/>
      <w:color w:val="404040" w:themeColor="text1" w:themeTint="BF"/>
    </w:rPr>
  </w:style>
  <w:style w:type="character" w:customStyle="1" w:styleId="QuoteChar">
    <w:name w:val="Quote Char"/>
    <w:basedOn w:val="DefaultParagraphFont"/>
    <w:link w:val="Quote"/>
    <w:uiPriority w:val="29"/>
    <w:rsid w:val="00714A57"/>
    <w:rPr>
      <w:i/>
      <w:iCs/>
      <w:color w:val="404040" w:themeColor="text1" w:themeTint="BF"/>
    </w:rPr>
  </w:style>
  <w:style w:type="paragraph" w:styleId="ListParagraph">
    <w:name w:val="List Paragraph"/>
    <w:basedOn w:val="Normal"/>
    <w:uiPriority w:val="34"/>
    <w:qFormat/>
    <w:rsid w:val="00714A57"/>
    <w:pPr>
      <w:ind w:left="720"/>
      <w:contextualSpacing/>
    </w:pPr>
  </w:style>
  <w:style w:type="character" w:styleId="IntenseEmphasis">
    <w:name w:val="Intense Emphasis"/>
    <w:basedOn w:val="DefaultParagraphFont"/>
    <w:uiPriority w:val="21"/>
    <w:qFormat/>
    <w:rsid w:val="00714A57"/>
    <w:rPr>
      <w:i/>
      <w:iCs/>
      <w:color w:val="0F4761" w:themeColor="accent1" w:themeShade="BF"/>
    </w:rPr>
  </w:style>
  <w:style w:type="paragraph" w:styleId="IntenseQuote">
    <w:name w:val="Intense Quote"/>
    <w:basedOn w:val="Normal"/>
    <w:next w:val="Normal"/>
    <w:link w:val="IntenseQuoteChar"/>
    <w:uiPriority w:val="30"/>
    <w:qFormat/>
    <w:rsid w:val="00714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57"/>
    <w:rPr>
      <w:i/>
      <w:iCs/>
      <w:color w:val="0F4761" w:themeColor="accent1" w:themeShade="BF"/>
    </w:rPr>
  </w:style>
  <w:style w:type="character" w:styleId="IntenseReference">
    <w:name w:val="Intense Reference"/>
    <w:basedOn w:val="DefaultParagraphFont"/>
    <w:uiPriority w:val="32"/>
    <w:qFormat/>
    <w:rsid w:val="00714A57"/>
    <w:rPr>
      <w:b/>
      <w:bCs/>
      <w:smallCaps/>
      <w:color w:val="0F4761" w:themeColor="accent1" w:themeShade="BF"/>
      <w:spacing w:val="5"/>
    </w:rPr>
  </w:style>
  <w:style w:type="table" w:styleId="TableGrid">
    <w:name w:val="Table Grid"/>
    <w:basedOn w:val="TableNormal"/>
    <w:uiPriority w:val="39"/>
    <w:rsid w:val="00714A57"/>
    <w:pPr>
      <w:spacing w:after="22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14A57"/>
    <w:pPr>
      <w:spacing w:after="0"/>
    </w:pPr>
  </w:style>
  <w:style w:type="character" w:customStyle="1" w:styleId="HeaderChar">
    <w:name w:val="Header Char"/>
    <w:basedOn w:val="DefaultParagraphFont"/>
    <w:link w:val="Header"/>
    <w:uiPriority w:val="99"/>
    <w:rsid w:val="00714A57"/>
    <w:rPr>
      <w:kern w:val="0"/>
      <w:sz w:val="22"/>
      <w:szCs w:val="22"/>
      <w:lang w:val="en-US"/>
      <w14:ligatures w14:val="none"/>
    </w:rPr>
  </w:style>
  <w:style w:type="paragraph" w:styleId="Caption">
    <w:name w:val="caption"/>
    <w:basedOn w:val="Normal"/>
    <w:next w:val="Normal"/>
    <w:uiPriority w:val="35"/>
    <w:unhideWhenUsed/>
    <w:qFormat/>
    <w:rsid w:val="00714A57"/>
    <w:pPr>
      <w:spacing w:after="200"/>
    </w:pPr>
    <w:rPr>
      <w:rFonts w:ascii="Times New Roman" w:hAnsi="Times New Roman"/>
      <w:i/>
      <w:iCs/>
      <w:color w:val="0E2841" w:themeColor="text2"/>
      <w:sz w:val="18"/>
      <w:szCs w:val="18"/>
      <w:lang w:val="en-GB"/>
    </w:rPr>
  </w:style>
  <w:style w:type="character" w:styleId="Hyperlink">
    <w:name w:val="Hyperlink"/>
    <w:basedOn w:val="DefaultParagraphFont"/>
    <w:uiPriority w:val="99"/>
    <w:unhideWhenUsed/>
    <w:rsid w:val="00714A5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doi.org/10.3346/jkms.2023.38.e4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hyperlink" Target="https://cms.nhsstaffsurveys.com/app/reports/2025/RAX-bank-2025.pdf" TargetMode="External"/><Relationship Id="rId5" Type="http://schemas.openxmlformats.org/officeDocument/2006/relationships/header" Target="header1.xml"/><Relationship Id="rId10" Type="http://schemas.openxmlformats.org/officeDocument/2006/relationships/hyperlink" Target="https://doi.org/10.1016/j.iswa.2022.200091" TargetMode="External"/><Relationship Id="rId4" Type="http://schemas.openxmlformats.org/officeDocument/2006/relationships/image" Target="media/image1.png"/><Relationship Id="rId9" Type="http://schemas.openxmlformats.org/officeDocument/2006/relationships/hyperlink" Target="https://doi.org/10.1007/s10805-023-09474-8?urlappend=%3Futm_source%3Dresearchgate.net%26utm_medium%3Dartic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772</Words>
  <Characters>4401</Characters>
  <Application>Microsoft Office Word</Application>
  <DocSecurity>0</DocSecurity>
  <Lines>36</Lines>
  <Paragraphs>10</Paragraphs>
  <ScaleCrop>false</ScaleCrop>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Fiquriyah Maflahi (2313052)</dc:creator>
  <cp:keywords/>
  <dc:description/>
  <cp:lastModifiedBy>Fiquriyah Maflahi (2313052)</cp:lastModifiedBy>
  <cp:revision>1</cp:revision>
  <dcterms:created xsi:type="dcterms:W3CDTF">2026-07-13T22:25:00Z</dcterms:created>
  <dcterms:modified xsi:type="dcterms:W3CDTF">2026-07-13T22:29:00Z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5d560a14-72c0-47ca-b240-39fe11e99142</vt:lpwstr>
  </property>
</Properties>
</file>