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43DCE" w:rsidRDefault="00AB7D63" w:rsidP="00AB7D63">
      <w:r>
        <w:rPr>
          <w:noProof/>
          <w:lang w:val="en-IN" w:eastAsia="en-IN"/>
        </w:rPr>
        <w:t xml:space="preserve">                               </w:t>
      </w:r>
      <w:r>
        <w:rPr>
          <w:noProof/>
          <w:lang w:val="en-IN" w:eastAsia="en-IN"/>
        </w:rPr>
        <w:drawing>
          <wp:inline distT="0" distB="0" distL="0" distR="0">
            <wp:extent cx="3209925" cy="1428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9">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0243DCE" w:rsidRDefault="00243DCE" w:rsidP="00243DCE">
      <w:pPr>
        <w:rPr>
          <w:b/>
          <w:sz w:val="28"/>
        </w:rPr>
      </w:pPr>
    </w:p>
    <w:p w:rsidR="00AB7D63" w:rsidRDefault="00AB7D63" w:rsidP="00AB7D63">
      <w:pPr>
        <w:jc w:val="center"/>
        <w:rPr>
          <w:b/>
          <w:sz w:val="28"/>
        </w:rPr>
      </w:pPr>
      <w:proofErr w:type="spellStart"/>
      <w:r>
        <w:rPr>
          <w:b/>
          <w:sz w:val="28"/>
        </w:rPr>
        <w:t>Programe</w:t>
      </w:r>
      <w:proofErr w:type="spellEnd"/>
      <w:r>
        <w:rPr>
          <w:b/>
          <w:sz w:val="28"/>
        </w:rPr>
        <w:t>: Master of Business Administration</w:t>
      </w:r>
    </w:p>
    <w:p w:rsidR="00243DCE" w:rsidRPr="00243DCE" w:rsidRDefault="00243DCE" w:rsidP="00AB7D63">
      <w:pPr>
        <w:jc w:val="center"/>
        <w:rPr>
          <w:b/>
          <w:sz w:val="28"/>
        </w:rPr>
      </w:pPr>
      <w:r w:rsidRPr="00243DCE">
        <w:rPr>
          <w:b/>
          <w:sz w:val="28"/>
        </w:rPr>
        <w:t>Student Name:</w:t>
      </w:r>
      <w:r w:rsidR="00AB7D63">
        <w:rPr>
          <w:b/>
          <w:sz w:val="28"/>
        </w:rPr>
        <w:t xml:space="preserve"> Neel </w:t>
      </w:r>
      <w:proofErr w:type="spellStart"/>
      <w:r w:rsidR="00AB7D63">
        <w:rPr>
          <w:b/>
          <w:sz w:val="28"/>
        </w:rPr>
        <w:t>Tejaskumar</w:t>
      </w:r>
      <w:proofErr w:type="spellEnd"/>
      <w:r w:rsidR="00AB7D63">
        <w:rPr>
          <w:b/>
          <w:sz w:val="28"/>
        </w:rPr>
        <w:t xml:space="preserve"> </w:t>
      </w:r>
      <w:proofErr w:type="spellStart"/>
      <w:r w:rsidR="00AB7D63">
        <w:rPr>
          <w:b/>
          <w:sz w:val="28"/>
        </w:rPr>
        <w:t>Sukhadia</w:t>
      </w:r>
      <w:proofErr w:type="spellEnd"/>
    </w:p>
    <w:p w:rsidR="00243DCE" w:rsidRPr="00243DCE" w:rsidRDefault="00AB7D63" w:rsidP="00AB7D63">
      <w:pPr>
        <w:jc w:val="center"/>
        <w:rPr>
          <w:b/>
          <w:sz w:val="28"/>
        </w:rPr>
      </w:pPr>
      <w:r>
        <w:rPr>
          <w:b/>
          <w:sz w:val="28"/>
        </w:rPr>
        <w:t>Student ID</w:t>
      </w:r>
      <w:r w:rsidR="00243DCE" w:rsidRPr="00243DCE">
        <w:rPr>
          <w:b/>
          <w:sz w:val="28"/>
        </w:rPr>
        <w:t>:</w:t>
      </w:r>
      <w:r>
        <w:rPr>
          <w:b/>
          <w:sz w:val="28"/>
        </w:rPr>
        <w:t xml:space="preserve"> 2424597</w:t>
      </w:r>
    </w:p>
    <w:p w:rsidR="00243DCE" w:rsidRDefault="00AB7D63" w:rsidP="00AB7D63">
      <w:pPr>
        <w:jc w:val="center"/>
        <w:rPr>
          <w:b/>
          <w:sz w:val="28"/>
        </w:rPr>
      </w:pPr>
      <w:r>
        <w:rPr>
          <w:b/>
          <w:sz w:val="28"/>
        </w:rPr>
        <w:t>Module Name</w:t>
      </w:r>
      <w:bookmarkStart w:id="0" w:name="_GoBack"/>
      <w:bookmarkEnd w:id="0"/>
      <w:r w:rsidR="00243DCE" w:rsidRPr="00243DCE">
        <w:rPr>
          <w:b/>
          <w:sz w:val="28"/>
        </w:rPr>
        <w:t>:</w:t>
      </w:r>
      <w:r>
        <w:rPr>
          <w:b/>
          <w:sz w:val="28"/>
        </w:rPr>
        <w:t xml:space="preserve"> Marketing Management</w:t>
      </w:r>
    </w:p>
    <w:p w:rsidR="00AB7D63" w:rsidRPr="00243DCE" w:rsidRDefault="00AB7D63" w:rsidP="00AB7D63">
      <w:pPr>
        <w:jc w:val="center"/>
        <w:rPr>
          <w:b/>
          <w:sz w:val="28"/>
        </w:rPr>
      </w:pPr>
      <w:r>
        <w:rPr>
          <w:b/>
          <w:sz w:val="28"/>
        </w:rPr>
        <w:t>Module Code: LCMB7024</w:t>
      </w:r>
    </w:p>
    <w:p w:rsidR="00243DCE" w:rsidRDefault="00243DCE" w:rsidP="00243DCE">
      <w:pPr>
        <w:rPr>
          <w:rFonts w:cstheme="majorBidi"/>
          <w:color w:val="365F91" w:themeColor="accent1" w:themeShade="BF"/>
          <w:sz w:val="28"/>
          <w:szCs w:val="28"/>
        </w:rPr>
      </w:pPr>
      <w:r>
        <w:br w:type="page"/>
      </w:r>
    </w:p>
    <w:sdt>
      <w:sdtPr>
        <w:rPr>
          <w:rFonts w:eastAsiaTheme="minorHAnsi" w:cstheme="minorBidi"/>
          <w:b w:val="0"/>
          <w:bCs w:val="0"/>
          <w:color w:val="auto"/>
          <w:sz w:val="24"/>
          <w:szCs w:val="22"/>
        </w:rPr>
        <w:id w:val="1573311378"/>
        <w:docPartObj>
          <w:docPartGallery w:val="Table of Contents"/>
          <w:docPartUnique/>
        </w:docPartObj>
      </w:sdtPr>
      <w:sdtEndPr/>
      <w:sdtContent>
        <w:p w:rsidR="00243DCE" w:rsidRDefault="00243DCE">
          <w:pPr>
            <w:pStyle w:val="TOCHeading"/>
          </w:pPr>
          <w:r>
            <w:t>Table of Contents</w:t>
          </w:r>
        </w:p>
        <w:p w:rsidR="0074107A" w:rsidRDefault="003459D3">
          <w:pPr>
            <w:pStyle w:val="TOC1"/>
            <w:tabs>
              <w:tab w:val="right" w:leader="dot" w:pos="9350"/>
            </w:tabs>
            <w:rPr>
              <w:rFonts w:asciiTheme="minorHAnsi" w:eastAsiaTheme="minorEastAsia" w:hAnsiTheme="minorHAnsi"/>
              <w:noProof/>
              <w:sz w:val="22"/>
            </w:rPr>
          </w:pPr>
          <w:r>
            <w:fldChar w:fldCharType="begin"/>
          </w:r>
          <w:r w:rsidR="00243DCE">
            <w:instrText xml:space="preserve"> TOC \o "1-3" \h \z \u </w:instrText>
          </w:r>
          <w:r>
            <w:fldChar w:fldCharType="separate"/>
          </w:r>
          <w:hyperlink w:anchor="_Toc194069727" w:history="1">
            <w:r w:rsidR="0074107A" w:rsidRPr="00AC7C28">
              <w:rPr>
                <w:rStyle w:val="Hyperlink"/>
                <w:rFonts w:eastAsia="Times New Roman"/>
                <w:noProof/>
              </w:rPr>
              <w:t>1. Introduction</w:t>
            </w:r>
            <w:r w:rsidR="0074107A">
              <w:rPr>
                <w:noProof/>
                <w:webHidden/>
              </w:rPr>
              <w:tab/>
            </w:r>
            <w:r w:rsidR="0074107A">
              <w:rPr>
                <w:noProof/>
                <w:webHidden/>
              </w:rPr>
              <w:fldChar w:fldCharType="begin"/>
            </w:r>
            <w:r w:rsidR="0074107A">
              <w:rPr>
                <w:noProof/>
                <w:webHidden/>
              </w:rPr>
              <w:instrText xml:space="preserve"> PAGEREF _Toc194069727 \h </w:instrText>
            </w:r>
            <w:r w:rsidR="0074107A">
              <w:rPr>
                <w:noProof/>
                <w:webHidden/>
              </w:rPr>
            </w:r>
            <w:r w:rsidR="0074107A">
              <w:rPr>
                <w:noProof/>
                <w:webHidden/>
              </w:rPr>
              <w:fldChar w:fldCharType="separate"/>
            </w:r>
            <w:r w:rsidR="0074107A">
              <w:rPr>
                <w:noProof/>
                <w:webHidden/>
              </w:rPr>
              <w:t>3</w:t>
            </w:r>
            <w:r w:rsidR="0074107A">
              <w:rPr>
                <w:noProof/>
                <w:webHidden/>
              </w:rPr>
              <w:fldChar w:fldCharType="end"/>
            </w:r>
          </w:hyperlink>
        </w:p>
        <w:p w:rsidR="0074107A" w:rsidRDefault="00BA2179">
          <w:pPr>
            <w:pStyle w:val="TOC2"/>
            <w:tabs>
              <w:tab w:val="right" w:leader="dot" w:pos="9350"/>
            </w:tabs>
            <w:rPr>
              <w:rFonts w:asciiTheme="minorHAnsi" w:eastAsiaTheme="minorEastAsia" w:hAnsiTheme="minorHAnsi"/>
              <w:noProof/>
              <w:sz w:val="22"/>
            </w:rPr>
          </w:pPr>
          <w:hyperlink w:anchor="_Toc194069728" w:history="1">
            <w:r w:rsidR="0074107A" w:rsidRPr="00AC7C28">
              <w:rPr>
                <w:rStyle w:val="Hyperlink"/>
                <w:noProof/>
              </w:rPr>
              <w:t>1.1 General Statement</w:t>
            </w:r>
            <w:r w:rsidR="0074107A">
              <w:rPr>
                <w:noProof/>
                <w:webHidden/>
              </w:rPr>
              <w:tab/>
            </w:r>
            <w:r w:rsidR="0074107A">
              <w:rPr>
                <w:noProof/>
                <w:webHidden/>
              </w:rPr>
              <w:fldChar w:fldCharType="begin"/>
            </w:r>
            <w:r w:rsidR="0074107A">
              <w:rPr>
                <w:noProof/>
                <w:webHidden/>
              </w:rPr>
              <w:instrText xml:space="preserve"> PAGEREF _Toc194069728 \h </w:instrText>
            </w:r>
            <w:r w:rsidR="0074107A">
              <w:rPr>
                <w:noProof/>
                <w:webHidden/>
              </w:rPr>
            </w:r>
            <w:r w:rsidR="0074107A">
              <w:rPr>
                <w:noProof/>
                <w:webHidden/>
              </w:rPr>
              <w:fldChar w:fldCharType="separate"/>
            </w:r>
            <w:r w:rsidR="0074107A">
              <w:rPr>
                <w:noProof/>
                <w:webHidden/>
              </w:rPr>
              <w:t>3</w:t>
            </w:r>
            <w:r w:rsidR="0074107A">
              <w:rPr>
                <w:noProof/>
                <w:webHidden/>
              </w:rPr>
              <w:fldChar w:fldCharType="end"/>
            </w:r>
          </w:hyperlink>
        </w:p>
        <w:p w:rsidR="0074107A" w:rsidRDefault="00BA2179">
          <w:pPr>
            <w:pStyle w:val="TOC2"/>
            <w:tabs>
              <w:tab w:val="right" w:leader="dot" w:pos="9350"/>
            </w:tabs>
            <w:rPr>
              <w:rFonts w:asciiTheme="minorHAnsi" w:eastAsiaTheme="minorEastAsia" w:hAnsiTheme="minorHAnsi"/>
              <w:noProof/>
              <w:sz w:val="22"/>
            </w:rPr>
          </w:pPr>
          <w:hyperlink w:anchor="_Toc194069729" w:history="1">
            <w:r w:rsidR="0074107A" w:rsidRPr="00AC7C28">
              <w:rPr>
                <w:rStyle w:val="Hyperlink"/>
                <w:noProof/>
              </w:rPr>
              <w:t>1.2 Background Information</w:t>
            </w:r>
            <w:r w:rsidR="0074107A">
              <w:rPr>
                <w:noProof/>
                <w:webHidden/>
              </w:rPr>
              <w:tab/>
            </w:r>
            <w:r w:rsidR="0074107A">
              <w:rPr>
                <w:noProof/>
                <w:webHidden/>
              </w:rPr>
              <w:fldChar w:fldCharType="begin"/>
            </w:r>
            <w:r w:rsidR="0074107A">
              <w:rPr>
                <w:noProof/>
                <w:webHidden/>
              </w:rPr>
              <w:instrText xml:space="preserve"> PAGEREF _Toc194069729 \h </w:instrText>
            </w:r>
            <w:r w:rsidR="0074107A">
              <w:rPr>
                <w:noProof/>
                <w:webHidden/>
              </w:rPr>
            </w:r>
            <w:r w:rsidR="0074107A">
              <w:rPr>
                <w:noProof/>
                <w:webHidden/>
              </w:rPr>
              <w:fldChar w:fldCharType="separate"/>
            </w:r>
            <w:r w:rsidR="0074107A">
              <w:rPr>
                <w:noProof/>
                <w:webHidden/>
              </w:rPr>
              <w:t>3</w:t>
            </w:r>
            <w:r w:rsidR="0074107A">
              <w:rPr>
                <w:noProof/>
                <w:webHidden/>
              </w:rPr>
              <w:fldChar w:fldCharType="end"/>
            </w:r>
          </w:hyperlink>
        </w:p>
        <w:p w:rsidR="0074107A" w:rsidRDefault="00BA2179">
          <w:pPr>
            <w:pStyle w:val="TOC2"/>
            <w:tabs>
              <w:tab w:val="right" w:leader="dot" w:pos="9350"/>
            </w:tabs>
            <w:rPr>
              <w:rFonts w:asciiTheme="minorHAnsi" w:eastAsiaTheme="minorEastAsia" w:hAnsiTheme="minorHAnsi"/>
              <w:noProof/>
              <w:sz w:val="22"/>
            </w:rPr>
          </w:pPr>
          <w:hyperlink w:anchor="_Toc194069730" w:history="1">
            <w:r w:rsidR="0074107A" w:rsidRPr="00AC7C28">
              <w:rPr>
                <w:rStyle w:val="Hyperlink"/>
                <w:noProof/>
              </w:rPr>
              <w:t>1.3 Definition of Key Terms</w:t>
            </w:r>
            <w:r w:rsidR="0074107A">
              <w:rPr>
                <w:noProof/>
                <w:webHidden/>
              </w:rPr>
              <w:tab/>
            </w:r>
            <w:r w:rsidR="0074107A">
              <w:rPr>
                <w:noProof/>
                <w:webHidden/>
              </w:rPr>
              <w:fldChar w:fldCharType="begin"/>
            </w:r>
            <w:r w:rsidR="0074107A">
              <w:rPr>
                <w:noProof/>
                <w:webHidden/>
              </w:rPr>
              <w:instrText xml:space="preserve"> PAGEREF _Toc194069730 \h </w:instrText>
            </w:r>
            <w:r w:rsidR="0074107A">
              <w:rPr>
                <w:noProof/>
                <w:webHidden/>
              </w:rPr>
            </w:r>
            <w:r w:rsidR="0074107A">
              <w:rPr>
                <w:noProof/>
                <w:webHidden/>
              </w:rPr>
              <w:fldChar w:fldCharType="separate"/>
            </w:r>
            <w:r w:rsidR="0074107A">
              <w:rPr>
                <w:noProof/>
                <w:webHidden/>
              </w:rPr>
              <w:t>3</w:t>
            </w:r>
            <w:r w:rsidR="0074107A">
              <w:rPr>
                <w:noProof/>
                <w:webHidden/>
              </w:rPr>
              <w:fldChar w:fldCharType="end"/>
            </w:r>
          </w:hyperlink>
        </w:p>
        <w:p w:rsidR="0074107A" w:rsidRDefault="00BA2179">
          <w:pPr>
            <w:pStyle w:val="TOC2"/>
            <w:tabs>
              <w:tab w:val="right" w:leader="dot" w:pos="9350"/>
            </w:tabs>
            <w:rPr>
              <w:rFonts w:asciiTheme="minorHAnsi" w:eastAsiaTheme="minorEastAsia" w:hAnsiTheme="minorHAnsi"/>
              <w:noProof/>
              <w:sz w:val="22"/>
            </w:rPr>
          </w:pPr>
          <w:hyperlink w:anchor="_Toc194069731" w:history="1">
            <w:r w:rsidR="0074107A" w:rsidRPr="00AC7C28">
              <w:rPr>
                <w:rStyle w:val="Hyperlink"/>
                <w:noProof/>
              </w:rPr>
              <w:t>1.4 Essay Structure and Signposting</w:t>
            </w:r>
            <w:r w:rsidR="0074107A">
              <w:rPr>
                <w:noProof/>
                <w:webHidden/>
              </w:rPr>
              <w:tab/>
            </w:r>
            <w:r w:rsidR="0074107A">
              <w:rPr>
                <w:noProof/>
                <w:webHidden/>
              </w:rPr>
              <w:fldChar w:fldCharType="begin"/>
            </w:r>
            <w:r w:rsidR="0074107A">
              <w:rPr>
                <w:noProof/>
                <w:webHidden/>
              </w:rPr>
              <w:instrText xml:space="preserve"> PAGEREF _Toc194069731 \h </w:instrText>
            </w:r>
            <w:r w:rsidR="0074107A">
              <w:rPr>
                <w:noProof/>
                <w:webHidden/>
              </w:rPr>
            </w:r>
            <w:r w:rsidR="0074107A">
              <w:rPr>
                <w:noProof/>
                <w:webHidden/>
              </w:rPr>
              <w:fldChar w:fldCharType="separate"/>
            </w:r>
            <w:r w:rsidR="0074107A">
              <w:rPr>
                <w:noProof/>
                <w:webHidden/>
              </w:rPr>
              <w:t>3</w:t>
            </w:r>
            <w:r w:rsidR="0074107A">
              <w:rPr>
                <w:noProof/>
                <w:webHidden/>
              </w:rPr>
              <w:fldChar w:fldCharType="end"/>
            </w:r>
          </w:hyperlink>
        </w:p>
        <w:p w:rsidR="0074107A" w:rsidRDefault="00BA2179">
          <w:pPr>
            <w:pStyle w:val="TOC2"/>
            <w:tabs>
              <w:tab w:val="right" w:leader="dot" w:pos="9350"/>
            </w:tabs>
            <w:rPr>
              <w:rFonts w:asciiTheme="minorHAnsi" w:eastAsiaTheme="minorEastAsia" w:hAnsiTheme="minorHAnsi"/>
              <w:noProof/>
              <w:sz w:val="22"/>
            </w:rPr>
          </w:pPr>
          <w:hyperlink w:anchor="_Toc194069732" w:history="1">
            <w:r w:rsidR="0074107A" w:rsidRPr="00AC7C28">
              <w:rPr>
                <w:rStyle w:val="Hyperlink"/>
                <w:noProof/>
              </w:rPr>
              <w:t>1.5 Thesis Statement</w:t>
            </w:r>
            <w:r w:rsidR="0074107A">
              <w:rPr>
                <w:noProof/>
                <w:webHidden/>
              </w:rPr>
              <w:tab/>
            </w:r>
            <w:r w:rsidR="0074107A">
              <w:rPr>
                <w:noProof/>
                <w:webHidden/>
              </w:rPr>
              <w:fldChar w:fldCharType="begin"/>
            </w:r>
            <w:r w:rsidR="0074107A">
              <w:rPr>
                <w:noProof/>
                <w:webHidden/>
              </w:rPr>
              <w:instrText xml:space="preserve"> PAGEREF _Toc194069732 \h </w:instrText>
            </w:r>
            <w:r w:rsidR="0074107A">
              <w:rPr>
                <w:noProof/>
                <w:webHidden/>
              </w:rPr>
            </w:r>
            <w:r w:rsidR="0074107A">
              <w:rPr>
                <w:noProof/>
                <w:webHidden/>
              </w:rPr>
              <w:fldChar w:fldCharType="separate"/>
            </w:r>
            <w:r w:rsidR="0074107A">
              <w:rPr>
                <w:noProof/>
                <w:webHidden/>
              </w:rPr>
              <w:t>4</w:t>
            </w:r>
            <w:r w:rsidR="0074107A">
              <w:rPr>
                <w:noProof/>
                <w:webHidden/>
              </w:rPr>
              <w:fldChar w:fldCharType="end"/>
            </w:r>
          </w:hyperlink>
        </w:p>
        <w:p w:rsidR="0074107A" w:rsidRDefault="00BA2179">
          <w:pPr>
            <w:pStyle w:val="TOC1"/>
            <w:tabs>
              <w:tab w:val="right" w:leader="dot" w:pos="9350"/>
            </w:tabs>
            <w:rPr>
              <w:rFonts w:asciiTheme="minorHAnsi" w:eastAsiaTheme="minorEastAsia" w:hAnsiTheme="minorHAnsi"/>
              <w:noProof/>
              <w:sz w:val="22"/>
            </w:rPr>
          </w:pPr>
          <w:hyperlink w:anchor="_Toc194069733" w:history="1">
            <w:r w:rsidR="0074107A" w:rsidRPr="00AC7C28">
              <w:rPr>
                <w:rStyle w:val="Hyperlink"/>
                <w:noProof/>
              </w:rPr>
              <w:t>2. Advantages of Pioneer and Follower Strategies</w:t>
            </w:r>
            <w:r w:rsidR="0074107A">
              <w:rPr>
                <w:noProof/>
                <w:webHidden/>
              </w:rPr>
              <w:tab/>
            </w:r>
            <w:r w:rsidR="0074107A">
              <w:rPr>
                <w:noProof/>
                <w:webHidden/>
              </w:rPr>
              <w:fldChar w:fldCharType="begin"/>
            </w:r>
            <w:r w:rsidR="0074107A">
              <w:rPr>
                <w:noProof/>
                <w:webHidden/>
              </w:rPr>
              <w:instrText xml:space="preserve"> PAGEREF _Toc194069733 \h </w:instrText>
            </w:r>
            <w:r w:rsidR="0074107A">
              <w:rPr>
                <w:noProof/>
                <w:webHidden/>
              </w:rPr>
            </w:r>
            <w:r w:rsidR="0074107A">
              <w:rPr>
                <w:noProof/>
                <w:webHidden/>
              </w:rPr>
              <w:fldChar w:fldCharType="separate"/>
            </w:r>
            <w:r w:rsidR="0074107A">
              <w:rPr>
                <w:noProof/>
                <w:webHidden/>
              </w:rPr>
              <w:t>4</w:t>
            </w:r>
            <w:r w:rsidR="0074107A">
              <w:rPr>
                <w:noProof/>
                <w:webHidden/>
              </w:rPr>
              <w:fldChar w:fldCharType="end"/>
            </w:r>
          </w:hyperlink>
        </w:p>
        <w:p w:rsidR="0074107A" w:rsidRDefault="00BA2179">
          <w:pPr>
            <w:pStyle w:val="TOC2"/>
            <w:tabs>
              <w:tab w:val="right" w:leader="dot" w:pos="9350"/>
            </w:tabs>
            <w:rPr>
              <w:rFonts w:asciiTheme="minorHAnsi" w:eastAsiaTheme="minorEastAsia" w:hAnsiTheme="minorHAnsi"/>
              <w:noProof/>
              <w:sz w:val="22"/>
            </w:rPr>
          </w:pPr>
          <w:hyperlink w:anchor="_Toc194069734" w:history="1">
            <w:r w:rsidR="0074107A" w:rsidRPr="00AC7C28">
              <w:rPr>
                <w:rStyle w:val="Hyperlink"/>
                <w:noProof/>
              </w:rPr>
              <w:t>2.1 Advantages of Being a Pioneer</w:t>
            </w:r>
            <w:r w:rsidR="0074107A">
              <w:rPr>
                <w:noProof/>
                <w:webHidden/>
              </w:rPr>
              <w:tab/>
            </w:r>
            <w:r w:rsidR="0074107A">
              <w:rPr>
                <w:noProof/>
                <w:webHidden/>
              </w:rPr>
              <w:fldChar w:fldCharType="begin"/>
            </w:r>
            <w:r w:rsidR="0074107A">
              <w:rPr>
                <w:noProof/>
                <w:webHidden/>
              </w:rPr>
              <w:instrText xml:space="preserve"> PAGEREF _Toc194069734 \h </w:instrText>
            </w:r>
            <w:r w:rsidR="0074107A">
              <w:rPr>
                <w:noProof/>
                <w:webHidden/>
              </w:rPr>
            </w:r>
            <w:r w:rsidR="0074107A">
              <w:rPr>
                <w:noProof/>
                <w:webHidden/>
              </w:rPr>
              <w:fldChar w:fldCharType="separate"/>
            </w:r>
            <w:r w:rsidR="0074107A">
              <w:rPr>
                <w:noProof/>
                <w:webHidden/>
              </w:rPr>
              <w:t>4</w:t>
            </w:r>
            <w:r w:rsidR="0074107A">
              <w:rPr>
                <w:noProof/>
                <w:webHidden/>
              </w:rPr>
              <w:fldChar w:fldCharType="end"/>
            </w:r>
          </w:hyperlink>
        </w:p>
        <w:p w:rsidR="0074107A" w:rsidRDefault="00BA2179">
          <w:pPr>
            <w:pStyle w:val="TOC2"/>
            <w:tabs>
              <w:tab w:val="right" w:leader="dot" w:pos="9350"/>
            </w:tabs>
            <w:rPr>
              <w:rFonts w:asciiTheme="minorHAnsi" w:eastAsiaTheme="minorEastAsia" w:hAnsiTheme="minorHAnsi"/>
              <w:noProof/>
              <w:sz w:val="22"/>
            </w:rPr>
          </w:pPr>
          <w:hyperlink w:anchor="_Toc194069735" w:history="1">
            <w:r w:rsidR="0074107A" w:rsidRPr="00AC7C28">
              <w:rPr>
                <w:rStyle w:val="Hyperlink"/>
                <w:noProof/>
              </w:rPr>
              <w:t>2.2 Advantages of Being a Follower</w:t>
            </w:r>
            <w:r w:rsidR="0074107A">
              <w:rPr>
                <w:noProof/>
                <w:webHidden/>
              </w:rPr>
              <w:tab/>
            </w:r>
            <w:r w:rsidR="0074107A">
              <w:rPr>
                <w:noProof/>
                <w:webHidden/>
              </w:rPr>
              <w:fldChar w:fldCharType="begin"/>
            </w:r>
            <w:r w:rsidR="0074107A">
              <w:rPr>
                <w:noProof/>
                <w:webHidden/>
              </w:rPr>
              <w:instrText xml:space="preserve"> PAGEREF _Toc194069735 \h </w:instrText>
            </w:r>
            <w:r w:rsidR="0074107A">
              <w:rPr>
                <w:noProof/>
                <w:webHidden/>
              </w:rPr>
            </w:r>
            <w:r w:rsidR="0074107A">
              <w:rPr>
                <w:noProof/>
                <w:webHidden/>
              </w:rPr>
              <w:fldChar w:fldCharType="separate"/>
            </w:r>
            <w:r w:rsidR="0074107A">
              <w:rPr>
                <w:noProof/>
                <w:webHidden/>
              </w:rPr>
              <w:t>5</w:t>
            </w:r>
            <w:r w:rsidR="0074107A">
              <w:rPr>
                <w:noProof/>
                <w:webHidden/>
              </w:rPr>
              <w:fldChar w:fldCharType="end"/>
            </w:r>
          </w:hyperlink>
        </w:p>
        <w:p w:rsidR="0074107A" w:rsidRDefault="00BA2179">
          <w:pPr>
            <w:pStyle w:val="TOC2"/>
            <w:tabs>
              <w:tab w:val="right" w:leader="dot" w:pos="9350"/>
            </w:tabs>
            <w:rPr>
              <w:rFonts w:asciiTheme="minorHAnsi" w:eastAsiaTheme="minorEastAsia" w:hAnsiTheme="minorHAnsi"/>
              <w:noProof/>
              <w:sz w:val="22"/>
            </w:rPr>
          </w:pPr>
          <w:hyperlink w:anchor="_Toc194069736" w:history="1">
            <w:r w:rsidR="0074107A" w:rsidRPr="00AC7C28">
              <w:rPr>
                <w:rStyle w:val="Hyperlink"/>
                <w:noProof/>
              </w:rPr>
              <w:t>2.3 Examples of Pioneer and Follower Companies</w:t>
            </w:r>
            <w:r w:rsidR="0074107A">
              <w:rPr>
                <w:noProof/>
                <w:webHidden/>
              </w:rPr>
              <w:tab/>
            </w:r>
            <w:r w:rsidR="0074107A">
              <w:rPr>
                <w:noProof/>
                <w:webHidden/>
              </w:rPr>
              <w:fldChar w:fldCharType="begin"/>
            </w:r>
            <w:r w:rsidR="0074107A">
              <w:rPr>
                <w:noProof/>
                <w:webHidden/>
              </w:rPr>
              <w:instrText xml:space="preserve"> PAGEREF _Toc194069736 \h </w:instrText>
            </w:r>
            <w:r w:rsidR="0074107A">
              <w:rPr>
                <w:noProof/>
                <w:webHidden/>
              </w:rPr>
            </w:r>
            <w:r w:rsidR="0074107A">
              <w:rPr>
                <w:noProof/>
                <w:webHidden/>
              </w:rPr>
              <w:fldChar w:fldCharType="separate"/>
            </w:r>
            <w:r w:rsidR="0074107A">
              <w:rPr>
                <w:noProof/>
                <w:webHidden/>
              </w:rPr>
              <w:t>6</w:t>
            </w:r>
            <w:r w:rsidR="0074107A">
              <w:rPr>
                <w:noProof/>
                <w:webHidden/>
              </w:rPr>
              <w:fldChar w:fldCharType="end"/>
            </w:r>
          </w:hyperlink>
        </w:p>
        <w:p w:rsidR="0074107A" w:rsidRDefault="00BA2179">
          <w:pPr>
            <w:pStyle w:val="TOC1"/>
            <w:tabs>
              <w:tab w:val="right" w:leader="dot" w:pos="9350"/>
            </w:tabs>
            <w:rPr>
              <w:rFonts w:asciiTheme="minorHAnsi" w:eastAsiaTheme="minorEastAsia" w:hAnsiTheme="minorHAnsi"/>
              <w:noProof/>
              <w:sz w:val="22"/>
            </w:rPr>
          </w:pPr>
          <w:hyperlink w:anchor="_Toc194069737" w:history="1">
            <w:r w:rsidR="0074107A" w:rsidRPr="00AC7C28">
              <w:rPr>
                <w:rStyle w:val="Hyperlink"/>
                <w:noProof/>
              </w:rPr>
              <w:t>3. Product Life Cycle Strategies</w:t>
            </w:r>
            <w:r w:rsidR="0074107A">
              <w:rPr>
                <w:noProof/>
                <w:webHidden/>
              </w:rPr>
              <w:tab/>
            </w:r>
            <w:r w:rsidR="0074107A">
              <w:rPr>
                <w:noProof/>
                <w:webHidden/>
              </w:rPr>
              <w:fldChar w:fldCharType="begin"/>
            </w:r>
            <w:r w:rsidR="0074107A">
              <w:rPr>
                <w:noProof/>
                <w:webHidden/>
              </w:rPr>
              <w:instrText xml:space="preserve"> PAGEREF _Toc194069737 \h </w:instrText>
            </w:r>
            <w:r w:rsidR="0074107A">
              <w:rPr>
                <w:noProof/>
                <w:webHidden/>
              </w:rPr>
            </w:r>
            <w:r w:rsidR="0074107A">
              <w:rPr>
                <w:noProof/>
                <w:webHidden/>
              </w:rPr>
              <w:fldChar w:fldCharType="separate"/>
            </w:r>
            <w:r w:rsidR="0074107A">
              <w:rPr>
                <w:noProof/>
                <w:webHidden/>
              </w:rPr>
              <w:t>6</w:t>
            </w:r>
            <w:r w:rsidR="0074107A">
              <w:rPr>
                <w:noProof/>
                <w:webHidden/>
              </w:rPr>
              <w:fldChar w:fldCharType="end"/>
            </w:r>
          </w:hyperlink>
        </w:p>
        <w:p w:rsidR="0074107A" w:rsidRDefault="00BA2179">
          <w:pPr>
            <w:pStyle w:val="TOC2"/>
            <w:tabs>
              <w:tab w:val="right" w:leader="dot" w:pos="9350"/>
            </w:tabs>
            <w:rPr>
              <w:rFonts w:asciiTheme="minorHAnsi" w:eastAsiaTheme="minorEastAsia" w:hAnsiTheme="minorHAnsi"/>
              <w:noProof/>
              <w:sz w:val="22"/>
            </w:rPr>
          </w:pPr>
          <w:hyperlink w:anchor="_Toc194069738" w:history="1">
            <w:r w:rsidR="0074107A" w:rsidRPr="00AC7C28">
              <w:rPr>
                <w:rStyle w:val="Hyperlink"/>
                <w:noProof/>
              </w:rPr>
              <w:t>3.1 Introduction Stage Strategies</w:t>
            </w:r>
            <w:r w:rsidR="0074107A">
              <w:rPr>
                <w:noProof/>
                <w:webHidden/>
              </w:rPr>
              <w:tab/>
            </w:r>
            <w:r w:rsidR="0074107A">
              <w:rPr>
                <w:noProof/>
                <w:webHidden/>
              </w:rPr>
              <w:fldChar w:fldCharType="begin"/>
            </w:r>
            <w:r w:rsidR="0074107A">
              <w:rPr>
                <w:noProof/>
                <w:webHidden/>
              </w:rPr>
              <w:instrText xml:space="preserve"> PAGEREF _Toc194069738 \h </w:instrText>
            </w:r>
            <w:r w:rsidR="0074107A">
              <w:rPr>
                <w:noProof/>
                <w:webHidden/>
              </w:rPr>
            </w:r>
            <w:r w:rsidR="0074107A">
              <w:rPr>
                <w:noProof/>
                <w:webHidden/>
              </w:rPr>
              <w:fldChar w:fldCharType="separate"/>
            </w:r>
            <w:r w:rsidR="0074107A">
              <w:rPr>
                <w:noProof/>
                <w:webHidden/>
              </w:rPr>
              <w:t>7</w:t>
            </w:r>
            <w:r w:rsidR="0074107A">
              <w:rPr>
                <w:noProof/>
                <w:webHidden/>
              </w:rPr>
              <w:fldChar w:fldCharType="end"/>
            </w:r>
          </w:hyperlink>
        </w:p>
        <w:p w:rsidR="0074107A" w:rsidRDefault="00BA2179">
          <w:pPr>
            <w:pStyle w:val="TOC2"/>
            <w:tabs>
              <w:tab w:val="right" w:leader="dot" w:pos="9350"/>
            </w:tabs>
            <w:rPr>
              <w:rFonts w:asciiTheme="minorHAnsi" w:eastAsiaTheme="minorEastAsia" w:hAnsiTheme="minorHAnsi"/>
              <w:noProof/>
              <w:sz w:val="22"/>
            </w:rPr>
          </w:pPr>
          <w:hyperlink w:anchor="_Toc194069739" w:history="1">
            <w:r w:rsidR="0074107A" w:rsidRPr="00AC7C28">
              <w:rPr>
                <w:rStyle w:val="Hyperlink"/>
                <w:noProof/>
              </w:rPr>
              <w:t>3.2 Growth Stage Strategies</w:t>
            </w:r>
            <w:r w:rsidR="0074107A">
              <w:rPr>
                <w:noProof/>
                <w:webHidden/>
              </w:rPr>
              <w:tab/>
            </w:r>
            <w:r w:rsidR="0074107A">
              <w:rPr>
                <w:noProof/>
                <w:webHidden/>
              </w:rPr>
              <w:fldChar w:fldCharType="begin"/>
            </w:r>
            <w:r w:rsidR="0074107A">
              <w:rPr>
                <w:noProof/>
                <w:webHidden/>
              </w:rPr>
              <w:instrText xml:space="preserve"> PAGEREF _Toc194069739 \h </w:instrText>
            </w:r>
            <w:r w:rsidR="0074107A">
              <w:rPr>
                <w:noProof/>
                <w:webHidden/>
              </w:rPr>
            </w:r>
            <w:r w:rsidR="0074107A">
              <w:rPr>
                <w:noProof/>
                <w:webHidden/>
              </w:rPr>
              <w:fldChar w:fldCharType="separate"/>
            </w:r>
            <w:r w:rsidR="0074107A">
              <w:rPr>
                <w:noProof/>
                <w:webHidden/>
              </w:rPr>
              <w:t>8</w:t>
            </w:r>
            <w:r w:rsidR="0074107A">
              <w:rPr>
                <w:noProof/>
                <w:webHidden/>
              </w:rPr>
              <w:fldChar w:fldCharType="end"/>
            </w:r>
          </w:hyperlink>
        </w:p>
        <w:p w:rsidR="0074107A" w:rsidRDefault="00BA2179">
          <w:pPr>
            <w:pStyle w:val="TOC2"/>
            <w:tabs>
              <w:tab w:val="right" w:leader="dot" w:pos="9350"/>
            </w:tabs>
            <w:rPr>
              <w:rFonts w:asciiTheme="minorHAnsi" w:eastAsiaTheme="minorEastAsia" w:hAnsiTheme="minorHAnsi"/>
              <w:noProof/>
              <w:sz w:val="22"/>
            </w:rPr>
          </w:pPr>
          <w:hyperlink w:anchor="_Toc194069740" w:history="1">
            <w:r w:rsidR="0074107A" w:rsidRPr="00AC7C28">
              <w:rPr>
                <w:rStyle w:val="Hyperlink"/>
                <w:noProof/>
              </w:rPr>
              <w:t>3.3 Maturity Stage Strategies</w:t>
            </w:r>
            <w:r w:rsidR="0074107A">
              <w:rPr>
                <w:noProof/>
                <w:webHidden/>
              </w:rPr>
              <w:tab/>
            </w:r>
            <w:r w:rsidR="0074107A">
              <w:rPr>
                <w:noProof/>
                <w:webHidden/>
              </w:rPr>
              <w:fldChar w:fldCharType="begin"/>
            </w:r>
            <w:r w:rsidR="0074107A">
              <w:rPr>
                <w:noProof/>
                <w:webHidden/>
              </w:rPr>
              <w:instrText xml:space="preserve"> PAGEREF _Toc194069740 \h </w:instrText>
            </w:r>
            <w:r w:rsidR="0074107A">
              <w:rPr>
                <w:noProof/>
                <w:webHidden/>
              </w:rPr>
            </w:r>
            <w:r w:rsidR="0074107A">
              <w:rPr>
                <w:noProof/>
                <w:webHidden/>
              </w:rPr>
              <w:fldChar w:fldCharType="separate"/>
            </w:r>
            <w:r w:rsidR="0074107A">
              <w:rPr>
                <w:noProof/>
                <w:webHidden/>
              </w:rPr>
              <w:t>10</w:t>
            </w:r>
            <w:r w:rsidR="0074107A">
              <w:rPr>
                <w:noProof/>
                <w:webHidden/>
              </w:rPr>
              <w:fldChar w:fldCharType="end"/>
            </w:r>
          </w:hyperlink>
        </w:p>
        <w:p w:rsidR="0074107A" w:rsidRDefault="00BA2179">
          <w:pPr>
            <w:pStyle w:val="TOC2"/>
            <w:tabs>
              <w:tab w:val="right" w:leader="dot" w:pos="9350"/>
            </w:tabs>
            <w:rPr>
              <w:rFonts w:asciiTheme="minorHAnsi" w:eastAsiaTheme="minorEastAsia" w:hAnsiTheme="minorHAnsi"/>
              <w:noProof/>
              <w:sz w:val="22"/>
            </w:rPr>
          </w:pPr>
          <w:hyperlink w:anchor="_Toc194069741" w:history="1">
            <w:r w:rsidR="0074107A" w:rsidRPr="00AC7C28">
              <w:rPr>
                <w:rStyle w:val="Hyperlink"/>
                <w:noProof/>
              </w:rPr>
              <w:t>3.4 Decline Stage Strategies</w:t>
            </w:r>
            <w:r w:rsidR="0074107A">
              <w:rPr>
                <w:noProof/>
                <w:webHidden/>
              </w:rPr>
              <w:tab/>
            </w:r>
            <w:r w:rsidR="0074107A">
              <w:rPr>
                <w:noProof/>
                <w:webHidden/>
              </w:rPr>
              <w:fldChar w:fldCharType="begin"/>
            </w:r>
            <w:r w:rsidR="0074107A">
              <w:rPr>
                <w:noProof/>
                <w:webHidden/>
              </w:rPr>
              <w:instrText xml:space="preserve"> PAGEREF _Toc194069741 \h </w:instrText>
            </w:r>
            <w:r w:rsidR="0074107A">
              <w:rPr>
                <w:noProof/>
                <w:webHidden/>
              </w:rPr>
            </w:r>
            <w:r w:rsidR="0074107A">
              <w:rPr>
                <w:noProof/>
                <w:webHidden/>
              </w:rPr>
              <w:fldChar w:fldCharType="separate"/>
            </w:r>
            <w:r w:rsidR="0074107A">
              <w:rPr>
                <w:noProof/>
                <w:webHidden/>
              </w:rPr>
              <w:t>11</w:t>
            </w:r>
            <w:r w:rsidR="0074107A">
              <w:rPr>
                <w:noProof/>
                <w:webHidden/>
              </w:rPr>
              <w:fldChar w:fldCharType="end"/>
            </w:r>
          </w:hyperlink>
        </w:p>
        <w:p w:rsidR="0074107A" w:rsidRDefault="00BA2179">
          <w:pPr>
            <w:pStyle w:val="TOC2"/>
            <w:tabs>
              <w:tab w:val="right" w:leader="dot" w:pos="9350"/>
            </w:tabs>
            <w:rPr>
              <w:rFonts w:asciiTheme="minorHAnsi" w:eastAsiaTheme="minorEastAsia" w:hAnsiTheme="minorHAnsi"/>
              <w:noProof/>
              <w:sz w:val="22"/>
            </w:rPr>
          </w:pPr>
          <w:hyperlink w:anchor="_Toc194069742" w:history="1">
            <w:r w:rsidR="0074107A" w:rsidRPr="00AC7C28">
              <w:rPr>
                <w:rStyle w:val="Hyperlink"/>
                <w:noProof/>
              </w:rPr>
              <w:t>3.5 Critical Evaluation</w:t>
            </w:r>
            <w:r w:rsidR="0074107A">
              <w:rPr>
                <w:noProof/>
                <w:webHidden/>
              </w:rPr>
              <w:tab/>
            </w:r>
            <w:r w:rsidR="0074107A">
              <w:rPr>
                <w:noProof/>
                <w:webHidden/>
              </w:rPr>
              <w:fldChar w:fldCharType="begin"/>
            </w:r>
            <w:r w:rsidR="0074107A">
              <w:rPr>
                <w:noProof/>
                <w:webHidden/>
              </w:rPr>
              <w:instrText xml:space="preserve"> PAGEREF _Toc194069742 \h </w:instrText>
            </w:r>
            <w:r w:rsidR="0074107A">
              <w:rPr>
                <w:noProof/>
                <w:webHidden/>
              </w:rPr>
            </w:r>
            <w:r w:rsidR="0074107A">
              <w:rPr>
                <w:noProof/>
                <w:webHidden/>
              </w:rPr>
              <w:fldChar w:fldCharType="separate"/>
            </w:r>
            <w:r w:rsidR="0074107A">
              <w:rPr>
                <w:noProof/>
                <w:webHidden/>
              </w:rPr>
              <w:t>12</w:t>
            </w:r>
            <w:r w:rsidR="0074107A">
              <w:rPr>
                <w:noProof/>
                <w:webHidden/>
              </w:rPr>
              <w:fldChar w:fldCharType="end"/>
            </w:r>
          </w:hyperlink>
        </w:p>
        <w:p w:rsidR="0074107A" w:rsidRDefault="00BA2179">
          <w:pPr>
            <w:pStyle w:val="TOC1"/>
            <w:tabs>
              <w:tab w:val="right" w:leader="dot" w:pos="9350"/>
            </w:tabs>
            <w:rPr>
              <w:rFonts w:asciiTheme="minorHAnsi" w:eastAsiaTheme="minorEastAsia" w:hAnsiTheme="minorHAnsi"/>
              <w:noProof/>
              <w:sz w:val="22"/>
            </w:rPr>
          </w:pPr>
          <w:hyperlink w:anchor="_Toc194069743" w:history="1">
            <w:r w:rsidR="0074107A" w:rsidRPr="00AC7C28">
              <w:rPr>
                <w:rStyle w:val="Hyperlink"/>
                <w:noProof/>
              </w:rPr>
              <w:t>4. Conclusion</w:t>
            </w:r>
            <w:r w:rsidR="0074107A">
              <w:rPr>
                <w:noProof/>
                <w:webHidden/>
              </w:rPr>
              <w:tab/>
            </w:r>
            <w:r w:rsidR="0074107A">
              <w:rPr>
                <w:noProof/>
                <w:webHidden/>
              </w:rPr>
              <w:fldChar w:fldCharType="begin"/>
            </w:r>
            <w:r w:rsidR="0074107A">
              <w:rPr>
                <w:noProof/>
                <w:webHidden/>
              </w:rPr>
              <w:instrText xml:space="preserve"> PAGEREF _Toc194069743 \h </w:instrText>
            </w:r>
            <w:r w:rsidR="0074107A">
              <w:rPr>
                <w:noProof/>
                <w:webHidden/>
              </w:rPr>
            </w:r>
            <w:r w:rsidR="0074107A">
              <w:rPr>
                <w:noProof/>
                <w:webHidden/>
              </w:rPr>
              <w:fldChar w:fldCharType="separate"/>
            </w:r>
            <w:r w:rsidR="0074107A">
              <w:rPr>
                <w:noProof/>
                <w:webHidden/>
              </w:rPr>
              <w:t>13</w:t>
            </w:r>
            <w:r w:rsidR="0074107A">
              <w:rPr>
                <w:noProof/>
                <w:webHidden/>
              </w:rPr>
              <w:fldChar w:fldCharType="end"/>
            </w:r>
          </w:hyperlink>
        </w:p>
        <w:p w:rsidR="0074107A" w:rsidRDefault="00BA2179">
          <w:pPr>
            <w:pStyle w:val="TOC1"/>
            <w:tabs>
              <w:tab w:val="right" w:leader="dot" w:pos="9350"/>
            </w:tabs>
            <w:rPr>
              <w:rFonts w:asciiTheme="minorHAnsi" w:eastAsiaTheme="minorEastAsia" w:hAnsiTheme="minorHAnsi"/>
              <w:noProof/>
              <w:sz w:val="22"/>
            </w:rPr>
          </w:pPr>
          <w:hyperlink w:anchor="_Toc194069744" w:history="1">
            <w:r w:rsidR="0074107A" w:rsidRPr="00AC7C28">
              <w:rPr>
                <w:rStyle w:val="Hyperlink"/>
                <w:noProof/>
              </w:rPr>
              <w:t>5. Reference list</w:t>
            </w:r>
            <w:r w:rsidR="0074107A">
              <w:rPr>
                <w:noProof/>
                <w:webHidden/>
              </w:rPr>
              <w:tab/>
            </w:r>
            <w:r w:rsidR="0074107A">
              <w:rPr>
                <w:noProof/>
                <w:webHidden/>
              </w:rPr>
              <w:fldChar w:fldCharType="begin"/>
            </w:r>
            <w:r w:rsidR="0074107A">
              <w:rPr>
                <w:noProof/>
                <w:webHidden/>
              </w:rPr>
              <w:instrText xml:space="preserve"> PAGEREF _Toc194069744 \h </w:instrText>
            </w:r>
            <w:r w:rsidR="0074107A">
              <w:rPr>
                <w:noProof/>
                <w:webHidden/>
              </w:rPr>
            </w:r>
            <w:r w:rsidR="0074107A">
              <w:rPr>
                <w:noProof/>
                <w:webHidden/>
              </w:rPr>
              <w:fldChar w:fldCharType="separate"/>
            </w:r>
            <w:r w:rsidR="0074107A">
              <w:rPr>
                <w:noProof/>
                <w:webHidden/>
              </w:rPr>
              <w:t>15</w:t>
            </w:r>
            <w:r w:rsidR="0074107A">
              <w:rPr>
                <w:noProof/>
                <w:webHidden/>
              </w:rPr>
              <w:fldChar w:fldCharType="end"/>
            </w:r>
          </w:hyperlink>
        </w:p>
        <w:p w:rsidR="00243DCE" w:rsidRDefault="003459D3">
          <w:r>
            <w:fldChar w:fldCharType="end"/>
          </w:r>
        </w:p>
      </w:sdtContent>
    </w:sdt>
    <w:p w:rsidR="00B575B8" w:rsidRDefault="00B575B8">
      <w:pPr>
        <w:spacing w:line="276" w:lineRule="auto"/>
        <w:jc w:val="left"/>
        <w:rPr>
          <w:rFonts w:eastAsia="Times New Roman"/>
          <w:b/>
        </w:rPr>
      </w:pPr>
      <w:r w:rsidRPr="00B575B8">
        <w:rPr>
          <w:rFonts w:eastAsia="Times New Roman"/>
          <w:b/>
        </w:rPr>
        <w:t>List of Figures</w:t>
      </w:r>
    </w:p>
    <w:p w:rsidR="0074107A" w:rsidRDefault="003459D3">
      <w:pPr>
        <w:pStyle w:val="TableofFigures"/>
        <w:tabs>
          <w:tab w:val="right" w:leader="dot" w:pos="9350"/>
        </w:tabs>
        <w:rPr>
          <w:rFonts w:asciiTheme="minorHAnsi" w:eastAsiaTheme="minorEastAsia" w:hAnsiTheme="minorHAnsi"/>
          <w:noProof/>
          <w:sz w:val="22"/>
        </w:rPr>
      </w:pPr>
      <w:r>
        <w:fldChar w:fldCharType="begin"/>
      </w:r>
      <w:r w:rsidR="00B575B8">
        <w:instrText xml:space="preserve"> TOC \h \z \c "Figure" </w:instrText>
      </w:r>
      <w:r>
        <w:fldChar w:fldCharType="separate"/>
      </w:r>
      <w:hyperlink w:anchor="_Toc194069745" w:history="1">
        <w:r w:rsidR="0074107A" w:rsidRPr="0070404B">
          <w:rPr>
            <w:rStyle w:val="Hyperlink"/>
            <w:noProof/>
          </w:rPr>
          <w:t>Figure 1: Product Life Cycle</w:t>
        </w:r>
        <w:r w:rsidR="0074107A">
          <w:rPr>
            <w:noProof/>
            <w:webHidden/>
          </w:rPr>
          <w:tab/>
        </w:r>
        <w:r w:rsidR="0074107A">
          <w:rPr>
            <w:noProof/>
            <w:webHidden/>
          </w:rPr>
          <w:fldChar w:fldCharType="begin"/>
        </w:r>
        <w:r w:rsidR="0074107A">
          <w:rPr>
            <w:noProof/>
            <w:webHidden/>
          </w:rPr>
          <w:instrText xml:space="preserve"> PAGEREF _Toc194069745 \h </w:instrText>
        </w:r>
        <w:r w:rsidR="0074107A">
          <w:rPr>
            <w:noProof/>
            <w:webHidden/>
          </w:rPr>
        </w:r>
        <w:r w:rsidR="0074107A">
          <w:rPr>
            <w:noProof/>
            <w:webHidden/>
          </w:rPr>
          <w:fldChar w:fldCharType="separate"/>
        </w:r>
        <w:r w:rsidR="0074107A">
          <w:rPr>
            <w:noProof/>
            <w:webHidden/>
          </w:rPr>
          <w:t>7</w:t>
        </w:r>
        <w:r w:rsidR="0074107A">
          <w:rPr>
            <w:noProof/>
            <w:webHidden/>
          </w:rPr>
          <w:fldChar w:fldCharType="end"/>
        </w:r>
      </w:hyperlink>
    </w:p>
    <w:p w:rsidR="0074107A" w:rsidRDefault="003459D3" w:rsidP="00B575B8">
      <w:r>
        <w:fldChar w:fldCharType="end"/>
      </w:r>
    </w:p>
    <w:p w:rsidR="0074107A" w:rsidRDefault="0074107A" w:rsidP="00B575B8">
      <w:pPr>
        <w:rPr>
          <w:b/>
        </w:rPr>
      </w:pPr>
      <w:r w:rsidRPr="0074107A">
        <w:rPr>
          <w:b/>
        </w:rPr>
        <w:t>List of Tables</w:t>
      </w:r>
    </w:p>
    <w:p w:rsidR="0074107A" w:rsidRDefault="0074107A">
      <w:pPr>
        <w:pStyle w:val="TableofFigures"/>
        <w:tabs>
          <w:tab w:val="right" w:leader="dot" w:pos="9350"/>
        </w:tabs>
        <w:rPr>
          <w:rFonts w:asciiTheme="minorHAnsi" w:eastAsiaTheme="minorEastAsia" w:hAnsiTheme="minorHAnsi"/>
          <w:noProof/>
          <w:sz w:val="22"/>
        </w:rPr>
      </w:pPr>
      <w:r>
        <w:rPr>
          <w:b/>
        </w:rPr>
        <w:fldChar w:fldCharType="begin"/>
      </w:r>
      <w:r>
        <w:rPr>
          <w:b/>
        </w:rPr>
        <w:instrText xml:space="preserve"> TOC \h \z \c "Table" </w:instrText>
      </w:r>
      <w:r>
        <w:rPr>
          <w:b/>
        </w:rPr>
        <w:fldChar w:fldCharType="separate"/>
      </w:r>
      <w:hyperlink w:anchor="_Toc194069746" w:history="1">
        <w:r w:rsidRPr="004640E7">
          <w:rPr>
            <w:rStyle w:val="Hyperlink"/>
            <w:noProof/>
          </w:rPr>
          <w:t>Table 1: Examples of Pioneer and Follower Companies</w:t>
        </w:r>
        <w:r>
          <w:rPr>
            <w:noProof/>
            <w:webHidden/>
          </w:rPr>
          <w:tab/>
        </w:r>
        <w:r>
          <w:rPr>
            <w:noProof/>
            <w:webHidden/>
          </w:rPr>
          <w:fldChar w:fldCharType="begin"/>
        </w:r>
        <w:r>
          <w:rPr>
            <w:noProof/>
            <w:webHidden/>
          </w:rPr>
          <w:instrText xml:space="preserve"> PAGEREF _Toc194069746 \h </w:instrText>
        </w:r>
        <w:r>
          <w:rPr>
            <w:noProof/>
            <w:webHidden/>
          </w:rPr>
        </w:r>
        <w:r>
          <w:rPr>
            <w:noProof/>
            <w:webHidden/>
          </w:rPr>
          <w:fldChar w:fldCharType="separate"/>
        </w:r>
        <w:r>
          <w:rPr>
            <w:noProof/>
            <w:webHidden/>
          </w:rPr>
          <w:t>6</w:t>
        </w:r>
        <w:r>
          <w:rPr>
            <w:noProof/>
            <w:webHidden/>
          </w:rPr>
          <w:fldChar w:fldCharType="end"/>
        </w:r>
      </w:hyperlink>
    </w:p>
    <w:p w:rsidR="009073F6" w:rsidRPr="0074107A" w:rsidRDefault="0074107A" w:rsidP="0074107A">
      <w:pPr>
        <w:pStyle w:val="Heading1"/>
        <w:rPr>
          <w:rFonts w:eastAsiaTheme="minorHAnsi"/>
        </w:rPr>
      </w:pPr>
      <w:r>
        <w:lastRenderedPageBreak/>
        <w:fldChar w:fldCharType="end"/>
      </w:r>
      <w:bookmarkStart w:id="1" w:name="_Toc194069727"/>
      <w:r w:rsidR="00433E7D">
        <w:rPr>
          <w:rFonts w:eastAsia="Times New Roman"/>
        </w:rPr>
        <w:t xml:space="preserve">1. </w:t>
      </w:r>
      <w:r w:rsidR="009073F6" w:rsidRPr="009073F6">
        <w:rPr>
          <w:rFonts w:eastAsia="Times New Roman"/>
        </w:rPr>
        <w:t>Introduction</w:t>
      </w:r>
      <w:bookmarkEnd w:id="1"/>
    </w:p>
    <w:p w:rsidR="007D6D52" w:rsidRPr="007D6D52" w:rsidRDefault="007D6D52" w:rsidP="007D6D52">
      <w:pPr>
        <w:pStyle w:val="Heading2"/>
      </w:pPr>
      <w:bookmarkStart w:id="2" w:name="_Toc194069728"/>
      <w:r>
        <w:t>1.1 General Statement</w:t>
      </w:r>
      <w:bookmarkEnd w:id="2"/>
    </w:p>
    <w:p w:rsidR="00B6186D" w:rsidRDefault="00B6186D" w:rsidP="00B6186D">
      <w:r w:rsidRPr="00B6186D">
        <w:t>In a competitive market, companies can be successful as pioneers or followers. Pioneers introduce new products, setting industry requirements and gaining customer loyalty, however face high costs and marketplace uncertainty</w:t>
      </w:r>
      <w:r w:rsidR="00EF2AB2">
        <w:t xml:space="preserve"> </w:t>
      </w:r>
      <w:r w:rsidR="00EF2AB2" w:rsidRPr="00EF2AB2">
        <w:t>(</w:t>
      </w:r>
      <w:proofErr w:type="spellStart"/>
      <w:r w:rsidR="00EF2AB2" w:rsidRPr="00EF2AB2">
        <w:t>Chicilia</w:t>
      </w:r>
      <w:proofErr w:type="spellEnd"/>
      <w:r w:rsidR="00EF2AB2" w:rsidRPr="00EF2AB2">
        <w:t xml:space="preserve"> Nova </w:t>
      </w:r>
      <w:proofErr w:type="spellStart"/>
      <w:r w:rsidR="00EF2AB2" w:rsidRPr="00EF2AB2">
        <w:t>Yatna</w:t>
      </w:r>
      <w:proofErr w:type="spellEnd"/>
      <w:r w:rsidR="00EF2AB2" w:rsidRPr="00EF2AB2">
        <w:t xml:space="preserve"> and </w:t>
      </w:r>
      <w:proofErr w:type="spellStart"/>
      <w:r w:rsidR="00EF2AB2" w:rsidRPr="00EF2AB2">
        <w:t>Yulianah</w:t>
      </w:r>
      <w:proofErr w:type="spellEnd"/>
      <w:r w:rsidR="00EF2AB2" w:rsidRPr="00EF2AB2">
        <w:t xml:space="preserve"> </w:t>
      </w:r>
      <w:proofErr w:type="spellStart"/>
      <w:r w:rsidR="00EF2AB2" w:rsidRPr="00EF2AB2">
        <w:t>Yulianah</w:t>
      </w:r>
      <w:proofErr w:type="spellEnd"/>
      <w:r w:rsidR="00EF2AB2" w:rsidRPr="00EF2AB2">
        <w:t>, 2024)</w:t>
      </w:r>
      <w:r w:rsidRPr="00EF2AB2">
        <w:t>.</w:t>
      </w:r>
      <w:r w:rsidRPr="00B6186D">
        <w:t xml:space="preserve"> Followers enter after pioneers, cashing in on lower development prices and market insights, letting them refine products and reduce risk. However, followers often fight to compete with the pioneer’s mounted brand strength and market dominance. Both strategies provide precise advantages and challenges, requiring strategic alignment with market situations.</w:t>
      </w:r>
    </w:p>
    <w:p w:rsidR="007D6D52" w:rsidRPr="00EF2AB2" w:rsidRDefault="007D6D52" w:rsidP="007D6D52">
      <w:pPr>
        <w:pStyle w:val="Heading2"/>
        <w:rPr>
          <w:szCs w:val="24"/>
        </w:rPr>
      </w:pPr>
      <w:bookmarkStart w:id="3" w:name="_Toc194069729"/>
      <w:r>
        <w:t>1.2 Background Information</w:t>
      </w:r>
      <w:bookmarkEnd w:id="3"/>
    </w:p>
    <w:p w:rsidR="007D6D52" w:rsidRDefault="00436930" w:rsidP="00B6186D">
      <w:r w:rsidRPr="00436930">
        <w:t>To differentiate between pioneer and follower businesses, analyze the product life cycle (PLC) tiers: introduction, growth, maturity, and decline (Kumar, 2023). Successful companies use tailored techniques at each stage, focusing on innovation, market creation, and competitive pricing</w:t>
      </w:r>
      <w:r w:rsidR="00B6186D" w:rsidRPr="00B6186D">
        <w:t>.</w:t>
      </w:r>
    </w:p>
    <w:p w:rsidR="007D6D52" w:rsidRDefault="007D6D52" w:rsidP="007D6D52">
      <w:pPr>
        <w:pStyle w:val="Heading2"/>
      </w:pPr>
      <w:bookmarkStart w:id="4" w:name="_Toc194069730"/>
      <w:r>
        <w:t>1.3 Definition of Key Terms</w:t>
      </w:r>
      <w:bookmarkEnd w:id="4"/>
    </w:p>
    <w:p w:rsidR="007D6D52" w:rsidRDefault="007D6D52" w:rsidP="007D6D52">
      <w:pPr>
        <w:pStyle w:val="ListParagraph"/>
        <w:numPr>
          <w:ilvl w:val="0"/>
          <w:numId w:val="1"/>
        </w:numPr>
      </w:pPr>
      <w:r w:rsidRPr="007D6D52">
        <w:rPr>
          <w:b/>
        </w:rPr>
        <w:t>Pioneer Strategy:</w:t>
      </w:r>
      <w:r>
        <w:t xml:space="preserve"> A market entry method where a company is the first to introduce a product, gaining a first-mover advantage.</w:t>
      </w:r>
    </w:p>
    <w:p w:rsidR="007D6D52" w:rsidRDefault="007D6D52" w:rsidP="007D6D52">
      <w:pPr>
        <w:pStyle w:val="ListParagraph"/>
        <w:numPr>
          <w:ilvl w:val="0"/>
          <w:numId w:val="1"/>
        </w:numPr>
      </w:pPr>
      <w:r w:rsidRPr="007D6D52">
        <w:rPr>
          <w:b/>
        </w:rPr>
        <w:t>Follower Strategy:</w:t>
      </w:r>
      <w:r>
        <w:t xml:space="preserve"> A strategy where an </w:t>
      </w:r>
      <w:r w:rsidR="00E668AA">
        <w:t>organization</w:t>
      </w:r>
      <w:r>
        <w:t xml:space="preserve"> enters the market after pioneers, leveraging present market insights and customer alternatives.</w:t>
      </w:r>
    </w:p>
    <w:p w:rsidR="007D6D52" w:rsidRDefault="007D6D52" w:rsidP="007D6D52">
      <w:pPr>
        <w:pStyle w:val="ListParagraph"/>
        <w:numPr>
          <w:ilvl w:val="0"/>
          <w:numId w:val="1"/>
        </w:numPr>
      </w:pPr>
      <w:r w:rsidRPr="007D6D52">
        <w:rPr>
          <w:b/>
        </w:rPr>
        <w:t>Product Life Cycle (PLC):</w:t>
      </w:r>
      <w:r>
        <w:t xml:space="preserve"> A model describing the ranges a product undergoes, from introduction to say no, influencing commercial enterprise strategies.</w:t>
      </w:r>
      <w:r w:rsidR="001F3EEE">
        <w:t xml:space="preserve"> </w:t>
      </w:r>
    </w:p>
    <w:p w:rsidR="007D6D52" w:rsidRDefault="007D6D52" w:rsidP="007D6D52">
      <w:pPr>
        <w:pStyle w:val="Heading2"/>
      </w:pPr>
      <w:bookmarkStart w:id="5" w:name="_Toc194069731"/>
      <w:r>
        <w:t>1.4 Essay Structure and Signposting</w:t>
      </w:r>
      <w:bookmarkEnd w:id="5"/>
    </w:p>
    <w:p w:rsidR="009073F6" w:rsidRDefault="00B6186D" w:rsidP="00B6186D">
      <w:r w:rsidRPr="00B6186D">
        <w:t xml:space="preserve">This essay will critically compare the advantages and disadvantages of being a pioneer as opposed to a follower, supported using real-world examples. It can even examine the </w:t>
      </w:r>
      <w:r w:rsidRPr="00B6186D">
        <w:lastRenderedPageBreak/>
        <w:t>product life cycle techniques employed by hit pioneer and follower businesses to enhance growth and hold a competitive edge</w:t>
      </w:r>
      <w:r w:rsidR="009073F6" w:rsidRPr="009073F6">
        <w:t xml:space="preserve">. </w:t>
      </w:r>
    </w:p>
    <w:p w:rsidR="007D6D52" w:rsidRDefault="007D6D52" w:rsidP="007D6D52">
      <w:pPr>
        <w:pStyle w:val="Heading2"/>
      </w:pPr>
      <w:bookmarkStart w:id="6" w:name="_Toc194069732"/>
      <w:r>
        <w:t>1.5 Thesis Statement</w:t>
      </w:r>
      <w:bookmarkEnd w:id="6"/>
    </w:p>
    <w:p w:rsidR="007D6D52" w:rsidRPr="00B6186D" w:rsidRDefault="007D6D52" w:rsidP="007D6D52">
      <w:r>
        <w:t>While each pioneer and follower strategies offer precise advantages and challenges, their effectiveness relies upon market conditions, useful resource availability, and strategic execution. This essay argues that a well-based technique, aligned with product existence cycle dynamics, is essential for maintaining a competitive advantage.</w:t>
      </w:r>
    </w:p>
    <w:p w:rsidR="008A5F4D" w:rsidRDefault="007D6D52" w:rsidP="00A41D8C">
      <w:pPr>
        <w:pStyle w:val="Heading1"/>
      </w:pPr>
      <w:bookmarkStart w:id="7" w:name="_Toc194069733"/>
      <w:r>
        <w:rPr>
          <w:rStyle w:val="Strong"/>
          <w:b/>
          <w:bCs/>
        </w:rPr>
        <w:t xml:space="preserve">2. </w:t>
      </w:r>
      <w:r w:rsidR="008A5F4D">
        <w:rPr>
          <w:rStyle w:val="Strong"/>
          <w:b/>
          <w:bCs/>
        </w:rPr>
        <w:t>Advantages of Pioneer and Follower Strategies</w:t>
      </w:r>
      <w:bookmarkEnd w:id="7"/>
    </w:p>
    <w:p w:rsidR="00EA7168" w:rsidRDefault="00EA7168" w:rsidP="00EA7168">
      <w:r>
        <w:t>This section significantly evaluates the advantages and disadvantages of adopting a pioneering or following method in a market, based on internal skills, market dynamics, and client conduct.</w:t>
      </w:r>
    </w:p>
    <w:p w:rsidR="00EA7168" w:rsidRPr="00EA7168" w:rsidRDefault="007D6D52" w:rsidP="0074107A">
      <w:pPr>
        <w:pStyle w:val="Heading2"/>
      </w:pPr>
      <w:bookmarkStart w:id="8" w:name="_Toc194069734"/>
      <w:r>
        <w:t xml:space="preserve">2.1 </w:t>
      </w:r>
      <w:r w:rsidR="00EA7168" w:rsidRPr="00EA7168">
        <w:t>Advantages of Being a Pioneer</w:t>
      </w:r>
      <w:bookmarkEnd w:id="8"/>
    </w:p>
    <w:p w:rsidR="00EA7168" w:rsidRPr="00EF2AB2" w:rsidRDefault="00EA7168" w:rsidP="00EA7168">
      <w:pPr>
        <w:rPr>
          <w:rFonts w:ascii="Times New Roman" w:eastAsia="Times New Roman" w:hAnsi="Times New Roman" w:cs="Times New Roman"/>
          <w:szCs w:val="24"/>
        </w:rPr>
      </w:pPr>
      <w:r>
        <w:t>Being the first organization to introduce a service or product into the market allows the pioneer to set up a dominant function and form marketplace expectancies</w:t>
      </w:r>
      <w:r w:rsidR="00EF2AB2">
        <w:t xml:space="preserve"> </w:t>
      </w:r>
      <w:r w:rsidR="00EF2AB2" w:rsidRPr="003A0D4E">
        <w:t>(</w:t>
      </w:r>
      <w:proofErr w:type="spellStart"/>
      <w:r w:rsidR="00EF2AB2" w:rsidRPr="003A0D4E">
        <w:t>Rietveld</w:t>
      </w:r>
      <w:proofErr w:type="spellEnd"/>
      <w:r w:rsidR="00EF2AB2" w:rsidRPr="003A0D4E">
        <w:t xml:space="preserve"> and Schilling, 2025)</w:t>
      </w:r>
      <w:r w:rsidRPr="003A0D4E">
        <w:t>.</w:t>
      </w:r>
      <w:r>
        <w:t xml:space="preserve"> The key benefits encompass:</w:t>
      </w:r>
    </w:p>
    <w:p w:rsidR="00EA7168" w:rsidRPr="001F3EEE" w:rsidRDefault="00EA7168" w:rsidP="00EA7168">
      <w:pPr>
        <w:rPr>
          <w:b/>
        </w:rPr>
      </w:pPr>
      <w:r w:rsidRPr="00EA7168">
        <w:rPr>
          <w:b/>
        </w:rPr>
        <w:t>1. First-Mover Advantage</w:t>
      </w:r>
      <w:r w:rsidR="001F3EEE">
        <w:rPr>
          <w:b/>
        </w:rPr>
        <w:t xml:space="preserve">: </w:t>
      </w:r>
      <w:r>
        <w:t>Pioneers gain from setting industry requirements and customer alternatives. They can establish brand reputation and customer loyalty early, which creates high obstacles to entry and strengthens competitive positioning.</w:t>
      </w:r>
    </w:p>
    <w:p w:rsidR="00EA7168" w:rsidRPr="001F3EEE" w:rsidRDefault="00EA7168" w:rsidP="00EA7168">
      <w:pPr>
        <w:rPr>
          <w:b/>
        </w:rPr>
      </w:pPr>
      <w:r w:rsidRPr="00EA7168">
        <w:rPr>
          <w:b/>
        </w:rPr>
        <w:t>2. Technological Leadership and Innovation</w:t>
      </w:r>
      <w:r w:rsidR="001F3EEE">
        <w:rPr>
          <w:b/>
        </w:rPr>
        <w:t xml:space="preserve">: </w:t>
      </w:r>
      <w:r>
        <w:t>Pioneers can leverage proprietary technologies and patents, developing limitations to access for competition and placing the technological benchmark for the enterprise</w:t>
      </w:r>
      <w:r w:rsidR="003A0D4E">
        <w:t xml:space="preserve"> </w:t>
      </w:r>
      <w:r w:rsidR="003A0D4E" w:rsidRPr="003A0D4E">
        <w:t>(Pereira et al., 2024)</w:t>
      </w:r>
      <w:r w:rsidRPr="003A0D4E">
        <w:t>.</w:t>
      </w:r>
    </w:p>
    <w:p w:rsidR="00EA7168" w:rsidRPr="00497FC8" w:rsidRDefault="00EA7168" w:rsidP="00EA7168">
      <w:r w:rsidRPr="00EA7168">
        <w:rPr>
          <w:b/>
        </w:rPr>
        <w:t>3. Customer Loyalty and Brand Equity</w:t>
      </w:r>
      <w:r w:rsidR="001F3EEE">
        <w:rPr>
          <w:b/>
        </w:rPr>
        <w:t xml:space="preserve">: </w:t>
      </w:r>
      <w:r>
        <w:t>Early entrants construct strong customer relationships and brand equity, growing consumer retention and decreasing advertising costs over time</w:t>
      </w:r>
      <w:r w:rsidR="00497FC8">
        <w:t xml:space="preserve"> </w:t>
      </w:r>
      <w:r w:rsidR="00497FC8" w:rsidRPr="003A0D4E">
        <w:t>(</w:t>
      </w:r>
      <w:proofErr w:type="spellStart"/>
      <w:r w:rsidR="00497FC8" w:rsidRPr="003A0D4E">
        <w:t>Partti</w:t>
      </w:r>
      <w:proofErr w:type="spellEnd"/>
      <w:r w:rsidR="00497FC8" w:rsidRPr="003A0D4E">
        <w:t xml:space="preserve"> et al., 2021)</w:t>
      </w:r>
      <w:r>
        <w:t>.</w:t>
      </w:r>
    </w:p>
    <w:p w:rsidR="00EA7168" w:rsidRPr="001F3EEE" w:rsidRDefault="00EA7168" w:rsidP="00EA7168">
      <w:pPr>
        <w:rPr>
          <w:b/>
        </w:rPr>
      </w:pPr>
      <w:r w:rsidRPr="00EA7168">
        <w:rPr>
          <w:b/>
        </w:rPr>
        <w:lastRenderedPageBreak/>
        <w:t>4. Higher Profit Margins</w:t>
      </w:r>
      <w:r w:rsidR="001F3EEE">
        <w:rPr>
          <w:b/>
        </w:rPr>
        <w:t xml:space="preserve">: </w:t>
      </w:r>
      <w:r>
        <w:t>With constrained competition, pioneers can charge premium prices, increasing profit margins and strengthening market function.</w:t>
      </w:r>
    </w:p>
    <w:p w:rsidR="00EA7168" w:rsidRPr="001F3EEE" w:rsidRDefault="00EA7168" w:rsidP="00EA7168">
      <w:pPr>
        <w:rPr>
          <w:b/>
        </w:rPr>
      </w:pPr>
      <w:r w:rsidRPr="00EA7168">
        <w:rPr>
          <w:b/>
        </w:rPr>
        <w:t>5. Control over Distribution Channels</w:t>
      </w:r>
      <w:r w:rsidR="001F3EEE">
        <w:rPr>
          <w:b/>
        </w:rPr>
        <w:t xml:space="preserve">: </w:t>
      </w:r>
      <w:r>
        <w:t>Pioneers advantage of early access to distribution networks and shelf space, making it difficult for competition to enter the market</w:t>
      </w:r>
      <w:r w:rsidR="003A0D4E">
        <w:t xml:space="preserve"> </w:t>
      </w:r>
      <w:r w:rsidR="003A0D4E" w:rsidRPr="003A0D4E">
        <w:t>(</w:t>
      </w:r>
      <w:proofErr w:type="spellStart"/>
      <w:r w:rsidR="003A0D4E" w:rsidRPr="003A0D4E">
        <w:t>Mkansi</w:t>
      </w:r>
      <w:proofErr w:type="spellEnd"/>
      <w:r w:rsidR="003A0D4E" w:rsidRPr="003A0D4E">
        <w:t xml:space="preserve"> and </w:t>
      </w:r>
      <w:proofErr w:type="spellStart"/>
      <w:r w:rsidR="003A0D4E" w:rsidRPr="003A0D4E">
        <w:t>Nsakanda</w:t>
      </w:r>
      <w:proofErr w:type="spellEnd"/>
      <w:r w:rsidR="003A0D4E" w:rsidRPr="003A0D4E">
        <w:t>, 2019)</w:t>
      </w:r>
      <w:r w:rsidRPr="003A0D4E">
        <w:t>.</w:t>
      </w:r>
    </w:p>
    <w:p w:rsidR="00EA7168" w:rsidRDefault="00EA7168" w:rsidP="00EA7168">
      <w:r w:rsidRPr="00EA7168">
        <w:rPr>
          <w:b/>
        </w:rPr>
        <w:t>Example:</w:t>
      </w:r>
      <w:r>
        <w:t xml:space="preserve"> Apple’s creation of the iPhone allowed it to define the smartphone market</w:t>
      </w:r>
      <w:r w:rsidR="003A0D4E">
        <w:t xml:space="preserve"> </w:t>
      </w:r>
      <w:r w:rsidR="003A0D4E" w:rsidRPr="003A0D4E">
        <w:t>(Hardy, 2021)</w:t>
      </w:r>
      <w:r w:rsidRPr="003A0D4E">
        <w:t>.</w:t>
      </w:r>
      <w:r>
        <w:t xml:space="preserve"> Apple’s early access provided the advantage of placing technological and layout standards for future competitors, securing customer loyalty and developing high-entry obstacles.</w:t>
      </w:r>
    </w:p>
    <w:p w:rsidR="00EA7168" w:rsidRPr="00EA7168" w:rsidRDefault="007D6D52" w:rsidP="0074107A">
      <w:pPr>
        <w:pStyle w:val="Heading2"/>
      </w:pPr>
      <w:bookmarkStart w:id="9" w:name="_Toc194069735"/>
      <w:r>
        <w:t xml:space="preserve">2.2 </w:t>
      </w:r>
      <w:r w:rsidR="00EA7168" w:rsidRPr="00EA7168">
        <w:t>Advantages of Being a Follower</w:t>
      </w:r>
      <w:bookmarkEnd w:id="9"/>
    </w:p>
    <w:p w:rsidR="00EA7168" w:rsidRDefault="00EA7168" w:rsidP="00EA7168">
      <w:r>
        <w:t>Follower organizations can benefit from watching the successes and failures of pioneers, allowing them to refine techniques and decrease risk. Key benefits consist of:</w:t>
      </w:r>
    </w:p>
    <w:p w:rsidR="00EA7168" w:rsidRPr="001F3EEE" w:rsidRDefault="00EA7168" w:rsidP="00EA7168">
      <w:pPr>
        <w:rPr>
          <w:b/>
        </w:rPr>
      </w:pPr>
      <w:r w:rsidRPr="00EA7168">
        <w:rPr>
          <w:b/>
        </w:rPr>
        <w:t>1. Lower Development Costs</w:t>
      </w:r>
      <w:r w:rsidR="001F3EEE">
        <w:rPr>
          <w:b/>
        </w:rPr>
        <w:t xml:space="preserve">: </w:t>
      </w:r>
      <w:r>
        <w:t>Followers keep away from the high R&amp;D and market access costs faced by pioneers, as they can adapt existing technologies and models.</w:t>
      </w:r>
    </w:p>
    <w:p w:rsidR="00EA7168" w:rsidRPr="001F3EEE" w:rsidRDefault="00EA7168" w:rsidP="00EA7168">
      <w:pPr>
        <w:rPr>
          <w:b/>
        </w:rPr>
      </w:pPr>
      <w:r w:rsidRPr="00EA7168">
        <w:rPr>
          <w:b/>
        </w:rPr>
        <w:t>2. Market Validation and Reduced Risk</w:t>
      </w:r>
      <w:r w:rsidR="001F3EEE">
        <w:rPr>
          <w:b/>
        </w:rPr>
        <w:t xml:space="preserve">: </w:t>
      </w:r>
      <w:r>
        <w:t>Followers can enter an already established market, lowering the uncertainty around customer demand and product acceptance</w:t>
      </w:r>
      <w:r w:rsidR="003A0D4E">
        <w:t xml:space="preserve"> </w:t>
      </w:r>
      <w:r w:rsidR="003A0D4E" w:rsidRPr="003A0D4E">
        <w:t>(Al-</w:t>
      </w:r>
      <w:proofErr w:type="spellStart"/>
      <w:r w:rsidR="003A0D4E" w:rsidRPr="003A0D4E">
        <w:t>Adwan</w:t>
      </w:r>
      <w:proofErr w:type="spellEnd"/>
      <w:r w:rsidR="003A0D4E" w:rsidRPr="003A0D4E">
        <w:t xml:space="preserve"> and </w:t>
      </w:r>
      <w:proofErr w:type="spellStart"/>
      <w:r w:rsidR="003A0D4E" w:rsidRPr="003A0D4E">
        <w:t>Yaseen</w:t>
      </w:r>
      <w:proofErr w:type="spellEnd"/>
      <w:r w:rsidR="003A0D4E" w:rsidRPr="003A0D4E">
        <w:t>, 2023)</w:t>
      </w:r>
      <w:r w:rsidRPr="003A0D4E">
        <w:t>.</w:t>
      </w:r>
    </w:p>
    <w:p w:rsidR="00EA7168" w:rsidRPr="001F3EEE" w:rsidRDefault="00EA7168" w:rsidP="00EA7168">
      <w:pPr>
        <w:rPr>
          <w:b/>
        </w:rPr>
      </w:pPr>
      <w:r w:rsidRPr="00EA7168">
        <w:rPr>
          <w:b/>
        </w:rPr>
        <w:t>3. Flexibility and Market Adaptation</w:t>
      </w:r>
      <w:r w:rsidR="001F3EEE">
        <w:rPr>
          <w:b/>
        </w:rPr>
        <w:t xml:space="preserve">: </w:t>
      </w:r>
      <w:r>
        <w:t>Followers can reply to market remarks and alter product capabilities or pricing to fulfill purchaser desires greater successfully.</w:t>
      </w:r>
    </w:p>
    <w:p w:rsidR="00EA7168" w:rsidRPr="001F3EEE" w:rsidRDefault="00EA7168" w:rsidP="00EA7168">
      <w:pPr>
        <w:rPr>
          <w:b/>
        </w:rPr>
      </w:pPr>
      <w:r w:rsidRPr="00EA7168">
        <w:rPr>
          <w:b/>
        </w:rPr>
        <w:t>4. Price and Cost Advantages</w:t>
      </w:r>
      <w:r w:rsidR="001F3EEE">
        <w:rPr>
          <w:b/>
        </w:rPr>
        <w:t xml:space="preserve">: </w:t>
      </w:r>
      <w:r>
        <w:t>Followers can advantage of economies of scale and system upgrades mounted by way of the pioneer, letting them offer competitive pricing</w:t>
      </w:r>
      <w:r w:rsidR="008A550A">
        <w:t xml:space="preserve"> </w:t>
      </w:r>
      <w:r w:rsidR="008A550A" w:rsidRPr="008A550A">
        <w:t>(</w:t>
      </w:r>
      <w:proofErr w:type="spellStart"/>
      <w:r w:rsidR="008A550A" w:rsidRPr="008A550A">
        <w:t>Erhan</w:t>
      </w:r>
      <w:proofErr w:type="spellEnd"/>
      <w:r w:rsidR="008A550A" w:rsidRPr="008A550A">
        <w:t>, 2025)</w:t>
      </w:r>
      <w:r w:rsidRPr="008A550A">
        <w:t>.</w:t>
      </w:r>
    </w:p>
    <w:p w:rsidR="00EA7168" w:rsidRPr="001F3EEE" w:rsidRDefault="00EA7168" w:rsidP="00EA7168">
      <w:pPr>
        <w:rPr>
          <w:b/>
        </w:rPr>
      </w:pPr>
      <w:r w:rsidRPr="00EA7168">
        <w:rPr>
          <w:b/>
        </w:rPr>
        <w:t>5. Improved Product and Competitive Edge</w:t>
      </w:r>
      <w:r w:rsidR="001F3EEE">
        <w:rPr>
          <w:b/>
        </w:rPr>
        <w:t xml:space="preserve">: </w:t>
      </w:r>
      <w:r>
        <w:t>By figuring out weaknesses in the pioneer’s product, followers can introduce advanced products and capture market percentage.</w:t>
      </w:r>
    </w:p>
    <w:p w:rsidR="00EA7168" w:rsidRDefault="00EA7168" w:rsidP="00EA7168">
      <w:r w:rsidRPr="00EA7168">
        <w:rPr>
          <w:b/>
        </w:rPr>
        <w:lastRenderedPageBreak/>
        <w:t>Example:</w:t>
      </w:r>
      <w:r>
        <w:t xml:space="preserve"> Disney+ released after Netflix, benefiting from an already mounted streaming marketplace</w:t>
      </w:r>
      <w:r w:rsidR="008A550A">
        <w:t xml:space="preserve"> </w:t>
      </w:r>
      <w:r w:rsidR="008A550A" w:rsidRPr="008A550A">
        <w:t>(</w:t>
      </w:r>
      <w:proofErr w:type="spellStart"/>
      <w:r w:rsidR="008A550A" w:rsidRPr="008A550A">
        <w:t>Pitre</w:t>
      </w:r>
      <w:proofErr w:type="spellEnd"/>
      <w:r w:rsidR="008A550A" w:rsidRPr="008A550A">
        <w:t>, 2022)</w:t>
      </w:r>
      <w:r w:rsidRPr="008A550A">
        <w:t>.</w:t>
      </w:r>
      <w:r>
        <w:t xml:space="preserve"> Disney’s current brand strength and content library allowed it to benefit from rapid market proportion without excessive improvement costs.</w:t>
      </w:r>
    </w:p>
    <w:p w:rsidR="009B06C1" w:rsidRPr="0074107A" w:rsidRDefault="009B06C1" w:rsidP="0074107A">
      <w:pPr>
        <w:pStyle w:val="Heading2"/>
      </w:pPr>
      <w:bookmarkStart w:id="10" w:name="_Toc194069736"/>
      <w:r w:rsidRPr="0074107A">
        <w:rPr>
          <w:rStyle w:val="Strong"/>
          <w:b/>
          <w:bCs/>
        </w:rPr>
        <w:t>2.3 Examples of Pioneer and Follower Companies</w:t>
      </w:r>
      <w:bookmarkEnd w:id="10"/>
    </w:p>
    <w:p w:rsidR="00497FC8" w:rsidRDefault="00497FC8" w:rsidP="00497FC8">
      <w:pPr>
        <w:pStyle w:val="Caption"/>
        <w:keepNext/>
      </w:pPr>
      <w:bookmarkStart w:id="11" w:name="_Toc194069746"/>
      <w:r>
        <w:t xml:space="preserve">Table </w:t>
      </w:r>
      <w:r w:rsidR="00BA2179">
        <w:fldChar w:fldCharType="begin"/>
      </w:r>
      <w:r w:rsidR="00BA2179">
        <w:instrText xml:space="preserve"> SEQ Table \* ARABIC </w:instrText>
      </w:r>
      <w:r w:rsidR="00BA2179">
        <w:fldChar w:fldCharType="separate"/>
      </w:r>
      <w:r>
        <w:rPr>
          <w:noProof/>
        </w:rPr>
        <w:t>1</w:t>
      </w:r>
      <w:r w:rsidR="00BA2179">
        <w:rPr>
          <w:noProof/>
        </w:rPr>
        <w:fldChar w:fldCharType="end"/>
      </w:r>
      <w:r>
        <w:t xml:space="preserve">: </w:t>
      </w:r>
      <w:r w:rsidRPr="007371EC">
        <w:t>Examples of Pioneer and Follower Companies</w:t>
      </w:r>
      <w:bookmarkEnd w:id="11"/>
    </w:p>
    <w:tbl>
      <w:tblPr>
        <w:tblStyle w:val="TableGrid"/>
        <w:tblW w:w="0" w:type="auto"/>
        <w:tblLook w:val="04A0" w:firstRow="1" w:lastRow="0" w:firstColumn="1" w:lastColumn="0" w:noHBand="0" w:noVBand="1"/>
      </w:tblPr>
      <w:tblGrid>
        <w:gridCol w:w="4407"/>
        <w:gridCol w:w="5169"/>
      </w:tblGrid>
      <w:tr w:rsidR="009B06C1" w:rsidTr="009B06C1">
        <w:tc>
          <w:tcPr>
            <w:tcW w:w="0" w:type="auto"/>
            <w:hideMark/>
          </w:tcPr>
          <w:p w:rsidR="009B06C1" w:rsidRDefault="009B06C1">
            <w:pPr>
              <w:jc w:val="center"/>
              <w:rPr>
                <w:b/>
                <w:bCs/>
                <w:sz w:val="24"/>
                <w:szCs w:val="24"/>
              </w:rPr>
            </w:pPr>
            <w:r>
              <w:rPr>
                <w:rStyle w:val="Strong"/>
              </w:rPr>
              <w:t>Pioneer Companies</w:t>
            </w:r>
          </w:p>
        </w:tc>
        <w:tc>
          <w:tcPr>
            <w:tcW w:w="0" w:type="auto"/>
            <w:hideMark/>
          </w:tcPr>
          <w:p w:rsidR="009B06C1" w:rsidRDefault="009B06C1">
            <w:pPr>
              <w:jc w:val="center"/>
              <w:rPr>
                <w:b/>
                <w:bCs/>
                <w:sz w:val="24"/>
                <w:szCs w:val="24"/>
              </w:rPr>
            </w:pPr>
            <w:r>
              <w:rPr>
                <w:rStyle w:val="Strong"/>
              </w:rPr>
              <w:t>Follower Companies</w:t>
            </w:r>
          </w:p>
        </w:tc>
      </w:tr>
      <w:tr w:rsidR="009B06C1" w:rsidTr="009B06C1">
        <w:tc>
          <w:tcPr>
            <w:tcW w:w="0" w:type="auto"/>
            <w:hideMark/>
          </w:tcPr>
          <w:p w:rsidR="009B06C1" w:rsidRPr="00497FC8" w:rsidRDefault="009B06C1">
            <w:r>
              <w:rPr>
                <w:rStyle w:val="Strong"/>
              </w:rPr>
              <w:t>Apple (Smartphones)</w:t>
            </w:r>
            <w:r>
              <w:t xml:space="preserve"> – Introduced the iPhone and set industry standards</w:t>
            </w:r>
            <w:r w:rsidR="00497FC8">
              <w:t xml:space="preserve"> </w:t>
            </w:r>
            <w:r w:rsidR="00497FC8" w:rsidRPr="008A550A">
              <w:t>(</w:t>
            </w:r>
            <w:proofErr w:type="spellStart"/>
            <w:r w:rsidR="00497FC8" w:rsidRPr="008A550A">
              <w:t>Shen</w:t>
            </w:r>
            <w:proofErr w:type="spellEnd"/>
            <w:r w:rsidR="00497FC8" w:rsidRPr="008A550A">
              <w:t xml:space="preserve">, Cao and </w:t>
            </w:r>
            <w:proofErr w:type="spellStart"/>
            <w:r w:rsidR="00497FC8" w:rsidRPr="008A550A">
              <w:t>Minner</w:t>
            </w:r>
            <w:proofErr w:type="spellEnd"/>
            <w:r w:rsidR="00497FC8" w:rsidRPr="008A550A">
              <w:t>, 2024)</w:t>
            </w:r>
            <w:r>
              <w:t>.</w:t>
            </w:r>
          </w:p>
        </w:tc>
        <w:tc>
          <w:tcPr>
            <w:tcW w:w="0" w:type="auto"/>
            <w:hideMark/>
          </w:tcPr>
          <w:p w:rsidR="009B06C1" w:rsidRPr="00497FC8" w:rsidRDefault="009B06C1">
            <w:r>
              <w:rPr>
                <w:rStyle w:val="Strong"/>
              </w:rPr>
              <w:t>Samsung (Smartphones)</w:t>
            </w:r>
            <w:r>
              <w:t xml:space="preserve"> – Followed Apple but differentiated through advanced hardware and competitive pricing</w:t>
            </w:r>
            <w:r w:rsidR="00497FC8">
              <w:t xml:space="preserve"> </w:t>
            </w:r>
            <w:r w:rsidR="00497FC8" w:rsidRPr="008A550A">
              <w:t>(</w:t>
            </w:r>
            <w:proofErr w:type="spellStart"/>
            <w:r w:rsidR="00497FC8" w:rsidRPr="008A550A">
              <w:t>Mushtaq</w:t>
            </w:r>
            <w:proofErr w:type="spellEnd"/>
            <w:r w:rsidR="00497FC8" w:rsidRPr="008A550A">
              <w:t>, 2023)</w:t>
            </w:r>
            <w:r>
              <w:t>.</w:t>
            </w:r>
          </w:p>
        </w:tc>
      </w:tr>
      <w:tr w:rsidR="009B06C1" w:rsidTr="009B06C1">
        <w:tc>
          <w:tcPr>
            <w:tcW w:w="0" w:type="auto"/>
            <w:hideMark/>
          </w:tcPr>
          <w:p w:rsidR="009B06C1" w:rsidRDefault="009B06C1">
            <w:pPr>
              <w:rPr>
                <w:sz w:val="24"/>
                <w:szCs w:val="24"/>
              </w:rPr>
            </w:pPr>
            <w:r>
              <w:rPr>
                <w:rStyle w:val="Strong"/>
              </w:rPr>
              <w:t>Tesla (Electric Vehicles)</w:t>
            </w:r>
            <w:r>
              <w:t xml:space="preserve"> – Revolutionized EVs with battery innovations.</w:t>
            </w:r>
          </w:p>
        </w:tc>
        <w:tc>
          <w:tcPr>
            <w:tcW w:w="0" w:type="auto"/>
            <w:hideMark/>
          </w:tcPr>
          <w:p w:rsidR="009B06C1" w:rsidRDefault="009B06C1">
            <w:pPr>
              <w:rPr>
                <w:sz w:val="24"/>
                <w:szCs w:val="24"/>
              </w:rPr>
            </w:pPr>
            <w:proofErr w:type="spellStart"/>
            <w:r>
              <w:rPr>
                <w:rStyle w:val="Strong"/>
              </w:rPr>
              <w:t>Rivian</w:t>
            </w:r>
            <w:proofErr w:type="spellEnd"/>
            <w:r>
              <w:rPr>
                <w:rStyle w:val="Strong"/>
              </w:rPr>
              <w:t xml:space="preserve"> (Electric Vehicles)</w:t>
            </w:r>
            <w:r>
              <w:t xml:space="preserve"> – Entered later with unique off-road and adventure-focused EVs.</w:t>
            </w:r>
          </w:p>
        </w:tc>
      </w:tr>
      <w:tr w:rsidR="009B06C1" w:rsidTr="009B06C1">
        <w:tc>
          <w:tcPr>
            <w:tcW w:w="0" w:type="auto"/>
            <w:hideMark/>
          </w:tcPr>
          <w:p w:rsidR="009B06C1" w:rsidRDefault="009B06C1">
            <w:pPr>
              <w:rPr>
                <w:sz w:val="24"/>
                <w:szCs w:val="24"/>
              </w:rPr>
            </w:pPr>
            <w:r>
              <w:rPr>
                <w:rStyle w:val="Strong"/>
              </w:rPr>
              <w:t>Netflix (Streaming Services)</w:t>
            </w:r>
            <w:r>
              <w:t xml:space="preserve"> – Pioneered subscription-based streaming.</w:t>
            </w:r>
          </w:p>
        </w:tc>
        <w:tc>
          <w:tcPr>
            <w:tcW w:w="0" w:type="auto"/>
            <w:hideMark/>
          </w:tcPr>
          <w:p w:rsidR="009B06C1" w:rsidRPr="00497FC8" w:rsidRDefault="009B06C1">
            <w:pPr>
              <w:rPr>
                <w:rFonts w:ascii="Times New Roman" w:eastAsia="Times New Roman" w:hAnsi="Times New Roman" w:cs="Times New Roman"/>
                <w:szCs w:val="24"/>
              </w:rPr>
            </w:pPr>
            <w:r>
              <w:rPr>
                <w:rStyle w:val="Strong"/>
              </w:rPr>
              <w:t>Disney+ (Streaming Services)</w:t>
            </w:r>
            <w:r>
              <w:t xml:space="preserve"> – Entered after Netflix but leveraged a strong content library</w:t>
            </w:r>
            <w:r w:rsidR="00497FC8">
              <w:t xml:space="preserve"> </w:t>
            </w:r>
            <w:r w:rsidR="00497FC8" w:rsidRPr="003A0D4E">
              <w:t xml:space="preserve">(Iliescu, </w:t>
            </w:r>
            <w:proofErr w:type="spellStart"/>
            <w:r w:rsidR="00497FC8" w:rsidRPr="003A0D4E">
              <w:t>Țigănoaia</w:t>
            </w:r>
            <w:proofErr w:type="spellEnd"/>
            <w:r w:rsidR="00497FC8" w:rsidRPr="003A0D4E">
              <w:t xml:space="preserve"> and </w:t>
            </w:r>
            <w:proofErr w:type="spellStart"/>
            <w:r w:rsidR="00497FC8" w:rsidRPr="003A0D4E">
              <w:t>Ioanid</w:t>
            </w:r>
            <w:proofErr w:type="spellEnd"/>
            <w:r w:rsidR="00497FC8" w:rsidRPr="003A0D4E">
              <w:t>, 2023)</w:t>
            </w:r>
            <w:r>
              <w:t>.</w:t>
            </w:r>
          </w:p>
        </w:tc>
      </w:tr>
      <w:tr w:rsidR="009B06C1" w:rsidTr="009B06C1">
        <w:tc>
          <w:tcPr>
            <w:tcW w:w="0" w:type="auto"/>
            <w:hideMark/>
          </w:tcPr>
          <w:p w:rsidR="009B06C1" w:rsidRPr="00497FC8" w:rsidRDefault="009B06C1">
            <w:r>
              <w:rPr>
                <w:rStyle w:val="Strong"/>
              </w:rPr>
              <w:t>Amazon (E-commerce)</w:t>
            </w:r>
            <w:r>
              <w:t xml:space="preserve"> – Established itself as the dominant online retailer early </w:t>
            </w:r>
            <w:proofErr w:type="gramStart"/>
            <w:r>
              <w:t>on</w:t>
            </w:r>
            <w:r w:rsidR="00497FC8">
              <w:t xml:space="preserve"> </w:t>
            </w:r>
            <w:r w:rsidR="00497FC8" w:rsidRPr="003A0D4E">
              <w:t xml:space="preserve"> (</w:t>
            </w:r>
            <w:proofErr w:type="spellStart"/>
            <w:proofErr w:type="gramEnd"/>
            <w:r w:rsidR="00497FC8" w:rsidRPr="003A0D4E">
              <w:t>Perifanis</w:t>
            </w:r>
            <w:proofErr w:type="spellEnd"/>
            <w:r w:rsidR="00497FC8" w:rsidRPr="003A0D4E">
              <w:t>, 2023)</w:t>
            </w:r>
            <w:r>
              <w:t>.</w:t>
            </w:r>
          </w:p>
        </w:tc>
        <w:tc>
          <w:tcPr>
            <w:tcW w:w="0" w:type="auto"/>
            <w:hideMark/>
          </w:tcPr>
          <w:p w:rsidR="009B06C1" w:rsidRDefault="009B06C1">
            <w:pPr>
              <w:rPr>
                <w:sz w:val="24"/>
                <w:szCs w:val="24"/>
              </w:rPr>
            </w:pPr>
            <w:r>
              <w:rPr>
                <w:rStyle w:val="Strong"/>
              </w:rPr>
              <w:t>Walmart (E-commerce)</w:t>
            </w:r>
            <w:r>
              <w:t xml:space="preserve"> – Followed Amazon but used its physical retail network for online growth.</w:t>
            </w:r>
          </w:p>
        </w:tc>
      </w:tr>
      <w:tr w:rsidR="009B06C1" w:rsidTr="009B06C1">
        <w:tc>
          <w:tcPr>
            <w:tcW w:w="0" w:type="auto"/>
            <w:hideMark/>
          </w:tcPr>
          <w:p w:rsidR="009B06C1" w:rsidRDefault="009B06C1">
            <w:pPr>
              <w:rPr>
                <w:sz w:val="24"/>
                <w:szCs w:val="24"/>
              </w:rPr>
            </w:pPr>
            <w:r>
              <w:rPr>
                <w:rStyle w:val="Strong"/>
              </w:rPr>
              <w:t>Coca-Cola (Soft Drinks)</w:t>
            </w:r>
            <w:r>
              <w:t xml:space="preserve"> – Created the soft drink industry and built brand loyalty.</w:t>
            </w:r>
          </w:p>
        </w:tc>
        <w:tc>
          <w:tcPr>
            <w:tcW w:w="0" w:type="auto"/>
            <w:hideMark/>
          </w:tcPr>
          <w:p w:rsidR="009B06C1" w:rsidRDefault="009B06C1">
            <w:pPr>
              <w:rPr>
                <w:sz w:val="24"/>
                <w:szCs w:val="24"/>
              </w:rPr>
            </w:pPr>
            <w:r>
              <w:rPr>
                <w:rStyle w:val="Strong"/>
              </w:rPr>
              <w:t>Pepsi (Soft Drinks)</w:t>
            </w:r>
            <w:r>
              <w:t xml:space="preserve"> – Entered later and gained market share through competitive marketing strategies.</w:t>
            </w:r>
          </w:p>
        </w:tc>
      </w:tr>
    </w:tbl>
    <w:p w:rsidR="00194E68" w:rsidRDefault="00E668AA" w:rsidP="00EA7168">
      <w:pPr>
        <w:pStyle w:val="Heading1"/>
      </w:pPr>
      <w:bookmarkStart w:id="12" w:name="_Toc194069737"/>
      <w:r>
        <w:rPr>
          <w:rStyle w:val="Strong"/>
          <w:b/>
          <w:bCs/>
        </w:rPr>
        <w:t xml:space="preserve">3. </w:t>
      </w:r>
      <w:r w:rsidR="00194E68">
        <w:rPr>
          <w:rStyle w:val="Strong"/>
          <w:b/>
          <w:bCs/>
        </w:rPr>
        <w:t>Product Life Cycle Strategies</w:t>
      </w:r>
      <w:bookmarkEnd w:id="12"/>
    </w:p>
    <w:p w:rsidR="007B095E" w:rsidRDefault="007B095E" w:rsidP="007B095E">
      <w:r>
        <w:t>The product life cycle (PLC) is a strategic framework that outlines the degrees a product passes through from introduction to decline</w:t>
      </w:r>
      <w:r w:rsidR="008A550A">
        <w:t xml:space="preserve"> </w:t>
      </w:r>
      <w:r w:rsidR="008A550A" w:rsidRPr="008A550A">
        <w:t>(</w:t>
      </w:r>
      <w:proofErr w:type="spellStart"/>
      <w:r w:rsidR="008A550A" w:rsidRPr="008A550A">
        <w:t>Mohammadi</w:t>
      </w:r>
      <w:proofErr w:type="spellEnd"/>
      <w:r w:rsidR="008A550A" w:rsidRPr="008A550A">
        <w:t xml:space="preserve">, </w:t>
      </w:r>
      <w:proofErr w:type="spellStart"/>
      <w:r w:rsidR="008A550A" w:rsidRPr="008A550A">
        <w:t>Sani</w:t>
      </w:r>
      <w:proofErr w:type="spellEnd"/>
      <w:r w:rsidR="008A550A" w:rsidRPr="008A550A">
        <w:t xml:space="preserve"> </w:t>
      </w:r>
      <w:proofErr w:type="spellStart"/>
      <w:r w:rsidR="008A550A" w:rsidRPr="008A550A">
        <w:t>Heidary</w:t>
      </w:r>
      <w:proofErr w:type="spellEnd"/>
      <w:r w:rsidR="008A550A" w:rsidRPr="008A550A">
        <w:t xml:space="preserve"> and </w:t>
      </w:r>
      <w:proofErr w:type="spellStart"/>
      <w:r w:rsidR="008A550A" w:rsidRPr="008A550A">
        <w:t>Shahraki</w:t>
      </w:r>
      <w:proofErr w:type="spellEnd"/>
      <w:r w:rsidR="008A550A" w:rsidRPr="008A550A">
        <w:t>, 2023)</w:t>
      </w:r>
      <w:r w:rsidRPr="008A550A">
        <w:t xml:space="preserve">. </w:t>
      </w:r>
      <w:r>
        <w:t>These levels include creation, increase, maturity, and decline. Both pioneering and follower organizations need to adopt tailored techniques at every level to optimize growth, maintain a competitive part, and increase the product’s marketplace relevance. This phase evaluates how successful pioneer and follower businesses put in force product life cycle strategies, supported through relevant examples.</w:t>
      </w:r>
    </w:p>
    <w:p w:rsidR="00B575B8" w:rsidRDefault="00243DCE" w:rsidP="00B575B8">
      <w:pPr>
        <w:keepNext/>
        <w:jc w:val="center"/>
      </w:pPr>
      <w:r>
        <w:rPr>
          <w:noProof/>
          <w:lang w:val="en-IN" w:eastAsia="en-IN"/>
        </w:rPr>
        <w:lastRenderedPageBreak/>
        <w:drawing>
          <wp:inline distT="0" distB="0" distL="0" distR="0">
            <wp:extent cx="4283876" cy="3271910"/>
            <wp:effectExtent l="19050" t="19050" r="21424" b="23740"/>
            <wp:docPr id="105" name="Picture 105" descr="Product Life Cycle and Its Strategi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Product Life Cycle and Its Strategies -"/>
                    <pic:cNvPicPr>
                      <a:picLocks noChangeAspect="1" noChangeArrowheads="1"/>
                    </pic:cNvPicPr>
                  </pic:nvPicPr>
                  <pic:blipFill>
                    <a:blip r:embed="rId10" cstate="print"/>
                    <a:srcRect t="13102" b="10561"/>
                    <a:stretch>
                      <a:fillRect/>
                    </a:stretch>
                  </pic:blipFill>
                  <pic:spPr bwMode="auto">
                    <a:xfrm>
                      <a:off x="0" y="0"/>
                      <a:ext cx="4285229" cy="3272943"/>
                    </a:xfrm>
                    <a:prstGeom prst="rect">
                      <a:avLst/>
                    </a:prstGeom>
                    <a:noFill/>
                    <a:ln w="19050">
                      <a:solidFill>
                        <a:schemeClr val="tx1"/>
                      </a:solidFill>
                      <a:miter lim="800000"/>
                      <a:headEnd/>
                      <a:tailEnd/>
                    </a:ln>
                  </pic:spPr>
                </pic:pic>
              </a:graphicData>
            </a:graphic>
          </wp:inline>
        </w:drawing>
      </w:r>
    </w:p>
    <w:p w:rsidR="00243DCE" w:rsidRDefault="00B575B8" w:rsidP="00B575B8">
      <w:pPr>
        <w:pStyle w:val="Caption"/>
        <w:jc w:val="center"/>
      </w:pPr>
      <w:bookmarkStart w:id="13" w:name="_Toc194069745"/>
      <w:r>
        <w:t xml:space="preserve">Figure </w:t>
      </w:r>
      <w:r w:rsidR="00BA2179">
        <w:fldChar w:fldCharType="begin"/>
      </w:r>
      <w:r w:rsidR="00BA2179">
        <w:instrText xml:space="preserve"> SEQ Figure \* ARABIC </w:instrText>
      </w:r>
      <w:r w:rsidR="00BA2179">
        <w:fldChar w:fldCharType="separate"/>
      </w:r>
      <w:r>
        <w:rPr>
          <w:noProof/>
        </w:rPr>
        <w:t>1</w:t>
      </w:r>
      <w:r w:rsidR="00BA2179">
        <w:rPr>
          <w:noProof/>
        </w:rPr>
        <w:fldChar w:fldCharType="end"/>
      </w:r>
      <w:r>
        <w:t>: Product Life Cycle</w:t>
      </w:r>
      <w:bookmarkEnd w:id="13"/>
    </w:p>
    <w:p w:rsidR="00B575B8" w:rsidRPr="00B575B8" w:rsidRDefault="00B575B8" w:rsidP="00B575B8">
      <w:pPr>
        <w:jc w:val="center"/>
        <w:rPr>
          <w:rFonts w:ascii="Times New Roman" w:eastAsia="Times New Roman" w:hAnsi="Times New Roman" w:cs="Times New Roman"/>
          <w:szCs w:val="24"/>
        </w:rPr>
      </w:pPr>
      <w:r>
        <w:t xml:space="preserve">Source: </w:t>
      </w:r>
      <w:r w:rsidRPr="00B575B8">
        <w:t>(</w:t>
      </w:r>
      <w:proofErr w:type="spellStart"/>
      <w:r w:rsidRPr="00B575B8">
        <w:t>Patil</w:t>
      </w:r>
      <w:proofErr w:type="spellEnd"/>
      <w:r w:rsidRPr="00B575B8">
        <w:t>, 2021)</w:t>
      </w:r>
    </w:p>
    <w:p w:rsidR="007B095E" w:rsidRPr="007B095E" w:rsidRDefault="00E668AA" w:rsidP="0074107A">
      <w:pPr>
        <w:pStyle w:val="Heading2"/>
      </w:pPr>
      <w:bookmarkStart w:id="14" w:name="_Toc194069738"/>
      <w:r>
        <w:t xml:space="preserve">3.1 </w:t>
      </w:r>
      <w:r w:rsidR="007B095E" w:rsidRPr="007B095E">
        <w:t>Introduction Stage Strategies</w:t>
      </w:r>
      <w:bookmarkEnd w:id="14"/>
    </w:p>
    <w:p w:rsidR="007B095E" w:rsidRPr="008A550A" w:rsidRDefault="007B095E" w:rsidP="007B095E">
      <w:pPr>
        <w:rPr>
          <w:rFonts w:ascii="Times New Roman" w:eastAsia="Times New Roman" w:hAnsi="Times New Roman" w:cs="Times New Roman"/>
          <w:szCs w:val="24"/>
        </w:rPr>
      </w:pPr>
      <w:r>
        <w:t>The introduction stage is marked by using high costs, limited market awareness, and minimum competition</w:t>
      </w:r>
      <w:r w:rsidR="008A550A">
        <w:t xml:space="preserve"> </w:t>
      </w:r>
      <w:r w:rsidR="008A550A" w:rsidRPr="008A550A">
        <w:t>(</w:t>
      </w:r>
      <w:proofErr w:type="spellStart"/>
      <w:r w:rsidR="008A550A" w:rsidRPr="008A550A">
        <w:t>Daradkeh</w:t>
      </w:r>
      <w:proofErr w:type="spellEnd"/>
      <w:r w:rsidR="008A550A" w:rsidRPr="008A550A">
        <w:t xml:space="preserve"> and </w:t>
      </w:r>
      <w:proofErr w:type="spellStart"/>
      <w:r w:rsidR="008A550A" w:rsidRPr="008A550A">
        <w:t>Mansoor</w:t>
      </w:r>
      <w:proofErr w:type="spellEnd"/>
      <w:r w:rsidR="008A550A" w:rsidRPr="008A550A">
        <w:t>, 2023)</w:t>
      </w:r>
      <w:r w:rsidRPr="008A550A">
        <w:t>.</w:t>
      </w:r>
      <w:r>
        <w:t xml:space="preserve"> Pioneers face the task of creating market demand, while followers have the benefit of learning from the pioneer’s satisfaction.</w:t>
      </w:r>
    </w:p>
    <w:p w:rsidR="007B095E" w:rsidRPr="007B095E" w:rsidRDefault="007B095E" w:rsidP="007B095E">
      <w:pPr>
        <w:rPr>
          <w:b/>
          <w:i/>
        </w:rPr>
      </w:pPr>
      <w:r w:rsidRPr="007B095E">
        <w:rPr>
          <w:b/>
          <w:i/>
        </w:rPr>
        <w:t>Pioneer Strategies</w:t>
      </w:r>
    </w:p>
    <w:p w:rsidR="007B095E" w:rsidRPr="001F3EEE" w:rsidRDefault="007B095E" w:rsidP="007B095E">
      <w:pPr>
        <w:rPr>
          <w:b/>
        </w:rPr>
      </w:pPr>
      <w:r w:rsidRPr="007B095E">
        <w:rPr>
          <w:b/>
        </w:rPr>
        <w:t>1. Market Creation and Customer Education</w:t>
      </w:r>
      <w:r w:rsidR="001F3EEE">
        <w:rPr>
          <w:b/>
        </w:rPr>
        <w:t xml:space="preserve">: </w:t>
      </w:r>
      <w:r>
        <w:t>Pioneers must invest in constructing consumer awareness and demonstrating the value proposition of the product.</w:t>
      </w:r>
    </w:p>
    <w:p w:rsidR="007B095E" w:rsidRPr="001F3EEE" w:rsidRDefault="007B095E" w:rsidP="007B095E">
      <w:pPr>
        <w:rPr>
          <w:b/>
        </w:rPr>
      </w:pPr>
      <w:r w:rsidRPr="007B095E">
        <w:rPr>
          <w:b/>
        </w:rPr>
        <w:t>2. Penetration or Skimming Pricing</w:t>
      </w:r>
      <w:r w:rsidR="001F3EEE">
        <w:rPr>
          <w:b/>
        </w:rPr>
        <w:t xml:space="preserve">: </w:t>
      </w:r>
      <w:r>
        <w:t>Pioneers can also choose to price low to construct market share fast (penetration pricing) or set premium expenses to reflect innovation and recover R&amp;D expenses (skimming pricing)</w:t>
      </w:r>
      <w:r w:rsidR="008A550A" w:rsidRPr="008A550A">
        <w:t xml:space="preserve"> (</w:t>
      </w:r>
      <w:proofErr w:type="spellStart"/>
      <w:r w:rsidR="008A550A" w:rsidRPr="008A550A">
        <w:t>Tóth</w:t>
      </w:r>
      <w:proofErr w:type="spellEnd"/>
      <w:r w:rsidR="008A550A" w:rsidRPr="008A550A">
        <w:t>, 2023)</w:t>
      </w:r>
      <w:r w:rsidRPr="008A550A">
        <w:t>.</w:t>
      </w:r>
    </w:p>
    <w:p w:rsidR="007B095E" w:rsidRPr="001F3EEE" w:rsidRDefault="007B095E" w:rsidP="007B095E">
      <w:pPr>
        <w:rPr>
          <w:b/>
        </w:rPr>
      </w:pPr>
      <w:r w:rsidRPr="007B095E">
        <w:rPr>
          <w:b/>
        </w:rPr>
        <w:lastRenderedPageBreak/>
        <w:t>3. Selective Distribution</w:t>
      </w:r>
      <w:r w:rsidR="001F3EEE">
        <w:rPr>
          <w:b/>
        </w:rPr>
        <w:t xml:space="preserve">: </w:t>
      </w:r>
      <w:r>
        <w:t>Focusing on selective distribution channels creates exclusivity and builds a premium image.</w:t>
      </w:r>
    </w:p>
    <w:p w:rsidR="007B095E" w:rsidRPr="001F3EEE" w:rsidRDefault="007B095E" w:rsidP="007B095E">
      <w:pPr>
        <w:rPr>
          <w:b/>
        </w:rPr>
      </w:pPr>
      <w:r w:rsidRPr="007B095E">
        <w:rPr>
          <w:b/>
        </w:rPr>
        <w:t>4. Heavy Promotion and Brand Building</w:t>
      </w:r>
      <w:r w:rsidR="001F3EEE">
        <w:rPr>
          <w:b/>
        </w:rPr>
        <w:t xml:space="preserve">: </w:t>
      </w:r>
      <w:r>
        <w:t>High promotional spending drives consciousness and trial purchases, establishing a brand presence.</w:t>
      </w:r>
    </w:p>
    <w:p w:rsidR="007B095E" w:rsidRPr="008A550A" w:rsidRDefault="007B095E" w:rsidP="007B095E">
      <w:pPr>
        <w:rPr>
          <w:rFonts w:ascii="Times New Roman" w:eastAsia="Times New Roman" w:hAnsi="Times New Roman" w:cs="Times New Roman"/>
          <w:szCs w:val="24"/>
        </w:rPr>
      </w:pPr>
      <w:r w:rsidRPr="007B095E">
        <w:rPr>
          <w:b/>
        </w:rPr>
        <w:t>Example:</w:t>
      </w:r>
      <w:r>
        <w:t xml:space="preserve"> When Apple added the iPhone in 2007, it adopted a skimming pricing approach and focused on growing demand through heavy advertising and direct distribution through Apple stores</w:t>
      </w:r>
      <w:r w:rsidR="008A550A">
        <w:t xml:space="preserve"> </w:t>
      </w:r>
      <w:r w:rsidR="008A550A" w:rsidRPr="008A550A">
        <w:t>(Bergman, 2022)</w:t>
      </w:r>
      <w:r w:rsidRPr="008A550A">
        <w:t>.</w:t>
      </w:r>
      <w:r>
        <w:t xml:space="preserve"> This approach created a premium brand image and </w:t>
      </w:r>
      <w:r w:rsidRPr="007B095E">
        <w:rPr>
          <w:b/>
        </w:rPr>
        <w:t>mounted market dominance.</w:t>
      </w:r>
    </w:p>
    <w:p w:rsidR="007B095E" w:rsidRPr="007B095E" w:rsidRDefault="007B095E" w:rsidP="007B095E">
      <w:pPr>
        <w:rPr>
          <w:b/>
          <w:i/>
        </w:rPr>
      </w:pPr>
      <w:r w:rsidRPr="007B095E">
        <w:rPr>
          <w:b/>
          <w:i/>
        </w:rPr>
        <w:t>Follower Strategies</w:t>
      </w:r>
    </w:p>
    <w:p w:rsidR="007B095E" w:rsidRPr="001F3EEE" w:rsidRDefault="007B095E" w:rsidP="007B095E">
      <w:pPr>
        <w:rPr>
          <w:b/>
        </w:rPr>
      </w:pPr>
      <w:r w:rsidRPr="007B095E">
        <w:rPr>
          <w:b/>
        </w:rPr>
        <w:t>1. Market Learning and Imitation</w:t>
      </w:r>
      <w:r w:rsidR="001F3EEE">
        <w:rPr>
          <w:b/>
        </w:rPr>
        <w:t xml:space="preserve">: </w:t>
      </w:r>
      <w:r>
        <w:t>Followers gain from staring at the pioneer’s successes and failures, adjusting their product supply accordingly.</w:t>
      </w:r>
    </w:p>
    <w:p w:rsidR="007B095E" w:rsidRPr="001F3EEE" w:rsidRDefault="007B095E" w:rsidP="007B095E">
      <w:pPr>
        <w:rPr>
          <w:b/>
        </w:rPr>
      </w:pPr>
      <w:r w:rsidRPr="007B095E">
        <w:rPr>
          <w:b/>
        </w:rPr>
        <w:t>2. Competitive Pricing</w:t>
      </w:r>
      <w:r w:rsidR="001F3EEE">
        <w:rPr>
          <w:b/>
        </w:rPr>
        <w:t xml:space="preserve">: </w:t>
      </w:r>
      <w:r>
        <w:t>Followers often adopt a decreased pricing strategy to undercut the pioneer and attract price-sensitive customers.</w:t>
      </w:r>
    </w:p>
    <w:p w:rsidR="007B095E" w:rsidRPr="001F3EEE" w:rsidRDefault="007B095E" w:rsidP="007B095E">
      <w:pPr>
        <w:rPr>
          <w:b/>
        </w:rPr>
      </w:pPr>
      <w:r w:rsidRPr="007B095E">
        <w:rPr>
          <w:b/>
        </w:rPr>
        <w:t>3. Broad Market Distribution</w:t>
      </w:r>
      <w:r w:rsidR="001F3EEE">
        <w:rPr>
          <w:b/>
        </w:rPr>
        <w:t xml:space="preserve">: </w:t>
      </w:r>
      <w:r>
        <w:t>Unlike pioneers who recognize exclusivity, followers swiftly expand distribution channels to reach a much wider target audience</w:t>
      </w:r>
      <w:r w:rsidR="008A550A">
        <w:t xml:space="preserve"> </w:t>
      </w:r>
      <w:r w:rsidR="008A550A" w:rsidRPr="008A550A">
        <w:t>(Cooper et al., 2021)</w:t>
      </w:r>
      <w:r w:rsidRPr="008A550A">
        <w:t>.</w:t>
      </w:r>
    </w:p>
    <w:p w:rsidR="007B095E" w:rsidRPr="001F3EEE" w:rsidRDefault="007B095E" w:rsidP="007B095E">
      <w:pPr>
        <w:rPr>
          <w:b/>
        </w:rPr>
      </w:pPr>
      <w:r w:rsidRPr="007B095E">
        <w:rPr>
          <w:b/>
        </w:rPr>
        <w:t>4. Rapid Differentiation</w:t>
      </w:r>
      <w:r w:rsidR="001F3EEE">
        <w:rPr>
          <w:b/>
        </w:rPr>
        <w:t xml:space="preserve">: </w:t>
      </w:r>
      <w:r>
        <w:t>Followers introduce product enhancements or extra capabilities to create aggressive differentiation.</w:t>
      </w:r>
    </w:p>
    <w:p w:rsidR="007B095E" w:rsidRPr="008A550A" w:rsidRDefault="007B095E" w:rsidP="007B095E">
      <w:pPr>
        <w:rPr>
          <w:rFonts w:ascii="Times New Roman" w:eastAsia="Times New Roman" w:hAnsi="Times New Roman" w:cs="Times New Roman"/>
          <w:szCs w:val="24"/>
        </w:rPr>
      </w:pPr>
      <w:r w:rsidRPr="007B095E">
        <w:rPr>
          <w:b/>
        </w:rPr>
        <w:t>Example:</w:t>
      </w:r>
      <w:r>
        <w:t xml:space="preserve"> Samsung entered the smartphone market as a follower and followed a competitive pricing strategy whilst enhancing product capabilities together with larger displays and improved cameras</w:t>
      </w:r>
      <w:r w:rsidR="008A550A">
        <w:t xml:space="preserve"> </w:t>
      </w:r>
      <w:r w:rsidR="008A550A" w:rsidRPr="008A550A">
        <w:t>(Yang, 2025)</w:t>
      </w:r>
      <w:r w:rsidRPr="008A550A">
        <w:t>.</w:t>
      </w:r>
      <w:r>
        <w:t xml:space="preserve"> This allowed Samsung to capture a great proportion of the worldwide smartphone market.</w:t>
      </w:r>
    </w:p>
    <w:p w:rsidR="007B095E" w:rsidRPr="007B095E" w:rsidRDefault="00E668AA" w:rsidP="0074107A">
      <w:pPr>
        <w:pStyle w:val="Heading2"/>
      </w:pPr>
      <w:bookmarkStart w:id="15" w:name="_Toc194069739"/>
      <w:r>
        <w:t xml:space="preserve">3.2 </w:t>
      </w:r>
      <w:r w:rsidR="007B095E" w:rsidRPr="007B095E">
        <w:t>Growth Stage Strategies</w:t>
      </w:r>
      <w:bookmarkEnd w:id="15"/>
    </w:p>
    <w:p w:rsidR="007B095E" w:rsidRDefault="007B095E" w:rsidP="007B095E">
      <w:r>
        <w:t>In the growth stage, market attractiveness increases, income rises unexpectedly, and opposition intensifies. Both pioneers and followers ought to capitalize on marketplace enlargement even as defending in opposition to competitive threats.</w:t>
      </w:r>
    </w:p>
    <w:p w:rsidR="007B095E" w:rsidRPr="007B095E" w:rsidRDefault="007B095E" w:rsidP="007B095E">
      <w:pPr>
        <w:rPr>
          <w:b/>
          <w:i/>
        </w:rPr>
      </w:pPr>
      <w:r w:rsidRPr="007B095E">
        <w:rPr>
          <w:b/>
          <w:i/>
        </w:rPr>
        <w:lastRenderedPageBreak/>
        <w:t>Pioneer Strategies</w:t>
      </w:r>
    </w:p>
    <w:p w:rsidR="007B095E" w:rsidRPr="001F3EEE" w:rsidRDefault="007B095E" w:rsidP="007B095E">
      <w:pPr>
        <w:rPr>
          <w:b/>
        </w:rPr>
      </w:pPr>
      <w:r w:rsidRPr="007B095E">
        <w:rPr>
          <w:b/>
        </w:rPr>
        <w:t>1. Market Expansion</w:t>
      </w:r>
      <w:r w:rsidR="001F3EEE">
        <w:rPr>
          <w:b/>
        </w:rPr>
        <w:t xml:space="preserve">: </w:t>
      </w:r>
      <w:r>
        <w:t>Pioneers extend into new geographic markets and customer segments to sustain growth.</w:t>
      </w:r>
    </w:p>
    <w:p w:rsidR="007B095E" w:rsidRPr="001F3EEE" w:rsidRDefault="007B095E" w:rsidP="007B095E">
      <w:pPr>
        <w:rPr>
          <w:b/>
        </w:rPr>
      </w:pPr>
      <w:r w:rsidRPr="007B095E">
        <w:rPr>
          <w:b/>
        </w:rPr>
        <w:t>2. Product Improvement and Line Extensions</w:t>
      </w:r>
      <w:r w:rsidR="001F3EEE">
        <w:rPr>
          <w:b/>
        </w:rPr>
        <w:t xml:space="preserve">: </w:t>
      </w:r>
      <w:r>
        <w:t>Introducing improved product variations or complementary merchandise helps maintain market interest and seize new purchaser segments</w:t>
      </w:r>
      <w:r w:rsidR="008A550A">
        <w:t xml:space="preserve"> </w:t>
      </w:r>
      <w:r w:rsidR="008A550A" w:rsidRPr="00932FDA">
        <w:t>(</w:t>
      </w:r>
      <w:proofErr w:type="spellStart"/>
      <w:r w:rsidR="008A550A" w:rsidRPr="00932FDA">
        <w:t>Florea</w:t>
      </w:r>
      <w:proofErr w:type="spellEnd"/>
      <w:r w:rsidR="008A550A" w:rsidRPr="00932FDA">
        <w:t xml:space="preserve"> et al., 2025)</w:t>
      </w:r>
      <w:r w:rsidRPr="00932FDA">
        <w:t>.</w:t>
      </w:r>
    </w:p>
    <w:p w:rsidR="007B095E" w:rsidRPr="001F3EEE" w:rsidRDefault="007B095E" w:rsidP="007B095E">
      <w:pPr>
        <w:rPr>
          <w:b/>
        </w:rPr>
      </w:pPr>
      <w:r w:rsidRPr="007B095E">
        <w:rPr>
          <w:b/>
        </w:rPr>
        <w:t>3. Brand Building and Customer Loyalty</w:t>
      </w:r>
      <w:r w:rsidR="001F3EEE">
        <w:rPr>
          <w:b/>
        </w:rPr>
        <w:t xml:space="preserve">: </w:t>
      </w:r>
      <w:r>
        <w:t>Strengthening consumer relationships and brand equity is critical to defending market percentage.</w:t>
      </w:r>
    </w:p>
    <w:p w:rsidR="007B095E" w:rsidRPr="001F3EEE" w:rsidRDefault="007B095E" w:rsidP="007B095E">
      <w:pPr>
        <w:rPr>
          <w:b/>
        </w:rPr>
      </w:pPr>
      <w:r w:rsidRPr="007B095E">
        <w:rPr>
          <w:b/>
        </w:rPr>
        <w:t>4. Strategic Alliances and Partnerships</w:t>
      </w:r>
      <w:r w:rsidR="001F3EEE">
        <w:rPr>
          <w:b/>
        </w:rPr>
        <w:t xml:space="preserve">: </w:t>
      </w:r>
      <w:r>
        <w:t>Forming partnerships complements distribution and market attainment.</w:t>
      </w:r>
    </w:p>
    <w:p w:rsidR="007B095E" w:rsidRPr="00932FDA" w:rsidRDefault="007B095E" w:rsidP="007B095E">
      <w:pPr>
        <w:rPr>
          <w:rFonts w:ascii="Times New Roman" w:eastAsia="Times New Roman" w:hAnsi="Times New Roman" w:cs="Times New Roman"/>
          <w:szCs w:val="24"/>
        </w:rPr>
      </w:pPr>
      <w:r>
        <w:t>Example: Netflix accelerated globally during the growth degree of its streaming carrier</w:t>
      </w:r>
      <w:r w:rsidR="00932FDA">
        <w:t xml:space="preserve"> </w:t>
      </w:r>
      <w:r w:rsidR="00932FDA" w:rsidRPr="00932FDA">
        <w:t>(Tang and Wei, 2023)</w:t>
      </w:r>
      <w:r w:rsidRPr="00932FDA">
        <w:t>.</w:t>
      </w:r>
      <w:r>
        <w:t xml:space="preserve"> By growing the availability of content, getting into new markets, and forming partnerships with smart TV producers, Netflix unexpectedly improved its subscriber base and strengthened its market management.</w:t>
      </w:r>
    </w:p>
    <w:p w:rsidR="007B095E" w:rsidRPr="007B095E" w:rsidRDefault="007B095E" w:rsidP="007B095E">
      <w:pPr>
        <w:rPr>
          <w:b/>
          <w:i/>
        </w:rPr>
      </w:pPr>
      <w:r w:rsidRPr="007B095E">
        <w:rPr>
          <w:b/>
          <w:i/>
        </w:rPr>
        <w:t>Follower Strategies</w:t>
      </w:r>
    </w:p>
    <w:p w:rsidR="007B095E" w:rsidRPr="001F3EEE" w:rsidRDefault="007B095E" w:rsidP="007B095E">
      <w:pPr>
        <w:rPr>
          <w:b/>
        </w:rPr>
      </w:pPr>
      <w:r w:rsidRPr="007B095E">
        <w:rPr>
          <w:b/>
        </w:rPr>
        <w:t>1. Aggressive Competitive Pricing</w:t>
      </w:r>
      <w:r w:rsidR="001F3EEE">
        <w:rPr>
          <w:b/>
        </w:rPr>
        <w:t xml:space="preserve">: </w:t>
      </w:r>
      <w:r>
        <w:t>Followers use competitive pricing to benefit marketplace share from the pioneer.</w:t>
      </w:r>
    </w:p>
    <w:p w:rsidR="007B095E" w:rsidRPr="001F3EEE" w:rsidRDefault="007B095E" w:rsidP="007B095E">
      <w:pPr>
        <w:rPr>
          <w:b/>
        </w:rPr>
      </w:pPr>
      <w:r w:rsidRPr="007B095E">
        <w:rPr>
          <w:b/>
        </w:rPr>
        <w:t>2. Improved Distribution and Availability</w:t>
      </w:r>
      <w:r w:rsidR="001F3EEE">
        <w:rPr>
          <w:b/>
        </w:rPr>
        <w:t xml:space="preserve">: </w:t>
      </w:r>
      <w:r>
        <w:t>Ensuring broad product availability through partnerships with retailers and online platforms is essential for gaining market percentage</w:t>
      </w:r>
      <w:r w:rsidR="00932FDA">
        <w:t xml:space="preserve"> </w:t>
      </w:r>
      <w:r w:rsidR="00932FDA" w:rsidRPr="00932FDA">
        <w:t xml:space="preserve">(van der </w:t>
      </w:r>
      <w:proofErr w:type="spellStart"/>
      <w:r w:rsidR="00932FDA" w:rsidRPr="00932FDA">
        <w:t>Vlist</w:t>
      </w:r>
      <w:proofErr w:type="spellEnd"/>
      <w:r w:rsidR="00932FDA" w:rsidRPr="00932FDA">
        <w:t xml:space="preserve"> and Helmond, 2021)</w:t>
      </w:r>
      <w:r w:rsidRPr="00932FDA">
        <w:t>.</w:t>
      </w:r>
    </w:p>
    <w:p w:rsidR="007B095E" w:rsidRPr="001F3EEE" w:rsidRDefault="007B095E" w:rsidP="007B095E">
      <w:pPr>
        <w:rPr>
          <w:b/>
        </w:rPr>
      </w:pPr>
      <w:r w:rsidRPr="007B095E">
        <w:rPr>
          <w:b/>
        </w:rPr>
        <w:t>3. Differentiation through Features and Quality</w:t>
      </w:r>
      <w:r w:rsidR="001F3EEE">
        <w:rPr>
          <w:b/>
        </w:rPr>
        <w:t xml:space="preserve">: </w:t>
      </w:r>
      <w:r>
        <w:t>Followers enhance product excellence or introduce modern capabilities to distinguish from the pioneer.</w:t>
      </w:r>
    </w:p>
    <w:p w:rsidR="007B095E" w:rsidRPr="001F3EEE" w:rsidRDefault="007B095E" w:rsidP="007B095E">
      <w:pPr>
        <w:rPr>
          <w:b/>
        </w:rPr>
      </w:pPr>
      <w:r w:rsidRPr="007B095E">
        <w:rPr>
          <w:b/>
        </w:rPr>
        <w:t>4. Brand Association and Positioning</w:t>
      </w:r>
      <w:r w:rsidR="001F3EEE">
        <w:rPr>
          <w:b/>
        </w:rPr>
        <w:t xml:space="preserve">: </w:t>
      </w:r>
      <w:r>
        <w:t>Followers align with positive market perceptions set up through the pioneer to enhance credibility.</w:t>
      </w:r>
    </w:p>
    <w:p w:rsidR="007B095E" w:rsidRPr="00932FDA" w:rsidRDefault="007B095E" w:rsidP="007B095E">
      <w:pPr>
        <w:rPr>
          <w:rFonts w:ascii="Times New Roman" w:eastAsia="Times New Roman" w:hAnsi="Times New Roman" w:cs="Times New Roman"/>
          <w:szCs w:val="24"/>
        </w:rPr>
      </w:pPr>
      <w:r w:rsidRPr="007B095E">
        <w:rPr>
          <w:b/>
        </w:rPr>
        <w:t>Example:</w:t>
      </w:r>
      <w:r>
        <w:t xml:space="preserve"> </w:t>
      </w:r>
      <w:proofErr w:type="spellStart"/>
      <w:r>
        <w:t>Xiaomi</w:t>
      </w:r>
      <w:proofErr w:type="spellEnd"/>
      <w:r>
        <w:t xml:space="preserve"> entered the smartphone marketplace in the course of the growth section and positioned itself as a cost-effective opportunity for Apple and Samsung</w:t>
      </w:r>
      <w:r w:rsidR="00932FDA">
        <w:t xml:space="preserve"> </w:t>
      </w:r>
      <w:r w:rsidR="00932FDA" w:rsidRPr="00932FDA">
        <w:lastRenderedPageBreak/>
        <w:t>(Luan, 2022)</w:t>
      </w:r>
      <w:r w:rsidRPr="00932FDA">
        <w:t>.</w:t>
      </w:r>
      <w:r>
        <w:t xml:space="preserve"> By providing premium features at decreased charges, </w:t>
      </w:r>
      <w:proofErr w:type="spellStart"/>
      <w:r>
        <w:t>Xiaomi</w:t>
      </w:r>
      <w:proofErr w:type="spellEnd"/>
      <w:r>
        <w:t xml:space="preserve"> received considerable market traction.</w:t>
      </w:r>
    </w:p>
    <w:p w:rsidR="007B095E" w:rsidRPr="007B095E" w:rsidRDefault="00E668AA" w:rsidP="0074107A">
      <w:pPr>
        <w:pStyle w:val="Heading2"/>
      </w:pPr>
      <w:bookmarkStart w:id="16" w:name="_Toc194069740"/>
      <w:r>
        <w:t xml:space="preserve">3.3 </w:t>
      </w:r>
      <w:r w:rsidR="007B095E" w:rsidRPr="007B095E">
        <w:t>Maturity Stage Strategies</w:t>
      </w:r>
      <w:bookmarkEnd w:id="16"/>
    </w:p>
    <w:p w:rsidR="007B095E" w:rsidRDefault="007B095E" w:rsidP="007B095E">
      <w:r>
        <w:t>In the maturity stage, market saturation happens, income increases slowly, and competition intensifies. Both pioneers and followers have to focus on defending market percentage and keeping profitability.</w:t>
      </w:r>
    </w:p>
    <w:p w:rsidR="007B095E" w:rsidRPr="007B095E" w:rsidRDefault="007B095E" w:rsidP="007B095E">
      <w:pPr>
        <w:rPr>
          <w:b/>
          <w:i/>
        </w:rPr>
      </w:pPr>
      <w:r w:rsidRPr="007B095E">
        <w:rPr>
          <w:b/>
          <w:i/>
        </w:rPr>
        <w:t>Pioneer Strategies</w:t>
      </w:r>
    </w:p>
    <w:p w:rsidR="007B095E" w:rsidRPr="001F3EEE" w:rsidRDefault="007B095E" w:rsidP="007B095E">
      <w:pPr>
        <w:rPr>
          <w:b/>
        </w:rPr>
      </w:pPr>
      <w:r w:rsidRPr="007B095E">
        <w:rPr>
          <w:b/>
        </w:rPr>
        <w:t>1. Product Diversification and Upgrades</w:t>
      </w:r>
      <w:r w:rsidR="001F3EEE">
        <w:rPr>
          <w:b/>
        </w:rPr>
        <w:t xml:space="preserve">: </w:t>
      </w:r>
      <w:r>
        <w:t>Continuous product innovation and feature enhancements are vital to preserve consumer interest.</w:t>
      </w:r>
    </w:p>
    <w:p w:rsidR="007B095E" w:rsidRPr="001F3EEE" w:rsidRDefault="007B095E" w:rsidP="007B095E">
      <w:pPr>
        <w:rPr>
          <w:b/>
        </w:rPr>
      </w:pPr>
      <w:r w:rsidRPr="007B095E">
        <w:rPr>
          <w:b/>
        </w:rPr>
        <w:t>2. Cost Leadership and Operational Efficiency</w:t>
      </w:r>
      <w:r w:rsidR="001F3EEE">
        <w:rPr>
          <w:b/>
        </w:rPr>
        <w:t xml:space="preserve">: </w:t>
      </w:r>
      <w:r>
        <w:t>Reducing production costs and enhancing supply chain efficiency allows hold profitability</w:t>
      </w:r>
      <w:r w:rsidR="00932FDA" w:rsidRPr="00932FDA">
        <w:t xml:space="preserve"> (</w:t>
      </w:r>
      <w:proofErr w:type="spellStart"/>
      <w:r w:rsidR="00932FDA" w:rsidRPr="00932FDA">
        <w:t>Tadayonrad</w:t>
      </w:r>
      <w:proofErr w:type="spellEnd"/>
      <w:r w:rsidR="00932FDA" w:rsidRPr="00932FDA">
        <w:t xml:space="preserve"> and </w:t>
      </w:r>
      <w:proofErr w:type="spellStart"/>
      <w:r w:rsidR="00932FDA" w:rsidRPr="00932FDA">
        <w:t>Ndiaye</w:t>
      </w:r>
      <w:proofErr w:type="spellEnd"/>
      <w:r w:rsidR="00932FDA" w:rsidRPr="00932FDA">
        <w:t>, 2023)</w:t>
      </w:r>
      <w:r w:rsidRPr="00932FDA">
        <w:t>.</w:t>
      </w:r>
    </w:p>
    <w:p w:rsidR="007B095E" w:rsidRPr="001F3EEE" w:rsidRDefault="007B095E" w:rsidP="007B095E">
      <w:pPr>
        <w:rPr>
          <w:b/>
        </w:rPr>
      </w:pPr>
      <w:r w:rsidRPr="007B095E">
        <w:rPr>
          <w:b/>
        </w:rPr>
        <w:t>3. Promotional and Loyalty Programs</w:t>
      </w:r>
      <w:r w:rsidR="001F3EEE">
        <w:rPr>
          <w:b/>
        </w:rPr>
        <w:t xml:space="preserve">: </w:t>
      </w:r>
      <w:r>
        <w:t>Maintaining customer loyalty through incentives and brand engagement allows preserve marketplace function.</w:t>
      </w:r>
    </w:p>
    <w:p w:rsidR="007B095E" w:rsidRPr="001F3EEE" w:rsidRDefault="007B095E" w:rsidP="007B095E">
      <w:pPr>
        <w:rPr>
          <w:b/>
        </w:rPr>
      </w:pPr>
      <w:r w:rsidRPr="007B095E">
        <w:rPr>
          <w:b/>
        </w:rPr>
        <w:t>4. Strategic Partnerships</w:t>
      </w:r>
      <w:r w:rsidR="001F3EEE">
        <w:rPr>
          <w:b/>
        </w:rPr>
        <w:t xml:space="preserve">: </w:t>
      </w:r>
      <w:r>
        <w:t>Aligning with complementary groups strengthens market presence and extends client reach.</w:t>
      </w:r>
    </w:p>
    <w:p w:rsidR="007B095E" w:rsidRPr="00932FDA" w:rsidRDefault="007B095E" w:rsidP="007B095E">
      <w:pPr>
        <w:rPr>
          <w:rFonts w:ascii="Times New Roman" w:eastAsia="Times New Roman" w:hAnsi="Times New Roman" w:cs="Times New Roman"/>
          <w:szCs w:val="24"/>
        </w:rPr>
      </w:pPr>
      <w:r w:rsidRPr="007B095E">
        <w:rPr>
          <w:b/>
        </w:rPr>
        <w:t>Example:</w:t>
      </w:r>
      <w:r>
        <w:t xml:space="preserve"> Coca-Cola stays in the maturity stage, sustaining market dominance through product diversification (e.g., Diet Coke, Coke Zero), robust brand loyalty, and constant promotional campaigns</w:t>
      </w:r>
      <w:r w:rsidR="00932FDA">
        <w:t xml:space="preserve"> </w:t>
      </w:r>
      <w:r w:rsidR="00932FDA" w:rsidRPr="00932FDA">
        <w:t>(</w:t>
      </w:r>
      <w:proofErr w:type="spellStart"/>
      <w:r w:rsidR="00932FDA" w:rsidRPr="00932FDA">
        <w:t>Aguda</w:t>
      </w:r>
      <w:proofErr w:type="spellEnd"/>
      <w:r w:rsidR="00932FDA" w:rsidRPr="00932FDA">
        <w:t>, 2023)</w:t>
      </w:r>
      <w:r w:rsidRPr="00932FDA">
        <w:t>.</w:t>
      </w:r>
      <w:r>
        <w:t xml:space="preserve"> Its capacity to adapt to converting consumer alternatives has allowed it to hold a competitive part.</w:t>
      </w:r>
    </w:p>
    <w:p w:rsidR="007B095E" w:rsidRPr="007B095E" w:rsidRDefault="007B095E" w:rsidP="007B095E">
      <w:pPr>
        <w:rPr>
          <w:b/>
          <w:i/>
        </w:rPr>
      </w:pPr>
      <w:r w:rsidRPr="007B095E">
        <w:rPr>
          <w:b/>
          <w:i/>
        </w:rPr>
        <w:t>Follower Strategies</w:t>
      </w:r>
    </w:p>
    <w:p w:rsidR="007B095E" w:rsidRPr="001F3EEE" w:rsidRDefault="007B095E" w:rsidP="007B095E">
      <w:pPr>
        <w:rPr>
          <w:b/>
        </w:rPr>
      </w:pPr>
      <w:r w:rsidRPr="007B095E">
        <w:rPr>
          <w:b/>
        </w:rPr>
        <w:t>1. Competitive Pricing and Value Proposition</w:t>
      </w:r>
      <w:r w:rsidR="001F3EEE">
        <w:rPr>
          <w:b/>
        </w:rPr>
        <w:t xml:space="preserve">: </w:t>
      </w:r>
      <w:r>
        <w:t>Price adjustments and progressed price offerings help followers remain competitive.</w:t>
      </w:r>
    </w:p>
    <w:p w:rsidR="007B095E" w:rsidRPr="001F3EEE" w:rsidRDefault="007B095E" w:rsidP="007B095E">
      <w:pPr>
        <w:rPr>
          <w:b/>
        </w:rPr>
      </w:pPr>
      <w:r w:rsidRPr="007B095E">
        <w:rPr>
          <w:b/>
        </w:rPr>
        <w:t>2. Market Segmentation and Niche Targeting</w:t>
      </w:r>
      <w:r w:rsidR="001F3EEE">
        <w:rPr>
          <w:b/>
        </w:rPr>
        <w:t xml:space="preserve">: </w:t>
      </w:r>
      <w:r>
        <w:t>Focusing on particular client segments allows followers to carve out a unique market position.</w:t>
      </w:r>
    </w:p>
    <w:p w:rsidR="007B095E" w:rsidRPr="001F3EEE" w:rsidRDefault="007B095E" w:rsidP="007B095E">
      <w:pPr>
        <w:rPr>
          <w:b/>
        </w:rPr>
      </w:pPr>
      <w:r w:rsidRPr="007B095E">
        <w:rPr>
          <w:b/>
        </w:rPr>
        <w:lastRenderedPageBreak/>
        <w:t>3. Cost Efficiency and Scalability</w:t>
      </w:r>
      <w:r w:rsidR="001F3EEE">
        <w:rPr>
          <w:b/>
        </w:rPr>
        <w:t xml:space="preserve">: </w:t>
      </w:r>
      <w:r>
        <w:t>Streamlining production and distribution improves profitability and allows followers to compete efficiently.</w:t>
      </w:r>
    </w:p>
    <w:p w:rsidR="007B095E" w:rsidRPr="001F3EEE" w:rsidRDefault="007B095E" w:rsidP="007B095E">
      <w:pPr>
        <w:rPr>
          <w:b/>
        </w:rPr>
      </w:pPr>
      <w:r w:rsidRPr="007B095E">
        <w:rPr>
          <w:b/>
        </w:rPr>
        <w:t>4. Focus on Customer Service and Experience</w:t>
      </w:r>
      <w:r w:rsidR="001F3EEE">
        <w:rPr>
          <w:b/>
        </w:rPr>
        <w:t xml:space="preserve">: </w:t>
      </w:r>
      <w:r>
        <w:t>Enhancing customer support and product experience allows fans to differentiate from the pioneers.</w:t>
      </w:r>
    </w:p>
    <w:p w:rsidR="007B095E" w:rsidRPr="00932FDA" w:rsidRDefault="007B095E" w:rsidP="007B095E">
      <w:pPr>
        <w:rPr>
          <w:rFonts w:ascii="Times New Roman" w:eastAsia="Times New Roman" w:hAnsi="Times New Roman" w:cs="Times New Roman"/>
          <w:szCs w:val="24"/>
        </w:rPr>
      </w:pPr>
      <w:r w:rsidRPr="007B095E">
        <w:rPr>
          <w:b/>
        </w:rPr>
        <w:t>Example:</w:t>
      </w:r>
      <w:r>
        <w:t xml:space="preserve"> PepsiCo competes with Coca-Cola by focusing on various customer segments and specializing in product innovation</w:t>
      </w:r>
      <w:r w:rsidR="00932FDA">
        <w:t xml:space="preserve"> </w:t>
      </w:r>
      <w:r w:rsidR="00932FDA" w:rsidRPr="00932FDA">
        <w:t>(Dai, 2021)</w:t>
      </w:r>
      <w:r w:rsidRPr="00932FDA">
        <w:t>.</w:t>
      </w:r>
      <w:r>
        <w:t xml:space="preserve"> The introduction of new </w:t>
      </w:r>
      <w:proofErr w:type="spellStart"/>
      <w:r>
        <w:t>flavours</w:t>
      </w:r>
      <w:proofErr w:type="spellEnd"/>
      <w:r>
        <w:t xml:space="preserve"> and healthier options displays PepsiCo’s strategy to sustain growth in a mature market.</w:t>
      </w:r>
    </w:p>
    <w:p w:rsidR="007B095E" w:rsidRPr="007B095E" w:rsidRDefault="00E668AA" w:rsidP="0074107A">
      <w:pPr>
        <w:pStyle w:val="Heading2"/>
      </w:pPr>
      <w:bookmarkStart w:id="17" w:name="_Toc194069741"/>
      <w:r>
        <w:t xml:space="preserve">3.4 </w:t>
      </w:r>
      <w:r w:rsidR="007B095E" w:rsidRPr="007B095E">
        <w:t>Decline Stage Strategies</w:t>
      </w:r>
      <w:bookmarkEnd w:id="17"/>
    </w:p>
    <w:p w:rsidR="007B095E" w:rsidRDefault="007B095E" w:rsidP="007B095E">
      <w:r>
        <w:t>In the decline degree, market demand weakens, and organizations ought to determine whether to rejuvenate, phase out, or reposition the product.</w:t>
      </w:r>
    </w:p>
    <w:p w:rsidR="007B095E" w:rsidRPr="007B095E" w:rsidRDefault="007B095E" w:rsidP="007B095E">
      <w:pPr>
        <w:rPr>
          <w:b/>
          <w:i/>
        </w:rPr>
      </w:pPr>
      <w:r w:rsidRPr="007B095E">
        <w:rPr>
          <w:b/>
          <w:i/>
        </w:rPr>
        <w:t>Pioneer Strategies</w:t>
      </w:r>
    </w:p>
    <w:p w:rsidR="007B095E" w:rsidRPr="001F3EEE" w:rsidRDefault="007B095E" w:rsidP="007B095E">
      <w:pPr>
        <w:rPr>
          <w:b/>
        </w:rPr>
      </w:pPr>
      <w:r w:rsidRPr="007B095E">
        <w:rPr>
          <w:b/>
        </w:rPr>
        <w:t>1. Product Repositioning and Adaptation</w:t>
      </w:r>
      <w:r w:rsidR="001F3EEE">
        <w:rPr>
          <w:b/>
        </w:rPr>
        <w:t xml:space="preserve">: </w:t>
      </w:r>
      <w:r>
        <w:t>Reinventing the product or finding new uses can increase its life cycle.</w:t>
      </w:r>
    </w:p>
    <w:p w:rsidR="007B095E" w:rsidRPr="001F3EEE" w:rsidRDefault="007B095E" w:rsidP="007B095E">
      <w:pPr>
        <w:rPr>
          <w:b/>
        </w:rPr>
      </w:pPr>
      <w:r w:rsidRPr="007B095E">
        <w:rPr>
          <w:b/>
        </w:rPr>
        <w:t xml:space="preserve">2. Harvesting and </w:t>
      </w:r>
      <w:proofErr w:type="gramStart"/>
      <w:r w:rsidRPr="007B095E">
        <w:rPr>
          <w:b/>
        </w:rPr>
        <w:t>Phasing</w:t>
      </w:r>
      <w:proofErr w:type="gramEnd"/>
      <w:r w:rsidRPr="007B095E">
        <w:rPr>
          <w:b/>
        </w:rPr>
        <w:t xml:space="preserve"> Out</w:t>
      </w:r>
      <w:r w:rsidR="001F3EEE">
        <w:rPr>
          <w:b/>
        </w:rPr>
        <w:t xml:space="preserve">: </w:t>
      </w:r>
      <w:r>
        <w:t>Reducing charges and progressively retreating the product from the market can maximize profitability.</w:t>
      </w:r>
    </w:p>
    <w:p w:rsidR="007B095E" w:rsidRPr="00932FDA" w:rsidRDefault="007B095E" w:rsidP="007B095E">
      <w:pPr>
        <w:rPr>
          <w:rFonts w:ascii="Times New Roman" w:eastAsia="Times New Roman" w:hAnsi="Times New Roman" w:cs="Times New Roman"/>
          <w:szCs w:val="24"/>
        </w:rPr>
      </w:pPr>
      <w:r w:rsidRPr="007B095E">
        <w:rPr>
          <w:b/>
        </w:rPr>
        <w:t>Example:</w:t>
      </w:r>
      <w:r>
        <w:t xml:space="preserve"> Microsoft progressively phased out Windows XP even as supporting customer transitioned to more modern versions like Windows 7 and Windows 10</w:t>
      </w:r>
      <w:r w:rsidR="00932FDA">
        <w:t xml:space="preserve"> </w:t>
      </w:r>
      <w:r w:rsidR="00932FDA" w:rsidRPr="00932FDA">
        <w:t xml:space="preserve">(Moe and </w:t>
      </w:r>
      <w:proofErr w:type="spellStart"/>
      <w:r w:rsidR="00932FDA" w:rsidRPr="00932FDA">
        <w:t>Nerhagen</w:t>
      </w:r>
      <w:proofErr w:type="spellEnd"/>
      <w:r w:rsidR="00932FDA" w:rsidRPr="00932FDA">
        <w:t>, 2022)</w:t>
      </w:r>
      <w:r w:rsidRPr="00932FDA">
        <w:t xml:space="preserve">. </w:t>
      </w:r>
      <w:r>
        <w:t>This method allowed Microsoft to hold consumer agree with at the same time as encouraging enhancements.</w:t>
      </w:r>
    </w:p>
    <w:p w:rsidR="007B095E" w:rsidRPr="007B095E" w:rsidRDefault="007B095E" w:rsidP="007B095E">
      <w:pPr>
        <w:rPr>
          <w:b/>
          <w:i/>
        </w:rPr>
      </w:pPr>
      <w:r w:rsidRPr="007B095E">
        <w:rPr>
          <w:b/>
          <w:i/>
        </w:rPr>
        <w:t>Follower Strategies</w:t>
      </w:r>
    </w:p>
    <w:p w:rsidR="007B095E" w:rsidRPr="001F3EEE" w:rsidRDefault="007B095E" w:rsidP="007B095E">
      <w:pPr>
        <w:rPr>
          <w:b/>
        </w:rPr>
      </w:pPr>
      <w:r w:rsidRPr="007B095E">
        <w:rPr>
          <w:b/>
        </w:rPr>
        <w:t>1. Market Exit or Repositioning</w:t>
      </w:r>
      <w:r w:rsidR="001F3EEE">
        <w:rPr>
          <w:b/>
        </w:rPr>
        <w:t xml:space="preserve">: </w:t>
      </w:r>
      <w:r>
        <w:t>Followers regularly exit or reposition the product whilst profitability declines.</w:t>
      </w:r>
    </w:p>
    <w:p w:rsidR="007B095E" w:rsidRPr="001F3EEE" w:rsidRDefault="007B095E" w:rsidP="007B095E">
      <w:pPr>
        <w:rPr>
          <w:b/>
        </w:rPr>
      </w:pPr>
      <w:r w:rsidRPr="007B095E">
        <w:rPr>
          <w:b/>
        </w:rPr>
        <w:t>2. Product Reinvention</w:t>
      </w:r>
      <w:r w:rsidR="001F3EEE">
        <w:rPr>
          <w:b/>
        </w:rPr>
        <w:t xml:space="preserve">: </w:t>
      </w:r>
      <w:r>
        <w:t xml:space="preserve">Reintroducing the product with new capabilities or targeting new markets can </w:t>
      </w:r>
      <w:proofErr w:type="spellStart"/>
      <w:r>
        <w:t>revitalise</w:t>
      </w:r>
      <w:proofErr w:type="spellEnd"/>
      <w:r>
        <w:t xml:space="preserve"> demand.</w:t>
      </w:r>
    </w:p>
    <w:p w:rsidR="009073F6" w:rsidRDefault="007B095E" w:rsidP="007B095E">
      <w:r w:rsidRPr="007B095E">
        <w:rPr>
          <w:b/>
        </w:rPr>
        <w:lastRenderedPageBreak/>
        <w:t>Example:</w:t>
      </w:r>
      <w:r>
        <w:t xml:space="preserve"> Motorola revived its </w:t>
      </w:r>
      <w:proofErr w:type="spellStart"/>
      <w:r>
        <w:t>Razr</w:t>
      </w:r>
      <w:proofErr w:type="spellEnd"/>
      <w:r>
        <w:t xml:space="preserve"> brand as a foldable phone. By combining a nostalgic layout with modern technology, Motorola created renewed interest within the brand</w:t>
      </w:r>
      <w:r w:rsidR="009073F6">
        <w:t>.</w:t>
      </w:r>
    </w:p>
    <w:p w:rsidR="008A5F4D" w:rsidRPr="0074107A" w:rsidRDefault="00E668AA" w:rsidP="0074107A">
      <w:pPr>
        <w:pStyle w:val="Heading2"/>
      </w:pPr>
      <w:bookmarkStart w:id="18" w:name="_Toc194069742"/>
      <w:r w:rsidRPr="0074107A">
        <w:rPr>
          <w:rStyle w:val="Strong"/>
          <w:b/>
          <w:bCs/>
        </w:rPr>
        <w:t xml:space="preserve">3.5 </w:t>
      </w:r>
      <w:r w:rsidR="008A5F4D" w:rsidRPr="0074107A">
        <w:rPr>
          <w:rStyle w:val="Strong"/>
          <w:b/>
          <w:bCs/>
        </w:rPr>
        <w:t>Critical Evaluation</w:t>
      </w:r>
      <w:bookmarkEnd w:id="18"/>
    </w:p>
    <w:p w:rsidR="00F944A1" w:rsidRDefault="00F944A1" w:rsidP="00F944A1">
      <w:r>
        <w:t xml:space="preserve">The success of pioneer and follower techniques closely relies upon how efficaciously groups enforce suitable approaches at each level of the product life cycle (PLC). While both methods provide distinct benefits, neither ensures </w:t>
      </w:r>
      <w:r w:rsidR="00932FDA">
        <w:t>fulfillment</w:t>
      </w:r>
      <w:r>
        <w:t xml:space="preserve"> without strategic alignment with market conditions, customer preferences, and competitive dynamics. </w:t>
      </w:r>
    </w:p>
    <w:p w:rsidR="00F944A1" w:rsidRPr="00F944A1" w:rsidRDefault="00F944A1" w:rsidP="00F944A1">
      <w:pPr>
        <w:rPr>
          <w:b/>
          <w:u w:val="single"/>
        </w:rPr>
      </w:pPr>
      <w:r w:rsidRPr="00F944A1">
        <w:rPr>
          <w:b/>
          <w:u w:val="single"/>
        </w:rPr>
        <w:t xml:space="preserve">Pioneer Strategy Evaluation </w:t>
      </w:r>
    </w:p>
    <w:p w:rsidR="00F944A1" w:rsidRPr="00932FDA" w:rsidRDefault="00F944A1" w:rsidP="00F944A1">
      <w:pPr>
        <w:rPr>
          <w:rFonts w:ascii="Times New Roman" w:eastAsia="Times New Roman" w:hAnsi="Times New Roman" w:cs="Times New Roman"/>
          <w:szCs w:val="24"/>
        </w:rPr>
      </w:pPr>
      <w:r>
        <w:t xml:space="preserve">The </w:t>
      </w:r>
      <w:proofErr w:type="spellStart"/>
      <w:r>
        <w:t>Ansoff</w:t>
      </w:r>
      <w:proofErr w:type="spellEnd"/>
      <w:r>
        <w:t xml:space="preserve"> Matrix highlights how pioneers regularly rely on product improvement and market penetration strategies at some point in the creation and growth degrees</w:t>
      </w:r>
      <w:r w:rsidR="00932FDA">
        <w:t xml:space="preserve"> </w:t>
      </w:r>
      <w:r w:rsidR="00932FDA" w:rsidRPr="00932FDA">
        <w:t>(</w:t>
      </w:r>
      <w:proofErr w:type="spellStart"/>
      <w:r w:rsidR="00932FDA" w:rsidRPr="00932FDA">
        <w:t>Sanna</w:t>
      </w:r>
      <w:proofErr w:type="spellEnd"/>
      <w:r w:rsidR="00932FDA" w:rsidRPr="00932FDA">
        <w:t xml:space="preserve"> </w:t>
      </w:r>
      <w:proofErr w:type="spellStart"/>
      <w:r w:rsidR="00932FDA" w:rsidRPr="00932FDA">
        <w:t>Joensuu-Salo</w:t>
      </w:r>
      <w:proofErr w:type="spellEnd"/>
      <w:r w:rsidR="00932FDA" w:rsidRPr="00932FDA">
        <w:t xml:space="preserve"> and </w:t>
      </w:r>
      <w:proofErr w:type="spellStart"/>
      <w:r w:rsidR="00932FDA" w:rsidRPr="00932FDA">
        <w:t>Anmari</w:t>
      </w:r>
      <w:proofErr w:type="spellEnd"/>
      <w:r w:rsidR="00932FDA" w:rsidRPr="00932FDA">
        <w:t xml:space="preserve"> </w:t>
      </w:r>
      <w:proofErr w:type="spellStart"/>
      <w:r w:rsidR="00932FDA" w:rsidRPr="00932FDA">
        <w:t>Viljamaa</w:t>
      </w:r>
      <w:proofErr w:type="spellEnd"/>
      <w:r w:rsidR="00932FDA" w:rsidRPr="00932FDA">
        <w:t>, 2024)</w:t>
      </w:r>
      <w:r w:rsidRPr="00932FDA">
        <w:t>.</w:t>
      </w:r>
      <w:r>
        <w:t xml:space="preserve"> By introducing progressive </w:t>
      </w:r>
      <w:r w:rsidR="001F3EEE">
        <w:t>products</w:t>
      </w:r>
      <w:r>
        <w:t xml:space="preserve"> to present markets, pioneers can establish themselves as marketplace leaders. However, relying completely on early access is risky if the enterprise fails to maintain innovation or adapt to changing consumer desires. </w:t>
      </w:r>
    </w:p>
    <w:p w:rsidR="00F944A1" w:rsidRPr="001F3EEE" w:rsidRDefault="00F944A1" w:rsidP="001F3EEE">
      <w:r>
        <w:t xml:space="preserve">For example, Tesco proved effective use of growth strategies by increasing both regionally and internationally. Initially a pioneer in UK supermarkets, Tesco leveraged the marketplace penetration method to steady customer loyalty through </w:t>
      </w:r>
      <w:proofErr w:type="spellStart"/>
      <w:r>
        <w:t>Clubcard</w:t>
      </w:r>
      <w:proofErr w:type="spellEnd"/>
      <w:r>
        <w:t xml:space="preserve"> incentives. However, its failed entry into the USA marketplace shows that pioneering on my own does not assure success without informati</w:t>
      </w:r>
      <w:r w:rsidR="001F3EEE">
        <w:t xml:space="preserve">on on local market situations.  </w:t>
      </w:r>
      <w:r w:rsidR="001F3EEE" w:rsidRPr="001F3EEE">
        <w:t>Pioneers may fall victim to the free-rider impact, where followers exploit their innovations without excessive R&amp;D costs, as Samsung did with Apple's phone innovations, aligning with the Follower Advantage Theory</w:t>
      </w:r>
      <w:r>
        <w:t xml:space="preserve">. </w:t>
      </w:r>
    </w:p>
    <w:p w:rsidR="00F944A1" w:rsidRPr="00F944A1" w:rsidRDefault="00F944A1" w:rsidP="00F944A1">
      <w:pPr>
        <w:rPr>
          <w:b/>
          <w:u w:val="single"/>
        </w:rPr>
      </w:pPr>
      <w:r w:rsidRPr="00F944A1">
        <w:rPr>
          <w:b/>
          <w:u w:val="single"/>
        </w:rPr>
        <w:t xml:space="preserve">Follower Strategy Evaluation </w:t>
      </w:r>
    </w:p>
    <w:p w:rsidR="00F944A1" w:rsidRDefault="00F944A1" w:rsidP="00F944A1">
      <w:r>
        <w:t xml:space="preserve">Follower groups often are triumphant through imposing marketplace improvement and differentiation techniques to penetrate markets set up by using pioneers. While this </w:t>
      </w:r>
      <w:r>
        <w:lastRenderedPageBreak/>
        <w:t xml:space="preserve">approach permits price savings and improved product functions, fans face the task of competing in opposition to mounted customer loyalty. </w:t>
      </w:r>
    </w:p>
    <w:p w:rsidR="00F944A1" w:rsidRPr="001F3EEE" w:rsidRDefault="001F3EEE" w:rsidP="001F3EEE">
      <w:r w:rsidRPr="001F3EEE">
        <w:t>Holland &amp; Barrett capitalized on the growing wellness market by expanding digital income and introducing vegan products. They invested in customer data insights and improved digital marketing, demonstrating that followers can outperform pioneers (</w:t>
      </w:r>
      <w:proofErr w:type="spellStart"/>
      <w:r w:rsidRPr="001F3EEE">
        <w:t>Akbarov</w:t>
      </w:r>
      <w:proofErr w:type="spellEnd"/>
      <w:r w:rsidRPr="001F3EEE">
        <w:t>, 2024). The Product Life Cycle Model suggests that follower strategies are more effective in maturity</w:t>
      </w:r>
      <w:r w:rsidR="00F944A1">
        <w:t>.</w:t>
      </w:r>
    </w:p>
    <w:p w:rsidR="00F944A1" w:rsidRDefault="00E668AA" w:rsidP="00F944A1">
      <w:pPr>
        <w:pStyle w:val="Heading1"/>
      </w:pPr>
      <w:bookmarkStart w:id="19" w:name="_Toc194069743"/>
      <w:r>
        <w:t xml:space="preserve">4. </w:t>
      </w:r>
      <w:r w:rsidR="00F944A1">
        <w:t>Conclusion</w:t>
      </w:r>
      <w:bookmarkEnd w:id="19"/>
    </w:p>
    <w:p w:rsidR="00E668AA" w:rsidRDefault="00E668AA" w:rsidP="00E668AA">
      <w:r>
        <w:t xml:space="preserve">Both pioneer and follower strategies offer awesome benefits and face unique demanding situations, largely depending on marketplace situations and execution effectiveness. Pioneers gain from first-mover benefits, inclusive of brand recognition, client loyalty, and technological leadership that can function as market leaders early within the </w:t>
      </w:r>
      <w:r w:rsidR="00114CD8">
        <w:t>PLC</w:t>
      </w:r>
      <w:r>
        <w:t>. However, those blessings come with excessive improvement charges, substantial investment in purchaser training, and the risk of market uncertainty. If a pioneer fails to constantly innovate or misjudge consumer demand, competition can fast erode its lead.</w:t>
      </w:r>
    </w:p>
    <w:p w:rsidR="00E668AA" w:rsidRDefault="00E668AA" w:rsidP="00E668AA">
      <w:r>
        <w:t>Followers, alternatively, capitalize on the lessons learned from pioneers. The advantages from reduced R&amp;D costs, the ability to refine product offerings, and a more informed market that is already familiar with the product category. This allows followers to introduce stepped-forward variations of the product, regularly at a lower fee factor, making them notably aggressive. While pioneers lead in the course of the creation and boom degrees through innovation and market penetration, followers normally thrive in adulthood and decline degrees by using that specialize in differentiation, cost efficiency, and targeted marketplace segmentation.</w:t>
      </w:r>
    </w:p>
    <w:p w:rsidR="009073F6" w:rsidRDefault="00E668AA" w:rsidP="00E668AA">
      <w:r>
        <w:t xml:space="preserve">For groups to sustain long-term competitive benefits, they need to adopt a bendy method that includes each pioneer and follower tactic. Innovation, marketplace responsiveness, and a continuous model of changing customer options are essential for survival and increase. Whether an organization enters the marketplace first or follows </w:t>
      </w:r>
      <w:r>
        <w:lastRenderedPageBreak/>
        <w:t>later, it’s potential to assume tendencies, optimize resources, and reply strategically to the competition will decide its success in preserving marketplace leadership at some stage in the product lifestyles cycle</w:t>
      </w:r>
      <w:r w:rsidR="00F944A1">
        <w:t>.</w:t>
      </w:r>
    </w:p>
    <w:p w:rsidR="00932FDA" w:rsidRDefault="00932FDA">
      <w:pPr>
        <w:spacing w:line="276" w:lineRule="auto"/>
        <w:jc w:val="left"/>
        <w:rPr>
          <w:rFonts w:ascii="Times New Roman" w:eastAsia="Times New Roman" w:hAnsi="Times New Roman" w:cs="Times New Roman"/>
          <w:szCs w:val="24"/>
        </w:rPr>
      </w:pPr>
      <w:r>
        <w:rPr>
          <w:rFonts w:ascii="Times New Roman" w:eastAsia="Times New Roman" w:hAnsi="Times New Roman" w:cs="Times New Roman"/>
          <w:szCs w:val="24"/>
        </w:rPr>
        <w:br w:type="page"/>
      </w:r>
    </w:p>
    <w:p w:rsidR="00932FDA" w:rsidRDefault="00E668AA" w:rsidP="00932FDA">
      <w:pPr>
        <w:pStyle w:val="Heading1"/>
      </w:pPr>
      <w:bookmarkStart w:id="20" w:name="_Toc194069744"/>
      <w:r>
        <w:lastRenderedPageBreak/>
        <w:t xml:space="preserve">5. </w:t>
      </w:r>
      <w:r w:rsidR="00932FDA" w:rsidRPr="00932FDA">
        <w:t>Reference</w:t>
      </w:r>
      <w:r w:rsidR="00932FDA">
        <w:t xml:space="preserve"> list</w:t>
      </w:r>
      <w:bookmarkEnd w:id="20"/>
    </w:p>
    <w:p w:rsidR="00932FDA" w:rsidRDefault="00932FDA" w:rsidP="00932FDA">
      <w:pPr>
        <w:pStyle w:val="NormalWeb"/>
        <w:spacing w:before="0" w:beforeAutospacing="0" w:after="240" w:afterAutospacing="0" w:line="360" w:lineRule="auto"/>
      </w:pPr>
      <w:proofErr w:type="spellStart"/>
      <w:r>
        <w:t>Aguda</w:t>
      </w:r>
      <w:proofErr w:type="spellEnd"/>
      <w:r>
        <w:t xml:space="preserve">, L.C. (2023). Enhancing Coca Cola brand capacity building and its sustainability in Turkish market environment. </w:t>
      </w:r>
      <w:r>
        <w:rPr>
          <w:i/>
          <w:iCs/>
        </w:rPr>
        <w:t>Gelisim.edu.tr</w:t>
      </w:r>
      <w:r>
        <w:t>. [online] Available at: https://acikerisim.gelisim.edu.tr/xmlui/handle/11363/7069.</w:t>
      </w:r>
    </w:p>
    <w:p w:rsidR="00932FDA" w:rsidRDefault="00932FDA" w:rsidP="00932FDA">
      <w:pPr>
        <w:pStyle w:val="NormalWeb"/>
        <w:spacing w:before="0" w:beforeAutospacing="0" w:after="240" w:afterAutospacing="0" w:line="360" w:lineRule="auto"/>
      </w:pPr>
      <w:proofErr w:type="spellStart"/>
      <w:r>
        <w:t>Akbarov</w:t>
      </w:r>
      <w:proofErr w:type="spellEnd"/>
      <w:r>
        <w:t xml:space="preserve">, N. (2024). </w:t>
      </w:r>
      <w:r>
        <w:rPr>
          <w:i/>
          <w:iCs/>
        </w:rPr>
        <w:t xml:space="preserve">UNIVERSITY OF FINANCE AND ADMINISTRATION Faculty of Economic Studies Study Programme: Economics and Management Follow-up master´s study </w:t>
      </w:r>
      <w:proofErr w:type="spellStart"/>
      <w:r>
        <w:rPr>
          <w:i/>
          <w:iCs/>
        </w:rPr>
        <w:t>programme</w:t>
      </w:r>
      <w:proofErr w:type="spellEnd"/>
      <w:r>
        <w:rPr>
          <w:i/>
          <w:iCs/>
        </w:rPr>
        <w:t xml:space="preserve"> in the full-time form Marketing Concept in a Start-Up Company</w:t>
      </w:r>
      <w:r>
        <w:t>. [</w:t>
      </w:r>
      <w:proofErr w:type="gramStart"/>
      <w:r>
        <w:t>online</w:t>
      </w:r>
      <w:proofErr w:type="gramEnd"/>
      <w:r>
        <w:t>] Available at: https://is.vsfs.cz/th/mk2d4/FINAL_Version.pdf.</w:t>
      </w:r>
    </w:p>
    <w:p w:rsidR="00932FDA" w:rsidRDefault="00932FDA" w:rsidP="00932FDA">
      <w:pPr>
        <w:pStyle w:val="NormalWeb"/>
        <w:spacing w:before="0" w:beforeAutospacing="0" w:after="240" w:afterAutospacing="0" w:line="360" w:lineRule="auto"/>
      </w:pPr>
      <w:proofErr w:type="gramStart"/>
      <w:r>
        <w:t>Al-</w:t>
      </w:r>
      <w:proofErr w:type="spellStart"/>
      <w:r>
        <w:t>Adwan</w:t>
      </w:r>
      <w:proofErr w:type="spellEnd"/>
      <w:r>
        <w:t xml:space="preserve">, A.S. and </w:t>
      </w:r>
      <w:proofErr w:type="spellStart"/>
      <w:r>
        <w:t>Yaseen</w:t>
      </w:r>
      <w:proofErr w:type="spellEnd"/>
      <w:r>
        <w:t>, H. (2023).</w:t>
      </w:r>
      <w:proofErr w:type="gramEnd"/>
      <w:r>
        <w:t xml:space="preserve"> </w:t>
      </w:r>
      <w:proofErr w:type="gramStart"/>
      <w:r>
        <w:t>Solving the product uncertainty hurdle in social commerce: The mediating role of seller uncertainty.</w:t>
      </w:r>
      <w:proofErr w:type="gramEnd"/>
      <w:r>
        <w:t xml:space="preserve"> </w:t>
      </w:r>
      <w:r>
        <w:rPr>
          <w:i/>
          <w:iCs/>
        </w:rPr>
        <w:t>International Journal of Information Management Data Insights</w:t>
      </w:r>
      <w:r>
        <w:t>, [online] 3(1), p.100169. Available at: https://www.sciencedirect.com/science/article/pii/S2667096823000162.</w:t>
      </w:r>
    </w:p>
    <w:p w:rsidR="00932FDA" w:rsidRDefault="00932FDA" w:rsidP="00932FDA">
      <w:pPr>
        <w:pStyle w:val="NormalWeb"/>
        <w:spacing w:before="0" w:beforeAutospacing="0" w:after="240" w:afterAutospacing="0" w:line="360" w:lineRule="auto"/>
      </w:pPr>
      <w:r>
        <w:t xml:space="preserve">Bergman, J. (2022). </w:t>
      </w:r>
      <w:proofErr w:type="gramStart"/>
      <w:r>
        <w:t>The impact of pricing strategies on consumer decision-making.</w:t>
      </w:r>
      <w:proofErr w:type="gramEnd"/>
      <w:r>
        <w:t xml:space="preserve"> </w:t>
      </w:r>
      <w:proofErr w:type="gramStart"/>
      <w:r>
        <w:rPr>
          <w:i/>
          <w:iCs/>
        </w:rPr>
        <w:t>aaltodoc.aalto.fi</w:t>
      </w:r>
      <w:r>
        <w:t>. [online] Available at: https://aaltodoc.aalto.fi/items/75b32618-7070-46ab-9c50-61f017985146.</w:t>
      </w:r>
      <w:proofErr w:type="gramEnd"/>
    </w:p>
    <w:p w:rsidR="00932FDA" w:rsidRDefault="00932FDA" w:rsidP="00932FDA">
      <w:pPr>
        <w:pStyle w:val="NormalWeb"/>
        <w:spacing w:before="0" w:beforeAutospacing="0" w:after="240" w:afterAutospacing="0" w:line="360" w:lineRule="auto"/>
      </w:pPr>
      <w:proofErr w:type="spellStart"/>
      <w:proofErr w:type="gramStart"/>
      <w:r>
        <w:t>Chicilia</w:t>
      </w:r>
      <w:proofErr w:type="spellEnd"/>
      <w:r>
        <w:t xml:space="preserve"> Nova </w:t>
      </w:r>
      <w:proofErr w:type="spellStart"/>
      <w:r>
        <w:t>Yatna</w:t>
      </w:r>
      <w:proofErr w:type="spellEnd"/>
      <w:r>
        <w:t xml:space="preserve"> and </w:t>
      </w:r>
      <w:proofErr w:type="spellStart"/>
      <w:r>
        <w:t>Yulianah</w:t>
      </w:r>
      <w:proofErr w:type="spellEnd"/>
      <w:r>
        <w:t xml:space="preserve"> </w:t>
      </w:r>
      <w:proofErr w:type="spellStart"/>
      <w:r>
        <w:t>Yulianah</w:t>
      </w:r>
      <w:proofErr w:type="spellEnd"/>
      <w:r>
        <w:t xml:space="preserve"> (2024).</w:t>
      </w:r>
      <w:proofErr w:type="gramEnd"/>
      <w:r>
        <w:t xml:space="preserve"> Marketing Strategy </w:t>
      </w:r>
      <w:proofErr w:type="gramStart"/>
      <w:r>
        <w:t>To</w:t>
      </w:r>
      <w:proofErr w:type="gramEnd"/>
      <w:r>
        <w:t xml:space="preserve"> Increase Market Share In The Retail Industry. </w:t>
      </w:r>
      <w:proofErr w:type="spellStart"/>
      <w:proofErr w:type="gramStart"/>
      <w:r>
        <w:rPr>
          <w:i/>
          <w:iCs/>
        </w:rPr>
        <w:t>Jurnal</w:t>
      </w:r>
      <w:proofErr w:type="spellEnd"/>
      <w:r>
        <w:rPr>
          <w:i/>
          <w:iCs/>
        </w:rPr>
        <w:t xml:space="preserve"> </w:t>
      </w:r>
      <w:proofErr w:type="spellStart"/>
      <w:r>
        <w:rPr>
          <w:i/>
          <w:iCs/>
        </w:rPr>
        <w:t>Ekonomi</w:t>
      </w:r>
      <w:proofErr w:type="spellEnd"/>
      <w:r>
        <w:t>, [online] 13(03), pp.666–680.</w:t>
      </w:r>
      <w:proofErr w:type="gramEnd"/>
      <w:r>
        <w:t xml:space="preserve"> Available at: https://www.ejournal.seaninstitute.or.id/index.php/Ekonomi/article/view/5104.</w:t>
      </w:r>
    </w:p>
    <w:p w:rsidR="00932FDA" w:rsidRDefault="00932FDA" w:rsidP="00932FDA">
      <w:pPr>
        <w:pStyle w:val="NormalWeb"/>
        <w:spacing w:before="0" w:beforeAutospacing="0" w:after="240" w:afterAutospacing="0" w:line="360" w:lineRule="auto"/>
      </w:pPr>
      <w:proofErr w:type="gramStart"/>
      <w:r>
        <w:t xml:space="preserve">Cooper, M.-A., </w:t>
      </w:r>
      <w:proofErr w:type="spellStart"/>
      <w:r>
        <w:t>Camprubí</w:t>
      </w:r>
      <w:proofErr w:type="spellEnd"/>
      <w:r>
        <w:t xml:space="preserve">, R., </w:t>
      </w:r>
      <w:proofErr w:type="spellStart"/>
      <w:r>
        <w:t>Koc</w:t>
      </w:r>
      <w:proofErr w:type="spellEnd"/>
      <w:r>
        <w:t>, E. and Buckley, R. (2021).</w:t>
      </w:r>
      <w:proofErr w:type="gramEnd"/>
      <w:r>
        <w:t xml:space="preserve"> Digital Destination Matching: Practices, Priorities and Predictions. </w:t>
      </w:r>
      <w:proofErr w:type="gramStart"/>
      <w:r>
        <w:rPr>
          <w:i/>
          <w:iCs/>
        </w:rPr>
        <w:t>Sustainability</w:t>
      </w:r>
      <w:r>
        <w:t>, [online] 13(19), p.10540.</w:t>
      </w:r>
      <w:proofErr w:type="gramEnd"/>
      <w:r>
        <w:t xml:space="preserve"> Available at: https://www.mdpi.com/2071-1050/13/19/10540.</w:t>
      </w:r>
    </w:p>
    <w:p w:rsidR="00932FDA" w:rsidRDefault="00932FDA" w:rsidP="00932FDA">
      <w:pPr>
        <w:pStyle w:val="NormalWeb"/>
        <w:spacing w:before="0" w:beforeAutospacing="0" w:after="240" w:afterAutospacing="0" w:line="360" w:lineRule="auto"/>
      </w:pPr>
      <w:r>
        <w:t xml:space="preserve">Dai, Y. (2021). </w:t>
      </w:r>
      <w:r>
        <w:rPr>
          <w:i/>
          <w:iCs/>
        </w:rPr>
        <w:t xml:space="preserve">Comparison of Emphasis Point </w:t>
      </w:r>
      <w:proofErr w:type="gramStart"/>
      <w:r>
        <w:rPr>
          <w:i/>
          <w:iCs/>
        </w:rPr>
        <w:t>Towards</w:t>
      </w:r>
      <w:proofErr w:type="gramEnd"/>
      <w:r>
        <w:rPr>
          <w:i/>
          <w:iCs/>
        </w:rPr>
        <w:t xml:space="preserve"> Marketing Strategies Between Pepsi &amp; Coca-Cola</w:t>
      </w:r>
      <w:r>
        <w:t>. [</w:t>
      </w:r>
      <w:proofErr w:type="gramStart"/>
      <w:r>
        <w:t>online</w:t>
      </w:r>
      <w:proofErr w:type="gramEnd"/>
      <w:r>
        <w:t xml:space="preserve">] www.atlantis-press.com. </w:t>
      </w:r>
      <w:proofErr w:type="spellStart"/>
      <w:r>
        <w:t>doi:https</w:t>
      </w:r>
      <w:proofErr w:type="spellEnd"/>
      <w:r>
        <w:t>://doi.org/10.2991/aebmr.k.210319.015.</w:t>
      </w:r>
    </w:p>
    <w:p w:rsidR="00932FDA" w:rsidRDefault="00932FDA" w:rsidP="00932FDA">
      <w:pPr>
        <w:pStyle w:val="NormalWeb"/>
        <w:spacing w:before="0" w:beforeAutospacing="0" w:after="240" w:afterAutospacing="0" w:line="360" w:lineRule="auto"/>
      </w:pPr>
      <w:proofErr w:type="spellStart"/>
      <w:proofErr w:type="gramStart"/>
      <w:r>
        <w:t>Daradkeh</w:t>
      </w:r>
      <w:proofErr w:type="spellEnd"/>
      <w:r>
        <w:t xml:space="preserve">, M. and </w:t>
      </w:r>
      <w:proofErr w:type="spellStart"/>
      <w:r>
        <w:t>Mansoor</w:t>
      </w:r>
      <w:proofErr w:type="spellEnd"/>
      <w:r>
        <w:t>, W. (2023).</w:t>
      </w:r>
      <w:proofErr w:type="gramEnd"/>
      <w:r>
        <w:t xml:space="preserve"> The impact of network orientation and entrepreneurial orientation on startup innovation and performance in emerging economies: The moderating role of strategic flexibility. </w:t>
      </w:r>
      <w:r>
        <w:rPr>
          <w:i/>
          <w:iCs/>
        </w:rPr>
        <w:t>Journal of Open Innovation: Technology, Market, and Complexity</w:t>
      </w:r>
      <w:r>
        <w:t xml:space="preserve">, </w:t>
      </w:r>
      <w:r>
        <w:lastRenderedPageBreak/>
        <w:t>[online] 9(1), p.100004. Available at: https://www.sciencedirect.com/science/article/pii/S2199853123001063.</w:t>
      </w:r>
    </w:p>
    <w:p w:rsidR="00932FDA" w:rsidRDefault="00932FDA" w:rsidP="00932FDA">
      <w:pPr>
        <w:pStyle w:val="NormalWeb"/>
        <w:spacing w:before="0" w:beforeAutospacing="0" w:after="240" w:afterAutospacing="0" w:line="360" w:lineRule="auto"/>
      </w:pPr>
      <w:proofErr w:type="spellStart"/>
      <w:proofErr w:type="gramStart"/>
      <w:r>
        <w:t>Erhan</w:t>
      </w:r>
      <w:proofErr w:type="spellEnd"/>
      <w:r>
        <w:t>, V. (2025).</w:t>
      </w:r>
      <w:proofErr w:type="gramEnd"/>
      <w:r>
        <w:t xml:space="preserve"> Developing a start-up in general </w:t>
      </w:r>
      <w:proofErr w:type="gramStart"/>
      <w:r>
        <w:t>aviation :</w:t>
      </w:r>
      <w:proofErr w:type="gramEnd"/>
      <w:r>
        <w:t xml:space="preserve"> enhanced situational awareness in aircrafts using computer vision. </w:t>
      </w:r>
      <w:r>
        <w:rPr>
          <w:i/>
          <w:iCs/>
        </w:rPr>
        <w:t>Theseus.fi</w:t>
      </w:r>
      <w:r>
        <w:t>. [online] Available at: https://www.theseus.fi/handle/10024/879479.</w:t>
      </w:r>
    </w:p>
    <w:p w:rsidR="00932FDA" w:rsidRDefault="00932FDA" w:rsidP="00932FDA">
      <w:pPr>
        <w:pStyle w:val="NormalWeb"/>
        <w:spacing w:before="0" w:beforeAutospacing="0" w:after="240" w:afterAutospacing="0" w:line="360" w:lineRule="auto"/>
      </w:pPr>
      <w:proofErr w:type="spellStart"/>
      <w:proofErr w:type="gramStart"/>
      <w:r>
        <w:t>Florea</w:t>
      </w:r>
      <w:proofErr w:type="spellEnd"/>
      <w:r>
        <w:t xml:space="preserve">, N.-V., </w:t>
      </w:r>
      <w:proofErr w:type="spellStart"/>
      <w:r>
        <w:t>Croitoru</w:t>
      </w:r>
      <w:proofErr w:type="spellEnd"/>
      <w:r>
        <w:t xml:space="preserve">, G., </w:t>
      </w:r>
      <w:proofErr w:type="spellStart"/>
      <w:r>
        <w:t>Coman</w:t>
      </w:r>
      <w:proofErr w:type="spellEnd"/>
      <w:r>
        <w:t>, D.-M.</w:t>
      </w:r>
      <w:proofErr w:type="gramEnd"/>
      <w:r>
        <w:t xml:space="preserve"> </w:t>
      </w:r>
      <w:proofErr w:type="gramStart"/>
      <w:r>
        <w:t>and</w:t>
      </w:r>
      <w:proofErr w:type="gramEnd"/>
      <w:r>
        <w:t xml:space="preserve"> </w:t>
      </w:r>
      <w:proofErr w:type="spellStart"/>
      <w:r>
        <w:t>Coman</w:t>
      </w:r>
      <w:proofErr w:type="spellEnd"/>
      <w:r>
        <w:t xml:space="preserve">, M.-D. </w:t>
      </w:r>
      <w:proofErr w:type="gramStart"/>
      <w:r>
        <w:t>(2025). The Influence of Fashion Retailers on Customer Psychology Using Visual Merchandising and Store Layout to Improve Shopping Decision.</w:t>
      </w:r>
      <w:proofErr w:type="gramEnd"/>
      <w:r>
        <w:t xml:space="preserve"> </w:t>
      </w:r>
      <w:proofErr w:type="gramStart"/>
      <w:r>
        <w:rPr>
          <w:i/>
          <w:iCs/>
        </w:rPr>
        <w:t>Journal of theoretical and applied electronic commerce research</w:t>
      </w:r>
      <w:r>
        <w:t>, [online] 20(1), pp.40–40.</w:t>
      </w:r>
      <w:proofErr w:type="gramEnd"/>
      <w:r>
        <w:t xml:space="preserve"> Available at: https://www.mdpi.com/0718-1876/20/1/40.</w:t>
      </w:r>
    </w:p>
    <w:p w:rsidR="00932FDA" w:rsidRDefault="00932FDA" w:rsidP="00932FDA">
      <w:pPr>
        <w:pStyle w:val="NormalWeb"/>
        <w:spacing w:before="0" w:beforeAutospacing="0" w:after="240" w:afterAutospacing="0" w:line="360" w:lineRule="auto"/>
      </w:pPr>
      <w:r>
        <w:t xml:space="preserve">Hardy, E. (2021). </w:t>
      </w:r>
      <w:proofErr w:type="gramStart"/>
      <w:r>
        <w:rPr>
          <w:i/>
          <w:iCs/>
        </w:rPr>
        <w:t>The Smartphone Market</w:t>
      </w:r>
      <w:r>
        <w:t>.</w:t>
      </w:r>
      <w:proofErr w:type="gramEnd"/>
      <w:r>
        <w:t xml:space="preserve"> [</w:t>
      </w:r>
      <w:proofErr w:type="gramStart"/>
      <w:r>
        <w:t>online</w:t>
      </w:r>
      <w:proofErr w:type="gramEnd"/>
      <w:r>
        <w:t>] www.theseus.fi. Available at: https://www.theseus.fi/handle/10024/504045.</w:t>
      </w:r>
    </w:p>
    <w:p w:rsidR="00932FDA" w:rsidRDefault="00932FDA" w:rsidP="00932FDA">
      <w:pPr>
        <w:pStyle w:val="NormalWeb"/>
        <w:spacing w:before="0" w:beforeAutospacing="0" w:after="240" w:afterAutospacing="0" w:line="360" w:lineRule="auto"/>
      </w:pPr>
      <w:proofErr w:type="gramStart"/>
      <w:r>
        <w:t xml:space="preserve">Iliescu, D., </w:t>
      </w:r>
      <w:proofErr w:type="spellStart"/>
      <w:r>
        <w:t>Țigănoaia</w:t>
      </w:r>
      <w:proofErr w:type="spellEnd"/>
      <w:r>
        <w:t xml:space="preserve">, B.D. and </w:t>
      </w:r>
      <w:proofErr w:type="spellStart"/>
      <w:r>
        <w:t>Ioanid</w:t>
      </w:r>
      <w:proofErr w:type="spellEnd"/>
      <w:r>
        <w:t>, A. (2023).</w:t>
      </w:r>
      <w:proofErr w:type="gramEnd"/>
      <w:r>
        <w:t xml:space="preserve"> NETFLIX’S SECRET PATH TO THE TOP: ANALYZING THE TRIAD INNOVATION – TECHNOLOGY – PERFORMANCE. </w:t>
      </w:r>
      <w:proofErr w:type="gramStart"/>
      <w:r>
        <w:rPr>
          <w:i/>
          <w:iCs/>
        </w:rPr>
        <w:t>International Conference of Management and Industrial Engineering</w:t>
      </w:r>
      <w:r>
        <w:t>, [online] 11, pp.107–114.</w:t>
      </w:r>
      <w:proofErr w:type="gramEnd"/>
      <w:r>
        <w:t xml:space="preserve"> Available at: https://faima.upb.ro/ojs/index.php/icmie/article/view/2.</w:t>
      </w:r>
    </w:p>
    <w:p w:rsidR="00932FDA" w:rsidRDefault="00932FDA" w:rsidP="00932FDA">
      <w:pPr>
        <w:pStyle w:val="NormalWeb"/>
        <w:spacing w:before="0" w:beforeAutospacing="0" w:after="240" w:afterAutospacing="0" w:line="360" w:lineRule="auto"/>
      </w:pPr>
      <w:r>
        <w:t xml:space="preserve">Kumar, P. (2023). </w:t>
      </w:r>
      <w:r>
        <w:rPr>
          <w:i/>
          <w:iCs/>
        </w:rPr>
        <w:t>Understanding How High-Tech Entrepreneurs Successfully Pivot Their Startups as Part of the Entrepreneurial Journey</w:t>
      </w:r>
      <w:r>
        <w:t>. [</w:t>
      </w:r>
      <w:proofErr w:type="gramStart"/>
      <w:r>
        <w:t>online</w:t>
      </w:r>
      <w:proofErr w:type="gramEnd"/>
      <w:r>
        <w:t>] Available at: https://openresearch.lsbu.ac.uk/download/ae855e85c52e41d1ad6403361f1efd7266bd6914f74dc22a069b860cadc59157/6118669/Pavan%20Sala%20%28Student%20ID-%203721219%29%20thesis.pdf.</w:t>
      </w:r>
    </w:p>
    <w:p w:rsidR="00932FDA" w:rsidRDefault="00932FDA" w:rsidP="00932FDA">
      <w:pPr>
        <w:pStyle w:val="NormalWeb"/>
        <w:spacing w:before="0" w:beforeAutospacing="0" w:after="240" w:afterAutospacing="0" w:line="360" w:lineRule="auto"/>
      </w:pPr>
      <w:r>
        <w:t xml:space="preserve">Luan, Z. (2022). </w:t>
      </w:r>
      <w:r>
        <w:rPr>
          <w:i/>
          <w:iCs/>
        </w:rPr>
        <w:t xml:space="preserve">The Marketing Strategy of </w:t>
      </w:r>
      <w:proofErr w:type="spellStart"/>
      <w:r>
        <w:rPr>
          <w:i/>
          <w:iCs/>
        </w:rPr>
        <w:t>Xiaomi</w:t>
      </w:r>
      <w:proofErr w:type="spellEnd"/>
      <w:r>
        <w:rPr>
          <w:i/>
          <w:iCs/>
        </w:rPr>
        <w:t xml:space="preserve"> Company from the Perspective of Brand Value Research ID</w:t>
      </w:r>
      <w:proofErr w:type="gramStart"/>
      <w:r>
        <w:rPr>
          <w:i/>
          <w:iCs/>
        </w:rPr>
        <w:t>:6317195401</w:t>
      </w:r>
      <w:proofErr w:type="gramEnd"/>
      <w:r>
        <w:rPr>
          <w:i/>
          <w:iCs/>
        </w:rPr>
        <w:t xml:space="preserve"> AN INDEPENDENT STUDY SUBMITTED IN PARTIAL FULFILLMENT OF THE REQUIREMENTS FOR THE DEGREE OF MASTER OF BUSINESS ADMINISTRATION GRADUATE SCHOOL OF BUSINESS</w:t>
      </w:r>
      <w:r>
        <w:t>. [</w:t>
      </w:r>
      <w:proofErr w:type="gramStart"/>
      <w:r>
        <w:t>online</w:t>
      </w:r>
      <w:proofErr w:type="gramEnd"/>
      <w:r>
        <w:t>] Available at: https://e-research.siam.edu/wp-content/uploads/2022/09/IMBA-2022-IS-The-Marketing-Strategy-of-Xiaomi-Company.pdf.</w:t>
      </w:r>
    </w:p>
    <w:p w:rsidR="00932FDA" w:rsidRDefault="00932FDA" w:rsidP="00932FDA">
      <w:pPr>
        <w:pStyle w:val="NormalWeb"/>
        <w:spacing w:before="0" w:beforeAutospacing="0" w:after="240" w:afterAutospacing="0" w:line="360" w:lineRule="auto"/>
      </w:pPr>
      <w:proofErr w:type="spellStart"/>
      <w:proofErr w:type="gramStart"/>
      <w:r>
        <w:lastRenderedPageBreak/>
        <w:t>Mkansi</w:t>
      </w:r>
      <w:proofErr w:type="spellEnd"/>
      <w:r>
        <w:t xml:space="preserve">, M. and </w:t>
      </w:r>
      <w:proofErr w:type="spellStart"/>
      <w:r>
        <w:t>Nsakanda</w:t>
      </w:r>
      <w:proofErr w:type="spellEnd"/>
      <w:r>
        <w:t>, A.L. (2019).</w:t>
      </w:r>
      <w:proofErr w:type="gramEnd"/>
      <w:r>
        <w:t xml:space="preserve"> </w:t>
      </w:r>
      <w:proofErr w:type="gramStart"/>
      <w:r>
        <w:t xml:space="preserve">Leveraging the physical network of stores in e-grocery order </w:t>
      </w:r>
      <w:proofErr w:type="spellStart"/>
      <w:r>
        <w:t>fulfilment</w:t>
      </w:r>
      <w:proofErr w:type="spellEnd"/>
      <w:r>
        <w:t xml:space="preserve"> for sustainable competitive advantage.</w:t>
      </w:r>
      <w:proofErr w:type="gramEnd"/>
      <w:r>
        <w:t xml:space="preserve"> </w:t>
      </w:r>
      <w:r>
        <w:rPr>
          <w:i/>
          <w:iCs/>
        </w:rPr>
        <w:t>Research in Transportation Economics</w:t>
      </w:r>
      <w:r>
        <w:t>, [online] 87(1), p.100786. Available at: https://www.sciencedirect.com/science/article/pii/S0739885919303026.</w:t>
      </w:r>
    </w:p>
    <w:p w:rsidR="00932FDA" w:rsidRDefault="00932FDA" w:rsidP="00932FDA">
      <w:pPr>
        <w:pStyle w:val="NormalWeb"/>
        <w:spacing w:before="0" w:beforeAutospacing="0" w:after="240" w:afterAutospacing="0" w:line="360" w:lineRule="auto"/>
      </w:pPr>
      <w:proofErr w:type="gramStart"/>
      <w:r>
        <w:t xml:space="preserve">Moe, M.R. and </w:t>
      </w:r>
      <w:proofErr w:type="spellStart"/>
      <w:r>
        <w:t>Nerhagen</w:t>
      </w:r>
      <w:proofErr w:type="spellEnd"/>
      <w:r>
        <w:t>, M. (2022).</w:t>
      </w:r>
      <w:proofErr w:type="gramEnd"/>
      <w:r>
        <w:t xml:space="preserve"> </w:t>
      </w:r>
      <w:proofErr w:type="gramStart"/>
      <w:r>
        <w:rPr>
          <w:i/>
          <w:iCs/>
        </w:rPr>
        <w:t>Windows Security Baselines</w:t>
      </w:r>
      <w:r>
        <w:t>.</w:t>
      </w:r>
      <w:proofErr w:type="gramEnd"/>
      <w:r>
        <w:t xml:space="preserve"> [</w:t>
      </w:r>
      <w:proofErr w:type="gramStart"/>
      <w:r>
        <w:t>online</w:t>
      </w:r>
      <w:proofErr w:type="gramEnd"/>
      <w:r>
        <w:t>] ntnuopen.ntnu.no. Available at: https://ntnuopen.ntnu.no/ntnu-xmlui/handle/11250/3002836.</w:t>
      </w:r>
    </w:p>
    <w:p w:rsidR="00932FDA" w:rsidRDefault="00932FDA" w:rsidP="00932FDA">
      <w:pPr>
        <w:pStyle w:val="NormalWeb"/>
        <w:spacing w:before="0" w:beforeAutospacing="0" w:after="240" w:afterAutospacing="0" w:line="360" w:lineRule="auto"/>
      </w:pPr>
      <w:proofErr w:type="spellStart"/>
      <w:proofErr w:type="gramStart"/>
      <w:r>
        <w:t>Mohammadi</w:t>
      </w:r>
      <w:proofErr w:type="spellEnd"/>
      <w:r>
        <w:t xml:space="preserve">, H., </w:t>
      </w:r>
      <w:proofErr w:type="spellStart"/>
      <w:r>
        <w:t>Sani</w:t>
      </w:r>
      <w:proofErr w:type="spellEnd"/>
      <w:r>
        <w:t xml:space="preserve"> </w:t>
      </w:r>
      <w:proofErr w:type="spellStart"/>
      <w:r>
        <w:t>Heidary</w:t>
      </w:r>
      <w:proofErr w:type="spellEnd"/>
      <w:r>
        <w:t xml:space="preserve">, A. and </w:t>
      </w:r>
      <w:proofErr w:type="spellStart"/>
      <w:r>
        <w:t>Shahraki</w:t>
      </w:r>
      <w:proofErr w:type="spellEnd"/>
      <w:r>
        <w:t>, A. (2023).</w:t>
      </w:r>
      <w:proofErr w:type="gramEnd"/>
      <w:r>
        <w:t xml:space="preserve"> </w:t>
      </w:r>
      <w:proofErr w:type="gramStart"/>
      <w:r>
        <w:t>Factors Affecting the Selection of Marketing Strategy in Different Stages of Product Life Cycle.</w:t>
      </w:r>
      <w:proofErr w:type="gramEnd"/>
      <w:r>
        <w:t xml:space="preserve"> [</w:t>
      </w:r>
      <w:proofErr w:type="gramStart"/>
      <w:r>
        <w:t>online</w:t>
      </w:r>
      <w:proofErr w:type="gramEnd"/>
      <w:r>
        <w:t>] 36(4), pp.337–352. Available at: https://jead.um.ac.ir/index.php/article_43037_db1ab0a0a66eea9f5f8742d8cc823793.pdf.</w:t>
      </w:r>
    </w:p>
    <w:p w:rsidR="00932FDA" w:rsidRDefault="00932FDA" w:rsidP="00932FDA">
      <w:pPr>
        <w:pStyle w:val="NormalWeb"/>
        <w:spacing w:before="0" w:beforeAutospacing="0" w:after="240" w:afterAutospacing="0" w:line="360" w:lineRule="auto"/>
      </w:pPr>
      <w:proofErr w:type="spellStart"/>
      <w:proofErr w:type="gramStart"/>
      <w:r>
        <w:t>Mushtaq</w:t>
      </w:r>
      <w:proofErr w:type="spellEnd"/>
      <w:r>
        <w:t>, T. (2023).</w:t>
      </w:r>
      <w:proofErr w:type="gramEnd"/>
      <w:r>
        <w:t xml:space="preserve"> </w:t>
      </w:r>
      <w:r>
        <w:rPr>
          <w:i/>
          <w:iCs/>
        </w:rPr>
        <w:t>Strategic Management Surrounding Firm Specialization and Competitiveness in the Mobile Phone Industry: Impact of Firms’ Software Contributions on Time to Market</w:t>
      </w:r>
      <w:r>
        <w:t>. [</w:t>
      </w:r>
      <w:proofErr w:type="gramStart"/>
      <w:r>
        <w:t>online</w:t>
      </w:r>
      <w:proofErr w:type="gramEnd"/>
      <w:r>
        <w:t>] Available at: https://arches.union.edu/do/54196/iiif/ad08107b-9bf8-416e-9980-dca168cd4543/full/full/0/2023_MushtaqT.pdf.</w:t>
      </w:r>
    </w:p>
    <w:p w:rsidR="00932FDA" w:rsidRDefault="00932FDA" w:rsidP="00932FDA">
      <w:pPr>
        <w:pStyle w:val="NormalWeb"/>
        <w:spacing w:before="0" w:beforeAutospacing="0" w:after="240" w:afterAutospacing="0" w:line="360" w:lineRule="auto"/>
      </w:pPr>
      <w:proofErr w:type="spellStart"/>
      <w:r>
        <w:t>Partti</w:t>
      </w:r>
      <w:proofErr w:type="spellEnd"/>
      <w:r>
        <w:t xml:space="preserve">, R., Emerita, S., </w:t>
      </w:r>
      <w:proofErr w:type="spellStart"/>
      <w:r>
        <w:t>Heinonen</w:t>
      </w:r>
      <w:proofErr w:type="spellEnd"/>
      <w:r>
        <w:t xml:space="preserve">, T. and </w:t>
      </w:r>
      <w:proofErr w:type="spellStart"/>
      <w:r>
        <w:t>Ahlqvist</w:t>
      </w:r>
      <w:proofErr w:type="spellEnd"/>
      <w:r>
        <w:t xml:space="preserve"> (2021). </w:t>
      </w:r>
      <w:r>
        <w:rPr>
          <w:i/>
          <w:iCs/>
        </w:rPr>
        <w:t>VOICES FROM THE FUTURE: PIONEERS AS A SIGNAL OF CHANGE</w:t>
      </w:r>
      <w:r>
        <w:t>. [</w:t>
      </w:r>
      <w:proofErr w:type="gramStart"/>
      <w:r>
        <w:t>online</w:t>
      </w:r>
      <w:proofErr w:type="gramEnd"/>
      <w:r>
        <w:t>] Available at: https://www.utupub.fi/bitstream/handle/10024/152214/Partti_Reeta_Thesis.pdf?sequence=1.</w:t>
      </w:r>
    </w:p>
    <w:p w:rsidR="00B575B8" w:rsidRPr="00B575B8" w:rsidRDefault="00B575B8" w:rsidP="00B575B8">
      <w:pPr>
        <w:spacing w:after="240"/>
        <w:jc w:val="left"/>
        <w:rPr>
          <w:rFonts w:ascii="Times New Roman" w:eastAsia="Times New Roman" w:hAnsi="Times New Roman" w:cs="Times New Roman"/>
          <w:szCs w:val="24"/>
        </w:rPr>
      </w:pPr>
      <w:proofErr w:type="spellStart"/>
      <w:r w:rsidRPr="00B575B8">
        <w:rPr>
          <w:rFonts w:ascii="Times New Roman" w:eastAsia="Times New Roman" w:hAnsi="Times New Roman" w:cs="Times New Roman"/>
          <w:szCs w:val="24"/>
        </w:rPr>
        <w:t>Patil</w:t>
      </w:r>
      <w:proofErr w:type="spellEnd"/>
      <w:r w:rsidRPr="00B575B8">
        <w:rPr>
          <w:rFonts w:ascii="Times New Roman" w:eastAsia="Times New Roman" w:hAnsi="Times New Roman" w:cs="Times New Roman"/>
          <w:szCs w:val="24"/>
        </w:rPr>
        <w:t xml:space="preserve">, P. (2021). </w:t>
      </w:r>
      <w:proofErr w:type="gramStart"/>
      <w:r w:rsidRPr="00B575B8">
        <w:rPr>
          <w:rFonts w:ascii="Times New Roman" w:eastAsia="Times New Roman" w:hAnsi="Times New Roman" w:cs="Times New Roman"/>
          <w:i/>
          <w:iCs/>
          <w:szCs w:val="24"/>
        </w:rPr>
        <w:t>Product Life Cycle and Its Strategies -</w:t>
      </w:r>
      <w:r w:rsidRPr="00B575B8">
        <w:rPr>
          <w:rFonts w:ascii="Times New Roman" w:eastAsia="Times New Roman" w:hAnsi="Times New Roman" w:cs="Times New Roman"/>
          <w:szCs w:val="24"/>
        </w:rPr>
        <w:t>.</w:t>
      </w:r>
      <w:proofErr w:type="gramEnd"/>
      <w:r w:rsidRPr="00B575B8">
        <w:rPr>
          <w:rFonts w:ascii="Times New Roman" w:eastAsia="Times New Roman" w:hAnsi="Times New Roman" w:cs="Times New Roman"/>
          <w:szCs w:val="24"/>
        </w:rPr>
        <w:t xml:space="preserve"> [</w:t>
      </w:r>
      <w:proofErr w:type="gramStart"/>
      <w:r w:rsidRPr="00B575B8">
        <w:rPr>
          <w:rFonts w:ascii="Times New Roman" w:eastAsia="Times New Roman" w:hAnsi="Times New Roman" w:cs="Times New Roman"/>
          <w:szCs w:val="24"/>
        </w:rPr>
        <w:t>online</w:t>
      </w:r>
      <w:proofErr w:type="gramEnd"/>
      <w:r w:rsidRPr="00B575B8">
        <w:rPr>
          <w:rFonts w:ascii="Times New Roman" w:eastAsia="Times New Roman" w:hAnsi="Times New Roman" w:cs="Times New Roman"/>
          <w:szCs w:val="24"/>
        </w:rPr>
        <w:t>] Marketing360.in. Available at: https://www.marketing360.in/product-life-cycle-and-its-strategies/.</w:t>
      </w:r>
    </w:p>
    <w:p w:rsidR="00932FDA" w:rsidRDefault="00932FDA" w:rsidP="00932FDA">
      <w:pPr>
        <w:pStyle w:val="NormalWeb"/>
        <w:spacing w:before="0" w:beforeAutospacing="0" w:after="240" w:afterAutospacing="0" w:line="360" w:lineRule="auto"/>
      </w:pPr>
      <w:proofErr w:type="gramStart"/>
      <w:r>
        <w:t>Pereira, R., Pereira, C., Machado, M.S., Blanco, H.V. and Su, Z. (2024).</w:t>
      </w:r>
      <w:proofErr w:type="gramEnd"/>
      <w:r>
        <w:t xml:space="preserve"> Innovation in Healthcare Business Methods: A Comparative Patent Analysis. </w:t>
      </w:r>
      <w:proofErr w:type="gramStart"/>
      <w:r>
        <w:rPr>
          <w:i/>
          <w:iCs/>
        </w:rPr>
        <w:t>Journal of Open Innovation Technology Market and Complexity</w:t>
      </w:r>
      <w:r>
        <w:t>, [online] 10(4), pp.100428–100428.</w:t>
      </w:r>
      <w:proofErr w:type="gramEnd"/>
      <w:r>
        <w:t xml:space="preserve"> Available at: https://www.sciencedirect.com/science/article/pii/S2199853124002221.</w:t>
      </w:r>
    </w:p>
    <w:p w:rsidR="00932FDA" w:rsidRDefault="00932FDA" w:rsidP="00932FDA">
      <w:pPr>
        <w:pStyle w:val="NormalWeb"/>
        <w:spacing w:before="0" w:beforeAutospacing="0" w:after="240" w:afterAutospacing="0" w:line="360" w:lineRule="auto"/>
      </w:pPr>
      <w:proofErr w:type="spellStart"/>
      <w:proofErr w:type="gramStart"/>
      <w:r>
        <w:t>Perifanis</w:t>
      </w:r>
      <w:proofErr w:type="spellEnd"/>
      <w:r>
        <w:t>, N.-A.</w:t>
      </w:r>
      <w:proofErr w:type="gramEnd"/>
      <w:r>
        <w:t xml:space="preserve"> (2023). </w:t>
      </w:r>
      <w:proofErr w:type="gramStart"/>
      <w:r>
        <w:t>Investigating</w:t>
      </w:r>
      <w:proofErr w:type="gramEnd"/>
      <w:r>
        <w:t xml:space="preserve"> the influence of artificial intelligence on business value in the digital era of strategy: A literature review. </w:t>
      </w:r>
      <w:proofErr w:type="gramStart"/>
      <w:r>
        <w:rPr>
          <w:i/>
          <w:iCs/>
        </w:rPr>
        <w:t>Information</w:t>
      </w:r>
      <w:r>
        <w:t>, [online] 14(2).</w:t>
      </w:r>
      <w:proofErr w:type="gramEnd"/>
      <w:r>
        <w:t xml:space="preserve"> Available at: https://www.mdpi.com/2078-2489/14/2/85.</w:t>
      </w:r>
    </w:p>
    <w:p w:rsidR="00932FDA" w:rsidRDefault="00932FDA" w:rsidP="00932FDA">
      <w:pPr>
        <w:pStyle w:val="NormalWeb"/>
        <w:spacing w:before="0" w:beforeAutospacing="0" w:after="240" w:afterAutospacing="0" w:line="360" w:lineRule="auto"/>
      </w:pPr>
      <w:proofErr w:type="spellStart"/>
      <w:r>
        <w:lastRenderedPageBreak/>
        <w:t>Pitre</w:t>
      </w:r>
      <w:proofErr w:type="spellEnd"/>
      <w:r>
        <w:t xml:space="preserve">, J. (2022). The Magical Work of Brand Futurity: the Mythmaking of Disney+. </w:t>
      </w:r>
      <w:r>
        <w:rPr>
          <w:i/>
          <w:iCs/>
        </w:rPr>
        <w:t>Television &amp; New Media</w:t>
      </w:r>
      <w:r>
        <w:t>, [online] 24(6), p.152747642211289. Available at: https://journals.sagepub.com/doi/full/10.1177/15274764221128923.</w:t>
      </w:r>
    </w:p>
    <w:p w:rsidR="00932FDA" w:rsidRDefault="00932FDA" w:rsidP="00932FDA">
      <w:pPr>
        <w:pStyle w:val="NormalWeb"/>
        <w:spacing w:before="0" w:beforeAutospacing="0" w:after="240" w:afterAutospacing="0" w:line="360" w:lineRule="auto"/>
      </w:pPr>
      <w:proofErr w:type="spellStart"/>
      <w:proofErr w:type="gramStart"/>
      <w:r>
        <w:t>Rietveld</w:t>
      </w:r>
      <w:proofErr w:type="spellEnd"/>
      <w:r>
        <w:t>, J. and Schilling, M.A. (2025).</w:t>
      </w:r>
      <w:proofErr w:type="gramEnd"/>
      <w:r>
        <w:t xml:space="preserve"> </w:t>
      </w:r>
      <w:proofErr w:type="spellStart"/>
      <w:r>
        <w:t>Hypercontinuous</w:t>
      </w:r>
      <w:proofErr w:type="spellEnd"/>
      <w:r>
        <w:t xml:space="preserve"> Innovation and Demand-Side Learning: Why Digital Platforms Enjoy Longer and More Expansive Market Leadership Positions. </w:t>
      </w:r>
      <w:proofErr w:type="gramStart"/>
      <w:r>
        <w:rPr>
          <w:i/>
          <w:iCs/>
        </w:rPr>
        <w:t>SSRN Electronic Journal</w:t>
      </w:r>
      <w:r>
        <w:t>.</w:t>
      </w:r>
      <w:proofErr w:type="gramEnd"/>
      <w:r>
        <w:t xml:space="preserve"> [</w:t>
      </w:r>
      <w:proofErr w:type="gramStart"/>
      <w:r>
        <w:t>online</w:t>
      </w:r>
      <w:proofErr w:type="gramEnd"/>
      <w:r>
        <w:t>] Available at: https://papers.ssrn.com/sol3/papers.cfm?abstract_id=5077939.</w:t>
      </w:r>
    </w:p>
    <w:p w:rsidR="00932FDA" w:rsidRDefault="00932FDA" w:rsidP="00932FDA">
      <w:pPr>
        <w:pStyle w:val="NormalWeb"/>
        <w:spacing w:before="0" w:beforeAutospacing="0" w:after="240" w:afterAutospacing="0" w:line="360" w:lineRule="auto"/>
      </w:pPr>
      <w:proofErr w:type="spellStart"/>
      <w:proofErr w:type="gramStart"/>
      <w:r>
        <w:t>Sanna</w:t>
      </w:r>
      <w:proofErr w:type="spellEnd"/>
      <w:r>
        <w:t xml:space="preserve"> </w:t>
      </w:r>
      <w:proofErr w:type="spellStart"/>
      <w:r>
        <w:t>Joensuu-Salo</w:t>
      </w:r>
      <w:proofErr w:type="spellEnd"/>
      <w:r>
        <w:t xml:space="preserve"> and </w:t>
      </w:r>
      <w:proofErr w:type="spellStart"/>
      <w:r>
        <w:t>Anmari</w:t>
      </w:r>
      <w:proofErr w:type="spellEnd"/>
      <w:r>
        <w:t xml:space="preserve"> </w:t>
      </w:r>
      <w:proofErr w:type="spellStart"/>
      <w:r>
        <w:t>Viljamaa</w:t>
      </w:r>
      <w:proofErr w:type="spellEnd"/>
      <w:r>
        <w:t xml:space="preserve"> (2024).</w:t>
      </w:r>
      <w:proofErr w:type="gramEnd"/>
      <w:r>
        <w:t xml:space="preserve"> </w:t>
      </w:r>
      <w:proofErr w:type="gramStart"/>
      <w:r>
        <w:t>The relationship between digital orientation, organizational ambidexterity, and growth strategies of rural SMEs in time of crisis.</w:t>
      </w:r>
      <w:proofErr w:type="gramEnd"/>
      <w:r>
        <w:t xml:space="preserve"> </w:t>
      </w:r>
      <w:proofErr w:type="gramStart"/>
      <w:r>
        <w:rPr>
          <w:i/>
          <w:iCs/>
        </w:rPr>
        <w:t>The International Journal of Entrepreneurship and Innovation</w:t>
      </w:r>
      <w:r>
        <w:t>, [online] 25(2), pp.128–141.</w:t>
      </w:r>
      <w:proofErr w:type="gramEnd"/>
      <w:r>
        <w:t xml:space="preserve"> Available at: https://journals.sagepub.com/doi/abs/10.1177/14657503241245560.</w:t>
      </w:r>
    </w:p>
    <w:p w:rsidR="00932FDA" w:rsidRDefault="00932FDA" w:rsidP="00932FDA">
      <w:pPr>
        <w:pStyle w:val="NormalWeb"/>
        <w:spacing w:before="0" w:beforeAutospacing="0" w:after="240" w:afterAutospacing="0" w:line="360" w:lineRule="auto"/>
      </w:pPr>
      <w:proofErr w:type="spellStart"/>
      <w:r>
        <w:t>Shen</w:t>
      </w:r>
      <w:proofErr w:type="spellEnd"/>
      <w:r>
        <w:t xml:space="preserve">, B., Cao, Y. and </w:t>
      </w:r>
      <w:proofErr w:type="spellStart"/>
      <w:r>
        <w:t>Minner</w:t>
      </w:r>
      <w:proofErr w:type="spellEnd"/>
      <w:r>
        <w:t xml:space="preserve">, S. (2024). EXPRESS: Paying Living Wages in Supply Chains: The Effects of Uncertainties, Coordination, and Competition. </w:t>
      </w:r>
      <w:proofErr w:type="gramStart"/>
      <w:r>
        <w:rPr>
          <w:i/>
          <w:iCs/>
        </w:rPr>
        <w:t>Production and operations management</w:t>
      </w:r>
      <w:r>
        <w:t>.</w:t>
      </w:r>
      <w:proofErr w:type="gramEnd"/>
      <w:r>
        <w:t xml:space="preserve"> [</w:t>
      </w:r>
      <w:proofErr w:type="gramStart"/>
      <w:r>
        <w:t>online</w:t>
      </w:r>
      <w:proofErr w:type="gramEnd"/>
      <w:r>
        <w:t>] Available at: https://journals.sagepub.com/doi/abs/10.1177/10591478231224961.</w:t>
      </w:r>
    </w:p>
    <w:p w:rsidR="00932FDA" w:rsidRDefault="00932FDA" w:rsidP="00932FDA">
      <w:pPr>
        <w:pStyle w:val="NormalWeb"/>
        <w:spacing w:before="0" w:beforeAutospacing="0" w:after="240" w:afterAutospacing="0" w:line="360" w:lineRule="auto"/>
      </w:pPr>
      <w:proofErr w:type="spellStart"/>
      <w:proofErr w:type="gramStart"/>
      <w:r>
        <w:t>Tadayonrad</w:t>
      </w:r>
      <w:proofErr w:type="spellEnd"/>
      <w:r>
        <w:t xml:space="preserve">, Y. and </w:t>
      </w:r>
      <w:proofErr w:type="spellStart"/>
      <w:r>
        <w:t>Ndiaye</w:t>
      </w:r>
      <w:proofErr w:type="spellEnd"/>
      <w:r>
        <w:t>, A.B. (2023).</w:t>
      </w:r>
      <w:proofErr w:type="gramEnd"/>
      <w:r>
        <w:t xml:space="preserve"> </w:t>
      </w:r>
      <w:proofErr w:type="gramStart"/>
      <w:r>
        <w:t>A New Key Performance Indicator Model for Demand Forecasting in Inventory Management considering Supply Chain Reliability and Seasonality.</w:t>
      </w:r>
      <w:proofErr w:type="gramEnd"/>
      <w:r>
        <w:t xml:space="preserve"> </w:t>
      </w:r>
      <w:proofErr w:type="gramStart"/>
      <w:r>
        <w:rPr>
          <w:i/>
          <w:iCs/>
        </w:rPr>
        <w:t>Supply Chain Analytics</w:t>
      </w:r>
      <w:r>
        <w:t>, [online] 3(100026).</w:t>
      </w:r>
      <w:proofErr w:type="gramEnd"/>
      <w:r>
        <w:t xml:space="preserve"> Available at: https://www.sciencedirect.com/science/article/pii/S2949863523000250.</w:t>
      </w:r>
    </w:p>
    <w:p w:rsidR="00932FDA" w:rsidRDefault="00932FDA" w:rsidP="00932FDA">
      <w:pPr>
        <w:pStyle w:val="NormalWeb"/>
        <w:spacing w:before="0" w:beforeAutospacing="0" w:after="240" w:afterAutospacing="0" w:line="360" w:lineRule="auto"/>
      </w:pPr>
      <w:r>
        <w:t xml:space="preserve">Tang, W. and Wei, M. (2023). </w:t>
      </w:r>
      <w:proofErr w:type="gramStart"/>
      <w:r>
        <w:t xml:space="preserve">Streaming media business strategies and audience-centered practices: a comparative study of Netflix and </w:t>
      </w:r>
      <w:proofErr w:type="spellStart"/>
      <w:r>
        <w:t>Tencent</w:t>
      </w:r>
      <w:proofErr w:type="spellEnd"/>
      <w:r>
        <w:t xml:space="preserve"> Video.</w:t>
      </w:r>
      <w:proofErr w:type="gramEnd"/>
      <w:r>
        <w:t xml:space="preserve"> </w:t>
      </w:r>
      <w:proofErr w:type="gramStart"/>
      <w:r>
        <w:rPr>
          <w:i/>
          <w:iCs/>
        </w:rPr>
        <w:t>Online Media and Global Communication</w:t>
      </w:r>
      <w:r>
        <w:t>, [online] 2(1), pp.3–24.</w:t>
      </w:r>
      <w:proofErr w:type="gramEnd"/>
      <w:r>
        <w:t xml:space="preserve"> Available at: https://www.degruyter.com/document/doi/10.1515/omgc-2022-0061/html.</w:t>
      </w:r>
    </w:p>
    <w:p w:rsidR="00932FDA" w:rsidRDefault="00932FDA" w:rsidP="00932FDA">
      <w:pPr>
        <w:pStyle w:val="NormalWeb"/>
        <w:spacing w:before="0" w:beforeAutospacing="0" w:after="240" w:afterAutospacing="0" w:line="360" w:lineRule="auto"/>
      </w:pPr>
      <w:proofErr w:type="spellStart"/>
      <w:r>
        <w:t>Tóth</w:t>
      </w:r>
      <w:proofErr w:type="spellEnd"/>
      <w:r>
        <w:t xml:space="preserve">, Z.J. (2023). </w:t>
      </w:r>
      <w:r>
        <w:rPr>
          <w:i/>
          <w:iCs/>
        </w:rPr>
        <w:t>Could Pricing Strategies in Different Regions Create a Sense of Division? : A Qualitative Study in the Pursuit of Scrutinizing European Individuals’ Views on Penetration Pricing, Price Skimming, and Prestige Pricing Pertaining to a New Sugar-Sweetened Beverage</w:t>
      </w:r>
      <w:r>
        <w:t>. [</w:t>
      </w:r>
      <w:proofErr w:type="gramStart"/>
      <w:r>
        <w:t>online</w:t>
      </w:r>
      <w:proofErr w:type="gramEnd"/>
      <w:r>
        <w:t xml:space="preserve">] </w:t>
      </w:r>
      <w:r>
        <w:rPr>
          <w:i/>
          <w:iCs/>
        </w:rPr>
        <w:t>www.diva-portal.org</w:t>
      </w:r>
      <w:r>
        <w:t>. Available at: https://www.diva-portal.org/smash/record.jsf?pid=diva2:1787942.</w:t>
      </w:r>
    </w:p>
    <w:p w:rsidR="00932FDA" w:rsidRDefault="00932FDA" w:rsidP="00932FDA">
      <w:pPr>
        <w:pStyle w:val="NormalWeb"/>
        <w:spacing w:before="0" w:beforeAutospacing="0" w:after="240" w:afterAutospacing="0" w:line="360" w:lineRule="auto"/>
      </w:pPr>
      <w:proofErr w:type="gramStart"/>
      <w:r>
        <w:lastRenderedPageBreak/>
        <w:t>van</w:t>
      </w:r>
      <w:proofErr w:type="gramEnd"/>
      <w:r>
        <w:t xml:space="preserve"> der </w:t>
      </w:r>
      <w:proofErr w:type="spellStart"/>
      <w:r>
        <w:t>Vlist</w:t>
      </w:r>
      <w:proofErr w:type="spellEnd"/>
      <w:r>
        <w:t xml:space="preserve">, F.N. and Helmond, A. (2021). How partners mediate platform power: Mapping business and data partnerships in the social media ecosystem. </w:t>
      </w:r>
      <w:r>
        <w:rPr>
          <w:i/>
          <w:iCs/>
        </w:rPr>
        <w:t>Big Data &amp; Society</w:t>
      </w:r>
      <w:r>
        <w:t>, [online] 8(1), p.205395172110250. Available at: https://journals.sagepub.com/doi/abs/10.1177/20539517211025061.</w:t>
      </w:r>
    </w:p>
    <w:p w:rsidR="00932FDA" w:rsidRDefault="00932FDA" w:rsidP="00932FDA">
      <w:pPr>
        <w:pStyle w:val="NormalWeb"/>
        <w:spacing w:before="0" w:beforeAutospacing="0" w:after="240" w:afterAutospacing="0" w:line="360" w:lineRule="auto"/>
      </w:pPr>
      <w:proofErr w:type="gramStart"/>
      <w:r>
        <w:t>Yang, W. (2025).</w:t>
      </w:r>
      <w:proofErr w:type="gramEnd"/>
      <w:r>
        <w:t xml:space="preserve"> APPLE’S STRATEGIC DECISION-MAKING Apple’s Strategic Decision-Making: Navigating Innovation and Market Dynamics. </w:t>
      </w:r>
      <w:proofErr w:type="gramStart"/>
      <w:r>
        <w:rPr>
          <w:i/>
          <w:iCs/>
        </w:rPr>
        <w:t>SSRN Electronic Journal</w:t>
      </w:r>
      <w:r>
        <w:t>.</w:t>
      </w:r>
      <w:proofErr w:type="gramEnd"/>
      <w:r>
        <w:t xml:space="preserve"> [</w:t>
      </w:r>
      <w:proofErr w:type="gramStart"/>
      <w:r>
        <w:t>online</w:t>
      </w:r>
      <w:proofErr w:type="gramEnd"/>
      <w:r>
        <w:t>] Available at: https://papers.ssrn.com/sol3/papers.cfm?abstract_id=5060488.</w:t>
      </w:r>
    </w:p>
    <w:p w:rsidR="00DA4A48" w:rsidRPr="009073F6" w:rsidRDefault="00DA4A48" w:rsidP="009073F6">
      <w:pPr>
        <w:spacing w:after="0" w:line="240" w:lineRule="auto"/>
        <w:rPr>
          <w:rFonts w:ascii="Times New Roman" w:eastAsia="Times New Roman" w:hAnsi="Times New Roman" w:cs="Times New Roman"/>
          <w:szCs w:val="24"/>
        </w:rPr>
      </w:pPr>
    </w:p>
    <w:sectPr w:rsidR="00DA4A48" w:rsidRPr="009073F6" w:rsidSect="009073F6">
      <w:footerReference w:type="default" r:id="rId11"/>
      <w:pgSz w:w="12240" w:h="15840"/>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A2179" w:rsidRDefault="00BA2179" w:rsidP="009073F6">
      <w:pPr>
        <w:spacing w:after="0" w:line="240" w:lineRule="auto"/>
      </w:pPr>
      <w:r>
        <w:separator/>
      </w:r>
    </w:p>
  </w:endnote>
  <w:endnote w:type="continuationSeparator" w:id="0">
    <w:p w:rsidR="00BA2179" w:rsidRDefault="00BA2179" w:rsidP="009073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73311377"/>
      <w:docPartObj>
        <w:docPartGallery w:val="Page Numbers (Bottom of Page)"/>
        <w:docPartUnique/>
      </w:docPartObj>
    </w:sdtPr>
    <w:sdtEndPr/>
    <w:sdtContent>
      <w:p w:rsidR="009073F6" w:rsidRDefault="00BA2179">
        <w:pPr>
          <w:pStyle w:val="Footer"/>
          <w:jc w:val="center"/>
        </w:pPr>
        <w:r>
          <w:fldChar w:fldCharType="begin"/>
        </w:r>
        <w:r>
          <w:instrText xml:space="preserve"> PAGE   \* MERGEFORMAT </w:instrText>
        </w:r>
        <w:r>
          <w:fldChar w:fldCharType="separate"/>
        </w:r>
        <w:r w:rsidR="00AB7D63">
          <w:rPr>
            <w:noProof/>
          </w:rPr>
          <w:t>1</w:t>
        </w:r>
        <w:r>
          <w:rPr>
            <w:noProof/>
          </w:rPr>
          <w:fldChar w:fldCharType="end"/>
        </w:r>
      </w:p>
    </w:sdtContent>
  </w:sdt>
  <w:p w:rsidR="009073F6" w:rsidRDefault="009073F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A2179" w:rsidRDefault="00BA2179" w:rsidP="009073F6">
      <w:pPr>
        <w:spacing w:after="0" w:line="240" w:lineRule="auto"/>
      </w:pPr>
      <w:r>
        <w:separator/>
      </w:r>
    </w:p>
  </w:footnote>
  <w:footnote w:type="continuationSeparator" w:id="0">
    <w:p w:rsidR="00BA2179" w:rsidRDefault="00BA2179" w:rsidP="009073F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7C3F27"/>
    <w:multiLevelType w:val="hybridMultilevel"/>
    <w:tmpl w:val="E3329A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073F6"/>
    <w:rsid w:val="00114CD8"/>
    <w:rsid w:val="00194E68"/>
    <w:rsid w:val="001F3EEE"/>
    <w:rsid w:val="00243DCE"/>
    <w:rsid w:val="003459D3"/>
    <w:rsid w:val="003A0D4E"/>
    <w:rsid w:val="00433E7D"/>
    <w:rsid w:val="00436930"/>
    <w:rsid w:val="00497FC8"/>
    <w:rsid w:val="004C0296"/>
    <w:rsid w:val="004D3423"/>
    <w:rsid w:val="0074107A"/>
    <w:rsid w:val="007B095E"/>
    <w:rsid w:val="007D6D52"/>
    <w:rsid w:val="008A550A"/>
    <w:rsid w:val="008A5F4D"/>
    <w:rsid w:val="009073F6"/>
    <w:rsid w:val="00932FDA"/>
    <w:rsid w:val="009B06C1"/>
    <w:rsid w:val="00A41D8C"/>
    <w:rsid w:val="00AB7D63"/>
    <w:rsid w:val="00B575B8"/>
    <w:rsid w:val="00B6186D"/>
    <w:rsid w:val="00BA2179"/>
    <w:rsid w:val="00DA4A48"/>
    <w:rsid w:val="00E668AA"/>
    <w:rsid w:val="00EA7168"/>
    <w:rsid w:val="00EF2AB2"/>
    <w:rsid w:val="00F944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1D8C"/>
    <w:pPr>
      <w:spacing w:line="360" w:lineRule="auto"/>
      <w:jc w:val="both"/>
    </w:pPr>
    <w:rPr>
      <w:rFonts w:ascii="Arial" w:hAnsi="Arial"/>
      <w:sz w:val="24"/>
    </w:rPr>
  </w:style>
  <w:style w:type="paragraph" w:styleId="Heading1">
    <w:name w:val="heading 1"/>
    <w:basedOn w:val="Normal"/>
    <w:next w:val="Normal"/>
    <w:link w:val="Heading1Char"/>
    <w:uiPriority w:val="9"/>
    <w:qFormat/>
    <w:rsid w:val="00A41D8C"/>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link w:val="Heading2Char"/>
    <w:uiPriority w:val="9"/>
    <w:qFormat/>
    <w:rsid w:val="0074107A"/>
    <w:pPr>
      <w:spacing w:before="100" w:beforeAutospacing="1" w:after="100" w:afterAutospacing="1"/>
      <w:outlineLvl w:val="1"/>
    </w:pPr>
    <w:rPr>
      <w:rFonts w:ascii="Times New Roman" w:eastAsia="Times New Roman" w:hAnsi="Times New Roman" w:cs="Times New Roman"/>
      <w:b/>
      <w:bCs/>
      <w:sz w:val="26"/>
      <w:szCs w:val="36"/>
      <w:u w:val="single"/>
    </w:rPr>
  </w:style>
  <w:style w:type="paragraph" w:styleId="Heading3">
    <w:name w:val="heading 3"/>
    <w:basedOn w:val="Normal"/>
    <w:next w:val="Normal"/>
    <w:link w:val="Heading3Char"/>
    <w:uiPriority w:val="9"/>
    <w:semiHidden/>
    <w:unhideWhenUsed/>
    <w:qFormat/>
    <w:rsid w:val="009073F6"/>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9073F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D8C"/>
    <w:rPr>
      <w:rFonts w:ascii="Arial" w:eastAsiaTheme="majorEastAsia" w:hAnsi="Arial"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073F6"/>
    <w:pPr>
      <w:outlineLvl w:val="9"/>
    </w:pPr>
  </w:style>
  <w:style w:type="paragraph" w:styleId="BalloonText">
    <w:name w:val="Balloon Text"/>
    <w:basedOn w:val="Normal"/>
    <w:link w:val="BalloonTextChar"/>
    <w:uiPriority w:val="99"/>
    <w:semiHidden/>
    <w:unhideWhenUsed/>
    <w:rsid w:val="009073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73F6"/>
    <w:rPr>
      <w:rFonts w:ascii="Tahoma" w:hAnsi="Tahoma" w:cs="Tahoma"/>
      <w:sz w:val="16"/>
      <w:szCs w:val="16"/>
    </w:rPr>
  </w:style>
  <w:style w:type="paragraph" w:styleId="Header">
    <w:name w:val="header"/>
    <w:basedOn w:val="Normal"/>
    <w:link w:val="HeaderChar"/>
    <w:uiPriority w:val="99"/>
    <w:semiHidden/>
    <w:unhideWhenUsed/>
    <w:rsid w:val="009073F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073F6"/>
  </w:style>
  <w:style w:type="paragraph" w:styleId="Footer">
    <w:name w:val="footer"/>
    <w:basedOn w:val="Normal"/>
    <w:link w:val="FooterChar"/>
    <w:uiPriority w:val="99"/>
    <w:unhideWhenUsed/>
    <w:rsid w:val="009073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73F6"/>
  </w:style>
  <w:style w:type="character" w:customStyle="1" w:styleId="Heading2Char">
    <w:name w:val="Heading 2 Char"/>
    <w:basedOn w:val="DefaultParagraphFont"/>
    <w:link w:val="Heading2"/>
    <w:uiPriority w:val="9"/>
    <w:rsid w:val="0074107A"/>
    <w:rPr>
      <w:rFonts w:ascii="Times New Roman" w:eastAsia="Times New Roman" w:hAnsi="Times New Roman" w:cs="Times New Roman"/>
      <w:b/>
      <w:bCs/>
      <w:sz w:val="26"/>
      <w:szCs w:val="36"/>
      <w:u w:val="single"/>
    </w:rPr>
  </w:style>
  <w:style w:type="character" w:styleId="Strong">
    <w:name w:val="Strong"/>
    <w:basedOn w:val="DefaultParagraphFont"/>
    <w:uiPriority w:val="22"/>
    <w:qFormat/>
    <w:rsid w:val="009073F6"/>
    <w:rPr>
      <w:b/>
      <w:bCs/>
    </w:rPr>
  </w:style>
  <w:style w:type="paragraph" w:styleId="NormalWeb">
    <w:name w:val="Normal (Web)"/>
    <w:basedOn w:val="Normal"/>
    <w:uiPriority w:val="99"/>
    <w:unhideWhenUsed/>
    <w:rsid w:val="009073F6"/>
    <w:pPr>
      <w:spacing w:before="100" w:beforeAutospacing="1" w:after="100" w:afterAutospacing="1" w:line="240" w:lineRule="auto"/>
    </w:pPr>
    <w:rPr>
      <w:rFonts w:ascii="Times New Roman" w:eastAsia="Times New Roman" w:hAnsi="Times New Roman" w:cs="Times New Roman"/>
      <w:szCs w:val="24"/>
    </w:rPr>
  </w:style>
  <w:style w:type="character" w:customStyle="1" w:styleId="overflow-hidden">
    <w:name w:val="overflow-hidden"/>
    <w:basedOn w:val="DefaultParagraphFont"/>
    <w:rsid w:val="009073F6"/>
  </w:style>
  <w:style w:type="character" w:customStyle="1" w:styleId="Heading3Char">
    <w:name w:val="Heading 3 Char"/>
    <w:basedOn w:val="DefaultParagraphFont"/>
    <w:link w:val="Heading3"/>
    <w:uiPriority w:val="9"/>
    <w:semiHidden/>
    <w:rsid w:val="009073F6"/>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9073F6"/>
    <w:rPr>
      <w:rFonts w:asciiTheme="majorHAnsi" w:eastAsiaTheme="majorEastAsia" w:hAnsiTheme="majorHAnsi" w:cstheme="majorBidi"/>
      <w:b/>
      <w:bCs/>
      <w:i/>
      <w:iCs/>
      <w:color w:val="4F81BD" w:themeColor="accent1"/>
    </w:rPr>
  </w:style>
  <w:style w:type="paragraph" w:styleId="ListParagraph">
    <w:name w:val="List Paragraph"/>
    <w:basedOn w:val="Normal"/>
    <w:uiPriority w:val="34"/>
    <w:qFormat/>
    <w:rsid w:val="00EA7168"/>
    <w:pPr>
      <w:ind w:left="720"/>
      <w:contextualSpacing/>
    </w:pPr>
  </w:style>
  <w:style w:type="paragraph" w:styleId="TOC1">
    <w:name w:val="toc 1"/>
    <w:basedOn w:val="Normal"/>
    <w:next w:val="Normal"/>
    <w:autoRedefine/>
    <w:uiPriority w:val="39"/>
    <w:unhideWhenUsed/>
    <w:rsid w:val="00243DCE"/>
    <w:pPr>
      <w:spacing w:after="100"/>
    </w:pPr>
  </w:style>
  <w:style w:type="character" w:styleId="Hyperlink">
    <w:name w:val="Hyperlink"/>
    <w:basedOn w:val="DefaultParagraphFont"/>
    <w:uiPriority w:val="99"/>
    <w:unhideWhenUsed/>
    <w:rsid w:val="00243DCE"/>
    <w:rPr>
      <w:color w:val="0000FF" w:themeColor="hyperlink"/>
      <w:u w:val="single"/>
    </w:rPr>
  </w:style>
  <w:style w:type="paragraph" w:styleId="Caption">
    <w:name w:val="caption"/>
    <w:basedOn w:val="Normal"/>
    <w:next w:val="Normal"/>
    <w:uiPriority w:val="35"/>
    <w:unhideWhenUsed/>
    <w:qFormat/>
    <w:rsid w:val="00B575B8"/>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B575B8"/>
    <w:pPr>
      <w:spacing w:after="0"/>
    </w:pPr>
  </w:style>
  <w:style w:type="table" w:styleId="TableGrid">
    <w:name w:val="Table Grid"/>
    <w:basedOn w:val="TableNormal"/>
    <w:uiPriority w:val="59"/>
    <w:rsid w:val="009B06C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74107A"/>
    <w:pPr>
      <w:spacing w:after="100"/>
      <w:ind w:left="2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525825">
      <w:bodyDiv w:val="1"/>
      <w:marLeft w:val="0"/>
      <w:marRight w:val="0"/>
      <w:marTop w:val="0"/>
      <w:marBottom w:val="0"/>
      <w:divBdr>
        <w:top w:val="none" w:sz="0" w:space="0" w:color="auto"/>
        <w:left w:val="none" w:sz="0" w:space="0" w:color="auto"/>
        <w:bottom w:val="none" w:sz="0" w:space="0" w:color="auto"/>
        <w:right w:val="none" w:sz="0" w:space="0" w:color="auto"/>
      </w:divBdr>
    </w:div>
    <w:div w:id="108480148">
      <w:bodyDiv w:val="1"/>
      <w:marLeft w:val="0"/>
      <w:marRight w:val="0"/>
      <w:marTop w:val="0"/>
      <w:marBottom w:val="0"/>
      <w:divBdr>
        <w:top w:val="none" w:sz="0" w:space="0" w:color="auto"/>
        <w:left w:val="none" w:sz="0" w:space="0" w:color="auto"/>
        <w:bottom w:val="none" w:sz="0" w:space="0" w:color="auto"/>
        <w:right w:val="none" w:sz="0" w:space="0" w:color="auto"/>
      </w:divBdr>
    </w:div>
    <w:div w:id="160893983">
      <w:bodyDiv w:val="1"/>
      <w:marLeft w:val="0"/>
      <w:marRight w:val="0"/>
      <w:marTop w:val="0"/>
      <w:marBottom w:val="0"/>
      <w:divBdr>
        <w:top w:val="none" w:sz="0" w:space="0" w:color="auto"/>
        <w:left w:val="none" w:sz="0" w:space="0" w:color="auto"/>
        <w:bottom w:val="none" w:sz="0" w:space="0" w:color="auto"/>
        <w:right w:val="none" w:sz="0" w:space="0" w:color="auto"/>
      </w:divBdr>
    </w:div>
    <w:div w:id="225796329">
      <w:bodyDiv w:val="1"/>
      <w:marLeft w:val="0"/>
      <w:marRight w:val="0"/>
      <w:marTop w:val="0"/>
      <w:marBottom w:val="0"/>
      <w:divBdr>
        <w:top w:val="none" w:sz="0" w:space="0" w:color="auto"/>
        <w:left w:val="none" w:sz="0" w:space="0" w:color="auto"/>
        <w:bottom w:val="none" w:sz="0" w:space="0" w:color="auto"/>
        <w:right w:val="none" w:sz="0" w:space="0" w:color="auto"/>
      </w:divBdr>
    </w:div>
    <w:div w:id="248271028">
      <w:bodyDiv w:val="1"/>
      <w:marLeft w:val="0"/>
      <w:marRight w:val="0"/>
      <w:marTop w:val="0"/>
      <w:marBottom w:val="0"/>
      <w:divBdr>
        <w:top w:val="none" w:sz="0" w:space="0" w:color="auto"/>
        <w:left w:val="none" w:sz="0" w:space="0" w:color="auto"/>
        <w:bottom w:val="none" w:sz="0" w:space="0" w:color="auto"/>
        <w:right w:val="none" w:sz="0" w:space="0" w:color="auto"/>
      </w:divBdr>
    </w:div>
    <w:div w:id="264189465">
      <w:bodyDiv w:val="1"/>
      <w:marLeft w:val="0"/>
      <w:marRight w:val="0"/>
      <w:marTop w:val="0"/>
      <w:marBottom w:val="0"/>
      <w:divBdr>
        <w:top w:val="none" w:sz="0" w:space="0" w:color="auto"/>
        <w:left w:val="none" w:sz="0" w:space="0" w:color="auto"/>
        <w:bottom w:val="none" w:sz="0" w:space="0" w:color="auto"/>
        <w:right w:val="none" w:sz="0" w:space="0" w:color="auto"/>
      </w:divBdr>
    </w:div>
    <w:div w:id="343362941">
      <w:bodyDiv w:val="1"/>
      <w:marLeft w:val="0"/>
      <w:marRight w:val="0"/>
      <w:marTop w:val="0"/>
      <w:marBottom w:val="0"/>
      <w:divBdr>
        <w:top w:val="none" w:sz="0" w:space="0" w:color="auto"/>
        <w:left w:val="none" w:sz="0" w:space="0" w:color="auto"/>
        <w:bottom w:val="none" w:sz="0" w:space="0" w:color="auto"/>
        <w:right w:val="none" w:sz="0" w:space="0" w:color="auto"/>
      </w:divBdr>
    </w:div>
    <w:div w:id="372317487">
      <w:bodyDiv w:val="1"/>
      <w:marLeft w:val="0"/>
      <w:marRight w:val="0"/>
      <w:marTop w:val="0"/>
      <w:marBottom w:val="0"/>
      <w:divBdr>
        <w:top w:val="none" w:sz="0" w:space="0" w:color="auto"/>
        <w:left w:val="none" w:sz="0" w:space="0" w:color="auto"/>
        <w:bottom w:val="none" w:sz="0" w:space="0" w:color="auto"/>
        <w:right w:val="none" w:sz="0" w:space="0" w:color="auto"/>
      </w:divBdr>
    </w:div>
    <w:div w:id="381095856">
      <w:bodyDiv w:val="1"/>
      <w:marLeft w:val="0"/>
      <w:marRight w:val="0"/>
      <w:marTop w:val="0"/>
      <w:marBottom w:val="0"/>
      <w:divBdr>
        <w:top w:val="none" w:sz="0" w:space="0" w:color="auto"/>
        <w:left w:val="none" w:sz="0" w:space="0" w:color="auto"/>
        <w:bottom w:val="none" w:sz="0" w:space="0" w:color="auto"/>
        <w:right w:val="none" w:sz="0" w:space="0" w:color="auto"/>
      </w:divBdr>
    </w:div>
    <w:div w:id="395327047">
      <w:bodyDiv w:val="1"/>
      <w:marLeft w:val="0"/>
      <w:marRight w:val="0"/>
      <w:marTop w:val="0"/>
      <w:marBottom w:val="0"/>
      <w:divBdr>
        <w:top w:val="none" w:sz="0" w:space="0" w:color="auto"/>
        <w:left w:val="none" w:sz="0" w:space="0" w:color="auto"/>
        <w:bottom w:val="none" w:sz="0" w:space="0" w:color="auto"/>
        <w:right w:val="none" w:sz="0" w:space="0" w:color="auto"/>
      </w:divBdr>
    </w:div>
    <w:div w:id="413169034">
      <w:bodyDiv w:val="1"/>
      <w:marLeft w:val="0"/>
      <w:marRight w:val="0"/>
      <w:marTop w:val="0"/>
      <w:marBottom w:val="0"/>
      <w:divBdr>
        <w:top w:val="none" w:sz="0" w:space="0" w:color="auto"/>
        <w:left w:val="none" w:sz="0" w:space="0" w:color="auto"/>
        <w:bottom w:val="none" w:sz="0" w:space="0" w:color="auto"/>
        <w:right w:val="none" w:sz="0" w:space="0" w:color="auto"/>
      </w:divBdr>
    </w:div>
    <w:div w:id="413823146">
      <w:bodyDiv w:val="1"/>
      <w:marLeft w:val="0"/>
      <w:marRight w:val="0"/>
      <w:marTop w:val="0"/>
      <w:marBottom w:val="0"/>
      <w:divBdr>
        <w:top w:val="none" w:sz="0" w:space="0" w:color="auto"/>
        <w:left w:val="none" w:sz="0" w:space="0" w:color="auto"/>
        <w:bottom w:val="none" w:sz="0" w:space="0" w:color="auto"/>
        <w:right w:val="none" w:sz="0" w:space="0" w:color="auto"/>
      </w:divBdr>
    </w:div>
    <w:div w:id="416558105">
      <w:bodyDiv w:val="1"/>
      <w:marLeft w:val="0"/>
      <w:marRight w:val="0"/>
      <w:marTop w:val="0"/>
      <w:marBottom w:val="0"/>
      <w:divBdr>
        <w:top w:val="none" w:sz="0" w:space="0" w:color="auto"/>
        <w:left w:val="none" w:sz="0" w:space="0" w:color="auto"/>
        <w:bottom w:val="none" w:sz="0" w:space="0" w:color="auto"/>
        <w:right w:val="none" w:sz="0" w:space="0" w:color="auto"/>
      </w:divBdr>
    </w:div>
    <w:div w:id="529536299">
      <w:bodyDiv w:val="1"/>
      <w:marLeft w:val="0"/>
      <w:marRight w:val="0"/>
      <w:marTop w:val="0"/>
      <w:marBottom w:val="0"/>
      <w:divBdr>
        <w:top w:val="none" w:sz="0" w:space="0" w:color="auto"/>
        <w:left w:val="none" w:sz="0" w:space="0" w:color="auto"/>
        <w:bottom w:val="none" w:sz="0" w:space="0" w:color="auto"/>
        <w:right w:val="none" w:sz="0" w:space="0" w:color="auto"/>
      </w:divBdr>
    </w:div>
    <w:div w:id="584804510">
      <w:bodyDiv w:val="1"/>
      <w:marLeft w:val="0"/>
      <w:marRight w:val="0"/>
      <w:marTop w:val="0"/>
      <w:marBottom w:val="0"/>
      <w:divBdr>
        <w:top w:val="none" w:sz="0" w:space="0" w:color="auto"/>
        <w:left w:val="none" w:sz="0" w:space="0" w:color="auto"/>
        <w:bottom w:val="none" w:sz="0" w:space="0" w:color="auto"/>
        <w:right w:val="none" w:sz="0" w:space="0" w:color="auto"/>
      </w:divBdr>
    </w:div>
    <w:div w:id="655426428">
      <w:bodyDiv w:val="1"/>
      <w:marLeft w:val="0"/>
      <w:marRight w:val="0"/>
      <w:marTop w:val="0"/>
      <w:marBottom w:val="0"/>
      <w:divBdr>
        <w:top w:val="none" w:sz="0" w:space="0" w:color="auto"/>
        <w:left w:val="none" w:sz="0" w:space="0" w:color="auto"/>
        <w:bottom w:val="none" w:sz="0" w:space="0" w:color="auto"/>
        <w:right w:val="none" w:sz="0" w:space="0" w:color="auto"/>
      </w:divBdr>
    </w:div>
    <w:div w:id="688220869">
      <w:bodyDiv w:val="1"/>
      <w:marLeft w:val="0"/>
      <w:marRight w:val="0"/>
      <w:marTop w:val="0"/>
      <w:marBottom w:val="0"/>
      <w:divBdr>
        <w:top w:val="none" w:sz="0" w:space="0" w:color="auto"/>
        <w:left w:val="none" w:sz="0" w:space="0" w:color="auto"/>
        <w:bottom w:val="none" w:sz="0" w:space="0" w:color="auto"/>
        <w:right w:val="none" w:sz="0" w:space="0" w:color="auto"/>
      </w:divBdr>
    </w:div>
    <w:div w:id="823005480">
      <w:bodyDiv w:val="1"/>
      <w:marLeft w:val="0"/>
      <w:marRight w:val="0"/>
      <w:marTop w:val="0"/>
      <w:marBottom w:val="0"/>
      <w:divBdr>
        <w:top w:val="none" w:sz="0" w:space="0" w:color="auto"/>
        <w:left w:val="none" w:sz="0" w:space="0" w:color="auto"/>
        <w:bottom w:val="none" w:sz="0" w:space="0" w:color="auto"/>
        <w:right w:val="none" w:sz="0" w:space="0" w:color="auto"/>
      </w:divBdr>
    </w:div>
    <w:div w:id="855078658">
      <w:bodyDiv w:val="1"/>
      <w:marLeft w:val="0"/>
      <w:marRight w:val="0"/>
      <w:marTop w:val="0"/>
      <w:marBottom w:val="0"/>
      <w:divBdr>
        <w:top w:val="none" w:sz="0" w:space="0" w:color="auto"/>
        <w:left w:val="none" w:sz="0" w:space="0" w:color="auto"/>
        <w:bottom w:val="none" w:sz="0" w:space="0" w:color="auto"/>
        <w:right w:val="none" w:sz="0" w:space="0" w:color="auto"/>
      </w:divBdr>
    </w:div>
    <w:div w:id="927881637">
      <w:bodyDiv w:val="1"/>
      <w:marLeft w:val="0"/>
      <w:marRight w:val="0"/>
      <w:marTop w:val="0"/>
      <w:marBottom w:val="0"/>
      <w:divBdr>
        <w:top w:val="none" w:sz="0" w:space="0" w:color="auto"/>
        <w:left w:val="none" w:sz="0" w:space="0" w:color="auto"/>
        <w:bottom w:val="none" w:sz="0" w:space="0" w:color="auto"/>
        <w:right w:val="none" w:sz="0" w:space="0" w:color="auto"/>
      </w:divBdr>
    </w:div>
    <w:div w:id="961418569">
      <w:bodyDiv w:val="1"/>
      <w:marLeft w:val="0"/>
      <w:marRight w:val="0"/>
      <w:marTop w:val="0"/>
      <w:marBottom w:val="0"/>
      <w:divBdr>
        <w:top w:val="none" w:sz="0" w:space="0" w:color="auto"/>
        <w:left w:val="none" w:sz="0" w:space="0" w:color="auto"/>
        <w:bottom w:val="none" w:sz="0" w:space="0" w:color="auto"/>
        <w:right w:val="none" w:sz="0" w:space="0" w:color="auto"/>
      </w:divBdr>
      <w:divsChild>
        <w:div w:id="271136269">
          <w:marLeft w:val="0"/>
          <w:marRight w:val="0"/>
          <w:marTop w:val="0"/>
          <w:marBottom w:val="0"/>
          <w:divBdr>
            <w:top w:val="none" w:sz="0" w:space="0" w:color="auto"/>
            <w:left w:val="none" w:sz="0" w:space="0" w:color="auto"/>
            <w:bottom w:val="none" w:sz="0" w:space="0" w:color="auto"/>
            <w:right w:val="none" w:sz="0" w:space="0" w:color="auto"/>
          </w:divBdr>
        </w:div>
      </w:divsChild>
    </w:div>
    <w:div w:id="981084480">
      <w:bodyDiv w:val="1"/>
      <w:marLeft w:val="0"/>
      <w:marRight w:val="0"/>
      <w:marTop w:val="0"/>
      <w:marBottom w:val="0"/>
      <w:divBdr>
        <w:top w:val="none" w:sz="0" w:space="0" w:color="auto"/>
        <w:left w:val="none" w:sz="0" w:space="0" w:color="auto"/>
        <w:bottom w:val="none" w:sz="0" w:space="0" w:color="auto"/>
        <w:right w:val="none" w:sz="0" w:space="0" w:color="auto"/>
      </w:divBdr>
      <w:divsChild>
        <w:div w:id="843203485">
          <w:marLeft w:val="0"/>
          <w:marRight w:val="0"/>
          <w:marTop w:val="0"/>
          <w:marBottom w:val="0"/>
          <w:divBdr>
            <w:top w:val="none" w:sz="0" w:space="0" w:color="auto"/>
            <w:left w:val="none" w:sz="0" w:space="0" w:color="auto"/>
            <w:bottom w:val="none" w:sz="0" w:space="0" w:color="auto"/>
            <w:right w:val="none" w:sz="0" w:space="0" w:color="auto"/>
          </w:divBdr>
          <w:divsChild>
            <w:div w:id="813640581">
              <w:marLeft w:val="0"/>
              <w:marRight w:val="0"/>
              <w:marTop w:val="0"/>
              <w:marBottom w:val="0"/>
              <w:divBdr>
                <w:top w:val="none" w:sz="0" w:space="0" w:color="auto"/>
                <w:left w:val="none" w:sz="0" w:space="0" w:color="auto"/>
                <w:bottom w:val="none" w:sz="0" w:space="0" w:color="auto"/>
                <w:right w:val="none" w:sz="0" w:space="0" w:color="auto"/>
              </w:divBdr>
              <w:divsChild>
                <w:div w:id="381363951">
                  <w:marLeft w:val="0"/>
                  <w:marRight w:val="0"/>
                  <w:marTop w:val="0"/>
                  <w:marBottom w:val="0"/>
                  <w:divBdr>
                    <w:top w:val="none" w:sz="0" w:space="0" w:color="auto"/>
                    <w:left w:val="none" w:sz="0" w:space="0" w:color="auto"/>
                    <w:bottom w:val="none" w:sz="0" w:space="0" w:color="auto"/>
                    <w:right w:val="none" w:sz="0" w:space="0" w:color="auto"/>
                  </w:divBdr>
                  <w:divsChild>
                    <w:div w:id="148986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630816">
          <w:marLeft w:val="0"/>
          <w:marRight w:val="0"/>
          <w:marTop w:val="0"/>
          <w:marBottom w:val="0"/>
          <w:divBdr>
            <w:top w:val="none" w:sz="0" w:space="0" w:color="auto"/>
            <w:left w:val="none" w:sz="0" w:space="0" w:color="auto"/>
            <w:bottom w:val="none" w:sz="0" w:space="0" w:color="auto"/>
            <w:right w:val="none" w:sz="0" w:space="0" w:color="auto"/>
          </w:divBdr>
          <w:divsChild>
            <w:div w:id="566306886">
              <w:marLeft w:val="0"/>
              <w:marRight w:val="0"/>
              <w:marTop w:val="0"/>
              <w:marBottom w:val="0"/>
              <w:divBdr>
                <w:top w:val="none" w:sz="0" w:space="0" w:color="auto"/>
                <w:left w:val="none" w:sz="0" w:space="0" w:color="auto"/>
                <w:bottom w:val="none" w:sz="0" w:space="0" w:color="auto"/>
                <w:right w:val="none" w:sz="0" w:space="0" w:color="auto"/>
              </w:divBdr>
              <w:divsChild>
                <w:div w:id="1115952180">
                  <w:marLeft w:val="0"/>
                  <w:marRight w:val="0"/>
                  <w:marTop w:val="0"/>
                  <w:marBottom w:val="0"/>
                  <w:divBdr>
                    <w:top w:val="none" w:sz="0" w:space="0" w:color="auto"/>
                    <w:left w:val="none" w:sz="0" w:space="0" w:color="auto"/>
                    <w:bottom w:val="none" w:sz="0" w:space="0" w:color="auto"/>
                    <w:right w:val="none" w:sz="0" w:space="0" w:color="auto"/>
                  </w:divBdr>
                  <w:divsChild>
                    <w:div w:id="175571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3165234">
      <w:bodyDiv w:val="1"/>
      <w:marLeft w:val="0"/>
      <w:marRight w:val="0"/>
      <w:marTop w:val="0"/>
      <w:marBottom w:val="0"/>
      <w:divBdr>
        <w:top w:val="none" w:sz="0" w:space="0" w:color="auto"/>
        <w:left w:val="none" w:sz="0" w:space="0" w:color="auto"/>
        <w:bottom w:val="none" w:sz="0" w:space="0" w:color="auto"/>
        <w:right w:val="none" w:sz="0" w:space="0" w:color="auto"/>
      </w:divBdr>
    </w:div>
    <w:div w:id="1096317936">
      <w:bodyDiv w:val="1"/>
      <w:marLeft w:val="0"/>
      <w:marRight w:val="0"/>
      <w:marTop w:val="0"/>
      <w:marBottom w:val="0"/>
      <w:divBdr>
        <w:top w:val="none" w:sz="0" w:space="0" w:color="auto"/>
        <w:left w:val="none" w:sz="0" w:space="0" w:color="auto"/>
        <w:bottom w:val="none" w:sz="0" w:space="0" w:color="auto"/>
        <w:right w:val="none" w:sz="0" w:space="0" w:color="auto"/>
      </w:divBdr>
    </w:div>
    <w:div w:id="1163737963">
      <w:bodyDiv w:val="1"/>
      <w:marLeft w:val="0"/>
      <w:marRight w:val="0"/>
      <w:marTop w:val="0"/>
      <w:marBottom w:val="0"/>
      <w:divBdr>
        <w:top w:val="none" w:sz="0" w:space="0" w:color="auto"/>
        <w:left w:val="none" w:sz="0" w:space="0" w:color="auto"/>
        <w:bottom w:val="none" w:sz="0" w:space="0" w:color="auto"/>
        <w:right w:val="none" w:sz="0" w:space="0" w:color="auto"/>
      </w:divBdr>
    </w:div>
    <w:div w:id="1222445309">
      <w:bodyDiv w:val="1"/>
      <w:marLeft w:val="0"/>
      <w:marRight w:val="0"/>
      <w:marTop w:val="0"/>
      <w:marBottom w:val="0"/>
      <w:divBdr>
        <w:top w:val="none" w:sz="0" w:space="0" w:color="auto"/>
        <w:left w:val="none" w:sz="0" w:space="0" w:color="auto"/>
        <w:bottom w:val="none" w:sz="0" w:space="0" w:color="auto"/>
        <w:right w:val="none" w:sz="0" w:space="0" w:color="auto"/>
      </w:divBdr>
    </w:div>
    <w:div w:id="1239710114">
      <w:bodyDiv w:val="1"/>
      <w:marLeft w:val="0"/>
      <w:marRight w:val="0"/>
      <w:marTop w:val="0"/>
      <w:marBottom w:val="0"/>
      <w:divBdr>
        <w:top w:val="none" w:sz="0" w:space="0" w:color="auto"/>
        <w:left w:val="none" w:sz="0" w:space="0" w:color="auto"/>
        <w:bottom w:val="none" w:sz="0" w:space="0" w:color="auto"/>
        <w:right w:val="none" w:sz="0" w:space="0" w:color="auto"/>
      </w:divBdr>
    </w:div>
    <w:div w:id="1271206732">
      <w:bodyDiv w:val="1"/>
      <w:marLeft w:val="0"/>
      <w:marRight w:val="0"/>
      <w:marTop w:val="0"/>
      <w:marBottom w:val="0"/>
      <w:divBdr>
        <w:top w:val="none" w:sz="0" w:space="0" w:color="auto"/>
        <w:left w:val="none" w:sz="0" w:space="0" w:color="auto"/>
        <w:bottom w:val="none" w:sz="0" w:space="0" w:color="auto"/>
        <w:right w:val="none" w:sz="0" w:space="0" w:color="auto"/>
      </w:divBdr>
    </w:div>
    <w:div w:id="1292708429">
      <w:bodyDiv w:val="1"/>
      <w:marLeft w:val="0"/>
      <w:marRight w:val="0"/>
      <w:marTop w:val="0"/>
      <w:marBottom w:val="0"/>
      <w:divBdr>
        <w:top w:val="none" w:sz="0" w:space="0" w:color="auto"/>
        <w:left w:val="none" w:sz="0" w:space="0" w:color="auto"/>
        <w:bottom w:val="none" w:sz="0" w:space="0" w:color="auto"/>
        <w:right w:val="none" w:sz="0" w:space="0" w:color="auto"/>
      </w:divBdr>
    </w:div>
    <w:div w:id="1299333405">
      <w:bodyDiv w:val="1"/>
      <w:marLeft w:val="0"/>
      <w:marRight w:val="0"/>
      <w:marTop w:val="0"/>
      <w:marBottom w:val="0"/>
      <w:divBdr>
        <w:top w:val="none" w:sz="0" w:space="0" w:color="auto"/>
        <w:left w:val="none" w:sz="0" w:space="0" w:color="auto"/>
        <w:bottom w:val="none" w:sz="0" w:space="0" w:color="auto"/>
        <w:right w:val="none" w:sz="0" w:space="0" w:color="auto"/>
      </w:divBdr>
    </w:div>
    <w:div w:id="1332103097">
      <w:bodyDiv w:val="1"/>
      <w:marLeft w:val="0"/>
      <w:marRight w:val="0"/>
      <w:marTop w:val="0"/>
      <w:marBottom w:val="0"/>
      <w:divBdr>
        <w:top w:val="none" w:sz="0" w:space="0" w:color="auto"/>
        <w:left w:val="none" w:sz="0" w:space="0" w:color="auto"/>
        <w:bottom w:val="none" w:sz="0" w:space="0" w:color="auto"/>
        <w:right w:val="none" w:sz="0" w:space="0" w:color="auto"/>
      </w:divBdr>
    </w:div>
    <w:div w:id="1358459739">
      <w:bodyDiv w:val="1"/>
      <w:marLeft w:val="0"/>
      <w:marRight w:val="0"/>
      <w:marTop w:val="0"/>
      <w:marBottom w:val="0"/>
      <w:divBdr>
        <w:top w:val="none" w:sz="0" w:space="0" w:color="auto"/>
        <w:left w:val="none" w:sz="0" w:space="0" w:color="auto"/>
        <w:bottom w:val="none" w:sz="0" w:space="0" w:color="auto"/>
        <w:right w:val="none" w:sz="0" w:space="0" w:color="auto"/>
      </w:divBdr>
    </w:div>
    <w:div w:id="1401833253">
      <w:bodyDiv w:val="1"/>
      <w:marLeft w:val="0"/>
      <w:marRight w:val="0"/>
      <w:marTop w:val="0"/>
      <w:marBottom w:val="0"/>
      <w:divBdr>
        <w:top w:val="none" w:sz="0" w:space="0" w:color="auto"/>
        <w:left w:val="none" w:sz="0" w:space="0" w:color="auto"/>
        <w:bottom w:val="none" w:sz="0" w:space="0" w:color="auto"/>
        <w:right w:val="none" w:sz="0" w:space="0" w:color="auto"/>
      </w:divBdr>
      <w:divsChild>
        <w:div w:id="1894534288">
          <w:marLeft w:val="0"/>
          <w:marRight w:val="0"/>
          <w:marTop w:val="0"/>
          <w:marBottom w:val="0"/>
          <w:divBdr>
            <w:top w:val="none" w:sz="0" w:space="0" w:color="auto"/>
            <w:left w:val="none" w:sz="0" w:space="0" w:color="auto"/>
            <w:bottom w:val="none" w:sz="0" w:space="0" w:color="auto"/>
            <w:right w:val="none" w:sz="0" w:space="0" w:color="auto"/>
          </w:divBdr>
        </w:div>
      </w:divsChild>
    </w:div>
    <w:div w:id="1414930204">
      <w:bodyDiv w:val="1"/>
      <w:marLeft w:val="0"/>
      <w:marRight w:val="0"/>
      <w:marTop w:val="0"/>
      <w:marBottom w:val="0"/>
      <w:divBdr>
        <w:top w:val="none" w:sz="0" w:space="0" w:color="auto"/>
        <w:left w:val="none" w:sz="0" w:space="0" w:color="auto"/>
        <w:bottom w:val="none" w:sz="0" w:space="0" w:color="auto"/>
        <w:right w:val="none" w:sz="0" w:space="0" w:color="auto"/>
      </w:divBdr>
    </w:div>
    <w:div w:id="1494181548">
      <w:bodyDiv w:val="1"/>
      <w:marLeft w:val="0"/>
      <w:marRight w:val="0"/>
      <w:marTop w:val="0"/>
      <w:marBottom w:val="0"/>
      <w:divBdr>
        <w:top w:val="none" w:sz="0" w:space="0" w:color="auto"/>
        <w:left w:val="none" w:sz="0" w:space="0" w:color="auto"/>
        <w:bottom w:val="none" w:sz="0" w:space="0" w:color="auto"/>
        <w:right w:val="none" w:sz="0" w:space="0" w:color="auto"/>
      </w:divBdr>
    </w:div>
    <w:div w:id="1651596997">
      <w:bodyDiv w:val="1"/>
      <w:marLeft w:val="0"/>
      <w:marRight w:val="0"/>
      <w:marTop w:val="0"/>
      <w:marBottom w:val="0"/>
      <w:divBdr>
        <w:top w:val="none" w:sz="0" w:space="0" w:color="auto"/>
        <w:left w:val="none" w:sz="0" w:space="0" w:color="auto"/>
        <w:bottom w:val="none" w:sz="0" w:space="0" w:color="auto"/>
        <w:right w:val="none" w:sz="0" w:space="0" w:color="auto"/>
      </w:divBdr>
    </w:div>
    <w:div w:id="1657494622">
      <w:bodyDiv w:val="1"/>
      <w:marLeft w:val="0"/>
      <w:marRight w:val="0"/>
      <w:marTop w:val="0"/>
      <w:marBottom w:val="0"/>
      <w:divBdr>
        <w:top w:val="none" w:sz="0" w:space="0" w:color="auto"/>
        <w:left w:val="none" w:sz="0" w:space="0" w:color="auto"/>
        <w:bottom w:val="none" w:sz="0" w:space="0" w:color="auto"/>
        <w:right w:val="none" w:sz="0" w:space="0" w:color="auto"/>
      </w:divBdr>
    </w:div>
    <w:div w:id="1659915710">
      <w:bodyDiv w:val="1"/>
      <w:marLeft w:val="0"/>
      <w:marRight w:val="0"/>
      <w:marTop w:val="0"/>
      <w:marBottom w:val="0"/>
      <w:divBdr>
        <w:top w:val="none" w:sz="0" w:space="0" w:color="auto"/>
        <w:left w:val="none" w:sz="0" w:space="0" w:color="auto"/>
        <w:bottom w:val="none" w:sz="0" w:space="0" w:color="auto"/>
        <w:right w:val="none" w:sz="0" w:space="0" w:color="auto"/>
      </w:divBdr>
    </w:div>
    <w:div w:id="1703364318">
      <w:bodyDiv w:val="1"/>
      <w:marLeft w:val="0"/>
      <w:marRight w:val="0"/>
      <w:marTop w:val="0"/>
      <w:marBottom w:val="0"/>
      <w:divBdr>
        <w:top w:val="none" w:sz="0" w:space="0" w:color="auto"/>
        <w:left w:val="none" w:sz="0" w:space="0" w:color="auto"/>
        <w:bottom w:val="none" w:sz="0" w:space="0" w:color="auto"/>
        <w:right w:val="none" w:sz="0" w:space="0" w:color="auto"/>
      </w:divBdr>
    </w:div>
    <w:div w:id="1721591644">
      <w:bodyDiv w:val="1"/>
      <w:marLeft w:val="0"/>
      <w:marRight w:val="0"/>
      <w:marTop w:val="0"/>
      <w:marBottom w:val="0"/>
      <w:divBdr>
        <w:top w:val="none" w:sz="0" w:space="0" w:color="auto"/>
        <w:left w:val="none" w:sz="0" w:space="0" w:color="auto"/>
        <w:bottom w:val="none" w:sz="0" w:space="0" w:color="auto"/>
        <w:right w:val="none" w:sz="0" w:space="0" w:color="auto"/>
      </w:divBdr>
    </w:div>
    <w:div w:id="1757172577">
      <w:bodyDiv w:val="1"/>
      <w:marLeft w:val="0"/>
      <w:marRight w:val="0"/>
      <w:marTop w:val="0"/>
      <w:marBottom w:val="0"/>
      <w:divBdr>
        <w:top w:val="none" w:sz="0" w:space="0" w:color="auto"/>
        <w:left w:val="none" w:sz="0" w:space="0" w:color="auto"/>
        <w:bottom w:val="none" w:sz="0" w:space="0" w:color="auto"/>
        <w:right w:val="none" w:sz="0" w:space="0" w:color="auto"/>
      </w:divBdr>
    </w:div>
    <w:div w:id="1802455417">
      <w:bodyDiv w:val="1"/>
      <w:marLeft w:val="0"/>
      <w:marRight w:val="0"/>
      <w:marTop w:val="0"/>
      <w:marBottom w:val="0"/>
      <w:divBdr>
        <w:top w:val="none" w:sz="0" w:space="0" w:color="auto"/>
        <w:left w:val="none" w:sz="0" w:space="0" w:color="auto"/>
        <w:bottom w:val="none" w:sz="0" w:space="0" w:color="auto"/>
        <w:right w:val="none" w:sz="0" w:space="0" w:color="auto"/>
      </w:divBdr>
    </w:div>
    <w:div w:id="1807116763">
      <w:bodyDiv w:val="1"/>
      <w:marLeft w:val="0"/>
      <w:marRight w:val="0"/>
      <w:marTop w:val="0"/>
      <w:marBottom w:val="0"/>
      <w:divBdr>
        <w:top w:val="none" w:sz="0" w:space="0" w:color="auto"/>
        <w:left w:val="none" w:sz="0" w:space="0" w:color="auto"/>
        <w:bottom w:val="none" w:sz="0" w:space="0" w:color="auto"/>
        <w:right w:val="none" w:sz="0" w:space="0" w:color="auto"/>
      </w:divBdr>
      <w:divsChild>
        <w:div w:id="257326028">
          <w:marLeft w:val="0"/>
          <w:marRight w:val="0"/>
          <w:marTop w:val="0"/>
          <w:marBottom w:val="0"/>
          <w:divBdr>
            <w:top w:val="none" w:sz="0" w:space="0" w:color="auto"/>
            <w:left w:val="none" w:sz="0" w:space="0" w:color="auto"/>
            <w:bottom w:val="none" w:sz="0" w:space="0" w:color="auto"/>
            <w:right w:val="none" w:sz="0" w:space="0" w:color="auto"/>
          </w:divBdr>
        </w:div>
      </w:divsChild>
    </w:div>
    <w:div w:id="1893153000">
      <w:bodyDiv w:val="1"/>
      <w:marLeft w:val="0"/>
      <w:marRight w:val="0"/>
      <w:marTop w:val="0"/>
      <w:marBottom w:val="0"/>
      <w:divBdr>
        <w:top w:val="none" w:sz="0" w:space="0" w:color="auto"/>
        <w:left w:val="none" w:sz="0" w:space="0" w:color="auto"/>
        <w:bottom w:val="none" w:sz="0" w:space="0" w:color="auto"/>
        <w:right w:val="none" w:sz="0" w:space="0" w:color="auto"/>
      </w:divBdr>
    </w:div>
    <w:div w:id="1999724763">
      <w:bodyDiv w:val="1"/>
      <w:marLeft w:val="0"/>
      <w:marRight w:val="0"/>
      <w:marTop w:val="0"/>
      <w:marBottom w:val="0"/>
      <w:divBdr>
        <w:top w:val="none" w:sz="0" w:space="0" w:color="auto"/>
        <w:left w:val="none" w:sz="0" w:space="0" w:color="auto"/>
        <w:bottom w:val="none" w:sz="0" w:space="0" w:color="auto"/>
        <w:right w:val="none" w:sz="0" w:space="0" w:color="auto"/>
      </w:divBdr>
    </w:div>
    <w:div w:id="2009743260">
      <w:bodyDiv w:val="1"/>
      <w:marLeft w:val="0"/>
      <w:marRight w:val="0"/>
      <w:marTop w:val="0"/>
      <w:marBottom w:val="0"/>
      <w:divBdr>
        <w:top w:val="none" w:sz="0" w:space="0" w:color="auto"/>
        <w:left w:val="none" w:sz="0" w:space="0" w:color="auto"/>
        <w:bottom w:val="none" w:sz="0" w:space="0" w:color="auto"/>
        <w:right w:val="none" w:sz="0" w:space="0" w:color="auto"/>
      </w:divBdr>
    </w:div>
    <w:div w:id="2037995516">
      <w:bodyDiv w:val="1"/>
      <w:marLeft w:val="0"/>
      <w:marRight w:val="0"/>
      <w:marTop w:val="0"/>
      <w:marBottom w:val="0"/>
      <w:divBdr>
        <w:top w:val="none" w:sz="0" w:space="0" w:color="auto"/>
        <w:left w:val="none" w:sz="0" w:space="0" w:color="auto"/>
        <w:bottom w:val="none" w:sz="0" w:space="0" w:color="auto"/>
        <w:right w:val="none" w:sz="0" w:space="0" w:color="auto"/>
      </w:divBdr>
    </w:div>
    <w:div w:id="2057074631">
      <w:bodyDiv w:val="1"/>
      <w:marLeft w:val="0"/>
      <w:marRight w:val="0"/>
      <w:marTop w:val="0"/>
      <w:marBottom w:val="0"/>
      <w:divBdr>
        <w:top w:val="none" w:sz="0" w:space="0" w:color="auto"/>
        <w:left w:val="none" w:sz="0" w:space="0" w:color="auto"/>
        <w:bottom w:val="none" w:sz="0" w:space="0" w:color="auto"/>
        <w:right w:val="none" w:sz="0" w:space="0" w:color="auto"/>
      </w:divBdr>
    </w:div>
    <w:div w:id="2073502757">
      <w:bodyDiv w:val="1"/>
      <w:marLeft w:val="0"/>
      <w:marRight w:val="0"/>
      <w:marTop w:val="0"/>
      <w:marBottom w:val="0"/>
      <w:divBdr>
        <w:top w:val="none" w:sz="0" w:space="0" w:color="auto"/>
        <w:left w:val="none" w:sz="0" w:space="0" w:color="auto"/>
        <w:bottom w:val="none" w:sz="0" w:space="0" w:color="auto"/>
        <w:right w:val="none" w:sz="0" w:space="0" w:color="auto"/>
      </w:divBdr>
    </w:div>
    <w:div w:id="2109235317">
      <w:bodyDiv w:val="1"/>
      <w:marLeft w:val="0"/>
      <w:marRight w:val="0"/>
      <w:marTop w:val="0"/>
      <w:marBottom w:val="0"/>
      <w:divBdr>
        <w:top w:val="none" w:sz="0" w:space="0" w:color="auto"/>
        <w:left w:val="none" w:sz="0" w:space="0" w:color="auto"/>
        <w:bottom w:val="none" w:sz="0" w:space="0" w:color="auto"/>
        <w:right w:val="none" w:sz="0" w:space="0" w:color="auto"/>
      </w:divBdr>
    </w:div>
    <w:div w:id="2116711879">
      <w:bodyDiv w:val="1"/>
      <w:marLeft w:val="0"/>
      <w:marRight w:val="0"/>
      <w:marTop w:val="0"/>
      <w:marBottom w:val="0"/>
      <w:divBdr>
        <w:top w:val="none" w:sz="0" w:space="0" w:color="auto"/>
        <w:left w:val="none" w:sz="0" w:space="0" w:color="auto"/>
        <w:bottom w:val="none" w:sz="0" w:space="0" w:color="auto"/>
        <w:right w:val="none" w:sz="0" w:space="0" w:color="auto"/>
      </w:divBdr>
      <w:divsChild>
        <w:div w:id="1890723018">
          <w:marLeft w:val="0"/>
          <w:marRight w:val="0"/>
          <w:marTop w:val="0"/>
          <w:marBottom w:val="0"/>
          <w:divBdr>
            <w:top w:val="none" w:sz="0" w:space="0" w:color="auto"/>
            <w:left w:val="none" w:sz="0" w:space="0" w:color="auto"/>
            <w:bottom w:val="none" w:sz="0" w:space="0" w:color="auto"/>
            <w:right w:val="none" w:sz="0" w:space="0" w:color="auto"/>
          </w:divBdr>
          <w:divsChild>
            <w:div w:id="1521316298">
              <w:marLeft w:val="0"/>
              <w:marRight w:val="0"/>
              <w:marTop w:val="0"/>
              <w:marBottom w:val="0"/>
              <w:divBdr>
                <w:top w:val="none" w:sz="0" w:space="0" w:color="auto"/>
                <w:left w:val="none" w:sz="0" w:space="0" w:color="auto"/>
                <w:bottom w:val="none" w:sz="0" w:space="0" w:color="auto"/>
                <w:right w:val="none" w:sz="0" w:space="0" w:color="auto"/>
              </w:divBdr>
              <w:divsChild>
                <w:div w:id="495922892">
                  <w:marLeft w:val="0"/>
                  <w:marRight w:val="0"/>
                  <w:marTop w:val="0"/>
                  <w:marBottom w:val="0"/>
                  <w:divBdr>
                    <w:top w:val="none" w:sz="0" w:space="0" w:color="auto"/>
                    <w:left w:val="none" w:sz="0" w:space="0" w:color="auto"/>
                    <w:bottom w:val="none" w:sz="0" w:space="0" w:color="auto"/>
                    <w:right w:val="none" w:sz="0" w:space="0" w:color="auto"/>
                  </w:divBdr>
                  <w:divsChild>
                    <w:div w:id="1083069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93936F2-69E1-489F-9C0A-6FE5D0965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Pages>
  <Words>4343</Words>
  <Characters>24761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dell</cp:lastModifiedBy>
  <cp:revision>11</cp:revision>
  <dcterms:created xsi:type="dcterms:W3CDTF">2025-03-12T08:28:00Z</dcterms:created>
  <dcterms:modified xsi:type="dcterms:W3CDTF">2025-03-28T11:31:00Z</dcterms:modified>
</cp:coreProperties>
</file>