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FD2252" w14:textId="0E57B0CE" w:rsidR="00462398" w:rsidRDefault="0F1790E3" w:rsidP="1BEFAED5">
      <w:pPr>
        <w:pStyle w:val="Title"/>
      </w:pPr>
      <w:r>
        <w:t xml:space="preserve">BMSM5010 </w:t>
      </w:r>
    </w:p>
    <w:p w14:paraId="3F93DA8D" w14:textId="56A3A55E" w:rsidR="00462398" w:rsidRDefault="0F1790E3" w:rsidP="1BEFAED5">
      <w:pPr>
        <w:pStyle w:val="Title"/>
      </w:pPr>
      <w:r w:rsidRPr="1BEFAED5">
        <w:t xml:space="preserve">Audit and Customer Experience </w:t>
      </w:r>
    </w:p>
    <w:p w14:paraId="5E5787A5" w14:textId="39ECEB2A" w:rsidR="00462398" w:rsidRDefault="0F1790E3" w:rsidP="1BEFAED5">
      <w:pPr>
        <w:pStyle w:val="Title"/>
      </w:pPr>
      <w:r w:rsidRPr="1BEFAED5">
        <w:t xml:space="preserve">Olyfer </w:t>
      </w:r>
      <w:r w:rsidR="0154FA86" w:rsidRPr="1BEFAED5">
        <w:t>Frost</w:t>
      </w:r>
    </w:p>
    <w:p w14:paraId="49B6C22D" w14:textId="780CF2A8" w:rsidR="1BEFAED5" w:rsidRDefault="1BEFAED5" w:rsidP="1BEFAED5"/>
    <w:p w14:paraId="0A9E5646" w14:textId="132D05F8" w:rsidR="1BEFAED5" w:rsidRDefault="1BEFAED5"/>
    <w:p w14:paraId="2768D546" w14:textId="149D5EC4" w:rsidR="1BEFAED5" w:rsidRDefault="1BEFAED5"/>
    <w:p w14:paraId="07535A1F" w14:textId="528601CC" w:rsidR="1BEFAED5" w:rsidRDefault="1BEFAED5"/>
    <w:p w14:paraId="3C4B870E" w14:textId="75800617" w:rsidR="1BEFAED5" w:rsidRDefault="1BEFAED5"/>
    <w:p w14:paraId="3CE7BBF5" w14:textId="0858C6F7" w:rsidR="1BEFAED5" w:rsidRDefault="1BEFAED5"/>
    <w:p w14:paraId="130CD751" w14:textId="28AE2C7C" w:rsidR="1BEFAED5" w:rsidRDefault="1BEFAED5"/>
    <w:p w14:paraId="49FEB644" w14:textId="4D5DCD29" w:rsidR="1BEFAED5" w:rsidRDefault="1BEFAED5"/>
    <w:p w14:paraId="77D24A6B" w14:textId="5A3284E4" w:rsidR="1BEFAED5" w:rsidRDefault="1BEFAED5"/>
    <w:p w14:paraId="5D855914" w14:textId="5EC2346C" w:rsidR="1BEFAED5" w:rsidRDefault="1BEFAED5"/>
    <w:p w14:paraId="697F8ADB" w14:textId="1017E80B" w:rsidR="1BEFAED5" w:rsidRDefault="1BEFAED5"/>
    <w:p w14:paraId="2DAE30F8" w14:textId="4394193A" w:rsidR="1BEFAED5" w:rsidRDefault="1BEFAED5"/>
    <w:p w14:paraId="0ED26A75" w14:textId="0709E4DB" w:rsidR="1BEFAED5" w:rsidRDefault="1BEFAED5"/>
    <w:p w14:paraId="6D7F4060" w14:textId="21C04FAF" w:rsidR="1BEFAED5" w:rsidRDefault="1BEFAED5"/>
    <w:p w14:paraId="4AD60D26" w14:textId="182BF353" w:rsidR="1BEFAED5" w:rsidRDefault="1BEFAED5"/>
    <w:p w14:paraId="6B0FFF60" w14:textId="29EDF3DC" w:rsidR="1BEFAED5" w:rsidRDefault="1BEFAED5"/>
    <w:p w14:paraId="3983EA67" w14:textId="45CEEF7F" w:rsidR="1BEFAED5" w:rsidRDefault="1BEFAED5"/>
    <w:p w14:paraId="364907FA" w14:textId="276378C6" w:rsidR="1BEFAED5" w:rsidRDefault="1BEFAED5"/>
    <w:p w14:paraId="1A904391" w14:textId="40D35067" w:rsidR="1BEFAED5" w:rsidRDefault="1BEFAED5"/>
    <w:p w14:paraId="0AE2623C" w14:textId="1AFCBBA3" w:rsidR="1BEFAED5" w:rsidRDefault="1BEFAED5"/>
    <w:p w14:paraId="74B1E391" w14:textId="4439E058" w:rsidR="1BEFAED5" w:rsidRDefault="1BEFAED5"/>
    <w:p w14:paraId="7C3FBF36" w14:textId="316818F3" w:rsidR="1BEFAED5" w:rsidRDefault="1BEFAED5"/>
    <w:p w14:paraId="2F2AEEA3" w14:textId="44E69EFD" w:rsidR="1BEFAED5" w:rsidRDefault="1BEFAED5"/>
    <w:sdt>
      <w:sdtPr>
        <w:id w:val="576555608"/>
        <w:docPartObj>
          <w:docPartGallery w:val="Table of Contents"/>
          <w:docPartUnique/>
        </w:docPartObj>
      </w:sdtPr>
      <w:sdtEndPr>
        <w:rPr>
          <w:rFonts w:asciiTheme="minorHAnsi" w:eastAsiaTheme="minorEastAsia" w:hAnsiTheme="minorHAnsi" w:cstheme="minorBidi"/>
          <w:b/>
          <w:bCs/>
          <w:noProof/>
          <w:color w:val="auto"/>
          <w:sz w:val="24"/>
          <w:szCs w:val="24"/>
          <w:lang w:val="en-GB" w:eastAsia="ja-JP"/>
        </w:rPr>
      </w:sdtEndPr>
      <w:sdtContent>
        <w:p w14:paraId="61FE4AEA" w14:textId="3F253352" w:rsidR="00A14E67" w:rsidRDefault="00A14E67">
          <w:pPr>
            <w:pStyle w:val="TOCHeading"/>
          </w:pPr>
          <w:r>
            <w:t>Table of Contents</w:t>
          </w:r>
        </w:p>
        <w:p w14:paraId="58FFDDFA" w14:textId="719BD409" w:rsidR="00A14E67" w:rsidRDefault="00A14E67">
          <w:pPr>
            <w:pStyle w:val="TOC1"/>
            <w:tabs>
              <w:tab w:val="right" w:leader="dot" w:pos="9016"/>
            </w:tabs>
            <w:rPr>
              <w:noProof/>
            </w:rPr>
          </w:pPr>
          <w:r>
            <w:fldChar w:fldCharType="begin"/>
          </w:r>
          <w:r>
            <w:instrText xml:space="preserve"> TOC \o "1-3" \h \z \u </w:instrText>
          </w:r>
          <w:r>
            <w:fldChar w:fldCharType="separate"/>
          </w:r>
          <w:hyperlink w:anchor="_Toc229345215" w:history="1">
            <w:r w:rsidRPr="007C24E0">
              <w:rPr>
                <w:rStyle w:val="Hyperlink"/>
                <w:noProof/>
              </w:rPr>
              <w:t>Task A</w:t>
            </w:r>
            <w:r>
              <w:rPr>
                <w:noProof/>
                <w:webHidden/>
              </w:rPr>
              <w:tab/>
            </w:r>
            <w:r>
              <w:rPr>
                <w:noProof/>
                <w:webHidden/>
              </w:rPr>
              <w:fldChar w:fldCharType="begin"/>
            </w:r>
            <w:r>
              <w:rPr>
                <w:noProof/>
                <w:webHidden/>
              </w:rPr>
              <w:instrText xml:space="preserve"> PAGEREF _Toc229345215 \h </w:instrText>
            </w:r>
            <w:r>
              <w:rPr>
                <w:noProof/>
                <w:webHidden/>
              </w:rPr>
            </w:r>
            <w:r>
              <w:rPr>
                <w:noProof/>
                <w:webHidden/>
              </w:rPr>
              <w:fldChar w:fldCharType="separate"/>
            </w:r>
            <w:r>
              <w:rPr>
                <w:noProof/>
                <w:webHidden/>
              </w:rPr>
              <w:t>3</w:t>
            </w:r>
            <w:r>
              <w:rPr>
                <w:noProof/>
                <w:webHidden/>
              </w:rPr>
              <w:fldChar w:fldCharType="end"/>
            </w:r>
          </w:hyperlink>
        </w:p>
        <w:p w14:paraId="6AF3A1D3" w14:textId="77DC6591" w:rsidR="00A14E67" w:rsidRDefault="00A14E67">
          <w:pPr>
            <w:pStyle w:val="TOC1"/>
            <w:tabs>
              <w:tab w:val="right" w:leader="dot" w:pos="9016"/>
            </w:tabs>
            <w:rPr>
              <w:noProof/>
            </w:rPr>
          </w:pPr>
          <w:hyperlink w:anchor="_Toc229345216" w:history="1">
            <w:r w:rsidRPr="007C24E0">
              <w:rPr>
                <w:rStyle w:val="Hyperlink"/>
                <w:rFonts w:ascii="Aptos Display" w:eastAsia="Aptos Display" w:hAnsi="Aptos Display" w:cs="Aptos Display"/>
                <w:noProof/>
              </w:rPr>
              <w:t>Task B</w:t>
            </w:r>
            <w:r>
              <w:rPr>
                <w:noProof/>
                <w:webHidden/>
              </w:rPr>
              <w:tab/>
            </w:r>
            <w:r>
              <w:rPr>
                <w:noProof/>
                <w:webHidden/>
              </w:rPr>
              <w:fldChar w:fldCharType="begin"/>
            </w:r>
            <w:r>
              <w:rPr>
                <w:noProof/>
                <w:webHidden/>
              </w:rPr>
              <w:instrText xml:space="preserve"> PAGEREF _Toc229345216 \h </w:instrText>
            </w:r>
            <w:r>
              <w:rPr>
                <w:noProof/>
                <w:webHidden/>
              </w:rPr>
            </w:r>
            <w:r>
              <w:rPr>
                <w:noProof/>
                <w:webHidden/>
              </w:rPr>
              <w:fldChar w:fldCharType="separate"/>
            </w:r>
            <w:r>
              <w:rPr>
                <w:noProof/>
                <w:webHidden/>
              </w:rPr>
              <w:t>12</w:t>
            </w:r>
            <w:r>
              <w:rPr>
                <w:noProof/>
                <w:webHidden/>
              </w:rPr>
              <w:fldChar w:fldCharType="end"/>
            </w:r>
          </w:hyperlink>
        </w:p>
        <w:p w14:paraId="1F941770" w14:textId="4CAE17DB" w:rsidR="00A14E67" w:rsidRDefault="00A14E67">
          <w:pPr>
            <w:pStyle w:val="TOC1"/>
            <w:tabs>
              <w:tab w:val="right" w:leader="dot" w:pos="9016"/>
            </w:tabs>
            <w:rPr>
              <w:noProof/>
            </w:rPr>
          </w:pPr>
          <w:hyperlink w:anchor="_Toc229345217" w:history="1">
            <w:r w:rsidRPr="007C24E0">
              <w:rPr>
                <w:rStyle w:val="Hyperlink"/>
                <w:rFonts w:ascii="Aptos Display" w:eastAsia="Aptos Display" w:hAnsi="Aptos Display" w:cs="Aptos Display"/>
                <w:noProof/>
              </w:rPr>
              <w:t>Task C</w:t>
            </w:r>
            <w:r>
              <w:rPr>
                <w:noProof/>
                <w:webHidden/>
              </w:rPr>
              <w:tab/>
            </w:r>
            <w:r>
              <w:rPr>
                <w:noProof/>
                <w:webHidden/>
              </w:rPr>
              <w:fldChar w:fldCharType="begin"/>
            </w:r>
            <w:r>
              <w:rPr>
                <w:noProof/>
                <w:webHidden/>
              </w:rPr>
              <w:instrText xml:space="preserve"> PAGEREF _Toc229345217 \h </w:instrText>
            </w:r>
            <w:r>
              <w:rPr>
                <w:noProof/>
                <w:webHidden/>
              </w:rPr>
            </w:r>
            <w:r>
              <w:rPr>
                <w:noProof/>
                <w:webHidden/>
              </w:rPr>
              <w:fldChar w:fldCharType="separate"/>
            </w:r>
            <w:r>
              <w:rPr>
                <w:noProof/>
                <w:webHidden/>
              </w:rPr>
              <w:t>15</w:t>
            </w:r>
            <w:r>
              <w:rPr>
                <w:noProof/>
                <w:webHidden/>
              </w:rPr>
              <w:fldChar w:fldCharType="end"/>
            </w:r>
          </w:hyperlink>
        </w:p>
        <w:p w14:paraId="0F53D9DD" w14:textId="2A2D0149" w:rsidR="00A14E67" w:rsidRDefault="00A14E67">
          <w:pPr>
            <w:pStyle w:val="TOC1"/>
            <w:tabs>
              <w:tab w:val="right" w:leader="dot" w:pos="9016"/>
            </w:tabs>
            <w:rPr>
              <w:noProof/>
            </w:rPr>
          </w:pPr>
          <w:hyperlink w:anchor="_Toc229345218" w:history="1">
            <w:r w:rsidRPr="007C24E0">
              <w:rPr>
                <w:rStyle w:val="Hyperlink"/>
                <w:rFonts w:ascii="Aptos Display" w:eastAsia="Aptos Display" w:hAnsi="Aptos Display" w:cs="Aptos Display"/>
                <w:noProof/>
              </w:rPr>
              <w:t>Task D</w:t>
            </w:r>
            <w:r>
              <w:rPr>
                <w:noProof/>
                <w:webHidden/>
              </w:rPr>
              <w:tab/>
            </w:r>
            <w:r>
              <w:rPr>
                <w:noProof/>
                <w:webHidden/>
              </w:rPr>
              <w:fldChar w:fldCharType="begin"/>
            </w:r>
            <w:r>
              <w:rPr>
                <w:noProof/>
                <w:webHidden/>
              </w:rPr>
              <w:instrText xml:space="preserve"> PAGEREF _Toc229345218 \h </w:instrText>
            </w:r>
            <w:r>
              <w:rPr>
                <w:noProof/>
                <w:webHidden/>
              </w:rPr>
            </w:r>
            <w:r>
              <w:rPr>
                <w:noProof/>
                <w:webHidden/>
              </w:rPr>
              <w:fldChar w:fldCharType="separate"/>
            </w:r>
            <w:r>
              <w:rPr>
                <w:noProof/>
                <w:webHidden/>
              </w:rPr>
              <w:t>17</w:t>
            </w:r>
            <w:r>
              <w:rPr>
                <w:noProof/>
                <w:webHidden/>
              </w:rPr>
              <w:fldChar w:fldCharType="end"/>
            </w:r>
          </w:hyperlink>
        </w:p>
        <w:p w14:paraId="1ED9B347" w14:textId="0C589971" w:rsidR="00A14E67" w:rsidRDefault="00A14E67">
          <w:pPr>
            <w:pStyle w:val="TOC1"/>
            <w:tabs>
              <w:tab w:val="right" w:leader="dot" w:pos="9016"/>
            </w:tabs>
            <w:rPr>
              <w:noProof/>
            </w:rPr>
          </w:pPr>
          <w:hyperlink w:anchor="_Toc229345219" w:history="1">
            <w:r w:rsidRPr="007C24E0">
              <w:rPr>
                <w:rStyle w:val="Hyperlink"/>
                <w:rFonts w:ascii="Aptos Display" w:eastAsia="Aptos Display" w:hAnsi="Aptos Display" w:cs="Aptos Display"/>
                <w:noProof/>
              </w:rPr>
              <w:t>Task E</w:t>
            </w:r>
            <w:r>
              <w:rPr>
                <w:noProof/>
                <w:webHidden/>
              </w:rPr>
              <w:tab/>
            </w:r>
            <w:r>
              <w:rPr>
                <w:noProof/>
                <w:webHidden/>
              </w:rPr>
              <w:fldChar w:fldCharType="begin"/>
            </w:r>
            <w:r>
              <w:rPr>
                <w:noProof/>
                <w:webHidden/>
              </w:rPr>
              <w:instrText xml:space="preserve"> PAGEREF _Toc229345219 \h </w:instrText>
            </w:r>
            <w:r>
              <w:rPr>
                <w:noProof/>
                <w:webHidden/>
              </w:rPr>
            </w:r>
            <w:r>
              <w:rPr>
                <w:noProof/>
                <w:webHidden/>
              </w:rPr>
              <w:fldChar w:fldCharType="separate"/>
            </w:r>
            <w:r>
              <w:rPr>
                <w:noProof/>
                <w:webHidden/>
              </w:rPr>
              <w:t>19</w:t>
            </w:r>
            <w:r>
              <w:rPr>
                <w:noProof/>
                <w:webHidden/>
              </w:rPr>
              <w:fldChar w:fldCharType="end"/>
            </w:r>
          </w:hyperlink>
        </w:p>
        <w:p w14:paraId="20BF62EB" w14:textId="1A5C7FE7" w:rsidR="00A14E67" w:rsidRDefault="00A14E67">
          <w:pPr>
            <w:pStyle w:val="TOC1"/>
            <w:tabs>
              <w:tab w:val="right" w:leader="dot" w:pos="9016"/>
            </w:tabs>
            <w:rPr>
              <w:noProof/>
            </w:rPr>
          </w:pPr>
          <w:hyperlink w:anchor="_Toc229345220" w:history="1">
            <w:r w:rsidRPr="007C24E0">
              <w:rPr>
                <w:rStyle w:val="Hyperlink"/>
                <w:rFonts w:ascii="Aptos Display" w:eastAsia="Aptos Display" w:hAnsi="Aptos Display" w:cs="Aptos Display"/>
                <w:noProof/>
              </w:rPr>
              <w:t>Reference list</w:t>
            </w:r>
            <w:r>
              <w:rPr>
                <w:noProof/>
                <w:webHidden/>
              </w:rPr>
              <w:tab/>
            </w:r>
            <w:r>
              <w:rPr>
                <w:noProof/>
                <w:webHidden/>
              </w:rPr>
              <w:fldChar w:fldCharType="begin"/>
            </w:r>
            <w:r>
              <w:rPr>
                <w:noProof/>
                <w:webHidden/>
              </w:rPr>
              <w:instrText xml:space="preserve"> PAGEREF _Toc229345220 \h </w:instrText>
            </w:r>
            <w:r>
              <w:rPr>
                <w:noProof/>
                <w:webHidden/>
              </w:rPr>
            </w:r>
            <w:r>
              <w:rPr>
                <w:noProof/>
                <w:webHidden/>
              </w:rPr>
              <w:fldChar w:fldCharType="separate"/>
            </w:r>
            <w:r>
              <w:rPr>
                <w:noProof/>
                <w:webHidden/>
              </w:rPr>
              <w:t>22</w:t>
            </w:r>
            <w:r>
              <w:rPr>
                <w:noProof/>
                <w:webHidden/>
              </w:rPr>
              <w:fldChar w:fldCharType="end"/>
            </w:r>
          </w:hyperlink>
        </w:p>
        <w:p w14:paraId="738CEFFC" w14:textId="69A37750" w:rsidR="00A14E67" w:rsidRDefault="00A14E67">
          <w:r>
            <w:rPr>
              <w:b/>
              <w:bCs/>
              <w:noProof/>
            </w:rPr>
            <w:fldChar w:fldCharType="end"/>
          </w:r>
        </w:p>
      </w:sdtContent>
    </w:sdt>
    <w:p w14:paraId="619798DC" w14:textId="44CEFE27" w:rsidR="1BEFAED5" w:rsidRDefault="1BEFAED5"/>
    <w:p w14:paraId="3CF55B69" w14:textId="29DBD416" w:rsidR="1BEFAED5" w:rsidRDefault="1BEFAED5"/>
    <w:p w14:paraId="0D7D1925" w14:textId="76A64C07" w:rsidR="1BEFAED5" w:rsidRDefault="1BEFAED5"/>
    <w:p w14:paraId="15D12449" w14:textId="0CCE2FF3" w:rsidR="1BEFAED5" w:rsidRDefault="1BEFAED5"/>
    <w:p w14:paraId="5021014D" w14:textId="2C9B76F1" w:rsidR="1BEFAED5" w:rsidRDefault="1BEFAED5"/>
    <w:p w14:paraId="19CA7F39" w14:textId="7A24F7F9" w:rsidR="1BEFAED5" w:rsidRDefault="1BEFAED5"/>
    <w:p w14:paraId="404B9F3C" w14:textId="71D3F6ED" w:rsidR="1BEFAED5" w:rsidRDefault="1BEFAED5"/>
    <w:p w14:paraId="11AB875F" w14:textId="5B61D4E1" w:rsidR="1BEFAED5" w:rsidRDefault="1BEFAED5"/>
    <w:p w14:paraId="7E2F7342" w14:textId="031F9DF6" w:rsidR="1BEFAED5" w:rsidRDefault="1BEFAED5"/>
    <w:p w14:paraId="2F9BF79C" w14:textId="4FCD9CEE" w:rsidR="1BEFAED5" w:rsidRDefault="1BEFAED5"/>
    <w:p w14:paraId="4BA50EFE" w14:textId="13EA2969" w:rsidR="1BEFAED5" w:rsidRDefault="1BEFAED5"/>
    <w:p w14:paraId="19CB59CB" w14:textId="33549604" w:rsidR="1BEFAED5" w:rsidRDefault="1BEFAED5"/>
    <w:p w14:paraId="7117C414" w14:textId="4F25F2B3" w:rsidR="1BEFAED5" w:rsidRDefault="1BEFAED5"/>
    <w:p w14:paraId="690BDC31" w14:textId="2F8EBA3C" w:rsidR="1BEFAED5" w:rsidRDefault="1BEFAED5"/>
    <w:p w14:paraId="32D7F006" w14:textId="177A4AF9" w:rsidR="1BEFAED5" w:rsidRDefault="1BEFAED5"/>
    <w:p w14:paraId="32C347A2" w14:textId="013F009B" w:rsidR="1BEFAED5" w:rsidRDefault="1BEFAED5"/>
    <w:p w14:paraId="720B0D39" w14:textId="2E1EC3D8" w:rsidR="1BEFAED5" w:rsidRDefault="1BEFAED5"/>
    <w:p w14:paraId="73ED25AA" w14:textId="476AA9F0" w:rsidR="1BEFAED5" w:rsidRDefault="1BEFAED5"/>
    <w:p w14:paraId="304DC1B9" w14:textId="1681B9FD" w:rsidR="1BEFAED5" w:rsidRDefault="1BEFAED5"/>
    <w:p w14:paraId="00784F14" w14:textId="149E8431" w:rsidR="1BEFAED5" w:rsidRDefault="1BEFAED5"/>
    <w:p w14:paraId="101081D0" w14:textId="7B16DB44" w:rsidR="1BEFAED5" w:rsidRDefault="1BEFAED5"/>
    <w:p w14:paraId="22DE6440" w14:textId="4F954235" w:rsidR="1BEFAED5" w:rsidRDefault="1BEFAED5"/>
    <w:p w14:paraId="7D7CD0EE" w14:textId="617533FE" w:rsidR="1BEFAED5" w:rsidRDefault="1BEFAED5" w:rsidP="1BEFAED5"/>
    <w:p w14:paraId="3515B8B7" w14:textId="26CE45B7" w:rsidR="0F1790E3" w:rsidRDefault="0F1790E3" w:rsidP="1BEFAED5">
      <w:pPr>
        <w:pStyle w:val="Heading1"/>
      </w:pPr>
      <w:bookmarkStart w:id="0" w:name="_Toc229345215"/>
      <w:r>
        <w:t>Task A</w:t>
      </w:r>
      <w:bookmarkEnd w:id="0"/>
    </w:p>
    <w:tbl>
      <w:tblPr>
        <w:tblW w:w="0" w:type="auto"/>
        <w:tblInd w:w="360" w:type="dxa"/>
        <w:tblLook w:val="04A0" w:firstRow="1" w:lastRow="0" w:firstColumn="1" w:lastColumn="0" w:noHBand="0" w:noVBand="1"/>
      </w:tblPr>
      <w:tblGrid>
        <w:gridCol w:w="1548"/>
        <w:gridCol w:w="2044"/>
        <w:gridCol w:w="295"/>
        <w:gridCol w:w="2324"/>
        <w:gridCol w:w="2435"/>
      </w:tblGrid>
      <w:tr w:rsidR="1BEFAED5" w14:paraId="573808CF"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048A5B13" w14:textId="5CEFE0F3" w:rsidR="1BEFAED5" w:rsidRDefault="1BEFAED5" w:rsidP="1BEFAED5">
            <w:pPr>
              <w:spacing w:after="0"/>
            </w:pPr>
            <w:r w:rsidRPr="1BEFAED5">
              <w:rPr>
                <w:rFonts w:ascii="Calibri" w:eastAsia="Calibri" w:hAnsi="Calibri" w:cs="Calibri"/>
                <w:b/>
                <w:bCs/>
                <w:color w:val="000000" w:themeColor="text1"/>
                <w:sz w:val="22"/>
                <w:szCs w:val="22"/>
              </w:rPr>
              <w:t>PLAN</w:t>
            </w:r>
          </w:p>
        </w:tc>
        <w:tc>
          <w:tcPr>
            <w:tcW w:w="1605"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24B5F5E6" w14:textId="26239443" w:rsidR="1BEFAED5" w:rsidRDefault="1BEFAED5" w:rsidP="1BEFAED5">
            <w:pPr>
              <w:spacing w:after="0"/>
            </w:pPr>
            <w:r w:rsidRPr="1BEFAED5">
              <w:rPr>
                <w:rFonts w:ascii="Calibri" w:eastAsia="Calibri" w:hAnsi="Calibri" w:cs="Calibri"/>
                <w:b/>
                <w:bCs/>
                <w:color w:val="000000" w:themeColor="text1"/>
                <w:sz w:val="22"/>
                <w:szCs w:val="22"/>
              </w:rPr>
              <w:t>Examples</w:t>
            </w:r>
          </w:p>
        </w:tc>
        <w:tc>
          <w:tcPr>
            <w:tcW w:w="2957" w:type="dxa"/>
            <w:gridSpan w:val="2"/>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334F143B" w14:textId="4812121D" w:rsidR="1BEFAED5" w:rsidRDefault="1BEFAED5" w:rsidP="1BEFAED5">
            <w:pPr>
              <w:spacing w:after="0"/>
              <w:jc w:val="center"/>
            </w:pPr>
            <w:r w:rsidRPr="1BEFAED5">
              <w:rPr>
                <w:rFonts w:ascii="Calibri" w:eastAsia="Calibri" w:hAnsi="Calibri" w:cs="Calibri"/>
                <w:b/>
                <w:bCs/>
                <w:color w:val="000000" w:themeColor="text1"/>
                <w:sz w:val="22"/>
                <w:szCs w:val="22"/>
              </w:rPr>
              <w:t>What we do now?</w:t>
            </w:r>
          </w:p>
        </w:tc>
        <w:tc>
          <w:tcPr>
            <w:tcW w:w="3200" w:type="dxa"/>
            <w:tcBorders>
              <w:top w:val="single" w:sz="8" w:space="0" w:color="auto"/>
              <w:left w:val="nil"/>
              <w:bottom w:val="single" w:sz="8" w:space="0" w:color="auto"/>
              <w:right w:val="single" w:sz="8" w:space="0" w:color="auto"/>
            </w:tcBorders>
            <w:shd w:val="clear" w:color="auto" w:fill="FFC000"/>
            <w:tcMar>
              <w:left w:w="108" w:type="dxa"/>
              <w:right w:w="108" w:type="dxa"/>
            </w:tcMar>
          </w:tcPr>
          <w:p w14:paraId="25C90FB2" w14:textId="6D234243" w:rsidR="1BEFAED5" w:rsidRDefault="1BEFAED5" w:rsidP="1BEFAED5">
            <w:pPr>
              <w:spacing w:after="0"/>
              <w:jc w:val="center"/>
            </w:pPr>
            <w:r w:rsidRPr="1BEFAED5">
              <w:rPr>
                <w:rFonts w:ascii="Calibri" w:eastAsia="Calibri" w:hAnsi="Calibri" w:cs="Calibri"/>
                <w:b/>
                <w:bCs/>
                <w:color w:val="000000" w:themeColor="text1"/>
                <w:sz w:val="22"/>
                <w:szCs w:val="22"/>
              </w:rPr>
              <w:t>What Action could they take?</w:t>
            </w:r>
          </w:p>
        </w:tc>
      </w:tr>
      <w:tr w:rsidR="1BEFAED5" w14:paraId="1DFE3E1C" w14:textId="77777777" w:rsidTr="1BEFAED5">
        <w:trPr>
          <w:trHeight w:val="2505"/>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591419B0" w14:textId="5918077E" w:rsidR="1BEFAED5" w:rsidRDefault="1BEFAED5" w:rsidP="1BEFAED5">
            <w:pPr>
              <w:spacing w:after="0"/>
            </w:pPr>
            <w:r w:rsidRPr="1BEFAED5">
              <w:rPr>
                <w:rFonts w:ascii="Calibri" w:eastAsia="Calibri" w:hAnsi="Calibri" w:cs="Calibri"/>
                <w:sz w:val="22"/>
                <w:szCs w:val="22"/>
              </w:rPr>
              <w:t>How do they plan the event programme to maximise occupancy and profitable?</w:t>
            </w:r>
          </w:p>
          <w:p w14:paraId="072F36B1" w14:textId="5F9C2048" w:rsidR="1BEFAED5" w:rsidRDefault="1BEFAED5" w:rsidP="1BEFAED5">
            <w:pPr>
              <w:spacing w:after="0"/>
            </w:pPr>
            <w:r w:rsidRPr="1BEFAED5">
              <w:rPr>
                <w:rFonts w:ascii="Calibri" w:eastAsia="Calibri" w:hAnsi="Calibri" w:cs="Calibri"/>
                <w:sz w:val="22"/>
                <w:szCs w:val="22"/>
              </w:rPr>
              <w:t xml:space="preserve"> </w:t>
            </w:r>
          </w:p>
        </w:tc>
        <w:tc>
          <w:tcPr>
            <w:tcW w:w="1605" w:type="dxa"/>
            <w:tcBorders>
              <w:top w:val="single" w:sz="8" w:space="0" w:color="auto"/>
              <w:left w:val="single" w:sz="8" w:space="0" w:color="auto"/>
              <w:bottom w:val="single" w:sz="8" w:space="0" w:color="auto"/>
              <w:right w:val="single" w:sz="8" w:space="0" w:color="auto"/>
            </w:tcBorders>
            <w:tcMar>
              <w:left w:w="108" w:type="dxa"/>
              <w:right w:w="108" w:type="dxa"/>
            </w:tcMar>
          </w:tcPr>
          <w:p w14:paraId="39E79A64" w14:textId="6BD14FBD"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Event strategy</w:t>
            </w:r>
          </w:p>
          <w:p w14:paraId="4D78DC63" w14:textId="39769B5C"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Partnerships</w:t>
            </w:r>
          </w:p>
          <w:p w14:paraId="7DCD9520" w14:textId="18A83CB4" w:rsidR="1BEFAED5" w:rsidRDefault="1BEFAED5" w:rsidP="1BEFAED5">
            <w:pPr>
              <w:spacing w:after="0"/>
              <w:ind w:left="357" w:hanging="357"/>
            </w:pPr>
            <w:r w:rsidRPr="1BEFAED5">
              <w:rPr>
                <w:rFonts w:ascii="Calibri" w:eastAsia="Calibri" w:hAnsi="Calibri" w:cs="Calibri"/>
                <w:sz w:val="22"/>
                <w:szCs w:val="22"/>
              </w:rPr>
              <w:t xml:space="preserve"> </w:t>
            </w:r>
          </w:p>
        </w:tc>
        <w:tc>
          <w:tcPr>
            <w:tcW w:w="2957"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17187DB8" w14:textId="2A5BBAFD" w:rsidR="1BEFAED5" w:rsidRDefault="1BEFAED5" w:rsidP="1BEFAED5">
            <w:pPr>
              <w:spacing w:before="240" w:after="240"/>
            </w:pPr>
            <w:r w:rsidRPr="1BEFAED5">
              <w:rPr>
                <w:rFonts w:ascii="Calibri" w:eastAsia="Calibri" w:hAnsi="Calibri" w:cs="Calibri"/>
                <w:sz w:val="22"/>
                <w:szCs w:val="22"/>
              </w:rPr>
              <w:t>Swansea.com Stadium plans its event programme by using event strategy principles: scheduling varied attractions (football, concerts, conferences), targeting different audiences, pricing tickets strategically, and promoting through partnerships. This maximises occupancy by filling calendar gaps while increasing revenue through ticket sales, hospitality packages, sponsorship, and venue hire opportunities.</w:t>
            </w:r>
          </w:p>
          <w:p w14:paraId="5E68C565" w14:textId="0CB73BB7" w:rsidR="1BEFAED5" w:rsidRDefault="1BEFAED5" w:rsidP="1BEFAED5">
            <w:pPr>
              <w:spacing w:after="0"/>
            </w:pPr>
            <w:r w:rsidRPr="1BEFAED5">
              <w:rPr>
                <w:rFonts w:ascii="Calibri" w:eastAsia="Calibri" w:hAnsi="Calibri" w:cs="Calibri"/>
                <w:sz w:val="22"/>
                <w:szCs w:val="22"/>
              </w:rPr>
              <w:t xml:space="preserve"> </w:t>
            </w:r>
          </w:p>
        </w:tc>
        <w:tc>
          <w:tcPr>
            <w:tcW w:w="3200" w:type="dxa"/>
            <w:tcBorders>
              <w:top w:val="single" w:sz="8" w:space="0" w:color="auto"/>
              <w:left w:val="nil"/>
              <w:bottom w:val="single" w:sz="8" w:space="0" w:color="auto"/>
              <w:right w:val="single" w:sz="8" w:space="0" w:color="auto"/>
            </w:tcBorders>
            <w:tcMar>
              <w:left w:w="108" w:type="dxa"/>
              <w:right w:w="108" w:type="dxa"/>
            </w:tcMar>
          </w:tcPr>
          <w:p w14:paraId="63C2A011" w14:textId="34ADB492" w:rsidR="1BEFAED5" w:rsidRDefault="1BEFAED5" w:rsidP="1BEFAED5">
            <w:pPr>
              <w:spacing w:after="0"/>
            </w:pPr>
            <w:r w:rsidRPr="1BEFAED5">
              <w:rPr>
                <w:rFonts w:ascii="Calibri" w:eastAsia="Calibri" w:hAnsi="Calibri" w:cs="Calibri"/>
                <w:sz w:val="22"/>
                <w:szCs w:val="22"/>
              </w:rPr>
              <w:t>They could strengthen partnerships by working with local businesses, sponsors, and tourism organisations to create joint promotions. For example, match or concert tickets bundled with hotel stays, restaurant discounts, or transport deals could attract more visitors, improve attendance, and increase spending across hospitality and event services.</w:t>
            </w:r>
          </w:p>
        </w:tc>
      </w:tr>
      <w:tr w:rsidR="1BEFAED5" w14:paraId="5C1F1045"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066AA9EE" w14:textId="4FE55084" w:rsidR="1BEFAED5" w:rsidRDefault="1BEFAED5" w:rsidP="1BEFAED5">
            <w:pPr>
              <w:spacing w:after="0"/>
            </w:pPr>
            <w:r w:rsidRPr="1BEFAED5">
              <w:rPr>
                <w:rFonts w:ascii="Calibri" w:eastAsia="Calibri" w:hAnsi="Calibri" w:cs="Calibri"/>
                <w:b/>
                <w:bCs/>
                <w:color w:val="000000" w:themeColor="text1"/>
                <w:sz w:val="22"/>
                <w:szCs w:val="22"/>
              </w:rPr>
              <w:t>DO</w:t>
            </w:r>
          </w:p>
        </w:tc>
        <w:tc>
          <w:tcPr>
            <w:tcW w:w="1605"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5E5E1080" w14:textId="3F780FC0" w:rsidR="1BEFAED5" w:rsidRDefault="1BEFAED5" w:rsidP="1BEFAED5">
            <w:pPr>
              <w:spacing w:after="0"/>
            </w:pPr>
            <w:r w:rsidRPr="1BEFAED5">
              <w:rPr>
                <w:rFonts w:ascii="Calibri" w:eastAsia="Calibri" w:hAnsi="Calibri" w:cs="Calibri"/>
                <w:sz w:val="22"/>
                <w:szCs w:val="22"/>
              </w:rPr>
              <w:t xml:space="preserve"> </w:t>
            </w:r>
          </w:p>
        </w:tc>
        <w:tc>
          <w:tcPr>
            <w:tcW w:w="2957" w:type="dxa"/>
            <w:gridSpan w:val="2"/>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7C2F96C0" w14:textId="12276F89" w:rsidR="1BEFAED5" w:rsidRDefault="1BEFAED5" w:rsidP="1BEFAED5">
            <w:pPr>
              <w:spacing w:after="0"/>
              <w:ind w:left="720"/>
            </w:pPr>
            <w:r w:rsidRPr="1BEFAED5">
              <w:rPr>
                <w:rFonts w:ascii="Calibri" w:eastAsia="Calibri" w:hAnsi="Calibri" w:cs="Calibri"/>
                <w:sz w:val="22"/>
                <w:szCs w:val="22"/>
              </w:rPr>
              <w:t xml:space="preserve"> </w:t>
            </w:r>
          </w:p>
        </w:tc>
        <w:tc>
          <w:tcPr>
            <w:tcW w:w="3200" w:type="dxa"/>
            <w:tcBorders>
              <w:top w:val="single" w:sz="8" w:space="0" w:color="auto"/>
              <w:left w:val="nil"/>
              <w:bottom w:val="single" w:sz="8" w:space="0" w:color="auto"/>
              <w:right w:val="single" w:sz="8" w:space="0" w:color="auto"/>
            </w:tcBorders>
            <w:shd w:val="clear" w:color="auto" w:fill="FFC000"/>
            <w:tcMar>
              <w:left w:w="108" w:type="dxa"/>
              <w:right w:w="108" w:type="dxa"/>
            </w:tcMar>
          </w:tcPr>
          <w:p w14:paraId="499CAE92" w14:textId="6E21C041" w:rsidR="1BEFAED5" w:rsidRDefault="1BEFAED5" w:rsidP="1BEFAED5">
            <w:pPr>
              <w:spacing w:after="0"/>
              <w:ind w:left="720"/>
            </w:pPr>
            <w:r w:rsidRPr="1BEFAED5">
              <w:rPr>
                <w:rFonts w:ascii="Calibri" w:eastAsia="Calibri" w:hAnsi="Calibri" w:cs="Calibri"/>
                <w:sz w:val="22"/>
                <w:szCs w:val="22"/>
              </w:rPr>
              <w:t xml:space="preserve"> </w:t>
            </w:r>
          </w:p>
        </w:tc>
      </w:tr>
      <w:tr w:rsidR="1BEFAED5" w14:paraId="2445A8A4"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00800D10" w14:textId="22A3A80F" w:rsidR="1BEFAED5" w:rsidRDefault="1BEFAED5" w:rsidP="1BEFAED5">
            <w:pPr>
              <w:spacing w:after="0"/>
            </w:pPr>
            <w:r w:rsidRPr="1BEFAED5">
              <w:rPr>
                <w:rFonts w:ascii="Calibri" w:eastAsia="Calibri" w:hAnsi="Calibri" w:cs="Calibri"/>
                <w:sz w:val="22"/>
                <w:szCs w:val="22"/>
              </w:rPr>
              <w:t>How are staff responsibilities defined and managed?</w:t>
            </w:r>
          </w:p>
        </w:tc>
        <w:tc>
          <w:tcPr>
            <w:tcW w:w="1605" w:type="dxa"/>
            <w:tcBorders>
              <w:top w:val="single" w:sz="8" w:space="0" w:color="auto"/>
              <w:left w:val="single" w:sz="8" w:space="0" w:color="auto"/>
              <w:bottom w:val="single" w:sz="8" w:space="0" w:color="auto"/>
              <w:right w:val="single" w:sz="8" w:space="0" w:color="auto"/>
            </w:tcBorders>
            <w:tcMar>
              <w:left w:w="108" w:type="dxa"/>
              <w:right w:w="108" w:type="dxa"/>
            </w:tcMar>
          </w:tcPr>
          <w:p w14:paraId="1E9CFDDE" w14:textId="2C572901"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Job descriptions</w:t>
            </w:r>
          </w:p>
          <w:p w14:paraId="15603610" w14:textId="467892C3"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Staff knowledge</w:t>
            </w:r>
          </w:p>
          <w:p w14:paraId="7FE5C535" w14:textId="1BEDD5F2"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 xml:space="preserve">Staff training </w:t>
            </w:r>
          </w:p>
          <w:p w14:paraId="0218691F" w14:textId="62CA1136"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Operational plans</w:t>
            </w:r>
          </w:p>
          <w:p w14:paraId="322A0CD6" w14:textId="4DDBB01D"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Agency staff</w:t>
            </w:r>
          </w:p>
          <w:p w14:paraId="7FDD0CD1" w14:textId="7968381C"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Procedures and policy systems</w:t>
            </w:r>
          </w:p>
        </w:tc>
        <w:tc>
          <w:tcPr>
            <w:tcW w:w="2957"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0045B88A" w14:textId="5E50A750" w:rsidR="1BEFAED5" w:rsidRDefault="1BEFAED5" w:rsidP="1BEFAED5">
            <w:pPr>
              <w:spacing w:after="0"/>
            </w:pPr>
            <w:r w:rsidRPr="1BEFAED5">
              <w:rPr>
                <w:rFonts w:ascii="Calibri" w:eastAsia="Calibri" w:hAnsi="Calibri" w:cs="Calibri"/>
                <w:sz w:val="22"/>
                <w:szCs w:val="22"/>
              </w:rPr>
              <w:t xml:space="preserve">staff responsibilities are defined through clear job roles, operational procedures, and event-specific briefings. Staff training is used to manage these responsibilities by teaching customer service, health and safety, emergency procedures, and venue operations, ensuring employees understand expectations </w:t>
            </w:r>
            <w:r w:rsidRPr="1BEFAED5">
              <w:rPr>
                <w:rFonts w:ascii="Calibri" w:eastAsia="Calibri" w:hAnsi="Calibri" w:cs="Calibri"/>
                <w:sz w:val="22"/>
                <w:szCs w:val="22"/>
              </w:rPr>
              <w:lastRenderedPageBreak/>
              <w:t>and can perform effectively during events.</w:t>
            </w:r>
          </w:p>
        </w:tc>
        <w:tc>
          <w:tcPr>
            <w:tcW w:w="3200" w:type="dxa"/>
            <w:tcBorders>
              <w:top w:val="single" w:sz="8" w:space="0" w:color="auto"/>
              <w:left w:val="nil"/>
              <w:bottom w:val="single" w:sz="8" w:space="0" w:color="auto"/>
              <w:right w:val="single" w:sz="8" w:space="0" w:color="auto"/>
            </w:tcBorders>
            <w:tcMar>
              <w:left w:w="108" w:type="dxa"/>
              <w:right w:w="108" w:type="dxa"/>
            </w:tcMar>
          </w:tcPr>
          <w:p w14:paraId="2285C35E" w14:textId="1F8656E0" w:rsidR="1BEFAED5" w:rsidRDefault="1BEFAED5" w:rsidP="1BEFAED5">
            <w:pPr>
              <w:spacing w:after="0"/>
            </w:pPr>
            <w:r w:rsidRPr="1BEFAED5">
              <w:rPr>
                <w:rFonts w:ascii="Calibri" w:eastAsia="Calibri" w:hAnsi="Calibri" w:cs="Calibri"/>
                <w:sz w:val="22"/>
                <w:szCs w:val="22"/>
              </w:rPr>
              <w:lastRenderedPageBreak/>
              <w:t xml:space="preserve">staff responsibilities are defined through clear job roles, operational procedures, and event-specific briefings. Staff training is used to manage these responsibilities by teaching customer service, health and safety, emergency procedures, and venue operations, ensuring </w:t>
            </w:r>
            <w:r w:rsidRPr="1BEFAED5">
              <w:rPr>
                <w:rFonts w:ascii="Calibri" w:eastAsia="Calibri" w:hAnsi="Calibri" w:cs="Calibri"/>
                <w:sz w:val="22"/>
                <w:szCs w:val="22"/>
              </w:rPr>
              <w:lastRenderedPageBreak/>
              <w:t>employees understand expectations and can perform effectively during events.</w:t>
            </w:r>
          </w:p>
        </w:tc>
      </w:tr>
      <w:tr w:rsidR="1BEFAED5" w14:paraId="2C15E6C8" w14:textId="77777777" w:rsidTr="1BEFAED5">
        <w:trPr>
          <w:trHeight w:val="390"/>
        </w:trPr>
        <w:tc>
          <w:tcPr>
            <w:tcW w:w="1253"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548F001A" w14:textId="0356CE8D" w:rsidR="1BEFAED5" w:rsidRDefault="1BEFAED5" w:rsidP="1BEFAED5">
            <w:pPr>
              <w:spacing w:after="0"/>
            </w:pPr>
            <w:r w:rsidRPr="1BEFAED5">
              <w:rPr>
                <w:rFonts w:ascii="Calibri" w:eastAsia="Calibri" w:hAnsi="Calibri" w:cs="Calibri"/>
                <w:b/>
                <w:bCs/>
                <w:color w:val="000000" w:themeColor="text1"/>
                <w:sz w:val="22"/>
                <w:szCs w:val="22"/>
              </w:rPr>
              <w:lastRenderedPageBreak/>
              <w:t>Challenge</w:t>
            </w:r>
          </w:p>
        </w:tc>
        <w:tc>
          <w:tcPr>
            <w:tcW w:w="1921" w:type="dxa"/>
            <w:gridSpan w:val="2"/>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6186C676" w14:textId="0CB6985B" w:rsidR="1BEFAED5" w:rsidRDefault="1BEFAED5" w:rsidP="1BEFAED5">
            <w:pPr>
              <w:spacing w:after="0"/>
              <w:ind w:left="720"/>
            </w:pPr>
            <w:r w:rsidRPr="1BEFAED5">
              <w:rPr>
                <w:rFonts w:ascii="Calibri" w:eastAsia="Calibri" w:hAnsi="Calibri" w:cs="Calibri"/>
                <w:b/>
                <w:bCs/>
                <w:color w:val="000000" w:themeColor="text1"/>
                <w:sz w:val="22"/>
                <w:szCs w:val="22"/>
              </w:rPr>
              <w:t>Examples:</w:t>
            </w:r>
          </w:p>
        </w:tc>
        <w:tc>
          <w:tcPr>
            <w:tcW w:w="2641" w:type="dxa"/>
            <w:tcBorders>
              <w:top w:val="nil"/>
              <w:left w:val="nil"/>
              <w:bottom w:val="single" w:sz="8" w:space="0" w:color="auto"/>
              <w:right w:val="single" w:sz="8" w:space="0" w:color="auto"/>
            </w:tcBorders>
            <w:shd w:val="clear" w:color="auto" w:fill="FFC000"/>
            <w:tcMar>
              <w:left w:w="108" w:type="dxa"/>
              <w:right w:w="108" w:type="dxa"/>
            </w:tcMar>
          </w:tcPr>
          <w:p w14:paraId="320AA63B" w14:textId="5ED5BA0B" w:rsidR="1BEFAED5" w:rsidRDefault="1BEFAED5" w:rsidP="1BEFAED5">
            <w:pPr>
              <w:spacing w:after="0"/>
              <w:ind w:left="720"/>
            </w:pPr>
            <w:r w:rsidRPr="1BEFAED5">
              <w:rPr>
                <w:rFonts w:ascii="Calibri" w:eastAsia="Calibri" w:hAnsi="Calibri" w:cs="Calibri"/>
                <w:b/>
                <w:bCs/>
                <w:color w:val="000000" w:themeColor="text1"/>
                <w:sz w:val="22"/>
                <w:szCs w:val="22"/>
              </w:rPr>
              <w:t>Identify Strengths and Weaknesses</w:t>
            </w:r>
          </w:p>
        </w:tc>
        <w:tc>
          <w:tcPr>
            <w:tcW w:w="3200"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45936587" w14:textId="0AB0A82D" w:rsidR="1BEFAED5" w:rsidRDefault="1BEFAED5" w:rsidP="1BEFAED5">
            <w:pPr>
              <w:spacing w:after="0"/>
              <w:ind w:left="720"/>
            </w:pPr>
            <w:r w:rsidRPr="1BEFAED5">
              <w:rPr>
                <w:rFonts w:ascii="Calibri" w:eastAsia="Calibri" w:hAnsi="Calibri" w:cs="Calibri"/>
                <w:b/>
                <w:bCs/>
                <w:color w:val="000000" w:themeColor="text1"/>
                <w:sz w:val="22"/>
                <w:szCs w:val="22"/>
              </w:rPr>
              <w:t xml:space="preserve">Identify Areas for Improvement </w:t>
            </w:r>
          </w:p>
        </w:tc>
      </w:tr>
      <w:tr w:rsidR="1BEFAED5" w14:paraId="23E89738" w14:textId="77777777" w:rsidTr="1BEFAED5">
        <w:trPr>
          <w:trHeight w:val="2100"/>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6091E593" w14:textId="09E2E072" w:rsidR="1BEFAED5" w:rsidRDefault="1BEFAED5" w:rsidP="1BEFAED5">
            <w:pPr>
              <w:spacing w:after="0"/>
            </w:pPr>
            <w:r w:rsidRPr="1BEFAED5">
              <w:rPr>
                <w:rFonts w:ascii="Calibri" w:eastAsia="Calibri" w:hAnsi="Calibri" w:cs="Calibri"/>
                <w:sz w:val="22"/>
                <w:szCs w:val="22"/>
              </w:rPr>
              <w:t>How are events delivered?</w:t>
            </w:r>
          </w:p>
        </w:tc>
        <w:tc>
          <w:tcPr>
            <w:tcW w:w="192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07E2EC7A" w14:textId="6F9C50A1" w:rsidR="1BEFAED5" w:rsidRDefault="1BEFAED5" w:rsidP="1BEFAED5">
            <w:pPr>
              <w:pStyle w:val="ListParagraph"/>
              <w:numPr>
                <w:ilvl w:val="0"/>
                <w:numId w:val="27"/>
              </w:numPr>
              <w:spacing w:after="0"/>
              <w:rPr>
                <w:rFonts w:ascii="Calibri" w:eastAsia="Calibri" w:hAnsi="Calibri" w:cs="Calibri"/>
                <w:sz w:val="22"/>
                <w:szCs w:val="22"/>
              </w:rPr>
            </w:pPr>
            <w:r w:rsidRPr="1BEFAED5">
              <w:rPr>
                <w:rFonts w:ascii="Calibri" w:eastAsia="Calibri" w:hAnsi="Calibri" w:cs="Calibri"/>
                <w:sz w:val="22"/>
                <w:szCs w:val="22"/>
              </w:rPr>
              <w:t>Event diary</w:t>
            </w:r>
          </w:p>
          <w:p w14:paraId="067B7106" w14:textId="69DAC8AC"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Pre-event preparation</w:t>
            </w:r>
          </w:p>
          <w:p w14:paraId="15427549" w14:textId="1D432368"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Event viability</w:t>
            </w:r>
          </w:p>
          <w:p w14:paraId="6CA88247" w14:textId="36322881"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Operational plan</w:t>
            </w:r>
          </w:p>
          <w:p w14:paraId="032BCCB2" w14:textId="74714959"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Stakeholders</w:t>
            </w:r>
          </w:p>
          <w:p w14:paraId="1CD0FA6F" w14:textId="148111D1"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Communication</w:t>
            </w:r>
          </w:p>
          <w:p w14:paraId="49A89F66" w14:textId="6BA37446" w:rsidR="1BEFAED5" w:rsidRDefault="1BEFAED5" w:rsidP="1BEFAED5">
            <w:pPr>
              <w:spacing w:after="0"/>
              <w:ind w:left="720"/>
            </w:pPr>
            <w:r w:rsidRPr="1BEFAED5">
              <w:rPr>
                <w:rFonts w:ascii="Calibri" w:eastAsia="Calibri" w:hAnsi="Calibri" w:cs="Calibri"/>
                <w:sz w:val="22"/>
                <w:szCs w:val="22"/>
              </w:rPr>
              <w:t>Contingency planning</w:t>
            </w:r>
          </w:p>
        </w:tc>
        <w:tc>
          <w:tcPr>
            <w:tcW w:w="2641" w:type="dxa"/>
            <w:tcBorders>
              <w:top w:val="single" w:sz="8" w:space="0" w:color="auto"/>
              <w:left w:val="nil"/>
              <w:bottom w:val="single" w:sz="8" w:space="0" w:color="auto"/>
              <w:right w:val="single" w:sz="8" w:space="0" w:color="auto"/>
            </w:tcBorders>
            <w:tcMar>
              <w:left w:w="108" w:type="dxa"/>
              <w:right w:w="108" w:type="dxa"/>
            </w:tcMar>
          </w:tcPr>
          <w:p w14:paraId="37F1FB67" w14:textId="759D77F1"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Swansea.com Stadium has strong pre-event preparation through modern facilities, trained stewards, accessibility planning and experienced event management. Weaknesses include traffic congestion, reliance on communication and technology, high staffing costs and challenges adapting preparations for different event types and large crowds.</w:t>
            </w:r>
          </w:p>
          <w:p w14:paraId="5A506A81" w14:textId="21516D54" w:rsidR="1BEFAED5" w:rsidRDefault="1BEFAED5" w:rsidP="1BEFAED5">
            <w:pPr>
              <w:spacing w:after="0"/>
              <w:ind w:left="720"/>
            </w:pPr>
            <w:r w:rsidRPr="1BEFAED5">
              <w:rPr>
                <w:rFonts w:ascii="Calibri" w:eastAsia="Calibri" w:hAnsi="Calibri" w:cs="Calibri"/>
                <w:sz w:val="22"/>
                <w:szCs w:val="22"/>
              </w:rPr>
              <w:t xml:space="preserve"> </w:t>
            </w:r>
          </w:p>
        </w:tc>
        <w:tc>
          <w:tcPr>
            <w:tcW w:w="3200" w:type="dxa"/>
            <w:tcBorders>
              <w:top w:val="single" w:sz="8" w:space="0" w:color="auto"/>
              <w:left w:val="single" w:sz="8" w:space="0" w:color="auto"/>
              <w:bottom w:val="single" w:sz="8" w:space="0" w:color="auto"/>
              <w:right w:val="single" w:sz="8" w:space="0" w:color="auto"/>
            </w:tcBorders>
            <w:tcMar>
              <w:left w:w="108" w:type="dxa"/>
              <w:right w:w="108" w:type="dxa"/>
            </w:tcMar>
          </w:tcPr>
          <w:p w14:paraId="13EE7954" w14:textId="39EC6BF7"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Swansea.com Stadium has strong pre-event preparation through modern facilities, trained stewards, accessibility planning and experienced event management. Weaknesses include traffic congestion, reliance on communication and technology, high staffing costs and challenges adapting preparations for different event types and large crowds.</w:t>
            </w:r>
          </w:p>
        </w:tc>
      </w:tr>
      <w:tr w:rsidR="1BEFAED5" w14:paraId="1AE6470A"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128B773F" w14:textId="31466778" w:rsidR="1BEFAED5" w:rsidRDefault="1BEFAED5" w:rsidP="1BEFAED5">
            <w:pPr>
              <w:spacing w:after="0"/>
            </w:pPr>
            <w:r w:rsidRPr="1BEFAED5">
              <w:rPr>
                <w:rFonts w:ascii="Calibri" w:eastAsia="Calibri" w:hAnsi="Calibri" w:cs="Calibri"/>
                <w:sz w:val="22"/>
                <w:szCs w:val="22"/>
              </w:rPr>
              <w:t xml:space="preserve">Industry guidelines and legislation to deliver the programme </w:t>
            </w:r>
            <w:r w:rsidRPr="1BEFAED5">
              <w:rPr>
                <w:rFonts w:ascii="Calibri" w:eastAsia="Calibri" w:hAnsi="Calibri" w:cs="Calibri"/>
                <w:sz w:val="22"/>
                <w:szCs w:val="22"/>
              </w:rPr>
              <w:lastRenderedPageBreak/>
              <w:t>and events safely?</w:t>
            </w:r>
          </w:p>
        </w:tc>
        <w:tc>
          <w:tcPr>
            <w:tcW w:w="192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222A329D" w14:textId="6030C728" w:rsidR="1BEFAED5" w:rsidRDefault="1BEFAED5" w:rsidP="1BEFAED5">
            <w:pPr>
              <w:pStyle w:val="ListParagraph"/>
              <w:numPr>
                <w:ilvl w:val="0"/>
                <w:numId w:val="28"/>
              </w:numPr>
              <w:spacing w:after="0"/>
              <w:rPr>
                <w:rFonts w:ascii="Calibri" w:eastAsia="Calibri" w:hAnsi="Calibri" w:cs="Calibri"/>
                <w:sz w:val="22"/>
                <w:szCs w:val="22"/>
              </w:rPr>
            </w:pPr>
            <w:proofErr w:type="gramStart"/>
            <w:r w:rsidRPr="1BEFAED5">
              <w:rPr>
                <w:rFonts w:ascii="Calibri" w:eastAsia="Calibri" w:hAnsi="Calibri" w:cs="Calibri"/>
                <w:sz w:val="22"/>
                <w:szCs w:val="22"/>
              </w:rPr>
              <w:lastRenderedPageBreak/>
              <w:t>External  partners</w:t>
            </w:r>
            <w:proofErr w:type="gramEnd"/>
          </w:p>
          <w:p w14:paraId="305068FD" w14:textId="29195AA6"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Licences</w:t>
            </w:r>
          </w:p>
          <w:p w14:paraId="6E2B9FEE" w14:textId="71A3BFBE"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Evacuation procedures</w:t>
            </w:r>
          </w:p>
          <w:p w14:paraId="2D9ED723" w14:textId="5D8A175F"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lastRenderedPageBreak/>
              <w:t>Health and safety procedures</w:t>
            </w:r>
          </w:p>
        </w:tc>
        <w:tc>
          <w:tcPr>
            <w:tcW w:w="2641" w:type="dxa"/>
            <w:tcBorders>
              <w:top w:val="single" w:sz="8" w:space="0" w:color="auto"/>
              <w:left w:val="nil"/>
              <w:bottom w:val="single" w:sz="8" w:space="0" w:color="auto"/>
              <w:right w:val="single" w:sz="8" w:space="0" w:color="auto"/>
            </w:tcBorders>
            <w:tcMar>
              <w:left w:w="108" w:type="dxa"/>
              <w:right w:w="108" w:type="dxa"/>
            </w:tcMar>
          </w:tcPr>
          <w:p w14:paraId="34C3EAEA" w14:textId="663D177D"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lastRenderedPageBreak/>
              <w:t xml:space="preserve">At Swansea.com Stadium, evacuation procedures are </w:t>
            </w:r>
            <w:r w:rsidRPr="1BEFAED5">
              <w:rPr>
                <w:rFonts w:ascii="Calibri" w:eastAsia="Calibri" w:hAnsi="Calibri" w:cs="Calibri"/>
                <w:sz w:val="22"/>
                <w:szCs w:val="22"/>
              </w:rPr>
              <w:lastRenderedPageBreak/>
              <w:t>a strength because trained stewards, clear exits and emergency planning help events run safely and reduce risks during emergencies.</w:t>
            </w:r>
          </w:p>
        </w:tc>
        <w:tc>
          <w:tcPr>
            <w:tcW w:w="3200" w:type="dxa"/>
            <w:tcBorders>
              <w:top w:val="single" w:sz="8" w:space="0" w:color="auto"/>
              <w:left w:val="single" w:sz="8" w:space="0" w:color="auto"/>
              <w:bottom w:val="single" w:sz="8" w:space="0" w:color="auto"/>
              <w:right w:val="single" w:sz="8" w:space="0" w:color="auto"/>
            </w:tcBorders>
            <w:tcMar>
              <w:left w:w="108" w:type="dxa"/>
              <w:right w:w="108" w:type="dxa"/>
            </w:tcMar>
          </w:tcPr>
          <w:p w14:paraId="5A5B02E5" w14:textId="1E32F48C"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lastRenderedPageBreak/>
              <w:t xml:space="preserve">An area for improvement is health and safety procedures. </w:t>
            </w:r>
            <w:r w:rsidRPr="1BEFAED5">
              <w:rPr>
                <w:rFonts w:ascii="Calibri" w:eastAsia="Calibri" w:hAnsi="Calibri" w:cs="Calibri"/>
                <w:sz w:val="22"/>
                <w:szCs w:val="22"/>
              </w:rPr>
              <w:lastRenderedPageBreak/>
              <w:t>More regular staff refresher training and updated risk assessments could improve consistency, communication and preparedness for different event types and crowd sizes.</w:t>
            </w:r>
          </w:p>
        </w:tc>
      </w:tr>
      <w:tr w:rsidR="1BEFAED5" w14:paraId="18640B2D"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40D353BC" w14:textId="5203511E" w:rsidR="1BEFAED5" w:rsidRDefault="1BEFAED5" w:rsidP="1BEFAED5">
            <w:pPr>
              <w:spacing w:after="0"/>
            </w:pPr>
            <w:r w:rsidRPr="1BEFAED5">
              <w:rPr>
                <w:rFonts w:ascii="Calibri" w:eastAsia="Calibri" w:hAnsi="Calibri" w:cs="Calibri"/>
                <w:sz w:val="22"/>
                <w:szCs w:val="22"/>
              </w:rPr>
              <w:lastRenderedPageBreak/>
              <w:t>Is equipment maintained to allow the delivery of events?</w:t>
            </w:r>
          </w:p>
        </w:tc>
        <w:tc>
          <w:tcPr>
            <w:tcW w:w="192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5514613" w14:textId="4613499F"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Equipment service inspection records</w:t>
            </w:r>
          </w:p>
          <w:p w14:paraId="5FF5891E" w14:textId="22AC0B97"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 xml:space="preserve">Proactive maintenance </w:t>
            </w:r>
          </w:p>
          <w:p w14:paraId="1091391C" w14:textId="0D06B059"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Storage of equipment</w:t>
            </w:r>
          </w:p>
          <w:p w14:paraId="67AA003A" w14:textId="0E3F8D56"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Managing equipment</w:t>
            </w:r>
          </w:p>
          <w:p w14:paraId="785AEA75" w14:textId="3D4B15C2" w:rsidR="1BEFAED5" w:rsidRDefault="1BEFAED5" w:rsidP="1BEFAED5">
            <w:pPr>
              <w:spacing w:after="0"/>
              <w:ind w:left="720" w:hanging="357"/>
            </w:pPr>
            <w:r w:rsidRPr="1BEFAED5">
              <w:rPr>
                <w:rFonts w:ascii="Calibri" w:eastAsia="Calibri" w:hAnsi="Calibri" w:cs="Calibri"/>
                <w:sz w:val="22"/>
                <w:szCs w:val="22"/>
              </w:rPr>
              <w:t xml:space="preserve"> </w:t>
            </w:r>
          </w:p>
        </w:tc>
        <w:tc>
          <w:tcPr>
            <w:tcW w:w="2641" w:type="dxa"/>
            <w:tcBorders>
              <w:top w:val="single" w:sz="8" w:space="0" w:color="auto"/>
              <w:left w:val="nil"/>
              <w:bottom w:val="single" w:sz="8" w:space="0" w:color="auto"/>
              <w:right w:val="single" w:sz="8" w:space="0" w:color="auto"/>
            </w:tcBorders>
            <w:tcMar>
              <w:left w:w="108" w:type="dxa"/>
              <w:right w:w="108" w:type="dxa"/>
            </w:tcMar>
          </w:tcPr>
          <w:p w14:paraId="68ACFDFE" w14:textId="035A194E" w:rsidR="1BEFAED5" w:rsidRDefault="1BEFAED5" w:rsidP="1BEFAED5">
            <w:pPr>
              <w:spacing w:before="240" w:after="240"/>
              <w:ind w:left="357" w:hanging="357"/>
            </w:pPr>
            <w:r w:rsidRPr="1BEFAED5">
              <w:rPr>
                <w:rFonts w:ascii="Calibri" w:eastAsia="Calibri" w:hAnsi="Calibri" w:cs="Calibri"/>
                <w:sz w:val="22"/>
                <w:szCs w:val="22"/>
              </w:rPr>
              <w:t>At Swansea.com Stadium, equipment service inspection records are a strength because they help ensure equipment is regularly checked, safe to use and compliant with health and safety regulations.</w:t>
            </w:r>
          </w:p>
          <w:p w14:paraId="66E9E583" w14:textId="7F06AC95" w:rsidR="1BEFAED5" w:rsidRDefault="1BEFAED5" w:rsidP="1BEFAED5">
            <w:pPr>
              <w:spacing w:before="240" w:after="240"/>
              <w:ind w:left="357" w:hanging="357"/>
            </w:pPr>
            <w:r w:rsidRPr="1BEFAED5">
              <w:rPr>
                <w:rFonts w:ascii="Calibri" w:eastAsia="Calibri" w:hAnsi="Calibri" w:cs="Calibri"/>
                <w:sz w:val="22"/>
                <w:szCs w:val="22"/>
              </w:rPr>
              <w:t>A weakness is that missed or outdated inspection records could lead to equipment faults being unnoticed, increasing safety risks, delays or disruption during events.</w:t>
            </w:r>
          </w:p>
          <w:p w14:paraId="07F24E9A" w14:textId="73FFB519" w:rsidR="1BEFAED5" w:rsidRDefault="1BEFAED5" w:rsidP="1BEFAED5">
            <w:pPr>
              <w:spacing w:after="0"/>
              <w:ind w:left="363"/>
            </w:pPr>
            <w:r w:rsidRPr="1BEFAED5">
              <w:rPr>
                <w:rFonts w:ascii="Calibri" w:eastAsia="Calibri" w:hAnsi="Calibri" w:cs="Calibri"/>
                <w:sz w:val="22"/>
                <w:szCs w:val="22"/>
              </w:rPr>
              <w:t xml:space="preserve"> </w:t>
            </w:r>
          </w:p>
        </w:tc>
        <w:tc>
          <w:tcPr>
            <w:tcW w:w="3200" w:type="dxa"/>
            <w:tcBorders>
              <w:top w:val="single" w:sz="8" w:space="0" w:color="auto"/>
              <w:left w:val="single" w:sz="8" w:space="0" w:color="auto"/>
              <w:bottom w:val="single" w:sz="8" w:space="0" w:color="auto"/>
              <w:right w:val="single" w:sz="8" w:space="0" w:color="auto"/>
            </w:tcBorders>
            <w:tcMar>
              <w:left w:w="108" w:type="dxa"/>
              <w:right w:w="108" w:type="dxa"/>
            </w:tcMar>
          </w:tcPr>
          <w:p w14:paraId="4A72379E" w14:textId="3D736886"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An area for improvement at Swansea.com Stadium is the storage of equipment. Better labelling, organisation and security of stored equipment could improve efficiency, reduce the risk of damage or loss, and allow staff to access equipment more quickly during event preparation and delivery.</w:t>
            </w:r>
          </w:p>
          <w:p w14:paraId="777E0ED5" w14:textId="591A2E4E" w:rsidR="1BEFAED5" w:rsidRDefault="1BEFAED5" w:rsidP="1BEFAED5">
            <w:pPr>
              <w:spacing w:after="0"/>
              <w:ind w:left="720" w:hanging="357"/>
            </w:pPr>
            <w:r w:rsidRPr="1BEFAED5">
              <w:rPr>
                <w:rFonts w:ascii="Calibri" w:eastAsia="Calibri" w:hAnsi="Calibri" w:cs="Calibri"/>
                <w:sz w:val="22"/>
                <w:szCs w:val="22"/>
              </w:rPr>
              <w:t xml:space="preserve"> </w:t>
            </w:r>
          </w:p>
        </w:tc>
      </w:tr>
      <w:tr w:rsidR="1BEFAED5" w14:paraId="152E9651"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2E041708" w14:textId="2336708D" w:rsidR="1BEFAED5" w:rsidRDefault="1BEFAED5" w:rsidP="1BEFAED5">
            <w:pPr>
              <w:spacing w:after="0"/>
            </w:pPr>
            <w:r w:rsidRPr="1BEFAED5">
              <w:rPr>
                <w:rFonts w:ascii="Calibri" w:eastAsia="Calibri" w:hAnsi="Calibri" w:cs="Calibri"/>
                <w:b/>
                <w:bCs/>
                <w:color w:val="000000" w:themeColor="text1"/>
                <w:sz w:val="22"/>
                <w:szCs w:val="22"/>
              </w:rPr>
              <w:t>MEASURE</w:t>
            </w:r>
          </w:p>
        </w:tc>
        <w:tc>
          <w:tcPr>
            <w:tcW w:w="1921" w:type="dxa"/>
            <w:gridSpan w:val="2"/>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16CA7ACB" w14:textId="647DDE6B" w:rsidR="1BEFAED5" w:rsidRDefault="1BEFAED5" w:rsidP="1BEFAED5">
            <w:pPr>
              <w:spacing w:after="0"/>
            </w:pPr>
            <w:r w:rsidRPr="1BEFAED5">
              <w:rPr>
                <w:rFonts w:ascii="Calibri" w:eastAsia="Calibri" w:hAnsi="Calibri" w:cs="Calibri"/>
                <w:sz w:val="22"/>
                <w:szCs w:val="22"/>
              </w:rPr>
              <w:t xml:space="preserve"> </w:t>
            </w:r>
          </w:p>
        </w:tc>
        <w:tc>
          <w:tcPr>
            <w:tcW w:w="2641" w:type="dxa"/>
            <w:tcBorders>
              <w:top w:val="single" w:sz="8" w:space="0" w:color="auto"/>
              <w:left w:val="nil"/>
              <w:bottom w:val="single" w:sz="8" w:space="0" w:color="auto"/>
              <w:right w:val="single" w:sz="8" w:space="0" w:color="auto"/>
            </w:tcBorders>
            <w:shd w:val="clear" w:color="auto" w:fill="FFC000"/>
            <w:tcMar>
              <w:left w:w="108" w:type="dxa"/>
              <w:right w:w="108" w:type="dxa"/>
            </w:tcMar>
          </w:tcPr>
          <w:p w14:paraId="7EAFDB1E" w14:textId="5EF1801D" w:rsidR="1BEFAED5" w:rsidRDefault="1BEFAED5" w:rsidP="1BEFAED5">
            <w:pPr>
              <w:spacing w:after="0"/>
              <w:ind w:left="357" w:hanging="357"/>
            </w:pPr>
            <w:r w:rsidRPr="1BEFAED5">
              <w:rPr>
                <w:rFonts w:ascii="Calibri" w:eastAsia="Calibri" w:hAnsi="Calibri" w:cs="Calibri"/>
                <w:sz w:val="22"/>
                <w:szCs w:val="22"/>
              </w:rPr>
              <w:t xml:space="preserve"> </w:t>
            </w:r>
          </w:p>
        </w:tc>
        <w:tc>
          <w:tcPr>
            <w:tcW w:w="3200"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1FA3ED7F" w14:textId="5B71DD59" w:rsidR="1BEFAED5" w:rsidRDefault="1BEFAED5" w:rsidP="1BEFAED5">
            <w:pPr>
              <w:spacing w:after="0"/>
              <w:ind w:left="357" w:hanging="357"/>
            </w:pPr>
            <w:r w:rsidRPr="1BEFAED5">
              <w:rPr>
                <w:rFonts w:ascii="Calibri" w:eastAsia="Calibri" w:hAnsi="Calibri" w:cs="Calibri"/>
                <w:sz w:val="22"/>
                <w:szCs w:val="22"/>
              </w:rPr>
              <w:t xml:space="preserve"> </w:t>
            </w:r>
          </w:p>
        </w:tc>
      </w:tr>
      <w:tr w:rsidR="1BEFAED5" w14:paraId="68576BE7"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5F8BB2EF" w14:textId="5CFDA1D8" w:rsidR="1BEFAED5" w:rsidRDefault="1BEFAED5" w:rsidP="1BEFAED5">
            <w:pPr>
              <w:spacing w:after="0"/>
            </w:pPr>
            <w:r w:rsidRPr="1BEFAED5">
              <w:rPr>
                <w:rFonts w:ascii="Calibri" w:eastAsia="Calibri" w:hAnsi="Calibri" w:cs="Calibri"/>
                <w:sz w:val="22"/>
                <w:szCs w:val="22"/>
              </w:rPr>
              <w:t>How do they measure?</w:t>
            </w:r>
          </w:p>
        </w:tc>
        <w:tc>
          <w:tcPr>
            <w:tcW w:w="192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001EB0E4" w14:textId="362FD6A7"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Budgets</w:t>
            </w:r>
          </w:p>
          <w:p w14:paraId="03B3F50E" w14:textId="2AF07E17"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Performance audits</w:t>
            </w:r>
          </w:p>
          <w:p w14:paraId="4E9C2BD1" w14:textId="2CE1CC8A"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lastRenderedPageBreak/>
              <w:t>Customer stakeholder feedback</w:t>
            </w:r>
          </w:p>
          <w:p w14:paraId="215894F7" w14:textId="592C6F35"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Equipment replacement maintenance</w:t>
            </w:r>
          </w:p>
        </w:tc>
        <w:tc>
          <w:tcPr>
            <w:tcW w:w="2641" w:type="dxa"/>
            <w:tcBorders>
              <w:top w:val="single" w:sz="8" w:space="0" w:color="auto"/>
              <w:left w:val="nil"/>
              <w:bottom w:val="single" w:sz="8" w:space="0" w:color="auto"/>
              <w:right w:val="single" w:sz="8" w:space="0" w:color="auto"/>
            </w:tcBorders>
            <w:tcMar>
              <w:left w:w="108" w:type="dxa"/>
              <w:right w:w="108" w:type="dxa"/>
            </w:tcMar>
          </w:tcPr>
          <w:p w14:paraId="3DD4E648" w14:textId="334559FE"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lastRenderedPageBreak/>
              <w:t xml:space="preserve">At Swansea.com Stadium, budgets are </w:t>
            </w:r>
            <w:r w:rsidRPr="1BEFAED5">
              <w:rPr>
                <w:rFonts w:ascii="Calibri" w:eastAsia="Calibri" w:hAnsi="Calibri" w:cs="Calibri"/>
                <w:sz w:val="22"/>
                <w:szCs w:val="22"/>
              </w:rPr>
              <w:lastRenderedPageBreak/>
              <w:t>usually measured by comparing expected income and costs against actual spending and revenue. This includes ticket sales, food and drink income, staffing costs, security, maintenance and event expenses to see if the event made a profit or stayed within budge</w:t>
            </w:r>
          </w:p>
        </w:tc>
        <w:tc>
          <w:tcPr>
            <w:tcW w:w="3200" w:type="dxa"/>
            <w:tcBorders>
              <w:top w:val="single" w:sz="8" w:space="0" w:color="auto"/>
              <w:left w:val="single" w:sz="8" w:space="0" w:color="auto"/>
              <w:bottom w:val="single" w:sz="8" w:space="0" w:color="auto"/>
              <w:right w:val="single" w:sz="8" w:space="0" w:color="auto"/>
            </w:tcBorders>
            <w:tcMar>
              <w:left w:w="108" w:type="dxa"/>
              <w:right w:w="108" w:type="dxa"/>
            </w:tcMar>
          </w:tcPr>
          <w:p w14:paraId="711670D2" w14:textId="0D5E076B"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lastRenderedPageBreak/>
              <w:t xml:space="preserve">At Swansea.com Stadium, performance audits are likely </w:t>
            </w:r>
            <w:r w:rsidRPr="1BEFAED5">
              <w:rPr>
                <w:rFonts w:ascii="Calibri" w:eastAsia="Calibri" w:hAnsi="Calibri" w:cs="Calibri"/>
                <w:sz w:val="22"/>
                <w:szCs w:val="22"/>
              </w:rPr>
              <w:lastRenderedPageBreak/>
              <w:t>measured through areas such as event attendance, customer feedback, steward and staff performance, safety compliance, incident reports, financial outcomes and operational efficiency. Audits may also compare performance against health and safety standards, licensing requirements and event objectives to identify strengths and areas for improvement.</w:t>
            </w:r>
          </w:p>
          <w:p w14:paraId="0D4C0986" w14:textId="35FFACF2" w:rsidR="1BEFAED5" w:rsidRDefault="1BEFAED5" w:rsidP="1BEFAED5">
            <w:pPr>
              <w:spacing w:after="0"/>
              <w:ind w:left="363"/>
            </w:pPr>
            <w:r w:rsidRPr="1BEFAED5">
              <w:rPr>
                <w:rFonts w:ascii="Calibri" w:eastAsia="Calibri" w:hAnsi="Calibri" w:cs="Calibri"/>
                <w:sz w:val="22"/>
                <w:szCs w:val="22"/>
              </w:rPr>
              <w:t xml:space="preserve"> </w:t>
            </w:r>
          </w:p>
        </w:tc>
      </w:tr>
      <w:tr w:rsidR="1BEFAED5" w14:paraId="6DFCA045"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0CB13B61" w14:textId="0BF55B9B" w:rsidR="1BEFAED5" w:rsidRDefault="1BEFAED5" w:rsidP="1BEFAED5">
            <w:pPr>
              <w:spacing w:after="0"/>
            </w:pPr>
            <w:r w:rsidRPr="1BEFAED5">
              <w:rPr>
                <w:rFonts w:ascii="Calibri" w:eastAsia="Calibri" w:hAnsi="Calibri" w:cs="Calibri"/>
                <w:b/>
                <w:bCs/>
                <w:color w:val="000000" w:themeColor="text1"/>
                <w:sz w:val="22"/>
                <w:szCs w:val="22"/>
              </w:rPr>
              <w:lastRenderedPageBreak/>
              <w:t>REVIEW</w:t>
            </w:r>
          </w:p>
        </w:tc>
        <w:tc>
          <w:tcPr>
            <w:tcW w:w="1921" w:type="dxa"/>
            <w:gridSpan w:val="2"/>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0BBA1DF1" w14:textId="5AABA06E" w:rsidR="1BEFAED5" w:rsidRDefault="1BEFAED5" w:rsidP="1BEFAED5">
            <w:pPr>
              <w:spacing w:after="0"/>
            </w:pPr>
            <w:r w:rsidRPr="1BEFAED5">
              <w:rPr>
                <w:rFonts w:ascii="Calibri" w:eastAsia="Calibri" w:hAnsi="Calibri" w:cs="Calibri"/>
                <w:b/>
                <w:bCs/>
                <w:color w:val="000000" w:themeColor="text1"/>
                <w:sz w:val="22"/>
                <w:szCs w:val="22"/>
              </w:rPr>
              <w:t>Examples:</w:t>
            </w:r>
          </w:p>
        </w:tc>
        <w:tc>
          <w:tcPr>
            <w:tcW w:w="2641" w:type="dxa"/>
            <w:tcBorders>
              <w:top w:val="single" w:sz="8" w:space="0" w:color="auto"/>
              <w:left w:val="nil"/>
              <w:bottom w:val="single" w:sz="8" w:space="0" w:color="auto"/>
              <w:right w:val="single" w:sz="8" w:space="0" w:color="auto"/>
            </w:tcBorders>
            <w:shd w:val="clear" w:color="auto" w:fill="FFC000"/>
            <w:tcMar>
              <w:left w:w="108" w:type="dxa"/>
              <w:right w:w="108" w:type="dxa"/>
            </w:tcMar>
          </w:tcPr>
          <w:p w14:paraId="48865DDE" w14:textId="4D783537" w:rsidR="1BEFAED5" w:rsidRDefault="1BEFAED5" w:rsidP="1BEFAED5">
            <w:pPr>
              <w:spacing w:after="0"/>
              <w:jc w:val="center"/>
            </w:pPr>
            <w:r w:rsidRPr="1BEFAED5">
              <w:rPr>
                <w:rFonts w:ascii="Calibri" w:eastAsia="Calibri" w:hAnsi="Calibri" w:cs="Calibri"/>
                <w:b/>
                <w:bCs/>
                <w:color w:val="000000" w:themeColor="text1"/>
                <w:sz w:val="22"/>
                <w:szCs w:val="22"/>
              </w:rPr>
              <w:t>Identify Strengths and Weaknesses</w:t>
            </w:r>
          </w:p>
        </w:tc>
        <w:tc>
          <w:tcPr>
            <w:tcW w:w="3200"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514A1185" w14:textId="372D476E" w:rsidR="1BEFAED5" w:rsidRDefault="1BEFAED5" w:rsidP="1BEFAED5">
            <w:pPr>
              <w:spacing w:after="0"/>
              <w:jc w:val="center"/>
            </w:pPr>
            <w:r w:rsidRPr="1BEFAED5">
              <w:rPr>
                <w:rFonts w:ascii="Calibri" w:eastAsia="Calibri" w:hAnsi="Calibri" w:cs="Calibri"/>
                <w:b/>
                <w:bCs/>
                <w:color w:val="000000" w:themeColor="text1"/>
                <w:sz w:val="22"/>
                <w:szCs w:val="22"/>
              </w:rPr>
              <w:t>Identify Areas for Improvement</w:t>
            </w:r>
          </w:p>
        </w:tc>
      </w:tr>
      <w:tr w:rsidR="1BEFAED5" w14:paraId="177AE424"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123F41B3" w14:textId="19241052" w:rsidR="1BEFAED5" w:rsidRDefault="1BEFAED5" w:rsidP="1BEFAED5">
            <w:pPr>
              <w:spacing w:after="0"/>
            </w:pPr>
            <w:r w:rsidRPr="1BEFAED5">
              <w:rPr>
                <w:rFonts w:ascii="Calibri" w:eastAsia="Calibri" w:hAnsi="Calibri" w:cs="Calibri"/>
                <w:sz w:val="22"/>
                <w:szCs w:val="22"/>
              </w:rPr>
              <w:t>How do they review what they have measured?</w:t>
            </w:r>
          </w:p>
        </w:tc>
        <w:tc>
          <w:tcPr>
            <w:tcW w:w="192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9180D38" w14:textId="299AF5EE"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Benchmarking</w:t>
            </w:r>
          </w:p>
          <w:p w14:paraId="437A590F" w14:textId="6CD5E42D"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Customer and stakeholder feedback</w:t>
            </w:r>
          </w:p>
          <w:p w14:paraId="7CC24F60" w14:textId="66B5C633"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Competitor analysis</w:t>
            </w:r>
          </w:p>
          <w:p w14:paraId="733B717B" w14:textId="6FD0C80C"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Action plan review</w:t>
            </w:r>
          </w:p>
          <w:p w14:paraId="24FE2BF2" w14:textId="5906A2D1"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 xml:space="preserve">Performance management     </w:t>
            </w:r>
          </w:p>
          <w:p w14:paraId="1CCA6679" w14:textId="5D9817B7"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lastRenderedPageBreak/>
              <w:t xml:space="preserve">Risk assessment and work </w:t>
            </w:r>
            <w:proofErr w:type="gramStart"/>
            <w:r w:rsidRPr="1BEFAED5">
              <w:rPr>
                <w:rFonts w:ascii="Calibri" w:eastAsia="Calibri" w:hAnsi="Calibri" w:cs="Calibri"/>
                <w:sz w:val="22"/>
                <w:szCs w:val="22"/>
              </w:rPr>
              <w:t>instruction  preview</w:t>
            </w:r>
            <w:proofErr w:type="gramEnd"/>
          </w:p>
          <w:p w14:paraId="59751E8C" w14:textId="26136C51"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Programme review</w:t>
            </w:r>
          </w:p>
          <w:p w14:paraId="7D6C9950" w14:textId="76C68B77"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Industry updates</w:t>
            </w:r>
          </w:p>
          <w:p w14:paraId="28757EBF" w14:textId="4CC5211E"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Training updates</w:t>
            </w:r>
          </w:p>
          <w:p w14:paraId="3A1B86F7" w14:textId="03084739"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Procedure and policy systems</w:t>
            </w:r>
          </w:p>
          <w:p w14:paraId="5433A1F1" w14:textId="2BBE1866"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t>Briefings</w:t>
            </w:r>
          </w:p>
          <w:p w14:paraId="5146525E" w14:textId="2052656D" w:rsidR="1BEFAED5" w:rsidRDefault="1BEFAED5" w:rsidP="1BEFAED5">
            <w:pPr>
              <w:spacing w:after="0"/>
            </w:pPr>
            <w:r w:rsidRPr="1BEFAED5">
              <w:rPr>
                <w:rFonts w:ascii="Calibri" w:eastAsia="Calibri" w:hAnsi="Calibri" w:cs="Calibri"/>
                <w:sz w:val="22"/>
                <w:szCs w:val="22"/>
              </w:rPr>
              <w:t xml:space="preserve"> </w:t>
            </w:r>
          </w:p>
        </w:tc>
        <w:tc>
          <w:tcPr>
            <w:tcW w:w="2641" w:type="dxa"/>
            <w:tcBorders>
              <w:top w:val="single" w:sz="8" w:space="0" w:color="auto"/>
              <w:left w:val="nil"/>
              <w:bottom w:val="single" w:sz="8" w:space="0" w:color="auto"/>
              <w:right w:val="single" w:sz="8" w:space="0" w:color="auto"/>
            </w:tcBorders>
            <w:tcMar>
              <w:left w:w="108" w:type="dxa"/>
              <w:right w:w="108" w:type="dxa"/>
            </w:tcMar>
          </w:tcPr>
          <w:p w14:paraId="5C6AB614" w14:textId="3F975FF0"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lastRenderedPageBreak/>
              <w:t xml:space="preserve">At Swansea.com Stadium, performance management reviews are carried out through staff debriefs, customer feedback, </w:t>
            </w:r>
            <w:r w:rsidRPr="1BEFAED5">
              <w:rPr>
                <w:rFonts w:ascii="Calibri" w:eastAsia="Calibri" w:hAnsi="Calibri" w:cs="Calibri"/>
                <w:sz w:val="22"/>
                <w:szCs w:val="22"/>
              </w:rPr>
              <w:lastRenderedPageBreak/>
              <w:t>incident reports and analysis of event outcomes.</w:t>
            </w:r>
          </w:p>
          <w:p w14:paraId="703E3DD3" w14:textId="0A8AE569"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A strength is that reviews help identify successful operations and improve future events. A weakness is that inconsistent feedback collection or poor communication may limit how effectively weaknesses are identified and addressed.</w:t>
            </w:r>
          </w:p>
          <w:p w14:paraId="4051DD9C" w14:textId="3624745B"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 xml:space="preserve"> </w:t>
            </w:r>
          </w:p>
        </w:tc>
        <w:tc>
          <w:tcPr>
            <w:tcW w:w="3200" w:type="dxa"/>
            <w:tcBorders>
              <w:top w:val="single" w:sz="8" w:space="0" w:color="auto"/>
              <w:left w:val="single" w:sz="8" w:space="0" w:color="auto"/>
              <w:bottom w:val="single" w:sz="8" w:space="0" w:color="auto"/>
              <w:right w:val="single" w:sz="8" w:space="0" w:color="auto"/>
            </w:tcBorders>
            <w:tcMar>
              <w:left w:w="108" w:type="dxa"/>
              <w:right w:w="108" w:type="dxa"/>
            </w:tcMar>
          </w:tcPr>
          <w:p w14:paraId="7C649B13" w14:textId="0E7A4A58" w:rsidR="1BEFAED5" w:rsidRDefault="1BEFAED5" w:rsidP="1BEFAED5">
            <w:pPr>
              <w:pStyle w:val="ListParagraph"/>
              <w:numPr>
                <w:ilvl w:val="0"/>
                <w:numId w:val="28"/>
              </w:numPr>
              <w:spacing w:after="0"/>
              <w:rPr>
                <w:rFonts w:ascii="Calibri" w:eastAsia="Calibri" w:hAnsi="Calibri" w:cs="Calibri"/>
                <w:sz w:val="22"/>
                <w:szCs w:val="22"/>
              </w:rPr>
            </w:pPr>
            <w:r w:rsidRPr="1BEFAED5">
              <w:rPr>
                <w:rFonts w:ascii="Calibri" w:eastAsia="Calibri" w:hAnsi="Calibri" w:cs="Calibri"/>
                <w:sz w:val="22"/>
                <w:szCs w:val="22"/>
              </w:rPr>
              <w:lastRenderedPageBreak/>
              <w:t xml:space="preserve">At Swansea.com Stadium, competitor analysis could be improved by more regularly comparing ticket sales, fan experience, facilities and event </w:t>
            </w:r>
            <w:r w:rsidRPr="1BEFAED5">
              <w:rPr>
                <w:rFonts w:ascii="Calibri" w:eastAsia="Calibri" w:hAnsi="Calibri" w:cs="Calibri"/>
                <w:sz w:val="22"/>
                <w:szCs w:val="22"/>
              </w:rPr>
              <w:lastRenderedPageBreak/>
              <w:t>operations with other stadiums. Reviewing this information through feedback, benchmarking and market research would help identify weaknesses and improve competitiveness, customer satisfaction and event quality.</w:t>
            </w:r>
          </w:p>
        </w:tc>
      </w:tr>
      <w:tr w:rsidR="1BEFAED5" w14:paraId="3176DB10"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37AA10E6" w14:textId="6C491A31" w:rsidR="1BEFAED5" w:rsidRDefault="1BEFAED5" w:rsidP="1BEFAED5">
            <w:pPr>
              <w:spacing w:after="0"/>
            </w:pPr>
            <w:r w:rsidRPr="1BEFAED5">
              <w:rPr>
                <w:rFonts w:ascii="Calibri" w:eastAsia="Calibri" w:hAnsi="Calibri" w:cs="Calibri"/>
                <w:b/>
                <w:bCs/>
                <w:color w:val="000000" w:themeColor="text1"/>
                <w:sz w:val="22"/>
                <w:szCs w:val="22"/>
              </w:rPr>
              <w:lastRenderedPageBreak/>
              <w:t>IMPACT</w:t>
            </w:r>
          </w:p>
        </w:tc>
        <w:tc>
          <w:tcPr>
            <w:tcW w:w="1921" w:type="dxa"/>
            <w:gridSpan w:val="2"/>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30EF4949" w14:textId="0950BA30" w:rsidR="1BEFAED5" w:rsidRDefault="1BEFAED5" w:rsidP="1BEFAED5">
            <w:pPr>
              <w:spacing w:after="0"/>
            </w:pPr>
            <w:r w:rsidRPr="1BEFAED5">
              <w:rPr>
                <w:rFonts w:ascii="Calibri" w:eastAsia="Calibri" w:hAnsi="Calibri" w:cs="Calibri"/>
                <w:sz w:val="22"/>
                <w:szCs w:val="22"/>
              </w:rPr>
              <w:t xml:space="preserve"> </w:t>
            </w:r>
          </w:p>
        </w:tc>
        <w:tc>
          <w:tcPr>
            <w:tcW w:w="2641" w:type="dxa"/>
            <w:tcBorders>
              <w:top w:val="single" w:sz="8" w:space="0" w:color="auto"/>
              <w:left w:val="nil"/>
              <w:bottom w:val="single" w:sz="8" w:space="0" w:color="auto"/>
              <w:right w:val="single" w:sz="8" w:space="0" w:color="auto"/>
            </w:tcBorders>
            <w:shd w:val="clear" w:color="auto" w:fill="FFC000"/>
            <w:tcMar>
              <w:left w:w="108" w:type="dxa"/>
              <w:right w:w="108" w:type="dxa"/>
            </w:tcMar>
          </w:tcPr>
          <w:p w14:paraId="43F927B0" w14:textId="6B2AADA9" w:rsidR="1BEFAED5" w:rsidRDefault="1BEFAED5" w:rsidP="1BEFAED5">
            <w:pPr>
              <w:spacing w:after="0"/>
              <w:ind w:left="720"/>
            </w:pPr>
            <w:r w:rsidRPr="1BEFAED5">
              <w:rPr>
                <w:rFonts w:ascii="Calibri" w:eastAsia="Calibri" w:hAnsi="Calibri" w:cs="Calibri"/>
                <w:color w:val="FF0000"/>
                <w:sz w:val="22"/>
                <w:szCs w:val="22"/>
              </w:rPr>
              <w:t xml:space="preserve"> </w:t>
            </w:r>
          </w:p>
        </w:tc>
        <w:tc>
          <w:tcPr>
            <w:tcW w:w="3200"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052DD1B2" w14:textId="1D2E7208" w:rsidR="1BEFAED5" w:rsidRDefault="1BEFAED5" w:rsidP="1BEFAED5">
            <w:pPr>
              <w:spacing w:after="0"/>
              <w:ind w:left="720"/>
            </w:pPr>
            <w:r w:rsidRPr="1BEFAED5">
              <w:rPr>
                <w:rFonts w:ascii="Calibri" w:eastAsia="Calibri" w:hAnsi="Calibri" w:cs="Calibri"/>
                <w:color w:val="FF0000"/>
                <w:sz w:val="22"/>
                <w:szCs w:val="22"/>
              </w:rPr>
              <w:t xml:space="preserve"> </w:t>
            </w:r>
          </w:p>
        </w:tc>
      </w:tr>
      <w:tr w:rsidR="1BEFAED5" w14:paraId="1E9C6E29"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313F8B41" w14:textId="7746AFEA" w:rsidR="1BEFAED5" w:rsidRDefault="1BEFAED5" w:rsidP="1BEFAED5">
            <w:pPr>
              <w:spacing w:after="0"/>
            </w:pPr>
            <w:r w:rsidRPr="1BEFAED5">
              <w:rPr>
                <w:rFonts w:ascii="Calibri" w:eastAsia="Calibri" w:hAnsi="Calibri" w:cs="Calibri"/>
                <w:sz w:val="22"/>
                <w:szCs w:val="22"/>
              </w:rPr>
              <w:t>Investigate what they have done. Did it make a difference?</w:t>
            </w:r>
          </w:p>
        </w:tc>
        <w:tc>
          <w:tcPr>
            <w:tcW w:w="192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62145DA1" w14:textId="0B958D4D" w:rsidR="1BEFAED5" w:rsidRDefault="1BEFAED5" w:rsidP="1BEFAED5">
            <w:pPr>
              <w:pStyle w:val="ListParagraph"/>
              <w:numPr>
                <w:ilvl w:val="0"/>
                <w:numId w:val="19"/>
              </w:numPr>
              <w:spacing w:after="0"/>
              <w:rPr>
                <w:rFonts w:ascii="Calibri" w:eastAsia="Calibri" w:hAnsi="Calibri" w:cs="Calibri"/>
                <w:sz w:val="22"/>
                <w:szCs w:val="22"/>
              </w:rPr>
            </w:pPr>
            <w:r w:rsidRPr="1BEFAED5">
              <w:rPr>
                <w:rFonts w:ascii="Calibri" w:eastAsia="Calibri" w:hAnsi="Calibri" w:cs="Calibri"/>
                <w:sz w:val="22"/>
                <w:szCs w:val="22"/>
              </w:rPr>
              <w:t>Finance</w:t>
            </w:r>
          </w:p>
          <w:p w14:paraId="7D782C3B" w14:textId="3F2EC568" w:rsidR="1BEFAED5" w:rsidRDefault="1BEFAED5" w:rsidP="1BEFAED5">
            <w:pPr>
              <w:pStyle w:val="ListParagraph"/>
              <w:numPr>
                <w:ilvl w:val="0"/>
                <w:numId w:val="19"/>
              </w:numPr>
              <w:spacing w:after="0"/>
              <w:rPr>
                <w:rFonts w:ascii="Calibri" w:eastAsia="Calibri" w:hAnsi="Calibri" w:cs="Calibri"/>
                <w:sz w:val="22"/>
                <w:szCs w:val="22"/>
              </w:rPr>
            </w:pPr>
            <w:r w:rsidRPr="1BEFAED5">
              <w:rPr>
                <w:rFonts w:ascii="Calibri" w:eastAsia="Calibri" w:hAnsi="Calibri" w:cs="Calibri"/>
                <w:sz w:val="22"/>
                <w:szCs w:val="22"/>
              </w:rPr>
              <w:t>Footfall</w:t>
            </w:r>
          </w:p>
          <w:p w14:paraId="0EAC59FC" w14:textId="06CD68F9" w:rsidR="1BEFAED5" w:rsidRDefault="1BEFAED5" w:rsidP="1BEFAED5">
            <w:pPr>
              <w:pStyle w:val="ListParagraph"/>
              <w:numPr>
                <w:ilvl w:val="0"/>
                <w:numId w:val="19"/>
              </w:numPr>
              <w:spacing w:after="0"/>
              <w:rPr>
                <w:rFonts w:ascii="Calibri" w:eastAsia="Calibri" w:hAnsi="Calibri" w:cs="Calibri"/>
                <w:sz w:val="22"/>
                <w:szCs w:val="22"/>
              </w:rPr>
            </w:pPr>
            <w:r w:rsidRPr="1BEFAED5">
              <w:rPr>
                <w:rFonts w:ascii="Calibri" w:eastAsia="Calibri" w:hAnsi="Calibri" w:cs="Calibri"/>
                <w:sz w:val="22"/>
                <w:szCs w:val="22"/>
              </w:rPr>
              <w:t>Tourism/ local economy</w:t>
            </w:r>
          </w:p>
          <w:p w14:paraId="03B9C6CE" w14:textId="10109A21" w:rsidR="1BEFAED5" w:rsidRDefault="1BEFAED5" w:rsidP="1BEFAED5">
            <w:pPr>
              <w:pStyle w:val="ListParagraph"/>
              <w:numPr>
                <w:ilvl w:val="0"/>
                <w:numId w:val="19"/>
              </w:numPr>
              <w:spacing w:after="0"/>
              <w:rPr>
                <w:rFonts w:ascii="Calibri" w:eastAsia="Calibri" w:hAnsi="Calibri" w:cs="Calibri"/>
                <w:sz w:val="22"/>
                <w:szCs w:val="22"/>
              </w:rPr>
            </w:pPr>
            <w:r w:rsidRPr="1BEFAED5">
              <w:rPr>
                <w:rFonts w:ascii="Calibri" w:eastAsia="Calibri" w:hAnsi="Calibri" w:cs="Calibri"/>
                <w:sz w:val="22"/>
                <w:szCs w:val="22"/>
              </w:rPr>
              <w:t>Publicity</w:t>
            </w:r>
          </w:p>
          <w:p w14:paraId="381DEC14" w14:textId="52B8720D" w:rsidR="1BEFAED5" w:rsidRDefault="1BEFAED5" w:rsidP="1BEFAED5">
            <w:pPr>
              <w:pStyle w:val="ListParagraph"/>
              <w:numPr>
                <w:ilvl w:val="0"/>
                <w:numId w:val="19"/>
              </w:numPr>
              <w:spacing w:after="0"/>
              <w:rPr>
                <w:rFonts w:ascii="Calibri" w:eastAsia="Calibri" w:hAnsi="Calibri" w:cs="Calibri"/>
                <w:sz w:val="22"/>
                <w:szCs w:val="22"/>
              </w:rPr>
            </w:pPr>
            <w:r w:rsidRPr="1BEFAED5">
              <w:rPr>
                <w:rFonts w:ascii="Calibri" w:eastAsia="Calibri" w:hAnsi="Calibri" w:cs="Calibri"/>
                <w:sz w:val="22"/>
                <w:szCs w:val="22"/>
              </w:rPr>
              <w:t>Profile raising</w:t>
            </w:r>
          </w:p>
          <w:p w14:paraId="4F873941" w14:textId="6C7AEAEB"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Continuous improvement</w:t>
            </w:r>
          </w:p>
          <w:p w14:paraId="706DCFEA" w14:textId="7F0CBB54" w:rsidR="1BEFAED5" w:rsidRDefault="1BEFAED5" w:rsidP="1BEFAED5">
            <w:pPr>
              <w:pStyle w:val="ListParagraph"/>
              <w:numPr>
                <w:ilvl w:val="0"/>
                <w:numId w:val="19"/>
              </w:numPr>
              <w:spacing w:after="0"/>
              <w:rPr>
                <w:rFonts w:ascii="Calibri" w:eastAsia="Calibri" w:hAnsi="Calibri" w:cs="Calibri"/>
                <w:sz w:val="22"/>
                <w:szCs w:val="22"/>
              </w:rPr>
            </w:pPr>
            <w:r w:rsidRPr="1BEFAED5">
              <w:rPr>
                <w:rFonts w:ascii="Calibri" w:eastAsia="Calibri" w:hAnsi="Calibri" w:cs="Calibri"/>
                <w:sz w:val="22"/>
                <w:szCs w:val="22"/>
              </w:rPr>
              <w:t>Repeat business</w:t>
            </w:r>
          </w:p>
        </w:tc>
        <w:tc>
          <w:tcPr>
            <w:tcW w:w="2641" w:type="dxa"/>
            <w:tcBorders>
              <w:top w:val="single" w:sz="8" w:space="0" w:color="auto"/>
              <w:left w:val="nil"/>
              <w:bottom w:val="single" w:sz="8" w:space="0" w:color="auto"/>
              <w:right w:val="single" w:sz="8" w:space="0" w:color="auto"/>
            </w:tcBorders>
            <w:tcMar>
              <w:left w:w="108" w:type="dxa"/>
              <w:right w:w="108" w:type="dxa"/>
            </w:tcMar>
          </w:tcPr>
          <w:p w14:paraId="4341A37C" w14:textId="13D600BE" w:rsidR="1BEFAED5" w:rsidRDefault="1BEFAED5" w:rsidP="1BEFAED5">
            <w:pPr>
              <w:pStyle w:val="ListParagraph"/>
              <w:numPr>
                <w:ilvl w:val="0"/>
                <w:numId w:val="19"/>
              </w:numPr>
              <w:spacing w:after="0"/>
              <w:rPr>
                <w:rFonts w:ascii="Calibri" w:eastAsia="Calibri" w:hAnsi="Calibri" w:cs="Calibri"/>
                <w:sz w:val="22"/>
                <w:szCs w:val="22"/>
              </w:rPr>
            </w:pPr>
            <w:r w:rsidRPr="1BEFAED5">
              <w:rPr>
                <w:rFonts w:ascii="Calibri" w:eastAsia="Calibri" w:hAnsi="Calibri" w:cs="Calibri"/>
                <w:sz w:val="22"/>
                <w:szCs w:val="22"/>
              </w:rPr>
              <w:t xml:space="preserve">Swansea.com Stadium generates income through football, rugby, concerts, hospitality and conferencing, helping diversify revenue streams. However, finances can fluctuate depending on event </w:t>
            </w:r>
            <w:r w:rsidRPr="1BEFAED5">
              <w:rPr>
                <w:rFonts w:ascii="Calibri" w:eastAsia="Calibri" w:hAnsi="Calibri" w:cs="Calibri"/>
                <w:sz w:val="22"/>
                <w:szCs w:val="22"/>
              </w:rPr>
              <w:lastRenderedPageBreak/>
              <w:t>attendance and team performance. Large maintenance and operational costs also reduce profitability, while limited major events compared with larger UK stadiums may restrict overall financial growth opportunities.</w:t>
            </w:r>
          </w:p>
        </w:tc>
        <w:tc>
          <w:tcPr>
            <w:tcW w:w="3200" w:type="dxa"/>
            <w:tcBorders>
              <w:top w:val="single" w:sz="8" w:space="0" w:color="auto"/>
              <w:left w:val="single" w:sz="8" w:space="0" w:color="auto"/>
              <w:bottom w:val="single" w:sz="8" w:space="0" w:color="auto"/>
              <w:right w:val="single" w:sz="8" w:space="0" w:color="auto"/>
            </w:tcBorders>
            <w:tcMar>
              <w:left w:w="108" w:type="dxa"/>
              <w:right w:w="108" w:type="dxa"/>
            </w:tcMar>
          </w:tcPr>
          <w:p w14:paraId="4B39E039" w14:textId="4842DA74"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lastRenderedPageBreak/>
              <w:t xml:space="preserve">Swansea.com Stadium could improve publicity by increasing social media marketing, partnering with influencers and promoting more non-sporting events nationally. Greater community engagement and targeted advertising </w:t>
            </w:r>
            <w:r w:rsidRPr="1BEFAED5">
              <w:rPr>
                <w:rFonts w:ascii="Calibri" w:eastAsia="Calibri" w:hAnsi="Calibri" w:cs="Calibri"/>
                <w:sz w:val="22"/>
                <w:szCs w:val="22"/>
              </w:rPr>
              <w:lastRenderedPageBreak/>
              <w:t>campaigns could attract wider audiences. Improving digital content, behind-the-scenes coverage and event promotion may strengthen the stadium’s profile and increase attendance from visitors outside Swansea.</w:t>
            </w:r>
          </w:p>
          <w:p w14:paraId="29FAD6B5" w14:textId="09F4B4AC" w:rsidR="1BEFAED5" w:rsidRDefault="1BEFAED5" w:rsidP="1BEFAED5">
            <w:pPr>
              <w:spacing w:after="0"/>
              <w:ind w:left="720" w:hanging="357"/>
            </w:pPr>
            <w:r w:rsidRPr="1BEFAED5">
              <w:rPr>
                <w:rFonts w:ascii="Calibri" w:eastAsia="Calibri" w:hAnsi="Calibri" w:cs="Calibri"/>
                <w:sz w:val="22"/>
                <w:szCs w:val="22"/>
              </w:rPr>
              <w:t xml:space="preserve"> </w:t>
            </w:r>
          </w:p>
        </w:tc>
      </w:tr>
      <w:tr w:rsidR="1BEFAED5" w14:paraId="2DA3AB81" w14:textId="77777777" w:rsidTr="1BEFAED5">
        <w:trPr>
          <w:trHeight w:val="255"/>
        </w:trPr>
        <w:tc>
          <w:tcPr>
            <w:tcW w:w="1253"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26277475" w14:textId="018A1F82" w:rsidR="1BEFAED5" w:rsidRDefault="1BEFAED5" w:rsidP="1BEFAED5">
            <w:pPr>
              <w:spacing w:after="0"/>
            </w:pPr>
            <w:r w:rsidRPr="1BEFAED5">
              <w:rPr>
                <w:rFonts w:ascii="Calibri" w:eastAsia="Calibri" w:hAnsi="Calibri" w:cs="Calibri"/>
                <w:b/>
                <w:bCs/>
                <w:color w:val="000000" w:themeColor="text1"/>
                <w:sz w:val="22"/>
                <w:szCs w:val="22"/>
              </w:rPr>
              <w:lastRenderedPageBreak/>
              <w:t>Challenge</w:t>
            </w:r>
          </w:p>
        </w:tc>
        <w:tc>
          <w:tcPr>
            <w:tcW w:w="1921" w:type="dxa"/>
            <w:gridSpan w:val="2"/>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38B8E883" w14:textId="06AC68EE" w:rsidR="1BEFAED5" w:rsidRDefault="1BEFAED5" w:rsidP="1BEFAED5">
            <w:pPr>
              <w:spacing w:after="0"/>
              <w:ind w:left="720"/>
            </w:pPr>
            <w:r w:rsidRPr="1BEFAED5">
              <w:rPr>
                <w:rFonts w:ascii="Calibri" w:eastAsia="Calibri" w:hAnsi="Calibri" w:cs="Calibri"/>
                <w:b/>
                <w:bCs/>
                <w:color w:val="000000" w:themeColor="text1"/>
                <w:sz w:val="22"/>
                <w:szCs w:val="22"/>
              </w:rPr>
              <w:t>Examples</w:t>
            </w:r>
          </w:p>
        </w:tc>
        <w:tc>
          <w:tcPr>
            <w:tcW w:w="2641" w:type="dxa"/>
            <w:tcBorders>
              <w:top w:val="single" w:sz="8" w:space="0" w:color="auto"/>
              <w:left w:val="nil"/>
              <w:bottom w:val="single" w:sz="8" w:space="0" w:color="auto"/>
              <w:right w:val="single" w:sz="8" w:space="0" w:color="auto"/>
            </w:tcBorders>
            <w:shd w:val="clear" w:color="auto" w:fill="FFC000"/>
            <w:tcMar>
              <w:left w:w="108" w:type="dxa"/>
              <w:right w:w="108" w:type="dxa"/>
            </w:tcMar>
          </w:tcPr>
          <w:p w14:paraId="5AE620F6" w14:textId="06CB64A7" w:rsidR="1BEFAED5" w:rsidRDefault="1BEFAED5" w:rsidP="1BEFAED5">
            <w:pPr>
              <w:spacing w:after="0"/>
              <w:ind w:left="720"/>
            </w:pPr>
            <w:r w:rsidRPr="1BEFAED5">
              <w:rPr>
                <w:rFonts w:ascii="Calibri" w:eastAsia="Calibri" w:hAnsi="Calibri" w:cs="Calibri"/>
                <w:b/>
                <w:bCs/>
                <w:color w:val="000000" w:themeColor="text1"/>
                <w:sz w:val="22"/>
                <w:szCs w:val="22"/>
              </w:rPr>
              <w:t>Identify Strengths and Weaknesses</w:t>
            </w:r>
          </w:p>
        </w:tc>
        <w:tc>
          <w:tcPr>
            <w:tcW w:w="3200"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165416AC" w14:textId="4CA62115" w:rsidR="1BEFAED5" w:rsidRDefault="1BEFAED5" w:rsidP="1BEFAED5">
            <w:pPr>
              <w:spacing w:after="0"/>
              <w:ind w:left="720"/>
            </w:pPr>
            <w:r w:rsidRPr="1BEFAED5">
              <w:rPr>
                <w:rFonts w:ascii="Calibri" w:eastAsia="Calibri" w:hAnsi="Calibri" w:cs="Calibri"/>
                <w:b/>
                <w:bCs/>
                <w:color w:val="000000" w:themeColor="text1"/>
                <w:sz w:val="22"/>
                <w:szCs w:val="22"/>
              </w:rPr>
              <w:t>Identify Areas for Improvement</w:t>
            </w:r>
          </w:p>
        </w:tc>
      </w:tr>
      <w:tr w:rsidR="1BEFAED5" w14:paraId="7E81CFDE"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4A2AE9A1" w14:textId="6FF3A45E" w:rsidR="1BEFAED5" w:rsidRDefault="1BEFAED5" w:rsidP="1BEFAED5">
            <w:pPr>
              <w:spacing w:after="0"/>
            </w:pPr>
            <w:r w:rsidRPr="1BEFAED5">
              <w:rPr>
                <w:rFonts w:ascii="Calibri" w:eastAsia="Calibri" w:hAnsi="Calibri" w:cs="Calibri"/>
                <w:sz w:val="22"/>
                <w:szCs w:val="22"/>
              </w:rPr>
              <w:t>Types of events that take place?</w:t>
            </w:r>
          </w:p>
          <w:p w14:paraId="1A74D2A3" w14:textId="72B3C623" w:rsidR="1BEFAED5" w:rsidRDefault="1BEFAED5" w:rsidP="1BEFAED5">
            <w:pPr>
              <w:spacing w:after="0"/>
            </w:pPr>
            <w:r w:rsidRPr="1BEFAED5">
              <w:rPr>
                <w:rFonts w:ascii="Calibri" w:eastAsia="Calibri" w:hAnsi="Calibri" w:cs="Calibri"/>
                <w:sz w:val="22"/>
                <w:szCs w:val="22"/>
              </w:rPr>
              <w:t xml:space="preserve"> </w:t>
            </w:r>
          </w:p>
        </w:tc>
        <w:tc>
          <w:tcPr>
            <w:tcW w:w="192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913B285" w14:textId="5613320C"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Purpose</w:t>
            </w:r>
          </w:p>
          <w:p w14:paraId="2793B525" w14:textId="31D9D96D"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Capacity</w:t>
            </w:r>
          </w:p>
          <w:p w14:paraId="75879C5C" w14:textId="0397F924"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Market segment</w:t>
            </w:r>
          </w:p>
        </w:tc>
        <w:tc>
          <w:tcPr>
            <w:tcW w:w="2641" w:type="dxa"/>
            <w:tcBorders>
              <w:top w:val="single" w:sz="8" w:space="0" w:color="auto"/>
              <w:left w:val="nil"/>
              <w:bottom w:val="single" w:sz="8" w:space="0" w:color="auto"/>
              <w:right w:val="single" w:sz="8" w:space="0" w:color="auto"/>
            </w:tcBorders>
            <w:tcMar>
              <w:left w:w="108" w:type="dxa"/>
              <w:right w:w="108" w:type="dxa"/>
            </w:tcMar>
          </w:tcPr>
          <w:p w14:paraId="3ACA339A" w14:textId="09F8A3B1" w:rsidR="1BEFAED5" w:rsidRDefault="1BEFAED5" w:rsidP="1BEFAED5">
            <w:pPr>
              <w:pStyle w:val="ListParagraph"/>
              <w:numPr>
                <w:ilvl w:val="0"/>
                <w:numId w:val="19"/>
              </w:numPr>
              <w:spacing w:after="0"/>
              <w:rPr>
                <w:rFonts w:ascii="Calibri" w:eastAsia="Calibri" w:hAnsi="Calibri" w:cs="Calibri"/>
                <w:sz w:val="22"/>
                <w:szCs w:val="22"/>
              </w:rPr>
            </w:pPr>
            <w:r w:rsidRPr="1BEFAED5">
              <w:rPr>
                <w:rFonts w:ascii="Calibri" w:eastAsia="Calibri" w:hAnsi="Calibri" w:cs="Calibri"/>
                <w:sz w:val="22"/>
                <w:szCs w:val="22"/>
              </w:rPr>
              <w:t xml:space="preserve">Swansea.com Stadium has a strong capacity for football, rugby and entertainment events, allowing large crowds and increased revenue opportunities. However, attendance can vary depending on fixture popularity. The stadium is also smaller than some national venues, limiting its </w:t>
            </w:r>
            <w:r w:rsidRPr="1BEFAED5">
              <w:rPr>
                <w:rFonts w:ascii="Calibri" w:eastAsia="Calibri" w:hAnsi="Calibri" w:cs="Calibri"/>
                <w:sz w:val="22"/>
                <w:szCs w:val="22"/>
              </w:rPr>
              <w:lastRenderedPageBreak/>
              <w:t>ability to attract major international events or extremely large concerts.</w:t>
            </w:r>
          </w:p>
        </w:tc>
        <w:tc>
          <w:tcPr>
            <w:tcW w:w="3200" w:type="dxa"/>
            <w:tcBorders>
              <w:top w:val="single" w:sz="8" w:space="0" w:color="auto"/>
              <w:left w:val="single" w:sz="8" w:space="0" w:color="auto"/>
              <w:bottom w:val="single" w:sz="8" w:space="0" w:color="auto"/>
              <w:right w:val="single" w:sz="8" w:space="0" w:color="auto"/>
            </w:tcBorders>
            <w:tcMar>
              <w:left w:w="108" w:type="dxa"/>
              <w:right w:w="108" w:type="dxa"/>
            </w:tcMar>
          </w:tcPr>
          <w:p w14:paraId="35F5990F" w14:textId="55941B28"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lastRenderedPageBreak/>
              <w:t xml:space="preserve">Swansea.com Stadium could improve its market segment reach by targeting younger audiences, families and tourists through promotional packages and themed events. Expanding non-sporting entertainment, student discounts and community partnerships may attract wider </w:t>
            </w:r>
            <w:r w:rsidRPr="1BEFAED5">
              <w:rPr>
                <w:rFonts w:ascii="Calibri" w:eastAsia="Calibri" w:hAnsi="Calibri" w:cs="Calibri"/>
                <w:sz w:val="22"/>
                <w:szCs w:val="22"/>
              </w:rPr>
              <w:lastRenderedPageBreak/>
              <w:t>demographics. Improved marketing towards corporate clients could also increase hospitality bookings and business event opportunities.</w:t>
            </w:r>
          </w:p>
          <w:p w14:paraId="34965016" w14:textId="65145A03"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 xml:space="preserve"> </w:t>
            </w:r>
          </w:p>
        </w:tc>
      </w:tr>
      <w:tr w:rsidR="1BEFAED5" w14:paraId="24508143"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49D9335C" w14:textId="19987440" w:rsidR="1BEFAED5" w:rsidRDefault="1BEFAED5" w:rsidP="1BEFAED5">
            <w:pPr>
              <w:spacing w:after="0"/>
            </w:pPr>
            <w:r w:rsidRPr="1BEFAED5">
              <w:rPr>
                <w:rFonts w:ascii="Calibri" w:eastAsia="Calibri" w:hAnsi="Calibri" w:cs="Calibri"/>
                <w:sz w:val="22"/>
                <w:szCs w:val="22"/>
              </w:rPr>
              <w:lastRenderedPageBreak/>
              <w:t>How are changing room areas managed at the venue?</w:t>
            </w:r>
          </w:p>
          <w:p w14:paraId="1B0B73D3" w14:textId="688645E8" w:rsidR="1BEFAED5" w:rsidRDefault="1BEFAED5" w:rsidP="1BEFAED5">
            <w:pPr>
              <w:spacing w:after="0"/>
            </w:pPr>
            <w:r w:rsidRPr="1BEFAED5">
              <w:rPr>
                <w:rFonts w:ascii="Calibri" w:eastAsia="Calibri" w:hAnsi="Calibri" w:cs="Calibri"/>
                <w:sz w:val="22"/>
                <w:szCs w:val="22"/>
              </w:rPr>
              <w:t xml:space="preserve"> </w:t>
            </w:r>
          </w:p>
          <w:p w14:paraId="4777146C" w14:textId="2D076A6F" w:rsidR="1BEFAED5" w:rsidRDefault="1BEFAED5" w:rsidP="1BEFAED5">
            <w:pPr>
              <w:spacing w:after="0"/>
            </w:pPr>
            <w:r w:rsidRPr="1BEFAED5">
              <w:rPr>
                <w:rFonts w:ascii="Calibri" w:eastAsia="Calibri" w:hAnsi="Calibri" w:cs="Calibri"/>
                <w:sz w:val="22"/>
                <w:szCs w:val="22"/>
              </w:rPr>
              <w:t xml:space="preserve"> </w:t>
            </w:r>
          </w:p>
        </w:tc>
        <w:tc>
          <w:tcPr>
            <w:tcW w:w="192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CB45F5E" w14:textId="7C25AD80"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Players</w:t>
            </w:r>
          </w:p>
          <w:p w14:paraId="192763E1" w14:textId="5FF91454"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Officials</w:t>
            </w:r>
          </w:p>
          <w:p w14:paraId="0315A890" w14:textId="70B0B43E"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Coaches</w:t>
            </w:r>
          </w:p>
          <w:p w14:paraId="0E30187C" w14:textId="0AD9AD0D"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Cleaners</w:t>
            </w:r>
          </w:p>
          <w:p w14:paraId="6622742F" w14:textId="68574C5E"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Signage</w:t>
            </w:r>
          </w:p>
        </w:tc>
        <w:tc>
          <w:tcPr>
            <w:tcW w:w="2641" w:type="dxa"/>
            <w:tcBorders>
              <w:top w:val="single" w:sz="8" w:space="0" w:color="auto"/>
              <w:left w:val="nil"/>
              <w:bottom w:val="single" w:sz="8" w:space="0" w:color="auto"/>
              <w:right w:val="single" w:sz="8" w:space="0" w:color="auto"/>
            </w:tcBorders>
            <w:tcMar>
              <w:left w:w="108" w:type="dxa"/>
              <w:right w:w="108" w:type="dxa"/>
            </w:tcMar>
          </w:tcPr>
          <w:p w14:paraId="0689089F" w14:textId="56CA0323" w:rsidR="1BEFAED5" w:rsidRDefault="1BEFAED5" w:rsidP="1BEFAED5">
            <w:pPr>
              <w:pStyle w:val="ListParagraph"/>
              <w:numPr>
                <w:ilvl w:val="0"/>
                <w:numId w:val="19"/>
              </w:numPr>
              <w:spacing w:after="0"/>
              <w:rPr>
                <w:rFonts w:ascii="Calibri" w:eastAsia="Calibri" w:hAnsi="Calibri" w:cs="Calibri"/>
                <w:sz w:val="22"/>
                <w:szCs w:val="22"/>
              </w:rPr>
            </w:pPr>
            <w:r w:rsidRPr="1BEFAED5">
              <w:rPr>
                <w:rFonts w:ascii="Calibri" w:eastAsia="Calibri" w:hAnsi="Calibri" w:cs="Calibri"/>
                <w:sz w:val="22"/>
                <w:szCs w:val="22"/>
              </w:rPr>
              <w:t xml:space="preserve">Swansea.com Stadium provides organised changing facilities for players with secure access, medical areas and preparation space. This supports professionalism and player performance. However, during busy fixtures or multiple events, space limitations and congestion may occur. Maintaining cleanliness and ensuring all facilities remain modern can also present </w:t>
            </w:r>
            <w:r w:rsidRPr="1BEFAED5">
              <w:rPr>
                <w:rFonts w:ascii="Calibri" w:eastAsia="Calibri" w:hAnsi="Calibri" w:cs="Calibri"/>
                <w:sz w:val="22"/>
                <w:szCs w:val="22"/>
              </w:rPr>
              <w:lastRenderedPageBreak/>
              <w:t>operational challenges.</w:t>
            </w:r>
          </w:p>
          <w:p w14:paraId="1D7DA6CF" w14:textId="4B3F9EF6" w:rsidR="1BEFAED5" w:rsidRDefault="1BEFAED5" w:rsidP="1BEFAED5">
            <w:pPr>
              <w:spacing w:after="0"/>
              <w:ind w:left="720" w:hanging="357"/>
            </w:pPr>
            <w:r w:rsidRPr="1BEFAED5">
              <w:rPr>
                <w:rFonts w:ascii="Calibri" w:eastAsia="Calibri" w:hAnsi="Calibri" w:cs="Calibri"/>
                <w:sz w:val="22"/>
                <w:szCs w:val="22"/>
              </w:rPr>
              <w:t xml:space="preserve"> </w:t>
            </w:r>
          </w:p>
        </w:tc>
        <w:tc>
          <w:tcPr>
            <w:tcW w:w="3200" w:type="dxa"/>
            <w:tcBorders>
              <w:top w:val="single" w:sz="8" w:space="0" w:color="auto"/>
              <w:left w:val="single" w:sz="8" w:space="0" w:color="auto"/>
              <w:bottom w:val="single" w:sz="8" w:space="0" w:color="auto"/>
              <w:right w:val="single" w:sz="8" w:space="0" w:color="auto"/>
            </w:tcBorders>
            <w:tcMar>
              <w:left w:w="108" w:type="dxa"/>
              <w:right w:w="108" w:type="dxa"/>
            </w:tcMar>
          </w:tcPr>
          <w:p w14:paraId="0E409F81" w14:textId="78C3F67C"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lastRenderedPageBreak/>
              <w:t>Swansea.com Stadium could improve changing room signage by using clearer directional signs, colour coding and multilingual information for visiting teams and officials. Better signage could reduce confusion and improve movement around restricted areas. Digital displays and emergency information boards may also improve communication, organisation and overall safety within backstage areas.</w:t>
            </w:r>
          </w:p>
        </w:tc>
      </w:tr>
      <w:tr w:rsidR="1BEFAED5" w14:paraId="6A7E7289"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6D3B3F4A" w14:textId="2BA7E681" w:rsidR="1BEFAED5" w:rsidRDefault="1BEFAED5" w:rsidP="1BEFAED5">
            <w:pPr>
              <w:spacing w:after="0"/>
            </w:pPr>
            <w:r w:rsidRPr="1BEFAED5">
              <w:rPr>
                <w:rFonts w:ascii="Calibri" w:eastAsia="Calibri" w:hAnsi="Calibri" w:cs="Calibri"/>
                <w:sz w:val="22"/>
                <w:szCs w:val="22"/>
              </w:rPr>
              <w:lastRenderedPageBreak/>
              <w:t>How is the media area managed at the venue?</w:t>
            </w:r>
          </w:p>
          <w:p w14:paraId="51E35AC8" w14:textId="71C8C0B7" w:rsidR="1BEFAED5" w:rsidRDefault="1BEFAED5" w:rsidP="1BEFAED5">
            <w:pPr>
              <w:spacing w:after="0"/>
            </w:pPr>
            <w:r w:rsidRPr="1BEFAED5">
              <w:rPr>
                <w:rFonts w:ascii="Calibri" w:eastAsia="Calibri" w:hAnsi="Calibri" w:cs="Calibri"/>
                <w:sz w:val="22"/>
                <w:szCs w:val="22"/>
              </w:rPr>
              <w:t xml:space="preserve"> </w:t>
            </w:r>
          </w:p>
        </w:tc>
        <w:tc>
          <w:tcPr>
            <w:tcW w:w="192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DF205B7" w14:textId="22AE9469"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Security</w:t>
            </w:r>
          </w:p>
          <w:p w14:paraId="25FC9334" w14:textId="0EE1CF21"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Players</w:t>
            </w:r>
          </w:p>
          <w:p w14:paraId="54278A1D" w14:textId="56808B05"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Coaches</w:t>
            </w:r>
          </w:p>
          <w:p w14:paraId="593ACA58" w14:textId="3D6BF880"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Translators</w:t>
            </w:r>
          </w:p>
          <w:p w14:paraId="4D6C202F" w14:textId="5FBE15A1"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Social Media</w:t>
            </w:r>
          </w:p>
          <w:p w14:paraId="11A86DEB" w14:textId="46E39A28"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Filming</w:t>
            </w:r>
          </w:p>
          <w:p w14:paraId="5142AF0E" w14:textId="14184ED5"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Seating</w:t>
            </w:r>
          </w:p>
        </w:tc>
        <w:tc>
          <w:tcPr>
            <w:tcW w:w="2641" w:type="dxa"/>
            <w:tcBorders>
              <w:top w:val="single" w:sz="8" w:space="0" w:color="auto"/>
              <w:left w:val="nil"/>
              <w:bottom w:val="single" w:sz="8" w:space="0" w:color="auto"/>
              <w:right w:val="single" w:sz="8" w:space="0" w:color="auto"/>
            </w:tcBorders>
            <w:tcMar>
              <w:left w:w="108" w:type="dxa"/>
              <w:right w:w="108" w:type="dxa"/>
            </w:tcMar>
          </w:tcPr>
          <w:p w14:paraId="23A3B65F" w14:textId="5E974271" w:rsidR="1BEFAED5" w:rsidRDefault="1BEFAED5" w:rsidP="1BEFAED5">
            <w:pPr>
              <w:pStyle w:val="ListParagraph"/>
              <w:numPr>
                <w:ilvl w:val="0"/>
                <w:numId w:val="19"/>
              </w:numPr>
              <w:spacing w:after="0"/>
              <w:rPr>
                <w:rFonts w:ascii="Calibri" w:eastAsia="Calibri" w:hAnsi="Calibri" w:cs="Calibri"/>
                <w:sz w:val="22"/>
                <w:szCs w:val="22"/>
              </w:rPr>
            </w:pPr>
            <w:r w:rsidRPr="1BEFAED5">
              <w:rPr>
                <w:rFonts w:ascii="Calibri" w:eastAsia="Calibri" w:hAnsi="Calibri" w:cs="Calibri"/>
                <w:sz w:val="22"/>
                <w:szCs w:val="22"/>
              </w:rPr>
              <w:t>Swansea.com Stadium manages media security through accreditation checks, restricted access zones and steward supervision. This helps protect players, staff and broadcasting equipment. However, large media attendance can increase pressure on staffing and organisation. Security breaches or overcrowding may still occur during high-profile fixtures if communication and monitoring are not maintained effectively.</w:t>
            </w:r>
          </w:p>
        </w:tc>
        <w:tc>
          <w:tcPr>
            <w:tcW w:w="3200" w:type="dxa"/>
            <w:tcBorders>
              <w:top w:val="single" w:sz="8" w:space="0" w:color="auto"/>
              <w:left w:val="single" w:sz="8" w:space="0" w:color="auto"/>
              <w:bottom w:val="single" w:sz="8" w:space="0" w:color="auto"/>
              <w:right w:val="single" w:sz="8" w:space="0" w:color="auto"/>
            </w:tcBorders>
            <w:tcMar>
              <w:left w:w="108" w:type="dxa"/>
              <w:right w:w="108" w:type="dxa"/>
            </w:tcMar>
          </w:tcPr>
          <w:p w14:paraId="6D9F18C9" w14:textId="2ED3FE93"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Swansea.com Stadium could improve social media management by increasing live updates, fan interaction and behind-the-scenes content on matchdays. Dedicated media staff could improve response times and online engagement. Expanding digital coverage through interviews, short videos and interactive content may strengthen the venue’s profile and attract younger audiences online.</w:t>
            </w:r>
          </w:p>
        </w:tc>
      </w:tr>
      <w:tr w:rsidR="1BEFAED5" w14:paraId="0E092631"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17162A84" w14:textId="78E32DAC" w:rsidR="1BEFAED5" w:rsidRDefault="1BEFAED5" w:rsidP="1BEFAED5">
            <w:pPr>
              <w:spacing w:after="0"/>
            </w:pPr>
            <w:r w:rsidRPr="1BEFAED5">
              <w:rPr>
                <w:rFonts w:ascii="Calibri" w:eastAsia="Calibri" w:hAnsi="Calibri" w:cs="Calibri"/>
                <w:sz w:val="22"/>
                <w:szCs w:val="22"/>
              </w:rPr>
              <w:t>How is the reception area managed on game day?</w:t>
            </w:r>
          </w:p>
          <w:p w14:paraId="7FDCC159" w14:textId="62B15108" w:rsidR="1BEFAED5" w:rsidRDefault="1BEFAED5" w:rsidP="1BEFAED5">
            <w:pPr>
              <w:spacing w:after="0"/>
            </w:pPr>
            <w:r w:rsidRPr="1BEFAED5">
              <w:rPr>
                <w:rFonts w:ascii="Calibri" w:eastAsia="Calibri" w:hAnsi="Calibri" w:cs="Calibri"/>
                <w:sz w:val="22"/>
                <w:szCs w:val="22"/>
              </w:rPr>
              <w:t xml:space="preserve"> </w:t>
            </w:r>
          </w:p>
          <w:p w14:paraId="707F2742" w14:textId="63257334" w:rsidR="1BEFAED5" w:rsidRDefault="1BEFAED5" w:rsidP="1BEFAED5">
            <w:pPr>
              <w:spacing w:after="0"/>
            </w:pPr>
            <w:r w:rsidRPr="1BEFAED5">
              <w:rPr>
                <w:rFonts w:ascii="Calibri" w:eastAsia="Calibri" w:hAnsi="Calibri" w:cs="Calibri"/>
                <w:sz w:val="22"/>
                <w:szCs w:val="22"/>
              </w:rPr>
              <w:lastRenderedPageBreak/>
              <w:t xml:space="preserve"> </w:t>
            </w:r>
          </w:p>
        </w:tc>
        <w:tc>
          <w:tcPr>
            <w:tcW w:w="192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317CEACC" w14:textId="6BC440F3"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lastRenderedPageBreak/>
              <w:t>Credentials</w:t>
            </w:r>
          </w:p>
          <w:p w14:paraId="3E1283AE" w14:textId="4BF82BA1"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Tickets</w:t>
            </w:r>
          </w:p>
          <w:p w14:paraId="7497AEC6" w14:textId="0836E777"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Hospitality</w:t>
            </w:r>
          </w:p>
          <w:p w14:paraId="6718DAD7" w14:textId="7FF99467"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Premier Club</w:t>
            </w:r>
          </w:p>
          <w:p w14:paraId="06A48531" w14:textId="4C9469E1"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Security</w:t>
            </w:r>
          </w:p>
        </w:tc>
        <w:tc>
          <w:tcPr>
            <w:tcW w:w="2641" w:type="dxa"/>
            <w:tcBorders>
              <w:top w:val="single" w:sz="8" w:space="0" w:color="auto"/>
              <w:left w:val="nil"/>
              <w:bottom w:val="single" w:sz="8" w:space="0" w:color="auto"/>
              <w:right w:val="single" w:sz="8" w:space="0" w:color="auto"/>
            </w:tcBorders>
            <w:tcMar>
              <w:left w:w="108" w:type="dxa"/>
              <w:right w:w="108" w:type="dxa"/>
            </w:tcMar>
          </w:tcPr>
          <w:p w14:paraId="498D11A8" w14:textId="7B53D2E2" w:rsidR="1BEFAED5" w:rsidRDefault="1BEFAED5" w:rsidP="1BEFAED5">
            <w:pPr>
              <w:pStyle w:val="ListParagraph"/>
              <w:numPr>
                <w:ilvl w:val="0"/>
                <w:numId w:val="19"/>
              </w:numPr>
              <w:spacing w:after="0"/>
              <w:rPr>
                <w:rFonts w:ascii="Calibri" w:eastAsia="Calibri" w:hAnsi="Calibri" w:cs="Calibri"/>
                <w:sz w:val="22"/>
                <w:szCs w:val="22"/>
              </w:rPr>
            </w:pPr>
            <w:r w:rsidRPr="1BEFAED5">
              <w:rPr>
                <w:rFonts w:ascii="Calibri" w:eastAsia="Calibri" w:hAnsi="Calibri" w:cs="Calibri"/>
                <w:sz w:val="22"/>
                <w:szCs w:val="22"/>
              </w:rPr>
              <w:t xml:space="preserve">Swansea.com Stadium uses stewards, bag checks and controlled </w:t>
            </w:r>
            <w:r w:rsidRPr="1BEFAED5">
              <w:rPr>
                <w:rFonts w:ascii="Calibri" w:eastAsia="Calibri" w:hAnsi="Calibri" w:cs="Calibri"/>
                <w:sz w:val="22"/>
                <w:szCs w:val="22"/>
              </w:rPr>
              <w:lastRenderedPageBreak/>
              <w:t>entry systems to manage reception security effectively on game days. This helps maintain crowd safety and organisation. However, long queues and delays may occur during peak arrival times. High visitor numbers can also place pressure on staff communication and customer service standards.</w:t>
            </w:r>
          </w:p>
        </w:tc>
        <w:tc>
          <w:tcPr>
            <w:tcW w:w="3200" w:type="dxa"/>
            <w:tcBorders>
              <w:top w:val="single" w:sz="8" w:space="0" w:color="auto"/>
              <w:left w:val="single" w:sz="8" w:space="0" w:color="auto"/>
              <w:bottom w:val="single" w:sz="8" w:space="0" w:color="auto"/>
              <w:right w:val="single" w:sz="8" w:space="0" w:color="auto"/>
            </w:tcBorders>
            <w:tcMar>
              <w:left w:w="108" w:type="dxa"/>
              <w:right w:w="108" w:type="dxa"/>
            </w:tcMar>
          </w:tcPr>
          <w:p w14:paraId="0EE49020" w14:textId="76C509EE"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lastRenderedPageBreak/>
              <w:t xml:space="preserve">Swansea.com Stadium could improve hospitality by speeding up </w:t>
            </w:r>
            <w:r w:rsidRPr="1BEFAED5">
              <w:rPr>
                <w:rFonts w:ascii="Calibri" w:eastAsia="Calibri" w:hAnsi="Calibri" w:cs="Calibri"/>
                <w:sz w:val="22"/>
                <w:szCs w:val="22"/>
              </w:rPr>
              <w:lastRenderedPageBreak/>
              <w:t>guest check-in, offering clearer directions and increasing staff availability during busy fixtures. Expanding food choices and improving waiting times may enhance customer satisfaction. Introducing digital ticketing and personalised hospitality experiences could also strengthen the stadium’s reputation and encourage repeat business opportunities.</w:t>
            </w:r>
          </w:p>
        </w:tc>
      </w:tr>
      <w:tr w:rsidR="1BEFAED5" w14:paraId="2FA6DB27" w14:textId="77777777" w:rsidTr="1BEFAED5">
        <w:trPr>
          <w:trHeight w:val="300"/>
        </w:trPr>
        <w:tc>
          <w:tcPr>
            <w:tcW w:w="1253" w:type="dxa"/>
            <w:tcBorders>
              <w:top w:val="single" w:sz="8" w:space="0" w:color="auto"/>
              <w:left w:val="single" w:sz="8" w:space="0" w:color="auto"/>
              <w:bottom w:val="single" w:sz="8" w:space="0" w:color="auto"/>
              <w:right w:val="single" w:sz="8" w:space="0" w:color="auto"/>
            </w:tcBorders>
            <w:tcMar>
              <w:left w:w="108" w:type="dxa"/>
              <w:right w:w="108" w:type="dxa"/>
            </w:tcMar>
          </w:tcPr>
          <w:p w14:paraId="379E1BDB" w14:textId="38B34B98" w:rsidR="1BEFAED5" w:rsidRDefault="1BEFAED5" w:rsidP="1BEFAED5">
            <w:pPr>
              <w:spacing w:after="0"/>
            </w:pPr>
            <w:r w:rsidRPr="1BEFAED5">
              <w:rPr>
                <w:rFonts w:ascii="Calibri" w:eastAsia="Calibri" w:hAnsi="Calibri" w:cs="Calibri"/>
                <w:sz w:val="22"/>
                <w:szCs w:val="22"/>
              </w:rPr>
              <w:lastRenderedPageBreak/>
              <w:t xml:space="preserve">How is the away support and away team entry managed? </w:t>
            </w:r>
          </w:p>
        </w:tc>
        <w:tc>
          <w:tcPr>
            <w:tcW w:w="192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88F0FE0" w14:textId="49A31B72"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Parking</w:t>
            </w:r>
          </w:p>
          <w:p w14:paraId="45826701" w14:textId="1F91F527"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Entry to stadium</w:t>
            </w:r>
          </w:p>
          <w:p w14:paraId="3CFA0EEA" w14:textId="3C3C8BC0"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Police</w:t>
            </w:r>
          </w:p>
          <w:p w14:paraId="39E05509" w14:textId="759DE65C"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Restricted areas</w:t>
            </w:r>
          </w:p>
          <w:p w14:paraId="297F4671" w14:textId="35141E9A"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t xml:space="preserve">Trains/ Buses </w:t>
            </w:r>
          </w:p>
        </w:tc>
        <w:tc>
          <w:tcPr>
            <w:tcW w:w="2641" w:type="dxa"/>
            <w:tcBorders>
              <w:top w:val="single" w:sz="8" w:space="0" w:color="auto"/>
              <w:left w:val="nil"/>
              <w:bottom w:val="single" w:sz="8" w:space="0" w:color="auto"/>
              <w:right w:val="single" w:sz="8" w:space="0" w:color="auto"/>
            </w:tcBorders>
            <w:tcMar>
              <w:left w:w="108" w:type="dxa"/>
              <w:right w:w="108" w:type="dxa"/>
            </w:tcMar>
          </w:tcPr>
          <w:p w14:paraId="71B40A12" w14:textId="7855436F" w:rsidR="1BEFAED5" w:rsidRDefault="1BEFAED5" w:rsidP="1BEFAED5">
            <w:pPr>
              <w:pStyle w:val="ListParagraph"/>
              <w:numPr>
                <w:ilvl w:val="0"/>
                <w:numId w:val="19"/>
              </w:numPr>
              <w:spacing w:after="0"/>
              <w:rPr>
                <w:rFonts w:ascii="Calibri" w:eastAsia="Calibri" w:hAnsi="Calibri" w:cs="Calibri"/>
                <w:sz w:val="20"/>
                <w:szCs w:val="20"/>
              </w:rPr>
            </w:pPr>
            <w:r w:rsidRPr="1BEFAED5">
              <w:rPr>
                <w:rFonts w:ascii="Calibri" w:eastAsia="Calibri" w:hAnsi="Calibri" w:cs="Calibri"/>
                <w:sz w:val="20"/>
                <w:szCs w:val="20"/>
              </w:rPr>
              <w:t xml:space="preserve">Swansea.com Stadium works closely with police to separate rival supporters, manage crowd movement and maintain safety around away team entry points. This reduces risks of disorder and improves matchday control. However, heavy police presence </w:t>
            </w:r>
            <w:r w:rsidRPr="1BEFAED5">
              <w:rPr>
                <w:rFonts w:ascii="Calibri" w:eastAsia="Calibri" w:hAnsi="Calibri" w:cs="Calibri"/>
                <w:sz w:val="20"/>
                <w:szCs w:val="20"/>
              </w:rPr>
              <w:lastRenderedPageBreak/>
              <w:t>may create tension among supporters, while road congestion can still affect transport and stadium access.</w:t>
            </w:r>
          </w:p>
          <w:p w14:paraId="18670F7D" w14:textId="3B1CB38B" w:rsidR="1BEFAED5" w:rsidRDefault="1BEFAED5" w:rsidP="1BEFAED5">
            <w:pPr>
              <w:pStyle w:val="ListParagraph"/>
              <w:numPr>
                <w:ilvl w:val="0"/>
                <w:numId w:val="19"/>
              </w:numPr>
              <w:spacing w:after="0"/>
              <w:rPr>
                <w:rFonts w:ascii="Calibri" w:eastAsia="Calibri" w:hAnsi="Calibri" w:cs="Calibri"/>
                <w:sz w:val="22"/>
                <w:szCs w:val="22"/>
              </w:rPr>
            </w:pPr>
            <w:r w:rsidRPr="1BEFAED5">
              <w:rPr>
                <w:rFonts w:ascii="Calibri" w:eastAsia="Calibri" w:hAnsi="Calibri" w:cs="Calibri"/>
                <w:sz w:val="22"/>
                <w:szCs w:val="22"/>
              </w:rPr>
              <w:t xml:space="preserve"> </w:t>
            </w:r>
          </w:p>
        </w:tc>
        <w:tc>
          <w:tcPr>
            <w:tcW w:w="3200" w:type="dxa"/>
            <w:tcBorders>
              <w:top w:val="single" w:sz="8" w:space="0" w:color="auto"/>
              <w:left w:val="single" w:sz="8" w:space="0" w:color="auto"/>
              <w:bottom w:val="single" w:sz="8" w:space="0" w:color="auto"/>
              <w:right w:val="single" w:sz="8" w:space="0" w:color="auto"/>
            </w:tcBorders>
            <w:tcMar>
              <w:left w:w="108" w:type="dxa"/>
              <w:right w:w="108" w:type="dxa"/>
            </w:tcMar>
          </w:tcPr>
          <w:p w14:paraId="243D0292" w14:textId="118D9A53" w:rsidR="1BEFAED5" w:rsidRDefault="1BEFAED5" w:rsidP="1BEFAED5">
            <w:pPr>
              <w:pStyle w:val="ListParagraph"/>
              <w:numPr>
                <w:ilvl w:val="0"/>
                <w:numId w:val="25"/>
              </w:numPr>
              <w:spacing w:after="0"/>
              <w:rPr>
                <w:rFonts w:ascii="Calibri" w:eastAsia="Calibri" w:hAnsi="Calibri" w:cs="Calibri"/>
                <w:sz w:val="22"/>
                <w:szCs w:val="22"/>
              </w:rPr>
            </w:pPr>
            <w:r w:rsidRPr="1BEFAED5">
              <w:rPr>
                <w:rFonts w:ascii="Calibri" w:eastAsia="Calibri" w:hAnsi="Calibri" w:cs="Calibri"/>
                <w:sz w:val="22"/>
                <w:szCs w:val="22"/>
              </w:rPr>
              <w:lastRenderedPageBreak/>
              <w:t xml:space="preserve">Swansea.com Stadium could improve transport management by increasing shuttle bus availability and improving coordination with local train services on matchdays. Better transport information and signage would help away </w:t>
            </w:r>
            <w:r w:rsidRPr="1BEFAED5">
              <w:rPr>
                <w:rFonts w:ascii="Calibri" w:eastAsia="Calibri" w:hAnsi="Calibri" w:cs="Calibri"/>
                <w:sz w:val="22"/>
                <w:szCs w:val="22"/>
              </w:rPr>
              <w:lastRenderedPageBreak/>
              <w:t>supporters travel more efficiently. Additional late-night transport options and traffic management plans could further reduce congestion and improve the visitor experience.</w:t>
            </w:r>
          </w:p>
          <w:p w14:paraId="134A2ADA" w14:textId="68398B8B" w:rsidR="1BEFAED5" w:rsidRDefault="1BEFAED5" w:rsidP="1BEFAED5">
            <w:pPr>
              <w:spacing w:after="0"/>
              <w:ind w:left="720" w:hanging="357"/>
            </w:pPr>
            <w:r w:rsidRPr="1BEFAED5">
              <w:rPr>
                <w:rFonts w:ascii="Calibri" w:eastAsia="Calibri" w:hAnsi="Calibri" w:cs="Calibri"/>
                <w:sz w:val="22"/>
                <w:szCs w:val="22"/>
              </w:rPr>
              <w:t xml:space="preserve"> </w:t>
            </w:r>
          </w:p>
        </w:tc>
      </w:tr>
      <w:tr w:rsidR="1BEFAED5" w14:paraId="0ED59EE7" w14:textId="77777777" w:rsidTr="1BEFAED5">
        <w:trPr>
          <w:trHeight w:val="300"/>
        </w:trPr>
        <w:tc>
          <w:tcPr>
            <w:tcW w:w="1253" w:type="dxa"/>
            <w:tcBorders>
              <w:top w:val="single" w:sz="8" w:space="0" w:color="auto"/>
              <w:left w:val="nil"/>
              <w:bottom w:val="nil"/>
              <w:right w:val="nil"/>
            </w:tcBorders>
            <w:vAlign w:val="center"/>
          </w:tcPr>
          <w:p w14:paraId="26656B59" w14:textId="1F1FA192" w:rsidR="1BEFAED5" w:rsidRDefault="1BEFAED5"/>
        </w:tc>
        <w:tc>
          <w:tcPr>
            <w:tcW w:w="1605" w:type="dxa"/>
            <w:tcBorders>
              <w:top w:val="single" w:sz="8" w:space="0" w:color="auto"/>
              <w:left w:val="nil"/>
              <w:bottom w:val="nil"/>
              <w:right w:val="nil"/>
            </w:tcBorders>
            <w:vAlign w:val="center"/>
          </w:tcPr>
          <w:p w14:paraId="60E15D16" w14:textId="03C1ABE8" w:rsidR="1BEFAED5" w:rsidRDefault="1BEFAED5"/>
        </w:tc>
        <w:tc>
          <w:tcPr>
            <w:tcW w:w="316" w:type="dxa"/>
            <w:tcBorders>
              <w:top w:val="nil"/>
              <w:left w:val="nil"/>
              <w:bottom w:val="nil"/>
              <w:right w:val="nil"/>
            </w:tcBorders>
            <w:vAlign w:val="center"/>
          </w:tcPr>
          <w:p w14:paraId="711CBA7B" w14:textId="4631202F" w:rsidR="1BEFAED5" w:rsidRDefault="1BEFAED5"/>
        </w:tc>
        <w:tc>
          <w:tcPr>
            <w:tcW w:w="2641" w:type="dxa"/>
            <w:tcBorders>
              <w:top w:val="single" w:sz="8" w:space="0" w:color="auto"/>
              <w:left w:val="nil"/>
              <w:bottom w:val="nil"/>
              <w:right w:val="nil"/>
            </w:tcBorders>
            <w:vAlign w:val="center"/>
          </w:tcPr>
          <w:p w14:paraId="5257745E" w14:textId="43761F54" w:rsidR="1BEFAED5" w:rsidRDefault="1BEFAED5"/>
        </w:tc>
        <w:tc>
          <w:tcPr>
            <w:tcW w:w="3200" w:type="dxa"/>
            <w:tcBorders>
              <w:top w:val="single" w:sz="8" w:space="0" w:color="auto"/>
              <w:left w:val="nil"/>
              <w:bottom w:val="nil"/>
              <w:right w:val="nil"/>
            </w:tcBorders>
            <w:vAlign w:val="center"/>
          </w:tcPr>
          <w:p w14:paraId="787D10D8" w14:textId="1EFF8304" w:rsidR="1BEFAED5" w:rsidRDefault="1BEFAED5"/>
        </w:tc>
      </w:tr>
    </w:tbl>
    <w:p w14:paraId="11E75622" w14:textId="028B924E" w:rsidR="1BEFAED5" w:rsidRDefault="1BEFAED5"/>
    <w:p w14:paraId="302B659A" w14:textId="057B8209" w:rsidR="6201A9F7" w:rsidRDefault="6201A9F7" w:rsidP="1BEFAED5">
      <w:pPr>
        <w:pStyle w:val="Heading1"/>
        <w:ind w:left="357" w:hanging="357"/>
      </w:pPr>
      <w:bookmarkStart w:id="1" w:name="_Toc229345216"/>
      <w:r w:rsidRPr="1BEFAED5">
        <w:rPr>
          <w:rFonts w:ascii="Aptos Display" w:eastAsia="Aptos Display" w:hAnsi="Aptos Display" w:cs="Aptos Display"/>
        </w:rPr>
        <w:t>Task B</w:t>
      </w:r>
      <w:bookmarkEnd w:id="1"/>
    </w:p>
    <w:p w14:paraId="0B5A0DF9" w14:textId="7CDB57A4" w:rsidR="6201A9F7" w:rsidRDefault="6201A9F7" w:rsidP="1BEFAED5">
      <w:pPr>
        <w:spacing w:after="0"/>
        <w:ind w:left="1077" w:firstLine="363"/>
      </w:pPr>
      <w:r w:rsidRPr="1BEFAED5">
        <w:rPr>
          <w:rFonts w:ascii="Arial" w:eastAsia="Arial" w:hAnsi="Arial" w:cs="Arial"/>
          <w:color w:val="000000" w:themeColor="text1"/>
          <w:sz w:val="20"/>
          <w:szCs w:val="20"/>
        </w:rPr>
        <w:t xml:space="preserve"> </w:t>
      </w:r>
    </w:p>
    <w:p w14:paraId="7DBCFA6A" w14:textId="0F9C9A50" w:rsidR="6201A9F7" w:rsidRDefault="6201A9F7" w:rsidP="1BEFAED5">
      <w:pPr>
        <w:spacing w:after="0"/>
        <w:ind w:left="1077" w:firstLine="363"/>
      </w:pPr>
      <w:r w:rsidRPr="1BEFAED5">
        <w:rPr>
          <w:rFonts w:ascii="Arial" w:eastAsia="Arial" w:hAnsi="Arial" w:cs="Arial"/>
          <w:color w:val="000000" w:themeColor="text1"/>
          <w:sz w:val="20"/>
          <w:szCs w:val="20"/>
        </w:rPr>
        <w:t xml:space="preserve"> </w:t>
      </w:r>
    </w:p>
    <w:p w14:paraId="76214780" w14:textId="27F3C212" w:rsidR="6201A9F7" w:rsidRDefault="6201A9F7" w:rsidP="1BEFAED5">
      <w:pPr>
        <w:spacing w:after="0"/>
        <w:ind w:left="357" w:hanging="357"/>
        <w:jc w:val="center"/>
      </w:pPr>
      <w:r w:rsidRPr="1BEFAED5">
        <w:rPr>
          <w:rFonts w:ascii="Arial" w:eastAsia="Arial" w:hAnsi="Arial" w:cs="Arial"/>
          <w:b/>
          <w:bCs/>
          <w:color w:val="000000" w:themeColor="text1"/>
          <w:sz w:val="16"/>
          <w:szCs w:val="16"/>
        </w:rPr>
        <w:t>Mission statement:</w:t>
      </w:r>
    </w:p>
    <w:p w14:paraId="3686E48F" w14:textId="10C59D6D" w:rsidR="6201A9F7" w:rsidRDefault="6201A9F7" w:rsidP="1BEFAED5">
      <w:pPr>
        <w:spacing w:after="0"/>
        <w:ind w:left="357" w:hanging="357"/>
        <w:jc w:val="center"/>
      </w:pPr>
      <w:r w:rsidRPr="1BEFAED5">
        <w:rPr>
          <w:rFonts w:ascii="Arial" w:eastAsia="Arial" w:hAnsi="Arial" w:cs="Arial"/>
          <w:i/>
          <w:iCs/>
          <w:color w:val="000000" w:themeColor="text1"/>
          <w:sz w:val="16"/>
          <w:szCs w:val="16"/>
        </w:rPr>
        <w:t>Trawsnewid Addysg . . . Trawsnewid Bywydau</w:t>
      </w:r>
    </w:p>
    <w:p w14:paraId="2F69E292" w14:textId="17FD7EC1" w:rsidR="6201A9F7" w:rsidRDefault="6201A9F7" w:rsidP="1BEFAED5">
      <w:pPr>
        <w:spacing w:after="0"/>
        <w:ind w:left="357" w:hanging="357"/>
        <w:jc w:val="center"/>
      </w:pPr>
      <w:r w:rsidRPr="1BEFAED5">
        <w:rPr>
          <w:rFonts w:ascii="Arial" w:eastAsia="Arial" w:hAnsi="Arial" w:cs="Arial"/>
          <w:i/>
          <w:iCs/>
          <w:color w:val="000000" w:themeColor="text1"/>
          <w:sz w:val="16"/>
          <w:szCs w:val="16"/>
        </w:rPr>
        <w:t>Transforming Education . . . Transforming Lives</w:t>
      </w:r>
    </w:p>
    <w:p w14:paraId="43ED86F6" w14:textId="1638F972" w:rsidR="6201A9F7" w:rsidRDefault="6201A9F7" w:rsidP="1BEFAED5">
      <w:pPr>
        <w:spacing w:after="0"/>
        <w:ind w:left="357" w:hanging="357"/>
        <w:jc w:val="center"/>
      </w:pPr>
      <w:r w:rsidRPr="1BEFAED5">
        <w:rPr>
          <w:rFonts w:ascii="Calibri" w:eastAsia="Calibri" w:hAnsi="Calibri" w:cs="Calibri"/>
          <w:b/>
          <w:bCs/>
          <w:color w:val="000000" w:themeColor="text1"/>
          <w:sz w:val="28"/>
          <w:szCs w:val="28"/>
        </w:rPr>
        <w:t>Questions for Venue (Attach to Assignment Appendix)</w:t>
      </w:r>
    </w:p>
    <w:p w14:paraId="7221396A" w14:textId="772BEF54" w:rsidR="6201A9F7" w:rsidRDefault="6201A9F7" w:rsidP="1BEFAED5">
      <w:pPr>
        <w:spacing w:after="0"/>
        <w:ind w:left="357" w:hanging="357"/>
      </w:pPr>
      <w:r w:rsidRPr="1BEFAED5">
        <w:rPr>
          <w:rFonts w:ascii="Calibri" w:eastAsia="Calibri" w:hAnsi="Calibri" w:cs="Calibri"/>
          <w:color w:val="000000" w:themeColor="text1"/>
          <w:sz w:val="28"/>
          <w:szCs w:val="28"/>
        </w:rPr>
        <w:t xml:space="preserve"> </w:t>
      </w:r>
    </w:p>
    <w:p w14:paraId="52A2357D" w14:textId="52D6890B" w:rsidR="6201A9F7" w:rsidRDefault="6201A9F7" w:rsidP="1BEFAED5">
      <w:pPr>
        <w:spacing w:after="0"/>
        <w:ind w:left="357" w:hanging="357"/>
      </w:pPr>
      <w:r w:rsidRPr="1BEFAED5">
        <w:rPr>
          <w:rFonts w:ascii="Calibri" w:eastAsia="Calibri" w:hAnsi="Calibri" w:cs="Calibri"/>
          <w:i/>
          <w:iCs/>
          <w:color w:val="000000" w:themeColor="text1"/>
          <w:sz w:val="28"/>
          <w:szCs w:val="28"/>
        </w:rPr>
        <w:t xml:space="preserve">DATE -             FACILITY ADDRESS - </w:t>
      </w:r>
      <w:r w:rsidRPr="1BEFAED5">
        <w:rPr>
          <w:rFonts w:ascii="Calibri" w:eastAsia="Calibri" w:hAnsi="Calibri" w:cs="Calibri"/>
          <w:b/>
          <w:bCs/>
          <w:i/>
          <w:iCs/>
          <w:color w:val="000000" w:themeColor="text1"/>
          <w:sz w:val="28"/>
          <w:szCs w:val="28"/>
        </w:rPr>
        <w:t>Stadio Renato Dall'Ara</w:t>
      </w:r>
      <w:r>
        <w:tab/>
      </w:r>
      <w:r w:rsidRPr="1BEFAED5">
        <w:rPr>
          <w:rFonts w:ascii="Calibri" w:eastAsia="Calibri" w:hAnsi="Calibri" w:cs="Calibri"/>
          <w:i/>
          <w:iCs/>
          <w:color w:val="000000" w:themeColor="text1"/>
          <w:sz w:val="28"/>
          <w:szCs w:val="28"/>
        </w:rPr>
        <w:t xml:space="preserve">              FACILITY CONTACT - </w:t>
      </w:r>
    </w:p>
    <w:p w14:paraId="2340AAE2" w14:textId="5342D151" w:rsidR="6201A9F7" w:rsidRDefault="6201A9F7" w:rsidP="1BEFAED5">
      <w:pPr>
        <w:spacing w:after="0"/>
        <w:ind w:left="357" w:hanging="357"/>
      </w:pPr>
      <w:r w:rsidRPr="1BEFAED5">
        <w:rPr>
          <w:rFonts w:ascii="Calibri" w:eastAsia="Calibri" w:hAnsi="Calibri" w:cs="Calibri"/>
          <w:color w:val="000000" w:themeColor="text1"/>
          <w:sz w:val="28"/>
          <w:szCs w:val="28"/>
        </w:rPr>
        <w:t xml:space="preserve"> </w:t>
      </w:r>
    </w:p>
    <w:p w14:paraId="7B414A77" w14:textId="4EC8EB2E" w:rsidR="6201A9F7" w:rsidRDefault="6201A9F7" w:rsidP="1BEFAED5">
      <w:pPr>
        <w:pStyle w:val="ListParagraph"/>
        <w:numPr>
          <w:ilvl w:val="0"/>
          <w:numId w:val="5"/>
        </w:numPr>
        <w:spacing w:after="0"/>
        <w:rPr>
          <w:rFonts w:ascii="Calibri" w:eastAsia="Calibri" w:hAnsi="Calibri" w:cs="Calibri"/>
          <w:color w:val="000000" w:themeColor="text1"/>
          <w:sz w:val="32"/>
          <w:szCs w:val="32"/>
        </w:rPr>
      </w:pPr>
      <w:r w:rsidRPr="1BEFAED5">
        <w:rPr>
          <w:rFonts w:ascii="Calibri" w:eastAsia="Calibri" w:hAnsi="Calibri" w:cs="Calibri"/>
          <w:color w:val="000000" w:themeColor="text1"/>
          <w:sz w:val="32"/>
          <w:szCs w:val="32"/>
        </w:rPr>
        <w:t>What type of events take place within the venue and how are they funded?</w:t>
      </w:r>
    </w:p>
    <w:p w14:paraId="0A750130" w14:textId="6710F7E4" w:rsidR="6201A9F7" w:rsidRDefault="6201A9F7" w:rsidP="1BEFAED5">
      <w:pPr>
        <w:spacing w:after="0"/>
        <w:ind w:left="357" w:hanging="357"/>
      </w:pPr>
      <w:r w:rsidRPr="1BEFAED5">
        <w:rPr>
          <w:rFonts w:ascii="Calibri" w:eastAsia="Calibri" w:hAnsi="Calibri" w:cs="Calibri"/>
          <w:color w:val="000000" w:themeColor="text1"/>
        </w:rPr>
        <w:t>Mainly hosts professional football matches for Serie A team Bolonga FC, it also hosts international football matches, concerts, community sporting events, and hospitality / business events. Funding comes from ticket sales, sponsorships, broadcasting revenue, food and beverage sales, stadium hire, and investment from local authorities and the private sector.</w:t>
      </w:r>
    </w:p>
    <w:p w14:paraId="014239F4" w14:textId="2FABDCB8" w:rsidR="6201A9F7" w:rsidRDefault="6201A9F7" w:rsidP="1BEFAED5">
      <w:pPr>
        <w:pStyle w:val="ListParagraph"/>
        <w:numPr>
          <w:ilvl w:val="0"/>
          <w:numId w:val="5"/>
        </w:numPr>
        <w:spacing w:after="0"/>
        <w:rPr>
          <w:rFonts w:ascii="Calibri" w:eastAsia="Calibri" w:hAnsi="Calibri" w:cs="Calibri"/>
          <w:color w:val="000000" w:themeColor="text1"/>
          <w:sz w:val="32"/>
          <w:szCs w:val="32"/>
        </w:rPr>
      </w:pPr>
      <w:r w:rsidRPr="1BEFAED5">
        <w:rPr>
          <w:rFonts w:ascii="Calibri" w:eastAsia="Calibri" w:hAnsi="Calibri" w:cs="Calibri"/>
          <w:color w:val="000000" w:themeColor="text1"/>
          <w:sz w:val="32"/>
          <w:szCs w:val="32"/>
        </w:rPr>
        <w:t>How do they market activities &amp; manage consumer/ participant demand?</w:t>
      </w:r>
    </w:p>
    <w:p w14:paraId="4F509ECB" w14:textId="60A4DA36" w:rsidR="6201A9F7" w:rsidRDefault="6201A9F7" w:rsidP="1BEFAED5">
      <w:pPr>
        <w:spacing w:after="0"/>
        <w:ind w:left="357" w:hanging="357"/>
      </w:pPr>
      <w:r w:rsidRPr="1BEFAED5">
        <w:rPr>
          <w:rFonts w:ascii="Calibri" w:eastAsia="Calibri" w:hAnsi="Calibri" w:cs="Calibri"/>
          <w:color w:val="000000" w:themeColor="text1"/>
        </w:rPr>
        <w:t xml:space="preserve">They market actives through social media campaigns (Instagram, X, Facebook, club website), Season tickets and membership packages, matchday promotions and hospitality </w:t>
      </w:r>
      <w:r w:rsidRPr="1BEFAED5">
        <w:rPr>
          <w:rFonts w:ascii="Calibri" w:eastAsia="Calibri" w:hAnsi="Calibri" w:cs="Calibri"/>
          <w:color w:val="000000" w:themeColor="text1"/>
        </w:rPr>
        <w:lastRenderedPageBreak/>
        <w:t>packages, merchandise sales and sponsor partnerships Community engagement/events with supporters. Consumer demand is managed by online ticket booking systems, reserved seating, dynamic pricing for major events, security staffing based on expected attendance, and controlled entry gates to reduce congestion.</w:t>
      </w:r>
    </w:p>
    <w:p w14:paraId="71DA6B1E" w14:textId="11A95F40" w:rsidR="6201A9F7" w:rsidRDefault="6201A9F7" w:rsidP="1BEFAED5">
      <w:pPr>
        <w:pStyle w:val="ListParagraph"/>
        <w:numPr>
          <w:ilvl w:val="0"/>
          <w:numId w:val="5"/>
        </w:numPr>
        <w:spacing w:after="0"/>
        <w:rPr>
          <w:rFonts w:ascii="Calibri" w:eastAsia="Calibri" w:hAnsi="Calibri" w:cs="Calibri"/>
          <w:color w:val="000000" w:themeColor="text1"/>
          <w:sz w:val="32"/>
          <w:szCs w:val="32"/>
        </w:rPr>
      </w:pPr>
      <w:r w:rsidRPr="1BEFAED5">
        <w:rPr>
          <w:rFonts w:ascii="Calibri" w:eastAsia="Calibri" w:hAnsi="Calibri" w:cs="Calibri"/>
          <w:color w:val="000000" w:themeColor="text1"/>
          <w:sz w:val="32"/>
          <w:szCs w:val="32"/>
        </w:rPr>
        <w:t>Observe the environment and list 3 key features?</w:t>
      </w:r>
    </w:p>
    <w:p w14:paraId="58718018" w14:textId="048286DA" w:rsidR="6201A9F7" w:rsidRDefault="6201A9F7" w:rsidP="1BEFAED5">
      <w:pPr>
        <w:spacing w:after="0"/>
        <w:ind w:left="357" w:hanging="357"/>
      </w:pPr>
      <w:r w:rsidRPr="1BEFAED5">
        <w:rPr>
          <w:rFonts w:ascii="Calibri" w:eastAsia="Calibri" w:hAnsi="Calibri" w:cs="Calibri"/>
          <w:color w:val="000000" w:themeColor="text1"/>
        </w:rPr>
        <w:t>A. historic architecture, such as the porticoes and the Maratona Tower</w:t>
      </w:r>
    </w:p>
    <w:p w14:paraId="654E3A07" w14:textId="017676DC" w:rsidR="6201A9F7" w:rsidRDefault="6201A9F7" w:rsidP="1BEFAED5">
      <w:pPr>
        <w:spacing w:after="0"/>
        <w:ind w:left="357" w:hanging="357"/>
      </w:pPr>
      <w:r w:rsidRPr="1BEFAED5">
        <w:rPr>
          <w:rFonts w:ascii="Calibri" w:eastAsia="Calibri" w:hAnsi="Calibri" w:cs="Calibri"/>
          <w:color w:val="000000" w:themeColor="text1"/>
        </w:rPr>
        <w:t xml:space="preserve">B. large spectator stands with strong sightlines </w:t>
      </w:r>
    </w:p>
    <w:p w14:paraId="65611CEB" w14:textId="3F05B509" w:rsidR="6201A9F7" w:rsidRDefault="6201A9F7" w:rsidP="1BEFAED5">
      <w:pPr>
        <w:spacing w:after="0"/>
        <w:ind w:left="357" w:hanging="357"/>
      </w:pPr>
      <w:r w:rsidRPr="1BEFAED5">
        <w:rPr>
          <w:rFonts w:ascii="Calibri" w:eastAsia="Calibri" w:hAnsi="Calibri" w:cs="Calibri"/>
          <w:color w:val="000000" w:themeColor="text1"/>
        </w:rPr>
        <w:t>C. open concourse areas with food kiosks, entrances / exits and crowd circulation routes.</w:t>
      </w:r>
    </w:p>
    <w:p w14:paraId="5A8720FB" w14:textId="548DBC98" w:rsidR="6201A9F7" w:rsidRDefault="6201A9F7" w:rsidP="1BEFAED5">
      <w:pPr>
        <w:pStyle w:val="ListParagraph"/>
        <w:numPr>
          <w:ilvl w:val="0"/>
          <w:numId w:val="5"/>
        </w:numPr>
        <w:spacing w:after="0"/>
        <w:rPr>
          <w:rFonts w:ascii="Calibri" w:eastAsia="Calibri" w:hAnsi="Calibri" w:cs="Calibri"/>
          <w:color w:val="000000" w:themeColor="text1"/>
          <w:sz w:val="32"/>
          <w:szCs w:val="32"/>
        </w:rPr>
      </w:pPr>
      <w:r w:rsidRPr="1BEFAED5">
        <w:rPr>
          <w:rFonts w:ascii="Calibri" w:eastAsia="Calibri" w:hAnsi="Calibri" w:cs="Calibri"/>
          <w:color w:val="000000" w:themeColor="text1"/>
          <w:sz w:val="32"/>
          <w:szCs w:val="32"/>
        </w:rPr>
        <w:t>Is the facility fit for purpose?</w:t>
      </w:r>
    </w:p>
    <w:p w14:paraId="15294AFD" w14:textId="408C408F" w:rsidR="6201A9F7" w:rsidRDefault="6201A9F7" w:rsidP="1BEFAED5">
      <w:pPr>
        <w:spacing w:after="0"/>
        <w:ind w:left="357" w:hanging="357"/>
      </w:pPr>
      <w:r w:rsidRPr="1BEFAED5">
        <w:rPr>
          <w:rFonts w:ascii="Calibri" w:eastAsia="Calibri" w:hAnsi="Calibri" w:cs="Calibri"/>
          <w:color w:val="000000" w:themeColor="text1"/>
        </w:rPr>
        <w:t>Yes, the stadium in currently fit for purpose, because it has a large capacity, strong atmosphere, and a long sporting history. However, parts of the stadium are aging and in need of modernisation, particularly hospitality areas, accessibility, and infrastructure upgrades.</w:t>
      </w:r>
    </w:p>
    <w:p w14:paraId="24FAAB96" w14:textId="341CE0AE" w:rsidR="6201A9F7" w:rsidRDefault="6201A9F7" w:rsidP="1BEFAED5">
      <w:pPr>
        <w:pStyle w:val="ListParagraph"/>
        <w:numPr>
          <w:ilvl w:val="0"/>
          <w:numId w:val="5"/>
        </w:numPr>
        <w:spacing w:after="0"/>
        <w:rPr>
          <w:rFonts w:ascii="Calibri" w:eastAsia="Calibri" w:hAnsi="Calibri" w:cs="Calibri"/>
          <w:color w:val="000000" w:themeColor="text1"/>
          <w:sz w:val="32"/>
          <w:szCs w:val="32"/>
        </w:rPr>
      </w:pPr>
      <w:r w:rsidRPr="1BEFAED5">
        <w:rPr>
          <w:rFonts w:ascii="Calibri" w:eastAsia="Calibri" w:hAnsi="Calibri" w:cs="Calibri"/>
          <w:color w:val="000000" w:themeColor="text1"/>
          <w:sz w:val="32"/>
          <w:szCs w:val="32"/>
        </w:rPr>
        <w:t>What key challenges do they currently face?</w:t>
      </w:r>
    </w:p>
    <w:p w14:paraId="05B7445D" w14:textId="75463343" w:rsidR="6201A9F7" w:rsidRDefault="6201A9F7" w:rsidP="1BEFAED5">
      <w:pPr>
        <w:spacing w:after="0"/>
        <w:ind w:left="357" w:hanging="357"/>
      </w:pPr>
      <w:r w:rsidRPr="1BEFAED5">
        <w:rPr>
          <w:rFonts w:ascii="Calibri" w:eastAsia="Calibri" w:hAnsi="Calibri" w:cs="Calibri"/>
          <w:color w:val="000000" w:themeColor="text1"/>
        </w:rPr>
        <w:t>Key challenges they currently face are, aging infrastructure and maintenance costs, difficult funding redevelopment, meeting modern safety and accessibility regulations, and balancing historic preservation with the modernisation of the stadium.</w:t>
      </w:r>
    </w:p>
    <w:p w14:paraId="510859A9" w14:textId="5F4E8D2A" w:rsidR="6201A9F7" w:rsidRDefault="6201A9F7" w:rsidP="1BEFAED5">
      <w:pPr>
        <w:pStyle w:val="ListParagraph"/>
        <w:numPr>
          <w:ilvl w:val="0"/>
          <w:numId w:val="5"/>
        </w:numPr>
        <w:spacing w:after="0"/>
        <w:rPr>
          <w:rFonts w:ascii="Calibri" w:eastAsia="Calibri" w:hAnsi="Calibri" w:cs="Calibri"/>
          <w:color w:val="000000" w:themeColor="text1"/>
          <w:sz w:val="32"/>
          <w:szCs w:val="32"/>
        </w:rPr>
      </w:pPr>
      <w:r w:rsidRPr="1BEFAED5">
        <w:rPr>
          <w:rFonts w:ascii="Calibri" w:eastAsia="Calibri" w:hAnsi="Calibri" w:cs="Calibri"/>
          <w:color w:val="000000" w:themeColor="text1"/>
          <w:sz w:val="32"/>
          <w:szCs w:val="32"/>
        </w:rPr>
        <w:t>List three Health and Safety practices e.g. crowd control, alcohol, risk management, evacuation procedures, maintenance etc.</w:t>
      </w:r>
    </w:p>
    <w:p w14:paraId="132B0BB9" w14:textId="63F3D267" w:rsidR="6201A9F7" w:rsidRDefault="6201A9F7" w:rsidP="1BEFAED5">
      <w:pPr>
        <w:pStyle w:val="ListParagraph"/>
        <w:numPr>
          <w:ilvl w:val="0"/>
          <w:numId w:val="4"/>
        </w:numPr>
        <w:spacing w:after="0"/>
        <w:rPr>
          <w:rFonts w:ascii="Calibri" w:eastAsia="Calibri" w:hAnsi="Calibri" w:cs="Calibri"/>
          <w:color w:val="000000" w:themeColor="text1"/>
        </w:rPr>
      </w:pPr>
      <w:r w:rsidRPr="1BEFAED5">
        <w:rPr>
          <w:rFonts w:ascii="Calibri" w:eastAsia="Calibri" w:hAnsi="Calibri" w:cs="Calibri"/>
          <w:color w:val="000000" w:themeColor="text1"/>
        </w:rPr>
        <w:t>Crowd control systems – stewards, ticket barriers, segregation of home and away fans.</w:t>
      </w:r>
    </w:p>
    <w:p w14:paraId="014FBF1A" w14:textId="010264C1" w:rsidR="6201A9F7" w:rsidRDefault="6201A9F7" w:rsidP="1BEFAED5">
      <w:pPr>
        <w:pStyle w:val="ListParagraph"/>
        <w:numPr>
          <w:ilvl w:val="0"/>
          <w:numId w:val="4"/>
        </w:numPr>
        <w:spacing w:after="0"/>
        <w:rPr>
          <w:rFonts w:ascii="Calibri" w:eastAsia="Calibri" w:hAnsi="Calibri" w:cs="Calibri"/>
          <w:color w:val="000000" w:themeColor="text1"/>
        </w:rPr>
      </w:pPr>
      <w:r w:rsidRPr="1BEFAED5">
        <w:rPr>
          <w:rFonts w:ascii="Calibri" w:eastAsia="Calibri" w:hAnsi="Calibri" w:cs="Calibri"/>
          <w:color w:val="000000" w:themeColor="text1"/>
        </w:rPr>
        <w:t>Emergency evacuation procedures -clearly marked exits, emergency announcements, and evacuation plans</w:t>
      </w:r>
    </w:p>
    <w:p w14:paraId="02AA8DE9" w14:textId="3CC34F90" w:rsidR="6201A9F7" w:rsidRDefault="6201A9F7" w:rsidP="1BEFAED5">
      <w:pPr>
        <w:pStyle w:val="ListParagraph"/>
        <w:numPr>
          <w:ilvl w:val="0"/>
          <w:numId w:val="4"/>
        </w:numPr>
        <w:spacing w:after="0"/>
        <w:rPr>
          <w:rFonts w:ascii="Calibri" w:eastAsia="Calibri" w:hAnsi="Calibri" w:cs="Calibri"/>
          <w:color w:val="000000" w:themeColor="text1"/>
        </w:rPr>
      </w:pPr>
      <w:r w:rsidRPr="1BEFAED5">
        <w:rPr>
          <w:rFonts w:ascii="Calibri" w:eastAsia="Calibri" w:hAnsi="Calibri" w:cs="Calibri"/>
          <w:color w:val="000000" w:themeColor="text1"/>
        </w:rPr>
        <w:t>Risk management – regular inspections of seating, structures, and fire systems.</w:t>
      </w:r>
    </w:p>
    <w:p w14:paraId="1B4B1CD2" w14:textId="0A49ED18" w:rsidR="6201A9F7" w:rsidRDefault="6201A9F7" w:rsidP="1BEFAED5">
      <w:pPr>
        <w:spacing w:after="0"/>
        <w:ind w:left="357" w:hanging="357"/>
      </w:pPr>
      <w:r w:rsidRPr="1BEFAED5">
        <w:rPr>
          <w:rFonts w:ascii="Calibri" w:eastAsia="Calibri" w:hAnsi="Calibri" w:cs="Calibri"/>
          <w:color w:val="000000" w:themeColor="text1"/>
          <w:sz w:val="32"/>
          <w:szCs w:val="32"/>
        </w:rPr>
        <w:t xml:space="preserve"> </w:t>
      </w:r>
    </w:p>
    <w:p w14:paraId="3D79D8C6" w14:textId="1B2438A0" w:rsidR="6201A9F7" w:rsidRDefault="6201A9F7" w:rsidP="1BEFAED5">
      <w:pPr>
        <w:spacing w:after="0"/>
        <w:ind w:left="357" w:hanging="357"/>
      </w:pPr>
      <w:r w:rsidRPr="1BEFAED5">
        <w:rPr>
          <w:rFonts w:ascii="Calibri" w:eastAsia="Calibri" w:hAnsi="Calibri" w:cs="Calibri"/>
          <w:color w:val="000000" w:themeColor="text1"/>
          <w:sz w:val="32"/>
          <w:szCs w:val="32"/>
        </w:rPr>
        <w:t xml:space="preserve"> </w:t>
      </w:r>
    </w:p>
    <w:p w14:paraId="23771162" w14:textId="39CF9DFD" w:rsidR="6201A9F7" w:rsidRDefault="6201A9F7" w:rsidP="1BEFAED5">
      <w:pPr>
        <w:spacing w:after="0"/>
        <w:ind w:left="357" w:hanging="357"/>
      </w:pPr>
      <w:r w:rsidRPr="1BEFAED5">
        <w:rPr>
          <w:rFonts w:ascii="Calibri" w:eastAsia="Calibri" w:hAnsi="Calibri" w:cs="Calibri"/>
          <w:color w:val="000000" w:themeColor="text1"/>
          <w:sz w:val="32"/>
          <w:szCs w:val="32"/>
        </w:rPr>
        <w:t xml:space="preserve"> </w:t>
      </w:r>
    </w:p>
    <w:p w14:paraId="2D4CC202" w14:textId="24607E2E" w:rsidR="6201A9F7" w:rsidRDefault="6201A9F7" w:rsidP="1BEFAED5">
      <w:pPr>
        <w:spacing w:after="0"/>
        <w:ind w:left="357" w:hanging="357"/>
      </w:pPr>
      <w:r w:rsidRPr="1BEFAED5">
        <w:rPr>
          <w:rFonts w:ascii="Calibri" w:eastAsia="Calibri" w:hAnsi="Calibri" w:cs="Calibri"/>
          <w:color w:val="000000" w:themeColor="text1"/>
          <w:sz w:val="32"/>
          <w:szCs w:val="32"/>
        </w:rPr>
        <w:t xml:space="preserve"> </w:t>
      </w:r>
    </w:p>
    <w:p w14:paraId="7D81CFB4" w14:textId="3ED3FD19" w:rsidR="6201A9F7" w:rsidRDefault="6201A9F7" w:rsidP="1BEFAED5">
      <w:pPr>
        <w:spacing w:after="0"/>
        <w:ind w:left="357" w:hanging="357"/>
      </w:pPr>
      <w:r w:rsidRPr="1BEFAED5">
        <w:rPr>
          <w:rFonts w:ascii="Calibri" w:eastAsia="Calibri" w:hAnsi="Calibri" w:cs="Calibri"/>
          <w:color w:val="000000" w:themeColor="text1"/>
          <w:sz w:val="32"/>
          <w:szCs w:val="32"/>
        </w:rPr>
        <w:t xml:space="preserve"> </w:t>
      </w:r>
    </w:p>
    <w:p w14:paraId="34B9C64B" w14:textId="39222BB2" w:rsidR="6201A9F7" w:rsidRDefault="6201A9F7" w:rsidP="1BEFAED5">
      <w:pPr>
        <w:spacing w:after="0"/>
        <w:ind w:left="357" w:hanging="357"/>
        <w:jc w:val="center"/>
      </w:pPr>
      <w:r w:rsidRPr="1BEFAED5">
        <w:rPr>
          <w:rFonts w:ascii="Arial" w:eastAsia="Arial" w:hAnsi="Arial" w:cs="Arial"/>
          <w:b/>
          <w:bCs/>
          <w:color w:val="000000" w:themeColor="text1"/>
          <w:sz w:val="16"/>
          <w:szCs w:val="16"/>
        </w:rPr>
        <w:t>Mission statement:</w:t>
      </w:r>
    </w:p>
    <w:p w14:paraId="765E9698" w14:textId="6386D9E9" w:rsidR="6201A9F7" w:rsidRDefault="6201A9F7" w:rsidP="1BEFAED5">
      <w:pPr>
        <w:spacing w:after="0"/>
        <w:ind w:left="357" w:hanging="357"/>
        <w:jc w:val="center"/>
      </w:pPr>
      <w:r w:rsidRPr="1BEFAED5">
        <w:rPr>
          <w:rFonts w:ascii="Arial" w:eastAsia="Arial" w:hAnsi="Arial" w:cs="Arial"/>
          <w:i/>
          <w:iCs/>
          <w:color w:val="000000" w:themeColor="text1"/>
          <w:sz w:val="16"/>
          <w:szCs w:val="16"/>
        </w:rPr>
        <w:t>Trawsnewid Addysg . . . Trawsnewid Bywydau</w:t>
      </w:r>
    </w:p>
    <w:p w14:paraId="2D233710" w14:textId="355CB586" w:rsidR="6201A9F7" w:rsidRDefault="6201A9F7" w:rsidP="1BEFAED5">
      <w:pPr>
        <w:spacing w:after="0"/>
        <w:ind w:left="357" w:hanging="357"/>
        <w:jc w:val="center"/>
      </w:pPr>
      <w:r w:rsidRPr="1BEFAED5">
        <w:rPr>
          <w:rFonts w:ascii="Arial" w:eastAsia="Arial" w:hAnsi="Arial" w:cs="Arial"/>
          <w:i/>
          <w:iCs/>
          <w:color w:val="000000" w:themeColor="text1"/>
          <w:sz w:val="16"/>
          <w:szCs w:val="16"/>
        </w:rPr>
        <w:t>Transforming Education . . . Transforming Lives</w:t>
      </w:r>
    </w:p>
    <w:p w14:paraId="13DCE04C" w14:textId="08D86684" w:rsidR="6201A9F7" w:rsidRDefault="6201A9F7" w:rsidP="1BEFAED5">
      <w:pPr>
        <w:spacing w:after="0"/>
        <w:ind w:left="357" w:hanging="357"/>
        <w:jc w:val="center"/>
      </w:pPr>
      <w:r w:rsidRPr="1BEFAED5">
        <w:rPr>
          <w:rFonts w:ascii="Calibri" w:eastAsia="Calibri" w:hAnsi="Calibri" w:cs="Calibri"/>
          <w:b/>
          <w:bCs/>
          <w:color w:val="000000" w:themeColor="text1"/>
          <w:sz w:val="28"/>
          <w:szCs w:val="28"/>
        </w:rPr>
        <w:t>Questions for Venue (Attach to Assignment Appendix)</w:t>
      </w:r>
    </w:p>
    <w:p w14:paraId="6C5E701D" w14:textId="0787F9F9" w:rsidR="6201A9F7" w:rsidRDefault="6201A9F7" w:rsidP="1BEFAED5">
      <w:pPr>
        <w:spacing w:after="0"/>
        <w:ind w:left="357" w:hanging="357"/>
      </w:pPr>
      <w:r w:rsidRPr="1BEFAED5">
        <w:rPr>
          <w:rFonts w:ascii="Calibri" w:eastAsia="Calibri" w:hAnsi="Calibri" w:cs="Calibri"/>
          <w:color w:val="000000" w:themeColor="text1"/>
          <w:sz w:val="28"/>
          <w:szCs w:val="28"/>
        </w:rPr>
        <w:t xml:space="preserve"> </w:t>
      </w:r>
    </w:p>
    <w:p w14:paraId="0237D313" w14:textId="7A1DC71B" w:rsidR="6201A9F7" w:rsidRDefault="6201A9F7" w:rsidP="1BEFAED5">
      <w:pPr>
        <w:spacing w:after="0"/>
        <w:ind w:left="357" w:hanging="357"/>
      </w:pPr>
      <w:r w:rsidRPr="1BEFAED5">
        <w:rPr>
          <w:rFonts w:ascii="Calibri" w:eastAsia="Calibri" w:hAnsi="Calibri" w:cs="Calibri"/>
          <w:i/>
          <w:iCs/>
          <w:color w:val="000000" w:themeColor="text1"/>
          <w:sz w:val="28"/>
          <w:szCs w:val="28"/>
        </w:rPr>
        <w:t>DATE -             FACILITY ADDRESS - Paris La Défense Arena</w:t>
      </w:r>
      <w:r>
        <w:tab/>
      </w:r>
      <w:r w:rsidRPr="1BEFAED5">
        <w:rPr>
          <w:rFonts w:ascii="Calibri" w:eastAsia="Calibri" w:hAnsi="Calibri" w:cs="Calibri"/>
          <w:i/>
          <w:iCs/>
          <w:color w:val="000000" w:themeColor="text1"/>
          <w:sz w:val="28"/>
          <w:szCs w:val="28"/>
        </w:rPr>
        <w:t xml:space="preserve">           FACILITY CONTACT - </w:t>
      </w:r>
    </w:p>
    <w:p w14:paraId="4E561277" w14:textId="3DDDEE37" w:rsidR="6201A9F7" w:rsidRDefault="6201A9F7" w:rsidP="1BEFAED5">
      <w:pPr>
        <w:spacing w:after="0"/>
        <w:ind w:left="357" w:hanging="357"/>
      </w:pPr>
      <w:r w:rsidRPr="1BEFAED5">
        <w:rPr>
          <w:rFonts w:ascii="Calibri" w:eastAsia="Calibri" w:hAnsi="Calibri" w:cs="Calibri"/>
          <w:color w:val="000000" w:themeColor="text1"/>
          <w:sz w:val="28"/>
          <w:szCs w:val="28"/>
        </w:rPr>
        <w:t xml:space="preserve"> </w:t>
      </w:r>
    </w:p>
    <w:p w14:paraId="229A1865" w14:textId="0FAB12A5" w:rsidR="6201A9F7" w:rsidRDefault="6201A9F7" w:rsidP="1BEFAED5">
      <w:pPr>
        <w:pStyle w:val="ListParagraph"/>
        <w:numPr>
          <w:ilvl w:val="0"/>
          <w:numId w:val="3"/>
        </w:numPr>
        <w:spacing w:after="0"/>
        <w:rPr>
          <w:rFonts w:ascii="Calibri" w:eastAsia="Calibri" w:hAnsi="Calibri" w:cs="Calibri"/>
          <w:color w:val="000000" w:themeColor="text1"/>
          <w:sz w:val="32"/>
          <w:szCs w:val="32"/>
        </w:rPr>
      </w:pPr>
      <w:r w:rsidRPr="1BEFAED5">
        <w:rPr>
          <w:rFonts w:ascii="Calibri" w:eastAsia="Calibri" w:hAnsi="Calibri" w:cs="Calibri"/>
          <w:color w:val="000000" w:themeColor="text1"/>
          <w:sz w:val="32"/>
          <w:szCs w:val="32"/>
        </w:rPr>
        <w:lastRenderedPageBreak/>
        <w:t>What type of events take place within the venue and how are they funded?</w:t>
      </w:r>
    </w:p>
    <w:p w14:paraId="3B707E83" w14:textId="30AE3D8A" w:rsidR="6201A9F7" w:rsidRDefault="6201A9F7" w:rsidP="1BEFAED5">
      <w:pPr>
        <w:spacing w:after="0"/>
        <w:ind w:left="357" w:hanging="357"/>
      </w:pPr>
      <w:r w:rsidRPr="1BEFAED5">
        <w:rPr>
          <w:rFonts w:ascii="Calibri" w:eastAsia="Calibri" w:hAnsi="Calibri" w:cs="Calibri"/>
          <w:color w:val="000000" w:themeColor="text1"/>
        </w:rPr>
        <w:t>Hosts a wide range of events such as rugby matches for its home club of Racing 92, concerts, other major sporting competitions, business events, and hosted the swimming and water polo events during the Paris Olympics. Funding comes from ticket revenue, sponsorship deals, naming rights, hospitality packages, merch sales, food and drink sales, venue hire, and private investment / ownership partnerships.</w:t>
      </w:r>
    </w:p>
    <w:p w14:paraId="16B0C7A7" w14:textId="258A2990" w:rsidR="6201A9F7" w:rsidRDefault="6201A9F7" w:rsidP="1BEFAED5">
      <w:pPr>
        <w:pStyle w:val="ListParagraph"/>
        <w:numPr>
          <w:ilvl w:val="0"/>
          <w:numId w:val="3"/>
        </w:numPr>
        <w:spacing w:after="0"/>
        <w:rPr>
          <w:rFonts w:ascii="Calibri" w:eastAsia="Calibri" w:hAnsi="Calibri" w:cs="Calibri"/>
          <w:color w:val="000000" w:themeColor="text1"/>
          <w:sz w:val="32"/>
          <w:szCs w:val="32"/>
        </w:rPr>
      </w:pPr>
      <w:r w:rsidRPr="1BEFAED5">
        <w:rPr>
          <w:rFonts w:ascii="Calibri" w:eastAsia="Calibri" w:hAnsi="Calibri" w:cs="Calibri"/>
          <w:color w:val="000000" w:themeColor="text1"/>
          <w:sz w:val="32"/>
          <w:szCs w:val="32"/>
        </w:rPr>
        <w:t>How do they market activities &amp; manage consumer/ participant demand?</w:t>
      </w:r>
    </w:p>
    <w:p w14:paraId="7135BAA8" w14:textId="12AA67A9" w:rsidR="6201A9F7" w:rsidRDefault="6201A9F7" w:rsidP="1BEFAED5">
      <w:pPr>
        <w:spacing w:after="0"/>
        <w:ind w:left="357" w:hanging="357"/>
      </w:pPr>
      <w:r w:rsidRPr="1BEFAED5">
        <w:rPr>
          <w:rFonts w:ascii="Calibri" w:eastAsia="Calibri" w:hAnsi="Calibri" w:cs="Calibri"/>
          <w:color w:val="000000" w:themeColor="text1"/>
        </w:rPr>
        <w:t>They market activities through social media campaigns (Instagram, Facebook, TikTok, X), official website ticket sales, VIP and premium hospitality packages, partnerships with promoters and sponsors, email newsletters with advance ticket alerts, and merchandise and event branding. Consumer demand is managed by online booking and e-ticket systems, reserved seating plans, timed entry and controlled gate access, security screening before entry, and public transport planning with visitor guidance to reduce congestion.</w:t>
      </w:r>
    </w:p>
    <w:p w14:paraId="5F7404A4" w14:textId="0EFD1623" w:rsidR="6201A9F7" w:rsidRDefault="6201A9F7" w:rsidP="1BEFAED5">
      <w:pPr>
        <w:pStyle w:val="ListParagraph"/>
        <w:numPr>
          <w:ilvl w:val="0"/>
          <w:numId w:val="3"/>
        </w:numPr>
        <w:spacing w:after="0"/>
        <w:rPr>
          <w:rFonts w:ascii="Calibri" w:eastAsia="Calibri" w:hAnsi="Calibri" w:cs="Calibri"/>
          <w:color w:val="000000" w:themeColor="text1"/>
          <w:sz w:val="32"/>
          <w:szCs w:val="32"/>
        </w:rPr>
      </w:pPr>
      <w:r w:rsidRPr="1BEFAED5">
        <w:rPr>
          <w:rFonts w:ascii="Calibri" w:eastAsia="Calibri" w:hAnsi="Calibri" w:cs="Calibri"/>
          <w:color w:val="000000" w:themeColor="text1"/>
          <w:sz w:val="32"/>
          <w:szCs w:val="32"/>
        </w:rPr>
        <w:t>Observe the environment and list 3 key features?</w:t>
      </w:r>
    </w:p>
    <w:p w14:paraId="3CCA0273" w14:textId="7CA90AC2" w:rsidR="6201A9F7" w:rsidRDefault="6201A9F7" w:rsidP="1BEFAED5">
      <w:pPr>
        <w:spacing w:after="0"/>
        <w:ind w:left="357" w:hanging="357"/>
      </w:pPr>
      <w:r w:rsidRPr="1BEFAED5">
        <w:rPr>
          <w:rFonts w:ascii="Calibri" w:eastAsia="Calibri" w:hAnsi="Calibri" w:cs="Calibri"/>
          <w:color w:val="000000" w:themeColor="text1"/>
        </w:rPr>
        <w:t xml:space="preserve">A. Modern high-tech design with a large illuminated exterior façade </w:t>
      </w:r>
    </w:p>
    <w:p w14:paraId="1D1DC922" w14:textId="495E6074" w:rsidR="6201A9F7" w:rsidRDefault="6201A9F7" w:rsidP="1BEFAED5">
      <w:pPr>
        <w:spacing w:after="0"/>
        <w:ind w:left="357" w:hanging="357"/>
      </w:pPr>
      <w:r w:rsidRPr="1BEFAED5">
        <w:rPr>
          <w:rFonts w:ascii="Calibri" w:eastAsia="Calibri" w:hAnsi="Calibri" w:cs="Calibri"/>
          <w:color w:val="000000" w:themeColor="text1"/>
        </w:rPr>
        <w:t>B. huge indoor seating capacity with flexible layouts for sport or concerts</w:t>
      </w:r>
    </w:p>
    <w:p w14:paraId="14FECA35" w14:textId="26D3FE06" w:rsidR="6201A9F7" w:rsidRDefault="6201A9F7" w:rsidP="1BEFAED5">
      <w:pPr>
        <w:spacing w:after="0"/>
        <w:ind w:left="357" w:hanging="357"/>
      </w:pPr>
      <w:r w:rsidRPr="1BEFAED5">
        <w:rPr>
          <w:rFonts w:ascii="Calibri" w:eastAsia="Calibri" w:hAnsi="Calibri" w:cs="Calibri"/>
          <w:color w:val="000000" w:themeColor="text1"/>
        </w:rPr>
        <w:t>C. Excellent transport links, concourse space, food outlets, and hospitality areas</w:t>
      </w:r>
    </w:p>
    <w:p w14:paraId="2420D938" w14:textId="15942D19" w:rsidR="6201A9F7" w:rsidRDefault="6201A9F7" w:rsidP="1BEFAED5">
      <w:pPr>
        <w:spacing w:after="0"/>
        <w:ind w:left="357" w:hanging="357"/>
      </w:pPr>
      <w:r w:rsidRPr="1BEFAED5">
        <w:rPr>
          <w:rFonts w:ascii="Calibri" w:eastAsia="Calibri" w:hAnsi="Calibri" w:cs="Calibri"/>
          <w:color w:val="000000" w:themeColor="text1"/>
          <w:sz w:val="32"/>
          <w:szCs w:val="32"/>
        </w:rPr>
        <w:t xml:space="preserve"> </w:t>
      </w:r>
    </w:p>
    <w:p w14:paraId="0869588C" w14:textId="084A98D1" w:rsidR="6201A9F7" w:rsidRDefault="6201A9F7" w:rsidP="1BEFAED5">
      <w:pPr>
        <w:pStyle w:val="ListParagraph"/>
        <w:numPr>
          <w:ilvl w:val="0"/>
          <w:numId w:val="3"/>
        </w:numPr>
        <w:spacing w:after="0"/>
        <w:rPr>
          <w:rFonts w:ascii="Calibri" w:eastAsia="Calibri" w:hAnsi="Calibri" w:cs="Calibri"/>
          <w:color w:val="000000" w:themeColor="text1"/>
          <w:sz w:val="32"/>
          <w:szCs w:val="32"/>
        </w:rPr>
      </w:pPr>
      <w:r w:rsidRPr="1BEFAED5">
        <w:rPr>
          <w:rFonts w:ascii="Calibri" w:eastAsia="Calibri" w:hAnsi="Calibri" w:cs="Calibri"/>
          <w:color w:val="000000" w:themeColor="text1"/>
          <w:sz w:val="32"/>
          <w:szCs w:val="32"/>
        </w:rPr>
        <w:t>Is the facility fit for purpose?</w:t>
      </w:r>
    </w:p>
    <w:p w14:paraId="45190407" w14:textId="2660F234" w:rsidR="6201A9F7" w:rsidRDefault="6201A9F7" w:rsidP="1BEFAED5">
      <w:pPr>
        <w:spacing w:after="0"/>
        <w:ind w:left="357" w:hanging="357"/>
      </w:pPr>
      <w:r w:rsidRPr="1BEFAED5">
        <w:rPr>
          <w:rFonts w:ascii="Calibri" w:eastAsia="Calibri" w:hAnsi="Calibri" w:cs="Calibri"/>
          <w:color w:val="000000" w:themeColor="text1"/>
        </w:rPr>
        <w:t>Yes, it is fit for purpose because it was built as a modern multi-use venue capable of hosting large crowds safely and comfortably. Its adaptable design allows it to switch between rugby, concerts, and international sporting events. It also has modern facilities, strong transport access, and premium hospitality areas, making it suitable for elite-level events.</w:t>
      </w:r>
    </w:p>
    <w:p w14:paraId="051C302E" w14:textId="5CB09905" w:rsidR="6201A9F7" w:rsidRDefault="6201A9F7" w:rsidP="1BEFAED5">
      <w:pPr>
        <w:pStyle w:val="ListParagraph"/>
        <w:numPr>
          <w:ilvl w:val="0"/>
          <w:numId w:val="3"/>
        </w:numPr>
        <w:spacing w:after="0"/>
        <w:rPr>
          <w:rFonts w:ascii="Calibri" w:eastAsia="Calibri" w:hAnsi="Calibri" w:cs="Calibri"/>
          <w:color w:val="000000" w:themeColor="text1"/>
          <w:sz w:val="32"/>
          <w:szCs w:val="32"/>
        </w:rPr>
      </w:pPr>
      <w:r w:rsidRPr="1BEFAED5">
        <w:rPr>
          <w:rFonts w:ascii="Calibri" w:eastAsia="Calibri" w:hAnsi="Calibri" w:cs="Calibri"/>
          <w:color w:val="000000" w:themeColor="text1"/>
          <w:sz w:val="32"/>
          <w:szCs w:val="32"/>
        </w:rPr>
        <w:t>What key challenges do they currently face?</w:t>
      </w:r>
    </w:p>
    <w:p w14:paraId="0FE60DD4" w14:textId="6D40A804" w:rsidR="6201A9F7" w:rsidRDefault="6201A9F7" w:rsidP="1BEFAED5">
      <w:pPr>
        <w:spacing w:after="0"/>
        <w:ind w:left="360" w:hanging="357"/>
      </w:pPr>
      <w:r w:rsidRPr="1BEFAED5">
        <w:rPr>
          <w:rFonts w:ascii="Calibri" w:eastAsia="Calibri" w:hAnsi="Calibri" w:cs="Calibri"/>
          <w:color w:val="000000" w:themeColor="text1"/>
        </w:rPr>
        <w:t>Key challenges they currently face are managing very large crowds safely, high operating and maintenance costs, traffic and transport congestion on event days, competition from other major venues in Paris, balancing sports use with commercial entertainment events and keeping ticket prices affordable while remaining profitable.</w:t>
      </w:r>
    </w:p>
    <w:p w14:paraId="7C66766C" w14:textId="4332BDDE" w:rsidR="6201A9F7" w:rsidRDefault="6201A9F7" w:rsidP="1BEFAED5">
      <w:pPr>
        <w:pStyle w:val="ListParagraph"/>
        <w:numPr>
          <w:ilvl w:val="0"/>
          <w:numId w:val="3"/>
        </w:numPr>
        <w:spacing w:after="0"/>
        <w:rPr>
          <w:rFonts w:ascii="Calibri" w:eastAsia="Calibri" w:hAnsi="Calibri" w:cs="Calibri"/>
          <w:color w:val="000000" w:themeColor="text1"/>
          <w:sz w:val="32"/>
          <w:szCs w:val="32"/>
        </w:rPr>
      </w:pPr>
      <w:r w:rsidRPr="1BEFAED5">
        <w:rPr>
          <w:rFonts w:ascii="Calibri" w:eastAsia="Calibri" w:hAnsi="Calibri" w:cs="Calibri"/>
          <w:color w:val="000000" w:themeColor="text1"/>
          <w:sz w:val="32"/>
          <w:szCs w:val="32"/>
        </w:rPr>
        <w:t>List three Health and Safety practices e.g. crowd control, alcohol, risk management, evacuation procedures, maintenance etc.</w:t>
      </w:r>
    </w:p>
    <w:p w14:paraId="30021896" w14:textId="7C145BCD" w:rsidR="6201A9F7" w:rsidRDefault="6201A9F7" w:rsidP="1BEFAED5">
      <w:pPr>
        <w:spacing w:after="0"/>
        <w:ind w:left="357" w:hanging="357"/>
      </w:pPr>
      <w:r w:rsidRPr="1BEFAED5">
        <w:rPr>
          <w:rFonts w:ascii="Calibri" w:eastAsia="Calibri" w:hAnsi="Calibri" w:cs="Calibri"/>
          <w:color w:val="000000" w:themeColor="text1"/>
        </w:rPr>
        <w:t>Crowd control measures – barriers, stewards, controlled entrances, ticket scanning</w:t>
      </w:r>
    </w:p>
    <w:p w14:paraId="78037862" w14:textId="49C7486F" w:rsidR="6201A9F7" w:rsidRDefault="6201A9F7" w:rsidP="1BEFAED5">
      <w:pPr>
        <w:spacing w:after="0"/>
        <w:ind w:left="357" w:hanging="357"/>
      </w:pPr>
      <w:r w:rsidRPr="1BEFAED5">
        <w:rPr>
          <w:rFonts w:ascii="Calibri" w:eastAsia="Calibri" w:hAnsi="Calibri" w:cs="Calibri"/>
          <w:color w:val="000000" w:themeColor="text1"/>
        </w:rPr>
        <w:t xml:space="preserve">Security checks – bag inspections, pat-down searches, restricted items policy </w:t>
      </w:r>
    </w:p>
    <w:p w14:paraId="251E1E13" w14:textId="5EE8242C" w:rsidR="6201A9F7" w:rsidRDefault="6201A9F7" w:rsidP="1BEFAED5">
      <w:pPr>
        <w:spacing w:after="0"/>
      </w:pPr>
      <w:r w:rsidRPr="1BEFAED5">
        <w:rPr>
          <w:rFonts w:ascii="Calibri" w:eastAsia="Calibri" w:hAnsi="Calibri" w:cs="Calibri"/>
          <w:color w:val="000000" w:themeColor="text1"/>
        </w:rPr>
        <w:t>Emergency planning – evacuation routes, medical teams, emergency</w:t>
      </w:r>
    </w:p>
    <w:p w14:paraId="42BC2033" w14:textId="5A756300" w:rsidR="6201A9F7" w:rsidRDefault="6201A9F7" w:rsidP="1BEFAED5">
      <w:pPr>
        <w:spacing w:after="0"/>
      </w:pPr>
      <w:r w:rsidRPr="1BEFAED5">
        <w:rPr>
          <w:rFonts w:ascii="Calibri" w:eastAsia="Calibri" w:hAnsi="Calibri" w:cs="Calibri"/>
          <w:sz w:val="22"/>
          <w:szCs w:val="22"/>
        </w:rPr>
        <w:lastRenderedPageBreak/>
        <w:t xml:space="preserve"> </w:t>
      </w:r>
    </w:p>
    <w:p w14:paraId="70EB1E19" w14:textId="1B204E16" w:rsidR="6201A9F7" w:rsidRDefault="6201A9F7" w:rsidP="1BEFAED5">
      <w:pPr>
        <w:spacing w:after="0"/>
      </w:pPr>
      <w:r w:rsidRPr="1BEFAED5">
        <w:rPr>
          <w:rFonts w:ascii="Calibri" w:eastAsia="Calibri" w:hAnsi="Calibri" w:cs="Calibri"/>
          <w:sz w:val="22"/>
          <w:szCs w:val="22"/>
        </w:rPr>
        <w:t xml:space="preserve"> </w:t>
      </w:r>
    </w:p>
    <w:p w14:paraId="7B600465" w14:textId="5F7E5E88" w:rsidR="6201A9F7" w:rsidRDefault="6201A9F7" w:rsidP="1BEFAED5">
      <w:pPr>
        <w:spacing w:after="0"/>
      </w:pPr>
      <w:r w:rsidRPr="1BEFAED5">
        <w:rPr>
          <w:rFonts w:ascii="Calibri" w:eastAsia="Calibri" w:hAnsi="Calibri" w:cs="Calibri"/>
          <w:sz w:val="22"/>
          <w:szCs w:val="22"/>
        </w:rPr>
        <w:t xml:space="preserve"> </w:t>
      </w:r>
    </w:p>
    <w:p w14:paraId="18ACFED5" w14:textId="1765FEB9" w:rsidR="6201A9F7" w:rsidRDefault="6201A9F7" w:rsidP="1BEFAED5">
      <w:pPr>
        <w:spacing w:after="0"/>
      </w:pPr>
      <w:r w:rsidRPr="1BEFAED5">
        <w:rPr>
          <w:rFonts w:ascii="Calibri" w:eastAsia="Calibri" w:hAnsi="Calibri" w:cs="Calibri"/>
          <w:sz w:val="22"/>
          <w:szCs w:val="22"/>
        </w:rPr>
        <w:t xml:space="preserve">      </w:t>
      </w:r>
    </w:p>
    <w:p w14:paraId="4F2D4DE3" w14:textId="6E58FEB2" w:rsidR="6201A9F7" w:rsidRDefault="6201A9F7" w:rsidP="1BEFAED5">
      <w:pPr>
        <w:spacing w:after="0"/>
      </w:pPr>
      <w:r w:rsidRPr="1BEFAED5">
        <w:rPr>
          <w:rFonts w:ascii="Calibri" w:eastAsia="Calibri" w:hAnsi="Calibri" w:cs="Calibri"/>
          <w:sz w:val="22"/>
          <w:szCs w:val="22"/>
        </w:rPr>
        <w:t xml:space="preserve"> </w:t>
      </w:r>
    </w:p>
    <w:p w14:paraId="3E4D37EA" w14:textId="1D9065A2" w:rsidR="6201A9F7" w:rsidRDefault="6201A9F7" w:rsidP="1BEFAED5">
      <w:pPr>
        <w:spacing w:after="0"/>
      </w:pPr>
      <w:r w:rsidRPr="1BEFAED5">
        <w:rPr>
          <w:rFonts w:ascii="Calibri" w:eastAsia="Calibri" w:hAnsi="Calibri" w:cs="Calibri"/>
          <w:sz w:val="22"/>
          <w:szCs w:val="22"/>
        </w:rPr>
        <w:t xml:space="preserve"> </w:t>
      </w:r>
    </w:p>
    <w:p w14:paraId="3D7A88C3" w14:textId="2127E2A9" w:rsidR="6201A9F7" w:rsidRDefault="6201A9F7" w:rsidP="1BEFAED5">
      <w:pPr>
        <w:spacing w:after="0"/>
      </w:pPr>
      <w:r w:rsidRPr="1BEFAED5">
        <w:rPr>
          <w:rFonts w:ascii="Calibri" w:eastAsia="Calibri" w:hAnsi="Calibri" w:cs="Calibri"/>
          <w:sz w:val="22"/>
          <w:szCs w:val="22"/>
        </w:rPr>
        <w:t xml:space="preserve"> </w:t>
      </w:r>
    </w:p>
    <w:p w14:paraId="5E93DCA4" w14:textId="730DEACE" w:rsidR="6201A9F7" w:rsidRDefault="6201A9F7" w:rsidP="1BEFAED5">
      <w:pPr>
        <w:spacing w:after="0"/>
      </w:pPr>
      <w:r w:rsidRPr="1BEFAED5">
        <w:rPr>
          <w:rFonts w:ascii="Calibri" w:eastAsia="Calibri" w:hAnsi="Calibri" w:cs="Calibri"/>
          <w:sz w:val="22"/>
          <w:szCs w:val="22"/>
        </w:rPr>
        <w:t xml:space="preserve"> </w:t>
      </w:r>
    </w:p>
    <w:p w14:paraId="7C0B0689" w14:textId="1F4EE9A2" w:rsidR="6201A9F7" w:rsidRDefault="6201A9F7" w:rsidP="1BEFAED5">
      <w:pPr>
        <w:spacing w:after="0"/>
      </w:pPr>
      <w:r w:rsidRPr="1BEFAED5">
        <w:rPr>
          <w:rFonts w:ascii="Calibri" w:eastAsia="Calibri" w:hAnsi="Calibri" w:cs="Calibri"/>
          <w:sz w:val="22"/>
          <w:szCs w:val="22"/>
        </w:rPr>
        <w:t xml:space="preserve"> </w:t>
      </w:r>
    </w:p>
    <w:p w14:paraId="6FB20807" w14:textId="24FD82C9" w:rsidR="6201A9F7" w:rsidRDefault="6201A9F7" w:rsidP="1BEFAED5">
      <w:pPr>
        <w:spacing w:after="0"/>
      </w:pPr>
      <w:r w:rsidRPr="1BEFAED5">
        <w:rPr>
          <w:rFonts w:ascii="Calibri" w:eastAsia="Calibri" w:hAnsi="Calibri" w:cs="Calibri"/>
          <w:sz w:val="22"/>
          <w:szCs w:val="22"/>
        </w:rPr>
        <w:t xml:space="preserve"> </w:t>
      </w:r>
    </w:p>
    <w:p w14:paraId="1FAE467E" w14:textId="72B41C5A" w:rsidR="6201A9F7" w:rsidRDefault="6201A9F7" w:rsidP="1BEFAED5">
      <w:pPr>
        <w:pStyle w:val="Heading1"/>
        <w:ind w:left="357" w:hanging="357"/>
      </w:pPr>
      <w:bookmarkStart w:id="2" w:name="_Toc229345217"/>
      <w:r w:rsidRPr="1BEFAED5">
        <w:rPr>
          <w:rFonts w:ascii="Aptos Display" w:eastAsia="Aptos Display" w:hAnsi="Aptos Display" w:cs="Aptos Display"/>
        </w:rPr>
        <w:t>Task C</w:t>
      </w:r>
      <w:bookmarkEnd w:id="2"/>
    </w:p>
    <w:p w14:paraId="38374D23" w14:textId="77BEF134" w:rsidR="6201A9F7" w:rsidRDefault="6201A9F7" w:rsidP="1BEFAED5">
      <w:pPr>
        <w:spacing w:after="0"/>
      </w:pPr>
      <w:r w:rsidRPr="1BEFAED5">
        <w:rPr>
          <w:rFonts w:ascii="Calibri" w:eastAsia="Calibri" w:hAnsi="Calibri" w:cs="Calibri"/>
          <w:sz w:val="22"/>
          <w:szCs w:val="22"/>
        </w:rPr>
        <w:t xml:space="preserve"> </w:t>
      </w:r>
    </w:p>
    <w:p w14:paraId="75612CF7" w14:textId="2EBA8CB0" w:rsidR="6201A9F7" w:rsidRDefault="6201A9F7" w:rsidP="1BEFAED5">
      <w:pPr>
        <w:spacing w:after="0"/>
      </w:pPr>
      <w:r w:rsidRPr="1BEFAED5">
        <w:rPr>
          <w:rFonts w:ascii="Calibri" w:eastAsia="Calibri" w:hAnsi="Calibri" w:cs="Calibri"/>
          <w:sz w:val="22"/>
          <w:szCs w:val="22"/>
        </w:rPr>
        <w:t xml:space="preserve"> </w:t>
      </w:r>
    </w:p>
    <w:p w14:paraId="38146297" w14:textId="534C0EA0" w:rsidR="6201A9F7" w:rsidRDefault="6201A9F7" w:rsidP="1BEFAED5">
      <w:pPr>
        <w:spacing w:after="0"/>
      </w:pPr>
      <w:r w:rsidRPr="1BEFAED5">
        <w:rPr>
          <w:rFonts w:ascii="Calibri" w:eastAsia="Calibri" w:hAnsi="Calibri" w:cs="Calibri"/>
          <w:sz w:val="22"/>
          <w:szCs w:val="22"/>
        </w:rPr>
        <w:t xml:space="preserve"> </w:t>
      </w:r>
    </w:p>
    <w:p w14:paraId="7DD7A5E2" w14:textId="617B7346" w:rsidR="6201A9F7" w:rsidRDefault="6201A9F7" w:rsidP="1BEFAED5">
      <w:pPr>
        <w:spacing w:after="0"/>
        <w:ind w:left="363"/>
      </w:pPr>
      <w:r w:rsidRPr="1BEFAED5">
        <w:rPr>
          <w:rFonts w:ascii="Calibri" w:eastAsia="Calibri" w:hAnsi="Calibri" w:cs="Calibri"/>
          <w:sz w:val="22"/>
          <w:szCs w:val="22"/>
        </w:rPr>
        <w:t xml:space="preserve">This report is an analysis of supporter responses relating to ticketing and fan engagement at Ospreys. The data collected provides insight into supporter behaviors, awareness of marketing and ticket initiatives. Areas explored include season ticket ownership, awareness of promotional schemes, online ticketing  usability, and the introduction of new technology such as ticekt master, The analysis aims to identify key strengths within the current ticketing operations, while also highlighting areas where communication, accessibility, and supporter engagement could be improved in order to enhance the overall matchday experience and encourage increased supporter loyalty in the future. </w:t>
      </w:r>
    </w:p>
    <w:p w14:paraId="03D6F4D5" w14:textId="0BECAAB7" w:rsidR="6201A9F7" w:rsidRDefault="6201A9F7" w:rsidP="1BEFAED5">
      <w:pPr>
        <w:spacing w:after="0"/>
        <w:ind w:left="720" w:hanging="357"/>
      </w:pPr>
      <w:r w:rsidRPr="1BEFAED5">
        <w:rPr>
          <w:rFonts w:ascii="Calibri" w:eastAsia="Calibri" w:hAnsi="Calibri" w:cs="Calibri"/>
          <w:sz w:val="22"/>
          <w:szCs w:val="22"/>
        </w:rPr>
        <w:t xml:space="preserve"> </w:t>
      </w:r>
    </w:p>
    <w:p w14:paraId="339E9D29" w14:textId="64A8C571" w:rsidR="6201A9F7" w:rsidRDefault="6201A9F7" w:rsidP="1BEFAED5">
      <w:pPr>
        <w:spacing w:after="0"/>
        <w:ind w:left="363"/>
      </w:pPr>
      <w:r w:rsidRPr="1BEFAED5">
        <w:rPr>
          <w:rFonts w:ascii="Calibri" w:eastAsia="Calibri" w:hAnsi="Calibri" w:cs="Calibri"/>
          <w:sz w:val="22"/>
          <w:szCs w:val="22"/>
        </w:rPr>
        <w:t xml:space="preserve">The results show many supporters who were surveyed are season ticket holders, with 59% answering yes, compared to the 41% who said they are not. This suggests that the Ospreys have a strong core fanbase that is committed to attending matches regularly and financially supporting the club throughout the season. A high number of season ticket holders con provide an organisation with stable revenue and help create a consistent atmosphere at home games. However, the fact that 41% are not season ticket holders also highlights the fact that there </w:t>
      </w:r>
      <w:proofErr w:type="gramStart"/>
      <w:r w:rsidRPr="1BEFAED5">
        <w:rPr>
          <w:rFonts w:ascii="Calibri" w:eastAsia="Calibri" w:hAnsi="Calibri" w:cs="Calibri"/>
          <w:sz w:val="22"/>
          <w:szCs w:val="22"/>
        </w:rPr>
        <w:t>is</w:t>
      </w:r>
      <w:proofErr w:type="gramEnd"/>
      <w:r w:rsidRPr="1BEFAED5">
        <w:rPr>
          <w:rFonts w:ascii="Calibri" w:eastAsia="Calibri" w:hAnsi="Calibri" w:cs="Calibri"/>
          <w:sz w:val="22"/>
          <w:szCs w:val="22"/>
        </w:rPr>
        <w:t xml:space="preserve"> opportunities for the club to increase membership sales. This could be achieved through targeted promotions, flexible payment options, or additional benifits to encourage casual supports to commit long term.  </w:t>
      </w:r>
    </w:p>
    <w:p w14:paraId="255651DD" w14:textId="3971F36C" w:rsidR="6201A9F7" w:rsidRDefault="6201A9F7" w:rsidP="1BEFAED5">
      <w:pPr>
        <w:spacing w:after="0"/>
        <w:ind w:left="357" w:hanging="357"/>
      </w:pPr>
      <w:r w:rsidRPr="1BEFAED5">
        <w:rPr>
          <w:rFonts w:ascii="Calibri" w:eastAsia="Calibri" w:hAnsi="Calibri" w:cs="Calibri"/>
          <w:sz w:val="22"/>
          <w:szCs w:val="22"/>
        </w:rPr>
        <w:t xml:space="preserve"> </w:t>
      </w:r>
    </w:p>
    <w:p w14:paraId="52A47C33" w14:textId="4D9D56C9" w:rsidR="6201A9F7" w:rsidRDefault="6201A9F7" w:rsidP="1BEFAED5">
      <w:pPr>
        <w:spacing w:after="0"/>
        <w:ind w:left="363"/>
      </w:pPr>
      <w:r w:rsidRPr="1BEFAED5">
        <w:rPr>
          <w:rFonts w:ascii="Calibri" w:eastAsia="Calibri" w:hAnsi="Calibri" w:cs="Calibri"/>
          <w:sz w:val="22"/>
          <w:szCs w:val="22"/>
        </w:rPr>
        <w:t xml:space="preserve">The survey results show that 31% of respondents stated their child is a member of Ozzie’s Army, while 49% answered now and 20% selected not applicable. This suggests that although the junior supporter programme has attracted a reasonable number of family and their children, there is still significant potential for growth. The high percentage of non-members may indicate that some supporters are unaware of the benefits available or do not see enough value in joining. Youth engagement is important to the long-term future of the Ospreys as it helps build loyalty from a young age and encourages repeat attendance with families. The club could benefit </w:t>
      </w:r>
      <w:r w:rsidRPr="1BEFAED5">
        <w:rPr>
          <w:rFonts w:ascii="Calibri" w:eastAsia="Calibri" w:hAnsi="Calibri" w:cs="Calibri"/>
          <w:sz w:val="22"/>
          <w:szCs w:val="22"/>
        </w:rPr>
        <w:lastRenderedPageBreak/>
        <w:t xml:space="preserve">by increasing promotion of membership benefits, matchday activities and family-focused activities/incentives.   </w:t>
      </w:r>
    </w:p>
    <w:p w14:paraId="6C5EEB68" w14:textId="3DBCA2AE" w:rsidR="6201A9F7" w:rsidRDefault="6201A9F7" w:rsidP="1BEFAED5">
      <w:pPr>
        <w:spacing w:after="0"/>
        <w:ind w:left="363"/>
      </w:pPr>
      <w:r w:rsidRPr="1BEFAED5">
        <w:rPr>
          <w:rFonts w:ascii="Calibri" w:eastAsia="Calibri" w:hAnsi="Calibri" w:cs="Calibri"/>
          <w:sz w:val="22"/>
          <w:szCs w:val="22"/>
        </w:rPr>
        <w:t xml:space="preserve">The survey also shows that 53% of supporters were aware that the stadium introduced ticketmaster system at the start of the 2014/15 season, whilst 47% were unaware. This suggests that communication between the club and supporters regarding the new ticketing system reached just over half of the fanbase, but there was a large proportion of supporters who did not see or understand the information provided. A lack of awareness could lead to confusion around ticket purchasing; and could lead to a negative customer experience on matchdays. For Ospreys, improving communication though social media, emails, and in stadium announcements could help ensure there is more awareness around the change and help ensure that supporters are fully informed.  </w:t>
      </w:r>
    </w:p>
    <w:p w14:paraId="0E54B74E" w14:textId="3D9793EF" w:rsidR="6201A9F7" w:rsidRDefault="6201A9F7" w:rsidP="1BEFAED5">
      <w:pPr>
        <w:spacing w:after="0"/>
        <w:ind w:left="357" w:hanging="357"/>
      </w:pPr>
      <w:r w:rsidRPr="1BEFAED5">
        <w:rPr>
          <w:rFonts w:ascii="Calibri" w:eastAsia="Calibri" w:hAnsi="Calibri" w:cs="Calibri"/>
          <w:sz w:val="22"/>
          <w:szCs w:val="22"/>
        </w:rPr>
        <w:t xml:space="preserve"> </w:t>
      </w:r>
    </w:p>
    <w:p w14:paraId="0C66EC71" w14:textId="44EC8DA4" w:rsidR="6201A9F7" w:rsidRDefault="6201A9F7" w:rsidP="1BEFAED5">
      <w:pPr>
        <w:spacing w:after="0"/>
        <w:ind w:left="363"/>
      </w:pPr>
      <w:r w:rsidRPr="1BEFAED5">
        <w:rPr>
          <w:rFonts w:ascii="Calibri" w:eastAsia="Calibri" w:hAnsi="Calibri" w:cs="Calibri"/>
          <w:sz w:val="22"/>
          <w:szCs w:val="22"/>
        </w:rPr>
        <w:t xml:space="preserve">The survey results show that supporters generally had a positive experience with ticketing during the season. No respondents rated the service as 1, which suggest that there were no major widespread issues. The most common response was 3, with 47% of supporters giving an average rating, while 31% rated the experience as a 4 and 16% gave a 5. however, 26% selected 2, indicating that a noticeable number of supporters were dissatisfied with aspects of the ticketing process. Overall, the results suggest that Ospreys delivered an acceptable but defiantly improvable service. Improvements to communications, online booking efficiency, and customer support clubs could help increase satisfaction levels in future seasons.  </w:t>
      </w:r>
    </w:p>
    <w:p w14:paraId="0256EF10" w14:textId="717D73EE" w:rsidR="6201A9F7" w:rsidRDefault="6201A9F7" w:rsidP="1BEFAED5">
      <w:pPr>
        <w:spacing w:after="0"/>
        <w:ind w:left="363"/>
      </w:pPr>
      <w:r w:rsidRPr="1BEFAED5">
        <w:rPr>
          <w:rFonts w:ascii="Calibri" w:eastAsia="Calibri" w:hAnsi="Calibri" w:cs="Calibri"/>
          <w:sz w:val="22"/>
          <w:szCs w:val="22"/>
        </w:rPr>
        <w:t xml:space="preserve">The results show that the most popular way supporters purchase tickets at the stadium is </w:t>
      </w:r>
      <w:r w:rsidRPr="1BEFAED5">
        <w:rPr>
          <w:rFonts w:ascii="Calibri" w:eastAsia="Calibri" w:hAnsi="Calibri" w:cs="Calibri"/>
          <w:b/>
          <w:bCs/>
          <w:sz w:val="22"/>
          <w:szCs w:val="22"/>
        </w:rPr>
        <w:t>in person</w:t>
      </w:r>
      <w:r w:rsidRPr="1BEFAED5">
        <w:rPr>
          <w:rFonts w:ascii="Calibri" w:eastAsia="Calibri" w:hAnsi="Calibri" w:cs="Calibri"/>
          <w:sz w:val="22"/>
          <w:szCs w:val="22"/>
        </w:rPr>
        <w:t xml:space="preserve">, with 38% selecting this option. This suggests that many fans still prefer face-to-face interaction when buying tickets, possibly due to convenience on matchday or confidence in speaking directly with staff. The </w:t>
      </w:r>
      <w:r w:rsidRPr="1BEFAED5">
        <w:rPr>
          <w:rFonts w:ascii="Calibri" w:eastAsia="Calibri" w:hAnsi="Calibri" w:cs="Calibri"/>
          <w:b/>
          <w:bCs/>
          <w:sz w:val="22"/>
          <w:szCs w:val="22"/>
        </w:rPr>
        <w:t>website</w:t>
      </w:r>
      <w:r w:rsidRPr="1BEFAED5">
        <w:rPr>
          <w:rFonts w:ascii="Calibri" w:eastAsia="Calibri" w:hAnsi="Calibri" w:cs="Calibri"/>
          <w:sz w:val="22"/>
          <w:szCs w:val="22"/>
        </w:rPr>
        <w:t xml:space="preserve"> was the second most common method at 24%, showing that online ticket sales are important but may still have room for growth. Smaller numbers purchased through a rugby club (17%), as a half-time activity (15%), or by phone (13%), while very few used employers (4%) or schools (6%). For Ospreys, these results suggest the importance of maintaining strong in-person services while continuing to improve and promote digital ticketing options. </w:t>
      </w:r>
    </w:p>
    <w:p w14:paraId="0BB9B547" w14:textId="354582C8" w:rsidR="6201A9F7" w:rsidRDefault="6201A9F7" w:rsidP="1BEFAED5">
      <w:pPr>
        <w:spacing w:after="200"/>
        <w:ind w:left="363"/>
      </w:pPr>
      <w:r w:rsidRPr="1BEFAED5">
        <w:rPr>
          <w:rFonts w:ascii="Calibri" w:eastAsia="Calibri" w:hAnsi="Calibri" w:cs="Calibri"/>
          <w:sz w:val="22"/>
          <w:szCs w:val="22"/>
        </w:rPr>
        <w:t xml:space="preserve">The survey results show that only 35% of supporters were aware of the flexi-ticket offer available for Ospreys fixtures during the season, while 65% were unaware. This suggests that the promotion was not communicated effectively to a large section of the fanbase. The flexi-ticket offered good value by allowing supporters to attend four fixtures at a discounted price with flexible match selection, which could appeal to casual supporters who cannot commit to a season ticket. However, the low awareness levels indicate that marketing strategies may not have reached enough people. The club could improve future uptake by increasing advertising through social media, email campaigns, the club website, and matchday announcements to ensure supporters are fully aware of available ticket offers. </w:t>
      </w:r>
    </w:p>
    <w:p w14:paraId="3B6E26D7" w14:textId="0586149A" w:rsidR="6201A9F7" w:rsidRDefault="6201A9F7" w:rsidP="1BEFAED5">
      <w:pPr>
        <w:spacing w:after="200"/>
      </w:pPr>
      <w:r w:rsidRPr="1BEFAED5">
        <w:rPr>
          <w:rFonts w:ascii="Calibri" w:eastAsia="Calibri" w:hAnsi="Calibri" w:cs="Calibri"/>
          <w:sz w:val="22"/>
          <w:szCs w:val="22"/>
        </w:rPr>
        <w:t xml:space="preserve"> </w:t>
      </w:r>
    </w:p>
    <w:p w14:paraId="4E5F9416" w14:textId="45AA7AA1" w:rsidR="6201A9F7" w:rsidRDefault="6201A9F7" w:rsidP="1BEFAED5">
      <w:pPr>
        <w:spacing w:after="0"/>
        <w:ind w:left="363"/>
      </w:pPr>
      <w:r w:rsidRPr="1BEFAED5">
        <w:rPr>
          <w:rFonts w:ascii="Calibri" w:eastAsia="Calibri" w:hAnsi="Calibri" w:cs="Calibri"/>
          <w:sz w:val="22"/>
          <w:szCs w:val="22"/>
        </w:rPr>
        <w:t xml:space="preserve">The results show that the most popular option for supporters purchasing tickets online was having tickets sent by post, with 50% of those purchasing tickets online choosing this option. This suggests that many supporters still prefer receiving physical tickets, this could be for several reasons such as saving the ticket as a souvenir. Meanwhile 38% of supporters opted to print out </w:t>
      </w:r>
      <w:r w:rsidRPr="1BEFAED5">
        <w:rPr>
          <w:rFonts w:ascii="Calibri" w:eastAsia="Calibri" w:hAnsi="Calibri" w:cs="Calibri"/>
          <w:sz w:val="22"/>
          <w:szCs w:val="22"/>
        </w:rPr>
        <w:lastRenderedPageBreak/>
        <w:t xml:space="preserve">tickets at home, demonstrating that a significant proportion of supporters are confident enough to use technology. A further 12% selected not applicable, indicating they may not have used the website to purchase tickets. For Opsreys, the results highlight that there is a need to continue offering both traditional and digital ticketing methods to cater for different preferences when using tickets on matchday. </w:t>
      </w:r>
    </w:p>
    <w:p w14:paraId="41DC2DE7" w14:textId="08C5614D" w:rsidR="6201A9F7" w:rsidRDefault="6201A9F7" w:rsidP="1BEFAED5">
      <w:pPr>
        <w:spacing w:after="0"/>
        <w:ind w:left="363"/>
      </w:pPr>
      <w:r w:rsidRPr="1BEFAED5">
        <w:rPr>
          <w:rFonts w:ascii="Calibri" w:eastAsia="Calibri" w:hAnsi="Calibri" w:cs="Calibri"/>
          <w:sz w:val="22"/>
          <w:szCs w:val="22"/>
        </w:rPr>
        <w:t xml:space="preserve">The survey results show that awareness of eTickets among supporters is </w:t>
      </w:r>
      <w:proofErr w:type="gramStart"/>
      <w:r w:rsidRPr="1BEFAED5">
        <w:rPr>
          <w:rFonts w:ascii="Calibri" w:eastAsia="Calibri" w:hAnsi="Calibri" w:cs="Calibri"/>
          <w:sz w:val="22"/>
          <w:szCs w:val="22"/>
        </w:rPr>
        <w:t>fairly evenly</w:t>
      </w:r>
      <w:proofErr w:type="gramEnd"/>
      <w:r w:rsidRPr="1BEFAED5">
        <w:rPr>
          <w:rFonts w:ascii="Calibri" w:eastAsia="Calibri" w:hAnsi="Calibri" w:cs="Calibri"/>
          <w:sz w:val="22"/>
          <w:szCs w:val="22"/>
        </w:rPr>
        <w:t xml:space="preserve"> split, with 30% aware that eTickets are available and 31% unaware. A further 39% selected not applicable, likely because they did not purchase tickets by post or had not used the online ticketing system. These findings suggest that communication regarding eTicket availability has not fully reached the supporter base. E-tickets can provide several benefits for Ospreys, including reduced postage costs, quicker delivery, and improved convenience for supporters. However, the lack of awareness may limit the effectiveness of this system. Increasing promotion through email updates, social media, and the club website could encourage greater use of eTickets and support the club’s move towards more digital ticketing solutions. </w:t>
      </w:r>
    </w:p>
    <w:p w14:paraId="7C184331" w14:textId="47698115" w:rsidR="6201A9F7" w:rsidRDefault="6201A9F7" w:rsidP="1BEFAED5">
      <w:pPr>
        <w:spacing w:after="0"/>
        <w:ind w:left="363"/>
      </w:pPr>
      <w:r w:rsidRPr="1BEFAED5">
        <w:rPr>
          <w:rFonts w:ascii="Calibri" w:eastAsia="Calibri" w:hAnsi="Calibri" w:cs="Calibri"/>
          <w:sz w:val="22"/>
          <w:szCs w:val="22"/>
        </w:rPr>
        <w:t xml:space="preserve">The survey results suggest that supporters had a largely positive experience with the new access control scanners introduced at the stadium for the current season. The highest response was a rating of 4, with 44% of supporters selecting this option, closely followed by 43% giving a rating of 3. In addition, 18% rated the scanners as excellent with a score of 5. The absence of ratings at the lower end of the scale suggests that there were few major issues experienced by supporters. Overall, the findings indicate that the new system has been accepted well by fans and has likely improved the efficiency of stadium entry. For Ospreys, continuing to improve speed, reliability, and staff support around the scanners could further enhance the matchday experience </w:t>
      </w:r>
    </w:p>
    <w:p w14:paraId="778D77B4" w14:textId="699873EB" w:rsidR="6201A9F7" w:rsidRDefault="6201A9F7" w:rsidP="1BEFAED5">
      <w:pPr>
        <w:spacing w:after="0"/>
        <w:ind w:left="363"/>
      </w:pPr>
      <w:r w:rsidRPr="1BEFAED5">
        <w:rPr>
          <w:rFonts w:ascii="Calibri" w:eastAsia="Calibri" w:hAnsi="Calibri" w:cs="Calibri"/>
          <w:sz w:val="22"/>
          <w:szCs w:val="22"/>
        </w:rPr>
        <w:t xml:space="preserve">In conclusion, the survey results show that Ospreys provide a generally positive ticketing experience for supporters, with many fans satisfied with the online system and new stadium access scanners. The club also benefits from a loyal base of season ticket holders. However, the data highlights areas for improvement, particularly in increasing awareness of ticket promotions and digital ticketing options. Improving communication and continuing to develop ticketing services could help increase supporter engagement and customer satisfaction in future seasons. </w:t>
      </w:r>
    </w:p>
    <w:p w14:paraId="53E58344" w14:textId="0C1098EB" w:rsidR="6201A9F7" w:rsidRDefault="6201A9F7" w:rsidP="1BEFAED5">
      <w:pPr>
        <w:spacing w:after="0"/>
        <w:ind w:left="720" w:hanging="357"/>
      </w:pPr>
      <w:r w:rsidRPr="1BEFAED5">
        <w:rPr>
          <w:rFonts w:ascii="Calibri" w:eastAsia="Calibri" w:hAnsi="Calibri" w:cs="Calibri"/>
          <w:sz w:val="22"/>
          <w:szCs w:val="22"/>
        </w:rPr>
        <w:t xml:space="preserve"> </w:t>
      </w:r>
    </w:p>
    <w:p w14:paraId="48B711B6" w14:textId="66C0D8AB" w:rsidR="6201A9F7" w:rsidRDefault="6201A9F7" w:rsidP="1BEFAED5">
      <w:pPr>
        <w:spacing w:after="0"/>
      </w:pPr>
      <w:r w:rsidRPr="1BEFAED5">
        <w:rPr>
          <w:rFonts w:ascii="Calibri" w:eastAsia="Calibri" w:hAnsi="Calibri" w:cs="Calibri"/>
          <w:sz w:val="22"/>
          <w:szCs w:val="22"/>
        </w:rPr>
        <w:t xml:space="preserve"> </w:t>
      </w:r>
    </w:p>
    <w:p w14:paraId="031A670B" w14:textId="1D197F46" w:rsidR="6201A9F7" w:rsidRDefault="6201A9F7" w:rsidP="1BEFAED5">
      <w:pPr>
        <w:spacing w:after="0"/>
      </w:pPr>
      <w:r w:rsidRPr="1BEFAED5">
        <w:rPr>
          <w:rFonts w:ascii="Calibri" w:eastAsia="Calibri" w:hAnsi="Calibri" w:cs="Calibri"/>
          <w:sz w:val="22"/>
          <w:szCs w:val="22"/>
        </w:rPr>
        <w:t xml:space="preserve"> </w:t>
      </w:r>
    </w:p>
    <w:p w14:paraId="11239B03" w14:textId="591F8E1C" w:rsidR="6201A9F7" w:rsidRDefault="6201A9F7" w:rsidP="1BEFAED5">
      <w:pPr>
        <w:pStyle w:val="Heading1"/>
        <w:ind w:left="357" w:hanging="357"/>
      </w:pPr>
      <w:bookmarkStart w:id="3" w:name="_Toc229345218"/>
      <w:r w:rsidRPr="1BEFAED5">
        <w:rPr>
          <w:rFonts w:ascii="Aptos Display" w:eastAsia="Aptos Display" w:hAnsi="Aptos Display" w:cs="Aptos Display"/>
        </w:rPr>
        <w:t>Task D</w:t>
      </w:r>
      <w:bookmarkEnd w:id="3"/>
      <w:r w:rsidRPr="1BEFAED5">
        <w:rPr>
          <w:rFonts w:ascii="Aptos Display" w:eastAsia="Aptos Display" w:hAnsi="Aptos Display" w:cs="Aptos Display"/>
        </w:rPr>
        <w:t xml:space="preserve"> </w:t>
      </w:r>
    </w:p>
    <w:p w14:paraId="2E6E5A2A" w14:textId="2AC9B0BB" w:rsidR="6201A9F7" w:rsidRDefault="6201A9F7" w:rsidP="1BEFAED5">
      <w:pPr>
        <w:spacing w:after="200"/>
        <w:ind w:left="357" w:hanging="357"/>
      </w:pPr>
      <w:r w:rsidRPr="1BEFAED5">
        <w:rPr>
          <w:rFonts w:ascii="Calibri" w:eastAsia="Calibri" w:hAnsi="Calibri" w:cs="Calibri"/>
          <w:sz w:val="22"/>
          <w:szCs w:val="22"/>
        </w:rPr>
        <w:t xml:space="preserve"> </w:t>
      </w:r>
    </w:p>
    <w:p w14:paraId="2394DBA0" w14:textId="0E6919CB" w:rsidR="6201A9F7" w:rsidRDefault="6201A9F7" w:rsidP="1BEFAED5">
      <w:pPr>
        <w:spacing w:after="200"/>
      </w:pPr>
      <w:r w:rsidRPr="1BEFAED5">
        <w:rPr>
          <w:rFonts w:ascii="Calibri" w:eastAsia="Calibri" w:hAnsi="Calibri" w:cs="Calibri"/>
          <w:sz w:val="22"/>
          <w:szCs w:val="22"/>
        </w:rPr>
        <w:t>The future development of sports and leisure facilities in Wales is being shaped by a range of factors; including social, economic, environmental and political factors. Recent reports studies and reports suggest that future facilities will need to become more sustainable inclusive and community base as well as financially resilient. The key underlying drivers include public health concerns, demographic change, environmental sustainability, technological innovation, social inclusion and government policy.</w:t>
      </w:r>
    </w:p>
    <w:p w14:paraId="74EA5268" w14:textId="206C2019" w:rsidR="6201A9F7" w:rsidRDefault="6201A9F7" w:rsidP="1BEFAED5">
      <w:pPr>
        <w:spacing w:after="200"/>
      </w:pPr>
      <w:r w:rsidRPr="1BEFAED5">
        <w:rPr>
          <w:rFonts w:ascii="Calibri" w:eastAsia="Calibri" w:hAnsi="Calibri" w:cs="Calibri"/>
          <w:sz w:val="22"/>
          <w:szCs w:val="22"/>
        </w:rPr>
        <w:lastRenderedPageBreak/>
        <w:t>One of the most important drivers influencing future sports and leisure facilities is the increasing emphasis on public health and wellbeing. The Welsh governments “Wellbeing of Future Generations Act” of 2015 has placed health improvement at the centre of public policy, Reports such as this highlight the importance of physical activity in improving national wellbeing and reducing long term ng term health pressures (GOV.WALES, 2025) Rising obesity levels, mental health concerns and sedentary lifestyles have encouraged investment in facilities that support wider community participation rather than just elite sport. Consequently, future leisure centres are expected to include multifunctional spaces everyday physical activity and community wellbeing initiatives (GOV.WALES, 2025).</w:t>
      </w:r>
    </w:p>
    <w:p w14:paraId="55D7749E" w14:textId="2945783D" w:rsidR="6201A9F7" w:rsidRDefault="6201A9F7" w:rsidP="1BEFAED5">
      <w:pPr>
        <w:spacing w:after="200"/>
      </w:pPr>
      <w:r w:rsidRPr="1BEFAED5">
        <w:rPr>
          <w:rFonts w:ascii="Calibri" w:eastAsia="Calibri" w:hAnsi="Calibri" w:cs="Calibri"/>
          <w:sz w:val="22"/>
          <w:szCs w:val="22"/>
        </w:rPr>
        <w:t xml:space="preserve">Closely linked to health concerns is the growing demand for accessible and inclusive facilities. Research done by Sport Wales found that many adults would participate more frequently in sport if more facilities were available locally and participation costs were lower (Sport.wales, 2024a). This indicates that future facility development will focus on affordability and accessibility. Literature also highlights inequalities in sports participation across gender, disability and socio-economic groups. Sport Wales’s “Strategic Equality Plan 2024–2028” states that future developments must reduce barriers to participation and create inclusive environments for underrepresented groups (Sport.wales, 2024b). This means, new leisure facilities in Wales are increasingly being designed with accessible changing rooms, women-only spaces and adaptable community areas to widen participation. </w:t>
      </w:r>
    </w:p>
    <w:p w14:paraId="09E9A4CA" w14:textId="2A16D1FB" w:rsidR="6201A9F7" w:rsidRDefault="6201A9F7" w:rsidP="1BEFAED5">
      <w:pPr>
        <w:spacing w:after="200"/>
      </w:pPr>
      <w:r w:rsidRPr="1BEFAED5">
        <w:rPr>
          <w:rFonts w:ascii="Calibri" w:eastAsia="Calibri" w:hAnsi="Calibri" w:cs="Calibri"/>
          <w:sz w:val="22"/>
          <w:szCs w:val="22"/>
        </w:rPr>
        <w:t xml:space="preserve">Economic pressures are another major driver affecting the future of sports and leisure facilities. Many local authorities in Wales face financial constraints following years of budget reductions. Reports suggest that Wales spends less per capita on sport and recreation compared to many European nations, limiting investment opportunities (Morris, 2025). Because of this, the companies operating these facilities are under pressure to become more commercially sustainable. This has encouraged partnerships between local authorities, private operators and governing bodies to secure funding. Increasingly, facilities are being developed as mixed-use community hubs capable of generating income through gyms, cafes, health services and events. Financial sustainability is therefore becoming central to future planning decisions. </w:t>
      </w:r>
    </w:p>
    <w:p w14:paraId="5581E27D" w14:textId="78EF1986" w:rsidR="6201A9F7" w:rsidRDefault="6201A9F7" w:rsidP="1BEFAED5">
      <w:pPr>
        <w:spacing w:after="200"/>
      </w:pPr>
      <w:r w:rsidRPr="1BEFAED5">
        <w:rPr>
          <w:rFonts w:ascii="Calibri" w:eastAsia="Calibri" w:hAnsi="Calibri" w:cs="Calibri"/>
          <w:sz w:val="22"/>
          <w:szCs w:val="22"/>
        </w:rPr>
        <w:t xml:space="preserve">Environmental sustainability is also emerging as one of the key drivers in facility development. Wales has committed to an ambitious carbon reduction target, meaning sports and leisure facilities must become more energy efficient. Literature from Sport Wales demonstrates how leisure centres are already adopting greener technologies such as solar panels, LED floodlighting and improved building management systems to reduce energy costs and carbon </w:t>
      </w:r>
      <w:proofErr w:type="gramStart"/>
      <w:r w:rsidRPr="1BEFAED5">
        <w:rPr>
          <w:rFonts w:ascii="Calibri" w:eastAsia="Calibri" w:hAnsi="Calibri" w:cs="Calibri"/>
          <w:sz w:val="22"/>
          <w:szCs w:val="22"/>
        </w:rPr>
        <w:t>emissions(</w:t>
      </w:r>
      <w:proofErr w:type="gramEnd"/>
      <w:r w:rsidRPr="1BEFAED5">
        <w:rPr>
          <w:rFonts w:ascii="Calibri" w:eastAsia="Calibri" w:hAnsi="Calibri" w:cs="Calibri"/>
          <w:sz w:val="22"/>
          <w:szCs w:val="22"/>
        </w:rPr>
        <w:t>Sport.wales, 2026). Future developments are likely to prioritise low-carbon construction methods, renewable energy systems and environmentally sustainable operations. Sustainable design is particularly important because leisure centres are traditionally energy-intensive buildings due to heating, lighting and swimming pool maintenance requirements.</w:t>
      </w:r>
    </w:p>
    <w:p w14:paraId="31BA0173" w14:textId="109F7AF8" w:rsidR="6201A9F7" w:rsidRDefault="6201A9F7" w:rsidP="1BEFAED5">
      <w:pPr>
        <w:spacing w:after="200"/>
      </w:pPr>
      <w:r w:rsidRPr="1BEFAED5">
        <w:rPr>
          <w:rFonts w:ascii="Calibri" w:eastAsia="Calibri" w:hAnsi="Calibri" w:cs="Calibri"/>
          <w:sz w:val="22"/>
          <w:szCs w:val="22"/>
        </w:rPr>
        <w:t xml:space="preserve">Community regeneration is another underlying driver. In many Welsh communities, sports and leisure facilities are viewed as tools for social cohesion and economic regeneration. Investment in grassroots sport infrastructure can improve deprived communities by increasing employment opportunities, reducing antisocial behaviour and improving health outcomes. Government announcements regarding new grassroots sports funding emphasise community accessibility and </w:t>
      </w:r>
      <w:r w:rsidRPr="1BEFAED5">
        <w:rPr>
          <w:rFonts w:ascii="Calibri" w:eastAsia="Calibri" w:hAnsi="Calibri" w:cs="Calibri"/>
          <w:sz w:val="22"/>
          <w:szCs w:val="22"/>
        </w:rPr>
        <w:lastRenderedPageBreak/>
        <w:t xml:space="preserve">social impact, particularly in disadvantaged </w:t>
      </w:r>
      <w:proofErr w:type="gramStart"/>
      <w:r w:rsidRPr="1BEFAED5">
        <w:rPr>
          <w:rFonts w:ascii="Calibri" w:eastAsia="Calibri" w:hAnsi="Calibri" w:cs="Calibri"/>
          <w:sz w:val="22"/>
          <w:szCs w:val="22"/>
        </w:rPr>
        <w:t>areas(</w:t>
      </w:r>
      <w:proofErr w:type="gramEnd"/>
      <w:r w:rsidRPr="1BEFAED5">
        <w:rPr>
          <w:rFonts w:ascii="Calibri" w:eastAsia="Calibri" w:hAnsi="Calibri" w:cs="Calibri"/>
          <w:sz w:val="22"/>
          <w:szCs w:val="22"/>
        </w:rPr>
        <w:t xml:space="preserve">Office, 2026). This demonstrates that future developments are likely to prioritise facilities that provide broad social value rather than focusing exclusively on sporting performance. </w:t>
      </w:r>
    </w:p>
    <w:p w14:paraId="7DF3C22F" w14:textId="5196B7ED" w:rsidR="6201A9F7" w:rsidRDefault="6201A9F7" w:rsidP="1BEFAED5">
      <w:pPr>
        <w:spacing w:after="200"/>
      </w:pPr>
      <w:r w:rsidRPr="1BEFAED5">
        <w:rPr>
          <w:rFonts w:ascii="Calibri" w:eastAsia="Calibri" w:hAnsi="Calibri" w:cs="Calibri"/>
          <w:sz w:val="22"/>
          <w:szCs w:val="22"/>
        </w:rPr>
        <w:t xml:space="preserve"> </w:t>
      </w:r>
    </w:p>
    <w:p w14:paraId="53313C59" w14:textId="02F0D8F4" w:rsidR="6201A9F7" w:rsidRDefault="6201A9F7" w:rsidP="1BEFAED5">
      <w:pPr>
        <w:spacing w:after="200"/>
      </w:pPr>
      <w:r w:rsidRPr="1BEFAED5">
        <w:rPr>
          <w:rFonts w:ascii="Calibri" w:eastAsia="Calibri" w:hAnsi="Calibri" w:cs="Calibri"/>
          <w:sz w:val="22"/>
          <w:szCs w:val="22"/>
        </w:rPr>
        <w:t>Finally, the economic and social value of sport itself continues to justify investment. Sport Wales’s Social Return on Investment report estimated that every £1 invested in sport generates £4.44 of social value through health, wellbeing and community benefits. Such evidence strengthens political and financial support for future facility development (Sport.wales, 2021). Policymakers increasingly recognise sport and leisure facilities as necessary health assets rather than optional public services.</w:t>
      </w:r>
    </w:p>
    <w:p w14:paraId="4C6F112C" w14:textId="521DC394" w:rsidR="6201A9F7" w:rsidRDefault="6201A9F7" w:rsidP="1BEFAED5">
      <w:pPr>
        <w:spacing w:after="200"/>
      </w:pPr>
      <w:r w:rsidRPr="1BEFAED5">
        <w:rPr>
          <w:rFonts w:ascii="Calibri" w:eastAsia="Calibri" w:hAnsi="Calibri" w:cs="Calibri"/>
          <w:sz w:val="22"/>
          <w:szCs w:val="22"/>
        </w:rPr>
        <w:t>To conclude, the future development of sports and leisure facilities in Wales will be influenced by several interconnected drivers. Public health priorities, social inclusion, sustainability targets, economic pressures, technological innovation and changing participation patterns are all reshaping how facilities are planned and operated. Future Welsh sports and leisure facilities are likely to become more community-centred, environmentally sustainable and financially resilient to meet evolving social needs and government policy objectives.</w:t>
      </w:r>
    </w:p>
    <w:p w14:paraId="00D2C7B9" w14:textId="5C264B52" w:rsidR="6201A9F7" w:rsidRDefault="6201A9F7" w:rsidP="1BEFAED5">
      <w:pPr>
        <w:spacing w:after="200"/>
      </w:pPr>
      <w:r w:rsidRPr="1BEFAED5">
        <w:rPr>
          <w:rFonts w:ascii="Calibri" w:eastAsia="Calibri" w:hAnsi="Calibri" w:cs="Calibri"/>
          <w:sz w:val="22"/>
          <w:szCs w:val="22"/>
        </w:rPr>
        <w:t xml:space="preserve"> </w:t>
      </w:r>
    </w:p>
    <w:p w14:paraId="5CBD70B1" w14:textId="18BF38ED" w:rsidR="6201A9F7" w:rsidRDefault="6201A9F7" w:rsidP="1BEFAED5">
      <w:pPr>
        <w:pStyle w:val="Heading1"/>
        <w:ind w:left="357" w:hanging="357"/>
      </w:pPr>
      <w:bookmarkStart w:id="4" w:name="_Toc229345219"/>
      <w:r w:rsidRPr="1BEFAED5">
        <w:rPr>
          <w:rFonts w:ascii="Aptos Display" w:eastAsia="Aptos Display" w:hAnsi="Aptos Display" w:cs="Aptos Display"/>
        </w:rPr>
        <w:t>Task E</w:t>
      </w:r>
      <w:bookmarkEnd w:id="4"/>
    </w:p>
    <w:p w14:paraId="733AD60F" w14:textId="35A9C988" w:rsidR="6201A9F7" w:rsidRDefault="6201A9F7" w:rsidP="1BEFAED5">
      <w:pPr>
        <w:spacing w:after="200"/>
      </w:pPr>
      <w:r w:rsidRPr="1BEFAED5">
        <w:rPr>
          <w:rFonts w:ascii="Calibri" w:eastAsia="Calibri" w:hAnsi="Calibri" w:cs="Calibri"/>
          <w:sz w:val="22"/>
          <w:szCs w:val="22"/>
        </w:rPr>
        <w:t xml:space="preserve"> </w:t>
      </w:r>
    </w:p>
    <w:p w14:paraId="5BF184E1" w14:textId="305652BF" w:rsidR="6201A9F7" w:rsidRDefault="6201A9F7" w:rsidP="1BEFAED5">
      <w:pPr>
        <w:spacing w:after="200"/>
      </w:pPr>
      <w:r w:rsidRPr="1BEFAED5">
        <w:rPr>
          <w:rFonts w:ascii="Calibri" w:eastAsia="Calibri" w:hAnsi="Calibri" w:cs="Calibri"/>
          <w:sz w:val="22"/>
          <w:szCs w:val="22"/>
        </w:rPr>
        <w:t>This facility development plan outlines how the proposed Rhydycar West Indoor Snow Centre can be developed using the strategic principles and design guidance promoted by Sport England (Sport England, 2026). The aim is to create a sustainable, inclusive and economically beneficial sport and leisure facility that increases participation in physical activity across Wales. The proposed development at Merthyr Tydfil is significant because it will include the UK’s longest indoor ski slope, alongside wider leisure, accommodation and adventure facilities (</w:t>
      </w:r>
      <w:hyperlink r:id="rId5">
        <w:r w:rsidRPr="1BEFAED5">
          <w:rPr>
            <w:rStyle w:val="Hyperlink"/>
            <w:rFonts w:ascii="Calibri" w:eastAsia="Calibri" w:hAnsi="Calibri" w:cs="Calibri"/>
            <w:sz w:val="22"/>
            <w:szCs w:val="22"/>
          </w:rPr>
          <w:t>www.rhydycarwest.com</w:t>
        </w:r>
      </w:hyperlink>
      <w:r w:rsidRPr="1BEFAED5">
        <w:rPr>
          <w:rFonts w:ascii="Calibri" w:eastAsia="Calibri" w:hAnsi="Calibri" w:cs="Calibri"/>
          <w:sz w:val="22"/>
          <w:szCs w:val="22"/>
        </w:rPr>
        <w:t xml:space="preserve">, 2025). The development has already received outline planning permission and is expected to become a national centre for snow sports in Wales (News, 2026). This facility development plan evaluates the project through the themes commonly used within Sport England case studies such as, strategic need, participation growth, community impact, inclusion and sustainability. </w:t>
      </w:r>
    </w:p>
    <w:p w14:paraId="22A9F7E3" w14:textId="7F198CDD" w:rsidR="6201A9F7" w:rsidRDefault="6201A9F7" w:rsidP="1BEFAED5">
      <w:pPr>
        <w:spacing w:after="200"/>
      </w:pPr>
      <w:r w:rsidRPr="1BEFAED5">
        <w:rPr>
          <w:rFonts w:ascii="Calibri" w:eastAsia="Calibri" w:hAnsi="Calibri" w:cs="Calibri"/>
          <w:sz w:val="22"/>
          <w:szCs w:val="22"/>
        </w:rPr>
        <w:t xml:space="preserve"> </w:t>
      </w:r>
    </w:p>
    <w:p w14:paraId="71BEBEDD" w14:textId="2C832C8F" w:rsidR="6201A9F7" w:rsidRDefault="6201A9F7" w:rsidP="1BEFAED5">
      <w:pPr>
        <w:spacing w:after="200"/>
      </w:pPr>
      <w:r w:rsidRPr="1BEFAED5">
        <w:rPr>
          <w:rFonts w:ascii="Calibri" w:eastAsia="Calibri" w:hAnsi="Calibri" w:cs="Calibri"/>
          <w:sz w:val="22"/>
          <w:szCs w:val="22"/>
        </w:rPr>
        <w:t xml:space="preserve">Wales has historically lacked elite indoor snow sport facilities. Athletes and recreational participants currently travel to England or Europe to access high-quality indoor slopes. This creates financial and geographical barriers to participation (Snowsport Cymru Wales, 2026). The Rhydycar West proposal aims to address this gap by providing a 400M ski indoor ski slope, with beginner and elite runs, family recreation opportunities and will become home to the National training Headquarters for Welsh and GB Olympic and Paralympic snow sports (News, 2026). The project aligns strongly with Sport England’s planning principles of supporting new provision where demand exist, increasing </w:t>
      </w:r>
      <w:r w:rsidRPr="1BEFAED5">
        <w:rPr>
          <w:rFonts w:ascii="Calibri" w:eastAsia="Calibri" w:hAnsi="Calibri" w:cs="Calibri"/>
          <w:sz w:val="22"/>
          <w:szCs w:val="22"/>
        </w:rPr>
        <w:lastRenderedPageBreak/>
        <w:t xml:space="preserve">community use of facilities, creating facilities that are fit for purpose </w:t>
      </w:r>
      <w:proofErr w:type="gramStart"/>
      <w:r w:rsidRPr="1BEFAED5">
        <w:rPr>
          <w:rFonts w:ascii="Calibri" w:eastAsia="Calibri" w:hAnsi="Calibri" w:cs="Calibri"/>
          <w:sz w:val="22"/>
          <w:szCs w:val="22"/>
        </w:rPr>
        <w:t>and,</w:t>
      </w:r>
      <w:proofErr w:type="gramEnd"/>
      <w:r w:rsidRPr="1BEFAED5">
        <w:rPr>
          <w:rFonts w:ascii="Calibri" w:eastAsia="Calibri" w:hAnsi="Calibri" w:cs="Calibri"/>
          <w:sz w:val="22"/>
          <w:szCs w:val="22"/>
        </w:rPr>
        <w:t xml:space="preserve"> encouraging physical activity participation (Sport England, 2026a).</w:t>
      </w:r>
      <w:r w:rsidRPr="1BEFAED5">
        <w:rPr>
          <w:rFonts w:ascii="Times New Roman" w:eastAsia="Times New Roman" w:hAnsi="Times New Roman" w:cs="Times New Roman"/>
        </w:rPr>
        <w:t xml:space="preserve"> </w:t>
      </w:r>
    </w:p>
    <w:p w14:paraId="3C9E0DDF" w14:textId="5317F4B7" w:rsidR="6201A9F7" w:rsidRDefault="6201A9F7" w:rsidP="1BEFAED5">
      <w:pPr>
        <w:spacing w:after="200"/>
      </w:pPr>
      <w:r w:rsidRPr="1BEFAED5">
        <w:rPr>
          <w:rFonts w:ascii="Calibri" w:eastAsia="Calibri" w:hAnsi="Calibri" w:cs="Calibri"/>
          <w:sz w:val="22"/>
          <w:szCs w:val="22"/>
        </w:rPr>
        <w:t>Using Sport England design guidance, the facility should prioritise flexibility, accessibility and community engagement. The proposed development includes:</w:t>
      </w:r>
    </w:p>
    <w:p w14:paraId="1AB43D62" w14:textId="3D128A3D" w:rsidR="6201A9F7" w:rsidRDefault="6201A9F7" w:rsidP="1BEFAED5">
      <w:pPr>
        <w:pStyle w:val="ListParagraph"/>
        <w:numPr>
          <w:ilvl w:val="0"/>
          <w:numId w:val="2"/>
        </w:numPr>
        <w:spacing w:after="0"/>
        <w:rPr>
          <w:rFonts w:ascii="Calibri" w:eastAsia="Calibri" w:hAnsi="Calibri" w:cs="Calibri"/>
          <w:sz w:val="22"/>
          <w:szCs w:val="22"/>
        </w:rPr>
      </w:pPr>
      <w:r w:rsidRPr="1BEFAED5">
        <w:rPr>
          <w:rFonts w:ascii="Calibri" w:eastAsia="Calibri" w:hAnsi="Calibri" w:cs="Calibri"/>
          <w:sz w:val="22"/>
          <w:szCs w:val="22"/>
        </w:rPr>
        <w:t xml:space="preserve">Indoor snow slope </w:t>
      </w:r>
    </w:p>
    <w:p w14:paraId="61B04967" w14:textId="36003808" w:rsidR="6201A9F7" w:rsidRDefault="6201A9F7" w:rsidP="1BEFAED5">
      <w:pPr>
        <w:pStyle w:val="ListParagraph"/>
        <w:numPr>
          <w:ilvl w:val="0"/>
          <w:numId w:val="2"/>
        </w:numPr>
        <w:spacing w:after="0"/>
        <w:rPr>
          <w:rFonts w:ascii="Calibri" w:eastAsia="Calibri" w:hAnsi="Calibri" w:cs="Calibri"/>
          <w:sz w:val="22"/>
          <w:szCs w:val="22"/>
        </w:rPr>
      </w:pPr>
      <w:r w:rsidRPr="1BEFAED5">
        <w:rPr>
          <w:rFonts w:ascii="Calibri" w:eastAsia="Calibri" w:hAnsi="Calibri" w:cs="Calibri"/>
          <w:sz w:val="22"/>
          <w:szCs w:val="22"/>
        </w:rPr>
        <w:t xml:space="preserve">Beginner ski and snowboard training zones </w:t>
      </w:r>
    </w:p>
    <w:p w14:paraId="48AC7502" w14:textId="5862D208" w:rsidR="6201A9F7" w:rsidRDefault="6201A9F7" w:rsidP="1BEFAED5">
      <w:pPr>
        <w:pStyle w:val="ListParagraph"/>
        <w:numPr>
          <w:ilvl w:val="0"/>
          <w:numId w:val="2"/>
        </w:numPr>
        <w:spacing w:after="0"/>
        <w:rPr>
          <w:rFonts w:ascii="Calibri" w:eastAsia="Calibri" w:hAnsi="Calibri" w:cs="Calibri"/>
          <w:sz w:val="22"/>
          <w:szCs w:val="22"/>
        </w:rPr>
      </w:pPr>
      <w:r w:rsidRPr="1BEFAED5">
        <w:rPr>
          <w:rFonts w:ascii="Calibri" w:eastAsia="Calibri" w:hAnsi="Calibri" w:cs="Calibri"/>
          <w:sz w:val="22"/>
          <w:szCs w:val="22"/>
        </w:rPr>
        <w:t xml:space="preserve">Adaptive snow sport facilities </w:t>
      </w:r>
    </w:p>
    <w:p w14:paraId="4A53EE3B" w14:textId="2022335C" w:rsidR="6201A9F7" w:rsidRDefault="6201A9F7" w:rsidP="1BEFAED5">
      <w:pPr>
        <w:pStyle w:val="ListParagraph"/>
        <w:numPr>
          <w:ilvl w:val="0"/>
          <w:numId w:val="2"/>
        </w:numPr>
        <w:spacing w:after="0"/>
        <w:rPr>
          <w:rFonts w:ascii="Calibri" w:eastAsia="Calibri" w:hAnsi="Calibri" w:cs="Calibri"/>
          <w:sz w:val="22"/>
          <w:szCs w:val="22"/>
        </w:rPr>
      </w:pPr>
      <w:r w:rsidRPr="1BEFAED5">
        <w:rPr>
          <w:rFonts w:ascii="Calibri" w:eastAsia="Calibri" w:hAnsi="Calibri" w:cs="Calibri"/>
          <w:sz w:val="22"/>
          <w:szCs w:val="22"/>
        </w:rPr>
        <w:t xml:space="preserve">Indoor climbing and adventure areas </w:t>
      </w:r>
    </w:p>
    <w:p w14:paraId="0A963D22" w14:textId="25F7352D" w:rsidR="6201A9F7" w:rsidRDefault="6201A9F7" w:rsidP="1BEFAED5">
      <w:pPr>
        <w:pStyle w:val="ListParagraph"/>
        <w:numPr>
          <w:ilvl w:val="0"/>
          <w:numId w:val="2"/>
        </w:numPr>
        <w:spacing w:after="0"/>
        <w:rPr>
          <w:rFonts w:ascii="Calibri" w:eastAsia="Calibri" w:hAnsi="Calibri" w:cs="Calibri"/>
          <w:sz w:val="22"/>
          <w:szCs w:val="22"/>
        </w:rPr>
      </w:pPr>
      <w:r w:rsidRPr="1BEFAED5">
        <w:rPr>
          <w:rFonts w:ascii="Calibri" w:eastAsia="Calibri" w:hAnsi="Calibri" w:cs="Calibri"/>
          <w:sz w:val="22"/>
          <w:szCs w:val="22"/>
        </w:rPr>
        <w:t xml:space="preserve">Fitness and conditioning suites </w:t>
      </w:r>
    </w:p>
    <w:p w14:paraId="7A1A7DC7" w14:textId="391B10D0" w:rsidR="6201A9F7" w:rsidRDefault="6201A9F7" w:rsidP="1BEFAED5">
      <w:pPr>
        <w:pStyle w:val="ListParagraph"/>
        <w:numPr>
          <w:ilvl w:val="0"/>
          <w:numId w:val="2"/>
        </w:numPr>
        <w:spacing w:after="0"/>
        <w:rPr>
          <w:rFonts w:ascii="Calibri" w:eastAsia="Calibri" w:hAnsi="Calibri" w:cs="Calibri"/>
          <w:sz w:val="22"/>
          <w:szCs w:val="22"/>
        </w:rPr>
      </w:pPr>
      <w:r w:rsidRPr="1BEFAED5">
        <w:rPr>
          <w:rFonts w:ascii="Calibri" w:eastAsia="Calibri" w:hAnsi="Calibri" w:cs="Calibri"/>
          <w:sz w:val="22"/>
          <w:szCs w:val="22"/>
        </w:rPr>
        <w:t xml:space="preserve">Community meeting rooms </w:t>
      </w:r>
    </w:p>
    <w:p w14:paraId="3EA97861" w14:textId="74D511BB" w:rsidR="6201A9F7" w:rsidRDefault="6201A9F7" w:rsidP="1BEFAED5">
      <w:pPr>
        <w:pStyle w:val="ListParagraph"/>
        <w:numPr>
          <w:ilvl w:val="0"/>
          <w:numId w:val="2"/>
        </w:numPr>
        <w:spacing w:after="0"/>
        <w:rPr>
          <w:rFonts w:ascii="Calibri" w:eastAsia="Calibri" w:hAnsi="Calibri" w:cs="Calibri"/>
          <w:sz w:val="22"/>
          <w:szCs w:val="22"/>
        </w:rPr>
      </w:pPr>
      <w:r w:rsidRPr="1BEFAED5">
        <w:rPr>
          <w:rFonts w:ascii="Calibri" w:eastAsia="Calibri" w:hAnsi="Calibri" w:cs="Calibri"/>
          <w:sz w:val="22"/>
          <w:szCs w:val="22"/>
        </w:rPr>
        <w:t xml:space="preserve">Café and social spaces </w:t>
      </w:r>
    </w:p>
    <w:p w14:paraId="74BDBBD9" w14:textId="3F48F86B" w:rsidR="6201A9F7" w:rsidRDefault="6201A9F7" w:rsidP="1BEFAED5">
      <w:pPr>
        <w:pStyle w:val="ListParagraph"/>
        <w:numPr>
          <w:ilvl w:val="0"/>
          <w:numId w:val="2"/>
        </w:numPr>
        <w:spacing w:after="0"/>
        <w:rPr>
          <w:rFonts w:ascii="Calibri" w:eastAsia="Calibri" w:hAnsi="Calibri" w:cs="Calibri"/>
          <w:sz w:val="22"/>
          <w:szCs w:val="22"/>
        </w:rPr>
      </w:pPr>
      <w:r w:rsidRPr="1BEFAED5">
        <w:rPr>
          <w:rFonts w:ascii="Calibri" w:eastAsia="Calibri" w:hAnsi="Calibri" w:cs="Calibri"/>
          <w:sz w:val="22"/>
          <w:szCs w:val="22"/>
        </w:rPr>
        <w:t>Equipment hires facilities</w:t>
      </w:r>
    </w:p>
    <w:p w14:paraId="6BCC4EC1" w14:textId="17FE7280" w:rsidR="6201A9F7" w:rsidRDefault="6201A9F7" w:rsidP="1BEFAED5">
      <w:pPr>
        <w:spacing w:after="200"/>
      </w:pPr>
      <w:r w:rsidRPr="1BEFAED5">
        <w:rPr>
          <w:rFonts w:ascii="Calibri" w:eastAsia="Calibri" w:hAnsi="Calibri" w:cs="Calibri"/>
          <w:sz w:val="22"/>
          <w:szCs w:val="22"/>
        </w:rPr>
        <w:t>The design should follow Sport England’s principle of “active environments,” encouraging movement and social interaction throughout the site. (Sport England, 2026a). The snow centre itself would feature: Multiple piste gradients, separate learning slopes, spectator viewing areas, competition-standard facilities, school group teaching spaces. The inclusion of wider adventure facilities is important because it broadens the participation base beyond traditional skiing audiences.</w:t>
      </w:r>
    </w:p>
    <w:p w14:paraId="22EAECFD" w14:textId="310FD3D1" w:rsidR="6201A9F7" w:rsidRDefault="6201A9F7" w:rsidP="1BEFAED5">
      <w:pPr>
        <w:spacing w:after="200"/>
      </w:pPr>
      <w:r w:rsidRPr="1BEFAED5">
        <w:rPr>
          <w:rFonts w:ascii="Calibri" w:eastAsia="Calibri" w:hAnsi="Calibri" w:cs="Calibri"/>
          <w:sz w:val="22"/>
          <w:szCs w:val="22"/>
        </w:rPr>
        <w:t>The facility should prioritise:</w:t>
      </w:r>
    </w:p>
    <w:p w14:paraId="061034B6" w14:textId="063FE8A3" w:rsidR="6201A9F7" w:rsidRDefault="6201A9F7" w:rsidP="1BEFAED5">
      <w:pPr>
        <w:pStyle w:val="ListParagraph"/>
        <w:numPr>
          <w:ilvl w:val="0"/>
          <w:numId w:val="1"/>
        </w:numPr>
        <w:spacing w:after="0"/>
        <w:rPr>
          <w:rFonts w:ascii="Calibri" w:eastAsia="Calibri" w:hAnsi="Calibri" w:cs="Calibri"/>
          <w:sz w:val="22"/>
          <w:szCs w:val="22"/>
        </w:rPr>
      </w:pPr>
      <w:r w:rsidRPr="1BEFAED5">
        <w:rPr>
          <w:rFonts w:ascii="Calibri" w:eastAsia="Calibri" w:hAnsi="Calibri" w:cs="Calibri"/>
          <w:sz w:val="22"/>
          <w:szCs w:val="22"/>
        </w:rPr>
        <w:t xml:space="preserve">Children and young people </w:t>
      </w:r>
    </w:p>
    <w:p w14:paraId="0BA2C7EC" w14:textId="5A0E00D6" w:rsidR="6201A9F7" w:rsidRDefault="6201A9F7" w:rsidP="1BEFAED5">
      <w:pPr>
        <w:pStyle w:val="ListParagraph"/>
        <w:numPr>
          <w:ilvl w:val="0"/>
          <w:numId w:val="1"/>
        </w:numPr>
        <w:spacing w:after="0"/>
        <w:rPr>
          <w:rFonts w:ascii="Calibri" w:eastAsia="Calibri" w:hAnsi="Calibri" w:cs="Calibri"/>
          <w:sz w:val="22"/>
          <w:szCs w:val="22"/>
        </w:rPr>
      </w:pPr>
      <w:r w:rsidRPr="1BEFAED5">
        <w:rPr>
          <w:rFonts w:ascii="Calibri" w:eastAsia="Calibri" w:hAnsi="Calibri" w:cs="Calibri"/>
          <w:sz w:val="22"/>
          <w:szCs w:val="22"/>
        </w:rPr>
        <w:t xml:space="preserve">Women and girls </w:t>
      </w:r>
    </w:p>
    <w:p w14:paraId="6E480013" w14:textId="507A5739" w:rsidR="6201A9F7" w:rsidRDefault="6201A9F7" w:rsidP="1BEFAED5">
      <w:pPr>
        <w:pStyle w:val="ListParagraph"/>
        <w:numPr>
          <w:ilvl w:val="0"/>
          <w:numId w:val="1"/>
        </w:numPr>
        <w:spacing w:after="0"/>
        <w:rPr>
          <w:rFonts w:ascii="Calibri" w:eastAsia="Calibri" w:hAnsi="Calibri" w:cs="Calibri"/>
          <w:sz w:val="22"/>
          <w:szCs w:val="22"/>
        </w:rPr>
      </w:pPr>
      <w:r w:rsidRPr="1BEFAED5">
        <w:rPr>
          <w:rFonts w:ascii="Calibri" w:eastAsia="Calibri" w:hAnsi="Calibri" w:cs="Calibri"/>
          <w:sz w:val="22"/>
          <w:szCs w:val="22"/>
        </w:rPr>
        <w:t xml:space="preserve">Disabled participants </w:t>
      </w:r>
    </w:p>
    <w:p w14:paraId="42B3D378" w14:textId="49CEF870" w:rsidR="6201A9F7" w:rsidRDefault="6201A9F7" w:rsidP="1BEFAED5">
      <w:pPr>
        <w:pStyle w:val="ListParagraph"/>
        <w:numPr>
          <w:ilvl w:val="0"/>
          <w:numId w:val="1"/>
        </w:numPr>
        <w:spacing w:after="0"/>
        <w:rPr>
          <w:rFonts w:ascii="Calibri" w:eastAsia="Calibri" w:hAnsi="Calibri" w:cs="Calibri"/>
          <w:sz w:val="22"/>
          <w:szCs w:val="22"/>
        </w:rPr>
      </w:pPr>
      <w:r w:rsidRPr="1BEFAED5">
        <w:rPr>
          <w:rFonts w:ascii="Calibri" w:eastAsia="Calibri" w:hAnsi="Calibri" w:cs="Calibri"/>
          <w:sz w:val="22"/>
          <w:szCs w:val="22"/>
        </w:rPr>
        <w:t xml:space="preserve">Lower-income families </w:t>
      </w:r>
    </w:p>
    <w:p w14:paraId="738BB100" w14:textId="6C4B0BA2" w:rsidR="6201A9F7" w:rsidRDefault="6201A9F7" w:rsidP="1BEFAED5">
      <w:pPr>
        <w:pStyle w:val="ListParagraph"/>
        <w:numPr>
          <w:ilvl w:val="0"/>
          <w:numId w:val="1"/>
        </w:numPr>
        <w:spacing w:after="0"/>
        <w:rPr>
          <w:rFonts w:ascii="Calibri" w:eastAsia="Calibri" w:hAnsi="Calibri" w:cs="Calibri"/>
          <w:sz w:val="22"/>
          <w:szCs w:val="22"/>
        </w:rPr>
      </w:pPr>
      <w:r w:rsidRPr="1BEFAED5">
        <w:rPr>
          <w:rFonts w:ascii="Calibri" w:eastAsia="Calibri" w:hAnsi="Calibri" w:cs="Calibri"/>
          <w:sz w:val="22"/>
          <w:szCs w:val="22"/>
        </w:rPr>
        <w:t xml:space="preserve">Schools and colleges </w:t>
      </w:r>
    </w:p>
    <w:p w14:paraId="055FC229" w14:textId="13F93E3F" w:rsidR="6201A9F7" w:rsidRDefault="6201A9F7" w:rsidP="1BEFAED5">
      <w:pPr>
        <w:pStyle w:val="ListParagraph"/>
        <w:numPr>
          <w:ilvl w:val="0"/>
          <w:numId w:val="1"/>
        </w:numPr>
        <w:spacing w:after="0"/>
        <w:rPr>
          <w:rFonts w:ascii="Calibri" w:eastAsia="Calibri" w:hAnsi="Calibri" w:cs="Calibri"/>
          <w:sz w:val="22"/>
          <w:szCs w:val="22"/>
        </w:rPr>
      </w:pPr>
      <w:r w:rsidRPr="1BEFAED5">
        <w:rPr>
          <w:rFonts w:ascii="Calibri" w:eastAsia="Calibri" w:hAnsi="Calibri" w:cs="Calibri"/>
          <w:sz w:val="22"/>
          <w:szCs w:val="22"/>
        </w:rPr>
        <w:t xml:space="preserve">Ethnic minority communities </w:t>
      </w:r>
    </w:p>
    <w:p w14:paraId="35434301" w14:textId="4AD55F1F" w:rsidR="6201A9F7" w:rsidRDefault="6201A9F7" w:rsidP="1BEFAED5">
      <w:pPr>
        <w:pStyle w:val="ListParagraph"/>
        <w:numPr>
          <w:ilvl w:val="0"/>
          <w:numId w:val="1"/>
        </w:numPr>
        <w:spacing w:after="0"/>
        <w:rPr>
          <w:rFonts w:ascii="Calibri" w:eastAsia="Calibri" w:hAnsi="Calibri" w:cs="Calibri"/>
          <w:sz w:val="22"/>
          <w:szCs w:val="22"/>
        </w:rPr>
      </w:pPr>
      <w:r w:rsidRPr="1BEFAED5">
        <w:rPr>
          <w:rFonts w:ascii="Calibri" w:eastAsia="Calibri" w:hAnsi="Calibri" w:cs="Calibri"/>
          <w:sz w:val="22"/>
          <w:szCs w:val="22"/>
        </w:rPr>
        <w:t xml:space="preserve">Older adults seeking active recreation </w:t>
      </w:r>
    </w:p>
    <w:p w14:paraId="7BC709A6" w14:textId="4DFBD636" w:rsidR="6201A9F7" w:rsidRDefault="6201A9F7" w:rsidP="1BEFAED5">
      <w:pPr>
        <w:spacing w:after="200"/>
      </w:pPr>
      <w:r w:rsidRPr="1BEFAED5">
        <w:rPr>
          <w:rFonts w:ascii="Calibri" w:eastAsia="Calibri" w:hAnsi="Calibri" w:cs="Calibri"/>
          <w:sz w:val="22"/>
          <w:szCs w:val="22"/>
        </w:rPr>
        <w:t>Participation growth programmes could include subsidised school ski sessions, free beginner lessons, community outreach programmes, disability snow sport sessions, women-only activity evenings, holiday activity camps. Research from Sport England shows that accessible, affordable and welcoming facilities are essential to increasing physical activity participation (Sport England, 2019). The facility could also partner with: Snowsport Cymru Wales, local authorities, schools, universities, health boards. This partnership model would reflect successful Sport England case study approaches where facilities operate as community hubs rather than standalone venues. School engagement would form a major part of the development strategy. Partnerships with local education authorities could allow schools across South Wales to access structured snow sport sessions linked to the physical education curriculum. This would expose young people to activities they may never otherwise experience. Evidence from Sport England initiatives shows that introducing young people to new activities during school years significantly increases the likelihood of lifelong participation in physical activity. The facility could also provide pathways into competitive snow sports, potentially increasing Welsh representation within national winter sport programmes.</w:t>
      </w:r>
    </w:p>
    <w:p w14:paraId="7E81AC83" w14:textId="3C7F4108" w:rsidR="6201A9F7" w:rsidRDefault="6201A9F7" w:rsidP="1BEFAED5">
      <w:pPr>
        <w:spacing w:after="200"/>
      </w:pPr>
      <w:r w:rsidRPr="1BEFAED5">
        <w:rPr>
          <w:rFonts w:ascii="Calibri" w:eastAsia="Calibri" w:hAnsi="Calibri" w:cs="Calibri"/>
          <w:sz w:val="22"/>
          <w:szCs w:val="22"/>
        </w:rPr>
        <w:t xml:space="preserve"> </w:t>
      </w:r>
    </w:p>
    <w:p w14:paraId="1BB86D27" w14:textId="4C583EB1" w:rsidR="6201A9F7" w:rsidRDefault="6201A9F7" w:rsidP="1BEFAED5">
      <w:pPr>
        <w:spacing w:after="200"/>
      </w:pPr>
      <w:r w:rsidRPr="1BEFAED5">
        <w:rPr>
          <w:rFonts w:ascii="Calibri" w:eastAsia="Calibri" w:hAnsi="Calibri" w:cs="Calibri"/>
          <w:sz w:val="22"/>
          <w:szCs w:val="22"/>
        </w:rPr>
        <w:lastRenderedPageBreak/>
        <w:t>One of the strongest arguments for the development is the economic regeneration potential for Merthyr Tydfil and the wider South Wales Valleys. The Rhydycar West project is expected to create construction jobs, permanent operational employment, tourism spending, hospitality growth, supply chain opportunities. Reports suggest the wider development could create approximately 800 permanent jobs alongside construction employment (Wilson, 2026). This aligns with Welsh Government regeneration priorities and demonstrates how sport infrastructure can contribute to local economic development. Social benefits include reduced inactivity levels, improved mental wellbeing, increased community cohesion, youth engagement opportunities, positive use of leisure time. The project could become a catalyst for wider investment in the region (Thesectorscope.com, 2026). Developers estimate the project could generate substantial economic activity and position the region as an international sport tourism destination</w:t>
      </w:r>
      <w:r w:rsidRPr="1BEFAED5">
        <w:rPr>
          <w:rFonts w:ascii="Times New Roman" w:eastAsia="Times New Roman" w:hAnsi="Times New Roman" w:cs="Times New Roman"/>
        </w:rPr>
        <w:t xml:space="preserve"> </w:t>
      </w:r>
      <w:r w:rsidRPr="1BEFAED5">
        <w:rPr>
          <w:rFonts w:ascii="Calibri" w:eastAsia="Calibri" w:hAnsi="Calibri" w:cs="Calibri"/>
          <w:sz w:val="22"/>
          <w:szCs w:val="22"/>
        </w:rPr>
        <w:t>(Construction Enquirer, 2017). Sport England case studies often demonstrate that successful sport facilities contribute wider social value beyond participation figures, including community pride, economic regeneration and improved place identity. Merthyr Tydfil has historically faced negative media representation; therefore, a successful world-class sport facility could positively transform perceptions of the town.</w:t>
      </w:r>
    </w:p>
    <w:p w14:paraId="010A4BDB" w14:textId="61AB2EC9" w:rsidR="6201A9F7" w:rsidRDefault="6201A9F7" w:rsidP="1BEFAED5">
      <w:pPr>
        <w:spacing w:after="200"/>
      </w:pPr>
      <w:r w:rsidRPr="1BEFAED5">
        <w:rPr>
          <w:rFonts w:ascii="Calibri" w:eastAsia="Calibri" w:hAnsi="Calibri" w:cs="Calibri"/>
          <w:sz w:val="22"/>
          <w:szCs w:val="22"/>
        </w:rPr>
        <w:t xml:space="preserve"> </w:t>
      </w:r>
    </w:p>
    <w:p w14:paraId="69D50C90" w14:textId="4B077D7B" w:rsidR="6201A9F7" w:rsidRDefault="6201A9F7" w:rsidP="1BEFAED5">
      <w:pPr>
        <w:spacing w:after="200"/>
      </w:pPr>
      <w:r w:rsidRPr="1BEFAED5">
        <w:rPr>
          <w:rFonts w:ascii="Calibri" w:eastAsia="Calibri" w:hAnsi="Calibri" w:cs="Calibri"/>
          <w:sz w:val="22"/>
          <w:szCs w:val="22"/>
        </w:rPr>
        <w:t>Merthyr Tydfil is an appropriate location due to strong transport links via the 470 and M4, existing adventure tourism within South Wales, economic regeneration needs, proximity to deprived communities with low participation levels. The facility would therefore support both elite sport and grassroots participation. This means transport connectivity will be critical to the success of the facility. Sport England case studies frequently identify accessibility as a determining factor in participation growth. The Rhydycar West site benefits from proximity to the A470 corridor, allowing access from Cardiff, Newport and Swansea. Plans have also referenced active travel links and connections to public transport routes. Ensuring affordable and sustainable transport options would improve access for young people and lower-income groups who may otherwise struggle to reach the facility</w:t>
      </w:r>
      <w:r w:rsidRPr="1BEFAED5">
        <w:rPr>
          <w:rFonts w:ascii="Times New Roman" w:eastAsia="Times New Roman" w:hAnsi="Times New Roman" w:cs="Times New Roman"/>
        </w:rPr>
        <w:t xml:space="preserve"> </w:t>
      </w:r>
      <w:r w:rsidRPr="1BEFAED5">
        <w:rPr>
          <w:rFonts w:ascii="Calibri" w:eastAsia="Calibri" w:hAnsi="Calibri" w:cs="Calibri"/>
          <w:sz w:val="22"/>
          <w:szCs w:val="22"/>
        </w:rPr>
        <w:t>(Davies, 2023).</w:t>
      </w:r>
    </w:p>
    <w:p w14:paraId="4714E2E9" w14:textId="46E856F1" w:rsidR="6201A9F7" w:rsidRDefault="6201A9F7" w:rsidP="1BEFAED5">
      <w:pPr>
        <w:spacing w:after="200"/>
      </w:pPr>
      <w:r w:rsidRPr="1BEFAED5">
        <w:rPr>
          <w:rFonts w:ascii="Calibri" w:eastAsia="Calibri" w:hAnsi="Calibri" w:cs="Calibri"/>
          <w:sz w:val="22"/>
          <w:szCs w:val="22"/>
        </w:rPr>
        <w:t xml:space="preserve"> </w:t>
      </w:r>
    </w:p>
    <w:p w14:paraId="1864E5F5" w14:textId="4B554F1E" w:rsidR="6201A9F7" w:rsidRDefault="6201A9F7" w:rsidP="1BEFAED5">
      <w:pPr>
        <w:spacing w:after="200"/>
      </w:pPr>
      <w:r w:rsidRPr="1BEFAED5">
        <w:rPr>
          <w:rFonts w:ascii="Calibri" w:eastAsia="Calibri" w:hAnsi="Calibri" w:cs="Calibri"/>
          <w:sz w:val="22"/>
          <w:szCs w:val="22"/>
        </w:rPr>
        <w:t>Environmental sustainability must also be integrated into the development plan. Large indoor snow facilities require substantial energy consumption, meaning sustainable building design is essential. The development should incorporate renewable energy systems, water recycling technologies and sustainable construction materials where possible. Environmental concerns were raised during planning discussions due to the landscape and ecological sensitivity of the area (Cove, 2025). Therefore, sustainable development practices would be necessary to minimise environmental impact while ensuring long-term operational viability.</w:t>
      </w:r>
    </w:p>
    <w:p w14:paraId="7528668D" w14:textId="02E9BD6E" w:rsidR="6201A9F7" w:rsidRDefault="6201A9F7" w:rsidP="1BEFAED5">
      <w:pPr>
        <w:spacing w:after="200"/>
      </w:pPr>
      <w:r w:rsidRPr="1BEFAED5">
        <w:rPr>
          <w:rFonts w:ascii="Calibri" w:eastAsia="Calibri" w:hAnsi="Calibri" w:cs="Calibri"/>
          <w:sz w:val="22"/>
          <w:szCs w:val="22"/>
        </w:rPr>
        <w:t xml:space="preserve">In conclusion, the Rhydycar West indoor ski slope development represents a significant opportunity to drive sports participation growth across Wales. By following principles demonstrated within Sport England facility case studies, the development can become more than simply a tourist attraction. Through accessible programming, inclusive design, school partnerships and community engagement, the facility could increase participation among a wide range of demographic groups while also supporting economic regeneration and public health improvement. The combination of elite sport </w:t>
      </w:r>
      <w:r w:rsidRPr="1BEFAED5">
        <w:rPr>
          <w:rFonts w:ascii="Calibri" w:eastAsia="Calibri" w:hAnsi="Calibri" w:cs="Calibri"/>
          <w:sz w:val="22"/>
          <w:szCs w:val="22"/>
        </w:rPr>
        <w:lastRenderedPageBreak/>
        <w:t>opportunities, grassroots access and wider leisure provision positions the development as a potentially transformational project for Merthyr Tydfil and Welsh sport overall.</w:t>
      </w:r>
    </w:p>
    <w:p w14:paraId="5E856B36" w14:textId="26C3B0B9" w:rsidR="6201A9F7" w:rsidRDefault="6201A9F7" w:rsidP="1BEFAED5">
      <w:pPr>
        <w:spacing w:after="200"/>
      </w:pPr>
      <w:r w:rsidRPr="1BEFAED5">
        <w:rPr>
          <w:rFonts w:ascii="Calibri" w:eastAsia="Calibri" w:hAnsi="Calibri" w:cs="Calibri"/>
          <w:sz w:val="22"/>
          <w:szCs w:val="22"/>
        </w:rPr>
        <w:t xml:space="preserve"> </w:t>
      </w:r>
    </w:p>
    <w:p w14:paraId="41D92EE4" w14:textId="15E5C800" w:rsidR="6201A9F7" w:rsidRDefault="6201A9F7" w:rsidP="1BEFAED5">
      <w:pPr>
        <w:pStyle w:val="Heading1"/>
        <w:ind w:left="357" w:hanging="357"/>
      </w:pPr>
      <w:bookmarkStart w:id="5" w:name="_Toc229345220"/>
      <w:r w:rsidRPr="1BEFAED5">
        <w:rPr>
          <w:rFonts w:ascii="Aptos Display" w:eastAsia="Aptos Display" w:hAnsi="Aptos Display" w:cs="Aptos Display"/>
        </w:rPr>
        <w:t>Reference list</w:t>
      </w:r>
      <w:bookmarkEnd w:id="5"/>
    </w:p>
    <w:p w14:paraId="744E9CFC" w14:textId="27487DC8" w:rsidR="6201A9F7" w:rsidRDefault="6201A9F7" w:rsidP="1BEFAED5">
      <w:pPr>
        <w:spacing w:after="200"/>
      </w:pPr>
      <w:r w:rsidRPr="1BEFAED5">
        <w:rPr>
          <w:rFonts w:ascii="Calibri" w:eastAsia="Calibri" w:hAnsi="Calibri" w:cs="Calibri"/>
          <w:sz w:val="22"/>
          <w:szCs w:val="22"/>
        </w:rPr>
        <w:t xml:space="preserve">Construction Enquirer. (2017). </w:t>
      </w:r>
      <w:r w:rsidRPr="1BEFAED5">
        <w:rPr>
          <w:rFonts w:ascii="Calibri" w:eastAsia="Calibri" w:hAnsi="Calibri" w:cs="Calibri"/>
          <w:i/>
          <w:iCs/>
          <w:sz w:val="22"/>
          <w:szCs w:val="22"/>
        </w:rPr>
        <w:t>£300m Wales indoor ski resort clears final planning hurdle</w:t>
      </w:r>
      <w:r w:rsidRPr="1BEFAED5">
        <w:rPr>
          <w:rFonts w:ascii="Calibri" w:eastAsia="Calibri" w:hAnsi="Calibri" w:cs="Calibri"/>
          <w:sz w:val="22"/>
          <w:szCs w:val="22"/>
        </w:rPr>
        <w:t xml:space="preserve">. [online] Available at: </w:t>
      </w:r>
      <w:hyperlink r:id="rId6">
        <w:r w:rsidRPr="1BEFAED5">
          <w:rPr>
            <w:rStyle w:val="Hyperlink"/>
            <w:rFonts w:ascii="Calibri" w:eastAsia="Calibri" w:hAnsi="Calibri" w:cs="Calibri"/>
            <w:sz w:val="22"/>
            <w:szCs w:val="22"/>
          </w:rPr>
          <w:t>https://www.constructionenquirer.com/2026/01/08/300m-wales-indoor-ski-resort-clears-final-planning-hurdle</w:t>
        </w:r>
      </w:hyperlink>
      <w:r w:rsidRPr="1BEFAED5">
        <w:rPr>
          <w:rFonts w:ascii="Calibri" w:eastAsia="Calibri" w:hAnsi="Calibri" w:cs="Calibri"/>
          <w:sz w:val="22"/>
          <w:szCs w:val="22"/>
        </w:rPr>
        <w:t xml:space="preserve"> [Accessed 10 May 2026].</w:t>
      </w:r>
    </w:p>
    <w:p w14:paraId="19E66B82" w14:textId="1EBD36F3" w:rsidR="6201A9F7" w:rsidRDefault="6201A9F7" w:rsidP="1BEFAED5">
      <w:pPr>
        <w:spacing w:after="200"/>
      </w:pPr>
      <w:r w:rsidRPr="1BEFAED5">
        <w:rPr>
          <w:rFonts w:ascii="Calibri" w:eastAsia="Calibri" w:hAnsi="Calibri" w:cs="Calibri"/>
          <w:sz w:val="22"/>
          <w:szCs w:val="22"/>
        </w:rPr>
        <w:t xml:space="preserve">Cove, J. (2025). </w:t>
      </w:r>
      <w:r w:rsidRPr="1BEFAED5">
        <w:rPr>
          <w:rFonts w:ascii="Calibri" w:eastAsia="Calibri" w:hAnsi="Calibri" w:cs="Calibri"/>
          <w:i/>
          <w:iCs/>
          <w:sz w:val="22"/>
          <w:szCs w:val="22"/>
        </w:rPr>
        <w:t>Plans for UK’s Longest Indoor Ski Slope Get the Go Ahead - PlanetSKI</w:t>
      </w:r>
      <w:r w:rsidRPr="1BEFAED5">
        <w:rPr>
          <w:rFonts w:ascii="Calibri" w:eastAsia="Calibri" w:hAnsi="Calibri" w:cs="Calibri"/>
          <w:sz w:val="22"/>
          <w:szCs w:val="22"/>
        </w:rPr>
        <w:t xml:space="preserve">. [online] PlanetSKI. Available at: </w:t>
      </w:r>
      <w:hyperlink r:id="rId7">
        <w:r w:rsidRPr="1BEFAED5">
          <w:rPr>
            <w:rStyle w:val="Hyperlink"/>
            <w:rFonts w:ascii="Calibri" w:eastAsia="Calibri" w:hAnsi="Calibri" w:cs="Calibri"/>
            <w:sz w:val="22"/>
            <w:szCs w:val="22"/>
          </w:rPr>
          <w:t>https://planetski.eu/2025/03/14/plans-for-uks-longest-indoor-ski-slope-get-the-go-ahead</w:t>
        </w:r>
      </w:hyperlink>
      <w:r w:rsidRPr="1BEFAED5">
        <w:rPr>
          <w:rFonts w:ascii="Calibri" w:eastAsia="Calibri" w:hAnsi="Calibri" w:cs="Calibri"/>
          <w:sz w:val="22"/>
          <w:szCs w:val="22"/>
        </w:rPr>
        <w:t xml:space="preserve"> [Accessed 10 May 2026].</w:t>
      </w:r>
    </w:p>
    <w:p w14:paraId="6465060A" w14:textId="3EC71D10" w:rsidR="6201A9F7" w:rsidRDefault="6201A9F7" w:rsidP="1BEFAED5">
      <w:pPr>
        <w:spacing w:after="200"/>
      </w:pPr>
      <w:r w:rsidRPr="1BEFAED5">
        <w:rPr>
          <w:rFonts w:ascii="Calibri" w:eastAsia="Calibri" w:hAnsi="Calibri" w:cs="Calibri"/>
          <w:sz w:val="22"/>
          <w:szCs w:val="22"/>
        </w:rPr>
        <w:t xml:space="preserve">Davies, H. (2023). </w:t>
      </w:r>
      <w:r w:rsidRPr="1BEFAED5">
        <w:rPr>
          <w:rFonts w:ascii="Calibri" w:eastAsia="Calibri" w:hAnsi="Calibri" w:cs="Calibri"/>
          <w:i/>
          <w:iCs/>
          <w:sz w:val="22"/>
          <w:szCs w:val="22"/>
        </w:rPr>
        <w:t>Rhydycar, Merthyr Tydfil - Tir Collective</w:t>
      </w:r>
      <w:r w:rsidRPr="1BEFAED5">
        <w:rPr>
          <w:rFonts w:ascii="Calibri" w:eastAsia="Calibri" w:hAnsi="Calibri" w:cs="Calibri"/>
          <w:sz w:val="22"/>
          <w:szCs w:val="22"/>
        </w:rPr>
        <w:t xml:space="preserve">. [online] Tir Collective. Available at: </w:t>
      </w:r>
      <w:hyperlink r:id="rId8">
        <w:r w:rsidRPr="1BEFAED5">
          <w:rPr>
            <w:rStyle w:val="Hyperlink"/>
            <w:rFonts w:ascii="Calibri" w:eastAsia="Calibri" w:hAnsi="Calibri" w:cs="Calibri"/>
            <w:sz w:val="22"/>
            <w:szCs w:val="22"/>
          </w:rPr>
          <w:t>https://tircollective.co.uk/project/rhydycar-merthyr-tydfil/</w:t>
        </w:r>
      </w:hyperlink>
      <w:r w:rsidRPr="1BEFAED5">
        <w:rPr>
          <w:rFonts w:ascii="Calibri" w:eastAsia="Calibri" w:hAnsi="Calibri" w:cs="Calibri"/>
          <w:sz w:val="22"/>
          <w:szCs w:val="22"/>
        </w:rPr>
        <w:t xml:space="preserve"> [Accessed 10 May 2026].</w:t>
      </w:r>
    </w:p>
    <w:p w14:paraId="1B7F3D08" w14:textId="3A598A1B" w:rsidR="6201A9F7" w:rsidRDefault="6201A9F7" w:rsidP="1BEFAED5">
      <w:pPr>
        <w:spacing w:after="200"/>
      </w:pPr>
      <w:r w:rsidRPr="1BEFAED5">
        <w:rPr>
          <w:rFonts w:ascii="Calibri" w:eastAsia="Calibri" w:hAnsi="Calibri" w:cs="Calibri"/>
          <w:sz w:val="22"/>
          <w:szCs w:val="22"/>
        </w:rPr>
        <w:t xml:space="preserve">GOV.WALES. (2025). </w:t>
      </w:r>
      <w:r w:rsidRPr="1BEFAED5">
        <w:rPr>
          <w:rFonts w:ascii="Calibri" w:eastAsia="Calibri" w:hAnsi="Calibri" w:cs="Calibri"/>
          <w:i/>
          <w:iCs/>
          <w:sz w:val="22"/>
          <w:szCs w:val="22"/>
        </w:rPr>
        <w:t>Wellbeing of Wales: 2025 | GOV.WALES</w:t>
      </w:r>
      <w:r w:rsidRPr="1BEFAED5">
        <w:rPr>
          <w:rFonts w:ascii="Calibri" w:eastAsia="Calibri" w:hAnsi="Calibri" w:cs="Calibri"/>
          <w:sz w:val="22"/>
          <w:szCs w:val="22"/>
        </w:rPr>
        <w:t xml:space="preserve">. [online] Available at: </w:t>
      </w:r>
      <w:hyperlink r:id="rId9">
        <w:r w:rsidRPr="1BEFAED5">
          <w:rPr>
            <w:rStyle w:val="Hyperlink"/>
            <w:rFonts w:ascii="Calibri" w:eastAsia="Calibri" w:hAnsi="Calibri" w:cs="Calibri"/>
            <w:sz w:val="22"/>
            <w:szCs w:val="22"/>
          </w:rPr>
          <w:t>https://www.gov.wales/wellbeing-wales-2025</w:t>
        </w:r>
      </w:hyperlink>
      <w:r w:rsidRPr="1BEFAED5">
        <w:rPr>
          <w:rFonts w:ascii="Calibri" w:eastAsia="Calibri" w:hAnsi="Calibri" w:cs="Calibri"/>
          <w:sz w:val="22"/>
          <w:szCs w:val="22"/>
        </w:rPr>
        <w:t>? [Accessed 10 May 2026].</w:t>
      </w:r>
    </w:p>
    <w:p w14:paraId="3E1441CC" w14:textId="67EC52AB" w:rsidR="6201A9F7" w:rsidRDefault="6201A9F7" w:rsidP="1BEFAED5">
      <w:pPr>
        <w:spacing w:after="200"/>
      </w:pPr>
      <w:r w:rsidRPr="1BEFAED5">
        <w:rPr>
          <w:rFonts w:ascii="Calibri" w:eastAsia="Calibri" w:hAnsi="Calibri" w:cs="Calibri"/>
          <w:sz w:val="22"/>
          <w:szCs w:val="22"/>
        </w:rPr>
        <w:t xml:space="preserve">Morris, S. (2025). </w:t>
      </w:r>
      <w:r w:rsidRPr="1BEFAED5">
        <w:rPr>
          <w:rFonts w:ascii="Calibri" w:eastAsia="Calibri" w:hAnsi="Calibri" w:cs="Calibri"/>
          <w:i/>
          <w:iCs/>
          <w:sz w:val="22"/>
          <w:szCs w:val="22"/>
        </w:rPr>
        <w:t>Wales trails behind most European countries in arts and sports funding, report finds</w:t>
      </w:r>
      <w:r w:rsidRPr="1BEFAED5">
        <w:rPr>
          <w:rFonts w:ascii="Calibri" w:eastAsia="Calibri" w:hAnsi="Calibri" w:cs="Calibri"/>
          <w:sz w:val="22"/>
          <w:szCs w:val="22"/>
        </w:rPr>
        <w:t xml:space="preserve">. [online] the Guardian. Available at: </w:t>
      </w:r>
      <w:hyperlink r:id="rId10">
        <w:r w:rsidRPr="1BEFAED5">
          <w:rPr>
            <w:rStyle w:val="Hyperlink"/>
            <w:rFonts w:ascii="Calibri" w:eastAsia="Calibri" w:hAnsi="Calibri" w:cs="Calibri"/>
            <w:sz w:val="22"/>
            <w:szCs w:val="22"/>
          </w:rPr>
          <w:t>https://www.theguardian.com/uk-news/2025/jan/09/wales-trails-behind-most-european-countries-arts-sports-funding-report</w:t>
        </w:r>
      </w:hyperlink>
      <w:r w:rsidRPr="1BEFAED5">
        <w:rPr>
          <w:rFonts w:ascii="Calibri" w:eastAsia="Calibri" w:hAnsi="Calibri" w:cs="Calibri"/>
          <w:sz w:val="22"/>
          <w:szCs w:val="22"/>
        </w:rPr>
        <w:t>.</w:t>
      </w:r>
    </w:p>
    <w:p w14:paraId="48D95423" w14:textId="2EEBFDCE" w:rsidR="6201A9F7" w:rsidRDefault="6201A9F7" w:rsidP="1BEFAED5">
      <w:pPr>
        <w:spacing w:after="200"/>
      </w:pPr>
      <w:r w:rsidRPr="1BEFAED5">
        <w:rPr>
          <w:rFonts w:ascii="Calibri" w:eastAsia="Calibri" w:hAnsi="Calibri" w:cs="Calibri"/>
          <w:sz w:val="22"/>
          <w:szCs w:val="22"/>
        </w:rPr>
        <w:t xml:space="preserve">News, I. (2026). </w:t>
      </w:r>
      <w:r w:rsidRPr="1BEFAED5">
        <w:rPr>
          <w:rFonts w:ascii="Calibri" w:eastAsia="Calibri" w:hAnsi="Calibri" w:cs="Calibri"/>
          <w:i/>
          <w:iCs/>
          <w:sz w:val="22"/>
          <w:szCs w:val="22"/>
        </w:rPr>
        <w:t>UK’s longest indoor snow centre and huge hotel approved for Welsh town</w:t>
      </w:r>
      <w:r w:rsidRPr="1BEFAED5">
        <w:rPr>
          <w:rFonts w:ascii="Calibri" w:eastAsia="Calibri" w:hAnsi="Calibri" w:cs="Calibri"/>
          <w:sz w:val="22"/>
          <w:szCs w:val="22"/>
        </w:rPr>
        <w:t xml:space="preserve">. [online] ITV News. Available at: </w:t>
      </w:r>
      <w:hyperlink r:id="rId11">
        <w:r w:rsidRPr="1BEFAED5">
          <w:rPr>
            <w:rStyle w:val="Hyperlink"/>
            <w:rFonts w:ascii="Calibri" w:eastAsia="Calibri" w:hAnsi="Calibri" w:cs="Calibri"/>
            <w:sz w:val="22"/>
            <w:szCs w:val="22"/>
          </w:rPr>
          <w:t>https://www.itv.com/news/wales/2026-01-07/uks-longest-snow-centre-and-huge-hotel-approved-for-welsh-town</w:t>
        </w:r>
      </w:hyperlink>
      <w:r w:rsidRPr="1BEFAED5">
        <w:rPr>
          <w:rFonts w:ascii="Calibri" w:eastAsia="Calibri" w:hAnsi="Calibri" w:cs="Calibri"/>
          <w:sz w:val="22"/>
          <w:szCs w:val="22"/>
        </w:rPr>
        <w:t>? [Accessed 10 May 2026].</w:t>
      </w:r>
    </w:p>
    <w:p w14:paraId="511FC29E" w14:textId="064D9EBF" w:rsidR="6201A9F7" w:rsidRDefault="6201A9F7" w:rsidP="1BEFAED5">
      <w:pPr>
        <w:spacing w:after="200"/>
      </w:pPr>
      <w:r w:rsidRPr="1BEFAED5">
        <w:rPr>
          <w:rFonts w:ascii="Calibri" w:eastAsia="Calibri" w:hAnsi="Calibri" w:cs="Calibri"/>
          <w:sz w:val="22"/>
          <w:szCs w:val="22"/>
        </w:rPr>
        <w:t xml:space="preserve">Office, W. (2026). </w:t>
      </w:r>
      <w:r w:rsidRPr="1BEFAED5">
        <w:rPr>
          <w:rFonts w:ascii="Calibri" w:eastAsia="Calibri" w:hAnsi="Calibri" w:cs="Calibri"/>
          <w:i/>
          <w:iCs/>
          <w:sz w:val="22"/>
          <w:szCs w:val="22"/>
        </w:rPr>
        <w:t>New and upgraded grassroots sport facilities to get Wales active</w:t>
      </w:r>
      <w:r w:rsidRPr="1BEFAED5">
        <w:rPr>
          <w:rFonts w:ascii="Calibri" w:eastAsia="Calibri" w:hAnsi="Calibri" w:cs="Calibri"/>
          <w:sz w:val="22"/>
          <w:szCs w:val="22"/>
        </w:rPr>
        <w:t xml:space="preserve">. [online] GOV.UK. Available at: </w:t>
      </w:r>
      <w:hyperlink r:id="rId12">
        <w:r w:rsidRPr="1BEFAED5">
          <w:rPr>
            <w:rStyle w:val="Hyperlink"/>
            <w:rFonts w:ascii="Calibri" w:eastAsia="Calibri" w:hAnsi="Calibri" w:cs="Calibri"/>
            <w:sz w:val="22"/>
            <w:szCs w:val="22"/>
          </w:rPr>
          <w:t>https://www.gov.uk/government/news/new-and-upgraded-grassroots-sport-facilities-to-get-wales-active</w:t>
        </w:r>
      </w:hyperlink>
      <w:r w:rsidRPr="1BEFAED5">
        <w:rPr>
          <w:rFonts w:ascii="Calibri" w:eastAsia="Calibri" w:hAnsi="Calibri" w:cs="Calibri"/>
          <w:sz w:val="22"/>
          <w:szCs w:val="22"/>
        </w:rPr>
        <w:t xml:space="preserve"> [Accessed 10 May 2026].</w:t>
      </w:r>
    </w:p>
    <w:p w14:paraId="39120EC7" w14:textId="5514A30A" w:rsidR="6201A9F7" w:rsidRDefault="6201A9F7" w:rsidP="1BEFAED5">
      <w:pPr>
        <w:spacing w:after="200"/>
      </w:pPr>
      <w:r w:rsidRPr="1BEFAED5">
        <w:rPr>
          <w:rFonts w:ascii="Calibri" w:eastAsia="Calibri" w:hAnsi="Calibri" w:cs="Calibri"/>
          <w:sz w:val="22"/>
          <w:szCs w:val="22"/>
        </w:rPr>
        <w:t xml:space="preserve">Snowsport Cymru Wales. (2026). </w:t>
      </w:r>
      <w:r w:rsidRPr="1BEFAED5">
        <w:rPr>
          <w:rFonts w:ascii="Calibri" w:eastAsia="Calibri" w:hAnsi="Calibri" w:cs="Calibri"/>
          <w:i/>
          <w:iCs/>
          <w:sz w:val="22"/>
          <w:szCs w:val="22"/>
        </w:rPr>
        <w:t>Snowsport Cymru Wales</w:t>
      </w:r>
      <w:r w:rsidRPr="1BEFAED5">
        <w:rPr>
          <w:rFonts w:ascii="Calibri" w:eastAsia="Calibri" w:hAnsi="Calibri" w:cs="Calibri"/>
          <w:sz w:val="22"/>
          <w:szCs w:val="22"/>
        </w:rPr>
        <w:t xml:space="preserve">. [online] Available at: </w:t>
      </w:r>
      <w:hyperlink r:id="rId13">
        <w:r w:rsidRPr="1BEFAED5">
          <w:rPr>
            <w:rStyle w:val="Hyperlink"/>
            <w:rFonts w:ascii="Calibri" w:eastAsia="Calibri" w:hAnsi="Calibri" w:cs="Calibri"/>
            <w:sz w:val="22"/>
            <w:szCs w:val="22"/>
          </w:rPr>
          <w:t>https://snowsportwales.com/</w:t>
        </w:r>
      </w:hyperlink>
      <w:r w:rsidRPr="1BEFAED5">
        <w:rPr>
          <w:rFonts w:ascii="Calibri" w:eastAsia="Calibri" w:hAnsi="Calibri" w:cs="Calibri"/>
          <w:sz w:val="22"/>
          <w:szCs w:val="22"/>
        </w:rPr>
        <w:t>? [Accessed 10 May 2026].</w:t>
      </w:r>
    </w:p>
    <w:p w14:paraId="5667C945" w14:textId="270EBB2D" w:rsidR="6201A9F7" w:rsidRDefault="6201A9F7" w:rsidP="1BEFAED5">
      <w:pPr>
        <w:spacing w:after="200"/>
      </w:pPr>
      <w:r w:rsidRPr="1BEFAED5">
        <w:rPr>
          <w:rFonts w:ascii="Calibri" w:eastAsia="Calibri" w:hAnsi="Calibri" w:cs="Calibri"/>
          <w:sz w:val="22"/>
          <w:szCs w:val="22"/>
        </w:rPr>
        <w:t xml:space="preserve">Sport England. (2019). </w:t>
      </w:r>
      <w:r w:rsidRPr="1BEFAED5">
        <w:rPr>
          <w:rFonts w:ascii="Calibri" w:eastAsia="Calibri" w:hAnsi="Calibri" w:cs="Calibri"/>
          <w:i/>
          <w:iCs/>
          <w:sz w:val="22"/>
          <w:szCs w:val="22"/>
        </w:rPr>
        <w:t>Our planning role, guidance and tools | Sport England</w:t>
      </w:r>
      <w:r w:rsidRPr="1BEFAED5">
        <w:rPr>
          <w:rFonts w:ascii="Calibri" w:eastAsia="Calibri" w:hAnsi="Calibri" w:cs="Calibri"/>
          <w:sz w:val="22"/>
          <w:szCs w:val="22"/>
        </w:rPr>
        <w:t xml:space="preserve">. [online] Available at: </w:t>
      </w:r>
      <w:hyperlink r:id="rId14">
        <w:r w:rsidRPr="1BEFAED5">
          <w:rPr>
            <w:rStyle w:val="Hyperlink"/>
            <w:rFonts w:ascii="Calibri" w:eastAsia="Calibri" w:hAnsi="Calibri" w:cs="Calibri"/>
            <w:sz w:val="22"/>
            <w:szCs w:val="22"/>
          </w:rPr>
          <w:t>https://www.sportengland.org/guidance-and-support/facilities-and-planning/planning-sport/our-planning-role-guidance-and-tools</w:t>
        </w:r>
      </w:hyperlink>
      <w:r w:rsidRPr="1BEFAED5">
        <w:rPr>
          <w:rFonts w:ascii="Calibri" w:eastAsia="Calibri" w:hAnsi="Calibri" w:cs="Calibri"/>
          <w:sz w:val="22"/>
          <w:szCs w:val="22"/>
        </w:rPr>
        <w:t>.</w:t>
      </w:r>
    </w:p>
    <w:p w14:paraId="4DD8B067" w14:textId="300A9DDD" w:rsidR="6201A9F7" w:rsidRDefault="6201A9F7" w:rsidP="1BEFAED5">
      <w:pPr>
        <w:spacing w:after="200"/>
      </w:pPr>
      <w:r w:rsidRPr="1BEFAED5">
        <w:rPr>
          <w:rFonts w:ascii="Calibri" w:eastAsia="Calibri" w:hAnsi="Calibri" w:cs="Calibri"/>
          <w:sz w:val="22"/>
          <w:szCs w:val="22"/>
        </w:rPr>
        <w:t xml:space="preserve">Sport England. (2026a). </w:t>
      </w:r>
      <w:r w:rsidRPr="1BEFAED5">
        <w:rPr>
          <w:rFonts w:ascii="Calibri" w:eastAsia="Calibri" w:hAnsi="Calibri" w:cs="Calibri"/>
          <w:i/>
          <w:iCs/>
          <w:sz w:val="22"/>
          <w:szCs w:val="22"/>
        </w:rPr>
        <w:t>Facilities and planning | Sport England</w:t>
      </w:r>
      <w:r w:rsidRPr="1BEFAED5">
        <w:rPr>
          <w:rFonts w:ascii="Calibri" w:eastAsia="Calibri" w:hAnsi="Calibri" w:cs="Calibri"/>
          <w:sz w:val="22"/>
          <w:szCs w:val="22"/>
        </w:rPr>
        <w:t xml:space="preserve">. [online] Available at: </w:t>
      </w:r>
      <w:hyperlink r:id="rId15">
        <w:r w:rsidRPr="1BEFAED5">
          <w:rPr>
            <w:rStyle w:val="Hyperlink"/>
            <w:rFonts w:ascii="Calibri" w:eastAsia="Calibri" w:hAnsi="Calibri" w:cs="Calibri"/>
            <w:sz w:val="22"/>
            <w:szCs w:val="22"/>
          </w:rPr>
          <w:t>https://www.sportengland.org/guidance-and-support/facilities-and-planning</w:t>
        </w:r>
      </w:hyperlink>
      <w:r w:rsidRPr="1BEFAED5">
        <w:rPr>
          <w:rFonts w:ascii="Calibri" w:eastAsia="Calibri" w:hAnsi="Calibri" w:cs="Calibri"/>
          <w:sz w:val="22"/>
          <w:szCs w:val="22"/>
        </w:rPr>
        <w:t>? [Accessed 10 May 2026].</w:t>
      </w:r>
    </w:p>
    <w:p w14:paraId="302D0030" w14:textId="7983794A" w:rsidR="6201A9F7" w:rsidRDefault="6201A9F7" w:rsidP="1BEFAED5">
      <w:pPr>
        <w:spacing w:after="200"/>
      </w:pPr>
      <w:r w:rsidRPr="1BEFAED5">
        <w:rPr>
          <w:rFonts w:ascii="Calibri" w:eastAsia="Calibri" w:hAnsi="Calibri" w:cs="Calibri"/>
          <w:sz w:val="22"/>
          <w:szCs w:val="22"/>
        </w:rPr>
        <w:t xml:space="preserve">Sport England. (2026b). </w:t>
      </w:r>
      <w:r w:rsidRPr="1BEFAED5">
        <w:rPr>
          <w:rFonts w:ascii="Calibri" w:eastAsia="Calibri" w:hAnsi="Calibri" w:cs="Calibri"/>
          <w:i/>
          <w:iCs/>
          <w:sz w:val="22"/>
          <w:szCs w:val="22"/>
        </w:rPr>
        <w:t>Uniting | The | Movement | Sport England</w:t>
      </w:r>
      <w:r w:rsidRPr="1BEFAED5">
        <w:rPr>
          <w:rFonts w:ascii="Calibri" w:eastAsia="Calibri" w:hAnsi="Calibri" w:cs="Calibri"/>
          <w:sz w:val="22"/>
          <w:szCs w:val="22"/>
        </w:rPr>
        <w:t xml:space="preserve">. [online] Available at: </w:t>
      </w:r>
      <w:hyperlink r:id="rId16">
        <w:r w:rsidRPr="1BEFAED5">
          <w:rPr>
            <w:rStyle w:val="Hyperlink"/>
            <w:rFonts w:ascii="Calibri" w:eastAsia="Calibri" w:hAnsi="Calibri" w:cs="Calibri"/>
            <w:sz w:val="22"/>
            <w:szCs w:val="22"/>
          </w:rPr>
          <w:t>https://www.sportengland.org/</w:t>
        </w:r>
      </w:hyperlink>
      <w:r w:rsidRPr="1BEFAED5">
        <w:rPr>
          <w:rFonts w:ascii="Calibri" w:eastAsia="Calibri" w:hAnsi="Calibri" w:cs="Calibri"/>
          <w:sz w:val="22"/>
          <w:szCs w:val="22"/>
        </w:rPr>
        <w:t>? [Accessed 10 May 2026].</w:t>
      </w:r>
    </w:p>
    <w:p w14:paraId="240AA95B" w14:textId="777D4606" w:rsidR="6201A9F7" w:rsidRDefault="6201A9F7" w:rsidP="1BEFAED5">
      <w:pPr>
        <w:spacing w:after="200"/>
      </w:pPr>
      <w:r w:rsidRPr="1BEFAED5">
        <w:rPr>
          <w:rFonts w:ascii="Calibri" w:eastAsia="Calibri" w:hAnsi="Calibri" w:cs="Calibri"/>
          <w:sz w:val="22"/>
          <w:szCs w:val="22"/>
        </w:rPr>
        <w:lastRenderedPageBreak/>
        <w:t xml:space="preserve">Sport.wales. (2021). </w:t>
      </w:r>
      <w:r w:rsidRPr="1BEFAED5">
        <w:rPr>
          <w:rFonts w:ascii="Calibri" w:eastAsia="Calibri" w:hAnsi="Calibri" w:cs="Calibri"/>
          <w:i/>
          <w:iCs/>
          <w:sz w:val="22"/>
          <w:szCs w:val="22"/>
        </w:rPr>
        <w:t>Social Return on Investment (SROI) of Sport in Wales 2021-22 | Sport Wales</w:t>
      </w:r>
      <w:r w:rsidRPr="1BEFAED5">
        <w:rPr>
          <w:rFonts w:ascii="Calibri" w:eastAsia="Calibri" w:hAnsi="Calibri" w:cs="Calibri"/>
          <w:sz w:val="22"/>
          <w:szCs w:val="22"/>
        </w:rPr>
        <w:t xml:space="preserve">. [online] Available at: </w:t>
      </w:r>
      <w:hyperlink r:id="rId17">
        <w:r w:rsidRPr="1BEFAED5">
          <w:rPr>
            <w:rStyle w:val="Hyperlink"/>
            <w:rFonts w:ascii="Calibri" w:eastAsia="Calibri" w:hAnsi="Calibri" w:cs="Calibri"/>
            <w:sz w:val="22"/>
            <w:szCs w:val="22"/>
          </w:rPr>
          <w:t>https://sport.wales/research/social-return-investment-2021</w:t>
        </w:r>
      </w:hyperlink>
      <w:r w:rsidRPr="1BEFAED5">
        <w:rPr>
          <w:rFonts w:ascii="Calibri" w:eastAsia="Calibri" w:hAnsi="Calibri" w:cs="Calibri"/>
          <w:sz w:val="22"/>
          <w:szCs w:val="22"/>
        </w:rPr>
        <w:t>.</w:t>
      </w:r>
    </w:p>
    <w:p w14:paraId="547EF8FD" w14:textId="2AB568F2" w:rsidR="6201A9F7" w:rsidRDefault="6201A9F7" w:rsidP="1BEFAED5">
      <w:pPr>
        <w:spacing w:after="200"/>
      </w:pPr>
      <w:r w:rsidRPr="1BEFAED5">
        <w:rPr>
          <w:rFonts w:ascii="Calibri" w:eastAsia="Calibri" w:hAnsi="Calibri" w:cs="Calibri"/>
          <w:sz w:val="22"/>
          <w:szCs w:val="22"/>
        </w:rPr>
        <w:t xml:space="preserve">Sport.wales. (2024a). </w:t>
      </w:r>
      <w:r w:rsidRPr="1BEFAED5">
        <w:rPr>
          <w:rFonts w:ascii="Calibri" w:eastAsia="Calibri" w:hAnsi="Calibri" w:cs="Calibri"/>
          <w:i/>
          <w:iCs/>
          <w:sz w:val="22"/>
          <w:szCs w:val="22"/>
        </w:rPr>
        <w:t>Sport and Active Lifestyles: State of the Nation report 2024-25 | Sport Wales</w:t>
      </w:r>
      <w:r w:rsidRPr="1BEFAED5">
        <w:rPr>
          <w:rFonts w:ascii="Calibri" w:eastAsia="Calibri" w:hAnsi="Calibri" w:cs="Calibri"/>
          <w:sz w:val="22"/>
          <w:szCs w:val="22"/>
        </w:rPr>
        <w:t xml:space="preserve">. [online] Available at: </w:t>
      </w:r>
      <w:hyperlink r:id="rId18">
        <w:r w:rsidRPr="1BEFAED5">
          <w:rPr>
            <w:rStyle w:val="Hyperlink"/>
            <w:rFonts w:ascii="Calibri" w:eastAsia="Calibri" w:hAnsi="Calibri" w:cs="Calibri"/>
            <w:sz w:val="22"/>
            <w:szCs w:val="22"/>
          </w:rPr>
          <w:t>https://sport.wales/research/national-survey-sport-active-lifestyles/2024-25</w:t>
        </w:r>
      </w:hyperlink>
      <w:r w:rsidRPr="1BEFAED5">
        <w:rPr>
          <w:rFonts w:ascii="Calibri" w:eastAsia="Calibri" w:hAnsi="Calibri" w:cs="Calibri"/>
          <w:sz w:val="22"/>
          <w:szCs w:val="22"/>
        </w:rPr>
        <w:t>.</w:t>
      </w:r>
    </w:p>
    <w:p w14:paraId="2E505A6D" w14:textId="48D6D753" w:rsidR="6201A9F7" w:rsidRDefault="6201A9F7" w:rsidP="1BEFAED5">
      <w:pPr>
        <w:spacing w:after="200"/>
      </w:pPr>
      <w:r w:rsidRPr="1BEFAED5">
        <w:rPr>
          <w:rFonts w:ascii="Calibri" w:eastAsia="Calibri" w:hAnsi="Calibri" w:cs="Calibri"/>
          <w:sz w:val="22"/>
          <w:szCs w:val="22"/>
        </w:rPr>
        <w:t xml:space="preserve">Sport.wales. (2024b). </w:t>
      </w:r>
      <w:r w:rsidRPr="1BEFAED5">
        <w:rPr>
          <w:rFonts w:ascii="Calibri" w:eastAsia="Calibri" w:hAnsi="Calibri" w:cs="Calibri"/>
          <w:i/>
          <w:iCs/>
          <w:sz w:val="22"/>
          <w:szCs w:val="22"/>
        </w:rPr>
        <w:t>Strategic Equality Plan 2024-2028 | Sport Wales</w:t>
      </w:r>
      <w:r w:rsidRPr="1BEFAED5">
        <w:rPr>
          <w:rFonts w:ascii="Calibri" w:eastAsia="Calibri" w:hAnsi="Calibri" w:cs="Calibri"/>
          <w:sz w:val="22"/>
          <w:szCs w:val="22"/>
        </w:rPr>
        <w:t xml:space="preserve">. [online] Available at: </w:t>
      </w:r>
      <w:hyperlink r:id="rId19">
        <w:r w:rsidRPr="1BEFAED5">
          <w:rPr>
            <w:rStyle w:val="Hyperlink"/>
            <w:rFonts w:ascii="Calibri" w:eastAsia="Calibri" w:hAnsi="Calibri" w:cs="Calibri"/>
            <w:sz w:val="22"/>
            <w:szCs w:val="22"/>
          </w:rPr>
          <w:t>https://sport.wales/about/plans-policies/strategic-equality-plan</w:t>
        </w:r>
      </w:hyperlink>
      <w:r w:rsidRPr="1BEFAED5">
        <w:rPr>
          <w:rFonts w:ascii="Calibri" w:eastAsia="Calibri" w:hAnsi="Calibri" w:cs="Calibri"/>
          <w:sz w:val="22"/>
          <w:szCs w:val="22"/>
        </w:rPr>
        <w:t>.</w:t>
      </w:r>
    </w:p>
    <w:p w14:paraId="02A743C9" w14:textId="2E1BCC2F" w:rsidR="6201A9F7" w:rsidRDefault="6201A9F7" w:rsidP="1BEFAED5">
      <w:pPr>
        <w:spacing w:after="200"/>
      </w:pPr>
      <w:r w:rsidRPr="1BEFAED5">
        <w:rPr>
          <w:rFonts w:ascii="Calibri" w:eastAsia="Calibri" w:hAnsi="Calibri" w:cs="Calibri"/>
          <w:sz w:val="22"/>
          <w:szCs w:val="22"/>
        </w:rPr>
        <w:t xml:space="preserve">Sport.wales. (2026). </w:t>
      </w:r>
      <w:r w:rsidRPr="1BEFAED5">
        <w:rPr>
          <w:rFonts w:ascii="Calibri" w:eastAsia="Calibri" w:hAnsi="Calibri" w:cs="Calibri"/>
          <w:i/>
          <w:iCs/>
          <w:sz w:val="22"/>
          <w:szCs w:val="22"/>
        </w:rPr>
        <w:t>Funding a sustainable future for leisure centres in Powys | Sport Wales</w:t>
      </w:r>
      <w:r w:rsidRPr="1BEFAED5">
        <w:rPr>
          <w:rFonts w:ascii="Calibri" w:eastAsia="Calibri" w:hAnsi="Calibri" w:cs="Calibri"/>
          <w:sz w:val="22"/>
          <w:szCs w:val="22"/>
        </w:rPr>
        <w:t xml:space="preserve">. [online] Available at: </w:t>
      </w:r>
      <w:hyperlink r:id="rId20">
        <w:r w:rsidRPr="1BEFAED5">
          <w:rPr>
            <w:rStyle w:val="Hyperlink"/>
            <w:rFonts w:ascii="Calibri" w:eastAsia="Calibri" w:hAnsi="Calibri" w:cs="Calibri"/>
            <w:sz w:val="22"/>
            <w:szCs w:val="22"/>
          </w:rPr>
          <w:t>https://sport.wales/stories/funding-leisure-centres-powys</w:t>
        </w:r>
      </w:hyperlink>
      <w:r w:rsidRPr="1BEFAED5">
        <w:rPr>
          <w:rFonts w:ascii="Calibri" w:eastAsia="Calibri" w:hAnsi="Calibri" w:cs="Calibri"/>
          <w:sz w:val="22"/>
          <w:szCs w:val="22"/>
        </w:rPr>
        <w:t xml:space="preserve"> [Accessed 10 May 2026].</w:t>
      </w:r>
    </w:p>
    <w:p w14:paraId="26A786EB" w14:textId="21E80324" w:rsidR="6201A9F7" w:rsidRDefault="6201A9F7" w:rsidP="1BEFAED5">
      <w:pPr>
        <w:spacing w:after="200"/>
      </w:pPr>
      <w:r w:rsidRPr="1BEFAED5">
        <w:rPr>
          <w:rFonts w:ascii="Calibri" w:eastAsia="Calibri" w:hAnsi="Calibri" w:cs="Calibri"/>
          <w:sz w:val="22"/>
          <w:szCs w:val="22"/>
        </w:rPr>
        <w:t xml:space="preserve">Thesectorscope.com. (2026). </w:t>
      </w:r>
      <w:r w:rsidRPr="1BEFAED5">
        <w:rPr>
          <w:rFonts w:ascii="Calibri" w:eastAsia="Calibri" w:hAnsi="Calibri" w:cs="Calibri"/>
          <w:i/>
          <w:iCs/>
          <w:sz w:val="22"/>
          <w:szCs w:val="22"/>
        </w:rPr>
        <w:t>Rhydycar West leisure resort approved by Merthyr Tydfil planning committee</w:t>
      </w:r>
      <w:r w:rsidRPr="1BEFAED5">
        <w:rPr>
          <w:rFonts w:ascii="Calibri" w:eastAsia="Calibri" w:hAnsi="Calibri" w:cs="Calibri"/>
          <w:sz w:val="22"/>
          <w:szCs w:val="22"/>
        </w:rPr>
        <w:t xml:space="preserve">. [online] Available at: </w:t>
      </w:r>
      <w:hyperlink r:id="rId21">
        <w:r w:rsidRPr="1BEFAED5">
          <w:rPr>
            <w:rStyle w:val="Hyperlink"/>
            <w:rFonts w:ascii="Calibri" w:eastAsia="Calibri" w:hAnsi="Calibri" w:cs="Calibri"/>
            <w:sz w:val="22"/>
            <w:szCs w:val="22"/>
          </w:rPr>
          <w:t>https://www.thesectorscope.com/sectorscope-home-page-news-5/rhydycar-west-leisure-resort-approved-by-merthyr-tydfil-planning-committee</w:t>
        </w:r>
      </w:hyperlink>
      <w:r w:rsidRPr="1BEFAED5">
        <w:rPr>
          <w:rFonts w:ascii="Calibri" w:eastAsia="Calibri" w:hAnsi="Calibri" w:cs="Calibri"/>
          <w:sz w:val="22"/>
          <w:szCs w:val="22"/>
        </w:rPr>
        <w:t xml:space="preserve"> [Accessed 10 May 2026].</w:t>
      </w:r>
    </w:p>
    <w:p w14:paraId="78E98917" w14:textId="57539FFF" w:rsidR="6201A9F7" w:rsidRDefault="6201A9F7" w:rsidP="1BEFAED5">
      <w:pPr>
        <w:spacing w:after="200"/>
      </w:pPr>
      <w:r w:rsidRPr="1BEFAED5">
        <w:rPr>
          <w:rFonts w:ascii="Calibri" w:eastAsia="Calibri" w:hAnsi="Calibri" w:cs="Calibri"/>
          <w:sz w:val="22"/>
          <w:szCs w:val="22"/>
        </w:rPr>
        <w:t xml:space="preserve">Wilson, L. (2026). </w:t>
      </w:r>
      <w:r w:rsidRPr="1BEFAED5">
        <w:rPr>
          <w:rFonts w:ascii="Calibri" w:eastAsia="Calibri" w:hAnsi="Calibri" w:cs="Calibri"/>
          <w:i/>
          <w:iCs/>
          <w:sz w:val="22"/>
          <w:szCs w:val="22"/>
        </w:rPr>
        <w:t>Giant £300m resort with Britain’s longest ski slope, waterpark and 418-room hotel is finally confirmed for UK</w:t>
      </w:r>
      <w:r w:rsidRPr="1BEFAED5">
        <w:rPr>
          <w:rFonts w:ascii="Calibri" w:eastAsia="Calibri" w:hAnsi="Calibri" w:cs="Calibri"/>
          <w:sz w:val="22"/>
          <w:szCs w:val="22"/>
        </w:rPr>
        <w:t xml:space="preserve">. [online] The Sun. Available at: </w:t>
      </w:r>
      <w:hyperlink r:id="rId22">
        <w:r w:rsidRPr="1BEFAED5">
          <w:rPr>
            <w:rStyle w:val="Hyperlink"/>
            <w:rFonts w:ascii="Calibri" w:eastAsia="Calibri" w:hAnsi="Calibri" w:cs="Calibri"/>
            <w:sz w:val="22"/>
            <w:szCs w:val="22"/>
          </w:rPr>
          <w:t>https://www.thesun.co.uk/travel/37885160/giant-resort-britains-longest-ski-slope-waterpark-hotel-uk</w:t>
        </w:r>
      </w:hyperlink>
      <w:r w:rsidRPr="1BEFAED5">
        <w:rPr>
          <w:rFonts w:ascii="Calibri" w:eastAsia="Calibri" w:hAnsi="Calibri" w:cs="Calibri"/>
          <w:sz w:val="22"/>
          <w:szCs w:val="22"/>
        </w:rPr>
        <w:t xml:space="preserve"> [Accessed 10 May 2026].</w:t>
      </w:r>
    </w:p>
    <w:p w14:paraId="251E7CAA" w14:textId="795F25F1" w:rsidR="6201A9F7" w:rsidRDefault="6201A9F7" w:rsidP="1BEFAED5">
      <w:pPr>
        <w:spacing w:after="200"/>
      </w:pPr>
      <w:hyperlink r:id="rId23">
        <w:r w:rsidRPr="1BEFAED5">
          <w:rPr>
            <w:rStyle w:val="Hyperlink"/>
            <w:rFonts w:ascii="Calibri" w:eastAsia="Calibri" w:hAnsi="Calibri" w:cs="Calibri"/>
            <w:sz w:val="22"/>
            <w:szCs w:val="22"/>
          </w:rPr>
          <w:t>www.rhydycarwest.com</w:t>
        </w:r>
      </w:hyperlink>
      <w:r w:rsidRPr="1BEFAED5">
        <w:rPr>
          <w:rFonts w:ascii="Calibri" w:eastAsia="Calibri" w:hAnsi="Calibri" w:cs="Calibri"/>
          <w:sz w:val="22"/>
          <w:szCs w:val="22"/>
        </w:rPr>
        <w:t xml:space="preserve">. (2025). </w:t>
      </w:r>
      <w:r w:rsidRPr="1BEFAED5">
        <w:rPr>
          <w:rFonts w:ascii="Calibri" w:eastAsia="Calibri" w:hAnsi="Calibri" w:cs="Calibri"/>
          <w:i/>
          <w:iCs/>
          <w:sz w:val="22"/>
          <w:szCs w:val="22"/>
        </w:rPr>
        <w:t>Rhydycar West</w:t>
      </w:r>
      <w:r w:rsidRPr="1BEFAED5">
        <w:rPr>
          <w:rFonts w:ascii="Calibri" w:eastAsia="Calibri" w:hAnsi="Calibri" w:cs="Calibri"/>
          <w:sz w:val="22"/>
          <w:szCs w:val="22"/>
        </w:rPr>
        <w:t xml:space="preserve">. [online] Available at: </w:t>
      </w:r>
      <w:hyperlink r:id="rId24">
        <w:r w:rsidRPr="1BEFAED5">
          <w:rPr>
            <w:rStyle w:val="Hyperlink"/>
            <w:rFonts w:ascii="Calibri" w:eastAsia="Calibri" w:hAnsi="Calibri" w:cs="Calibri"/>
            <w:sz w:val="22"/>
            <w:szCs w:val="22"/>
          </w:rPr>
          <w:t>https://www.rhydycarwest.com/</w:t>
        </w:r>
      </w:hyperlink>
      <w:r w:rsidRPr="1BEFAED5">
        <w:rPr>
          <w:rFonts w:ascii="Calibri" w:eastAsia="Calibri" w:hAnsi="Calibri" w:cs="Calibri"/>
          <w:sz w:val="22"/>
          <w:szCs w:val="22"/>
        </w:rPr>
        <w:t>.</w:t>
      </w:r>
    </w:p>
    <w:p w14:paraId="5D7C61AB" w14:textId="6F9541DB" w:rsidR="1BEFAED5" w:rsidRDefault="1BEFAED5"/>
    <w:sectPr w:rsidR="1BEFAED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C9713"/>
    <w:multiLevelType w:val="hybridMultilevel"/>
    <w:tmpl w:val="AA7E18AA"/>
    <w:lvl w:ilvl="0" w:tplc="9D6CE7D0">
      <w:start w:val="1"/>
      <w:numFmt w:val="bullet"/>
      <w:lvlText w:val="·"/>
      <w:lvlJc w:val="left"/>
      <w:pPr>
        <w:ind w:left="720" w:hanging="360"/>
      </w:pPr>
      <w:rPr>
        <w:rFonts w:ascii="Symbol" w:hAnsi="Symbol" w:hint="default"/>
      </w:rPr>
    </w:lvl>
    <w:lvl w:ilvl="1" w:tplc="9F9CA628">
      <w:start w:val="1"/>
      <w:numFmt w:val="bullet"/>
      <w:lvlText w:val="o"/>
      <w:lvlJc w:val="left"/>
      <w:pPr>
        <w:ind w:left="1440" w:hanging="360"/>
      </w:pPr>
      <w:rPr>
        <w:rFonts w:ascii="Courier New" w:hAnsi="Courier New" w:hint="default"/>
      </w:rPr>
    </w:lvl>
    <w:lvl w:ilvl="2" w:tplc="EC483D22">
      <w:start w:val="1"/>
      <w:numFmt w:val="bullet"/>
      <w:lvlText w:val=""/>
      <w:lvlJc w:val="left"/>
      <w:pPr>
        <w:ind w:left="2160" w:hanging="360"/>
      </w:pPr>
      <w:rPr>
        <w:rFonts w:ascii="Wingdings" w:hAnsi="Wingdings" w:hint="default"/>
      </w:rPr>
    </w:lvl>
    <w:lvl w:ilvl="3" w:tplc="D3D09032">
      <w:start w:val="1"/>
      <w:numFmt w:val="bullet"/>
      <w:lvlText w:val=""/>
      <w:lvlJc w:val="left"/>
      <w:pPr>
        <w:ind w:left="2880" w:hanging="360"/>
      </w:pPr>
      <w:rPr>
        <w:rFonts w:ascii="Symbol" w:hAnsi="Symbol" w:hint="default"/>
      </w:rPr>
    </w:lvl>
    <w:lvl w:ilvl="4" w:tplc="321816C0">
      <w:start w:val="1"/>
      <w:numFmt w:val="bullet"/>
      <w:lvlText w:val="o"/>
      <w:lvlJc w:val="left"/>
      <w:pPr>
        <w:ind w:left="3600" w:hanging="360"/>
      </w:pPr>
      <w:rPr>
        <w:rFonts w:ascii="Courier New" w:hAnsi="Courier New" w:hint="default"/>
      </w:rPr>
    </w:lvl>
    <w:lvl w:ilvl="5" w:tplc="3376C47A">
      <w:start w:val="1"/>
      <w:numFmt w:val="bullet"/>
      <w:lvlText w:val=""/>
      <w:lvlJc w:val="left"/>
      <w:pPr>
        <w:ind w:left="4320" w:hanging="360"/>
      </w:pPr>
      <w:rPr>
        <w:rFonts w:ascii="Wingdings" w:hAnsi="Wingdings" w:hint="default"/>
      </w:rPr>
    </w:lvl>
    <w:lvl w:ilvl="6" w:tplc="1C7874CE">
      <w:start w:val="1"/>
      <w:numFmt w:val="bullet"/>
      <w:lvlText w:val=""/>
      <w:lvlJc w:val="left"/>
      <w:pPr>
        <w:ind w:left="5040" w:hanging="360"/>
      </w:pPr>
      <w:rPr>
        <w:rFonts w:ascii="Symbol" w:hAnsi="Symbol" w:hint="default"/>
      </w:rPr>
    </w:lvl>
    <w:lvl w:ilvl="7" w:tplc="A6D4AAAA">
      <w:start w:val="1"/>
      <w:numFmt w:val="bullet"/>
      <w:lvlText w:val="o"/>
      <w:lvlJc w:val="left"/>
      <w:pPr>
        <w:ind w:left="5760" w:hanging="360"/>
      </w:pPr>
      <w:rPr>
        <w:rFonts w:ascii="Courier New" w:hAnsi="Courier New" w:hint="default"/>
      </w:rPr>
    </w:lvl>
    <w:lvl w:ilvl="8" w:tplc="D6FE4C20">
      <w:start w:val="1"/>
      <w:numFmt w:val="bullet"/>
      <w:lvlText w:val=""/>
      <w:lvlJc w:val="left"/>
      <w:pPr>
        <w:ind w:left="6480" w:hanging="360"/>
      </w:pPr>
      <w:rPr>
        <w:rFonts w:ascii="Wingdings" w:hAnsi="Wingdings" w:hint="default"/>
      </w:rPr>
    </w:lvl>
  </w:abstractNum>
  <w:abstractNum w:abstractNumId="1" w15:restartNumberingAfterBreak="0">
    <w:nsid w:val="098D8BDC"/>
    <w:multiLevelType w:val="hybridMultilevel"/>
    <w:tmpl w:val="1BC253CA"/>
    <w:lvl w:ilvl="0" w:tplc="01E03570">
      <w:start w:val="1"/>
      <w:numFmt w:val="bullet"/>
      <w:lvlText w:val="·"/>
      <w:lvlJc w:val="left"/>
      <w:pPr>
        <w:ind w:left="720" w:hanging="360"/>
      </w:pPr>
      <w:rPr>
        <w:rFonts w:ascii="Symbol" w:hAnsi="Symbol" w:hint="default"/>
      </w:rPr>
    </w:lvl>
    <w:lvl w:ilvl="1" w:tplc="62941FF6">
      <w:start w:val="1"/>
      <w:numFmt w:val="bullet"/>
      <w:lvlText w:val="o"/>
      <w:lvlJc w:val="left"/>
      <w:pPr>
        <w:ind w:left="1440" w:hanging="360"/>
      </w:pPr>
      <w:rPr>
        <w:rFonts w:ascii="Courier New" w:hAnsi="Courier New" w:hint="default"/>
      </w:rPr>
    </w:lvl>
    <w:lvl w:ilvl="2" w:tplc="75D253F2">
      <w:start w:val="1"/>
      <w:numFmt w:val="bullet"/>
      <w:lvlText w:val=""/>
      <w:lvlJc w:val="left"/>
      <w:pPr>
        <w:ind w:left="2160" w:hanging="360"/>
      </w:pPr>
      <w:rPr>
        <w:rFonts w:ascii="Wingdings" w:hAnsi="Wingdings" w:hint="default"/>
      </w:rPr>
    </w:lvl>
    <w:lvl w:ilvl="3" w:tplc="CBE00EF8">
      <w:start w:val="1"/>
      <w:numFmt w:val="bullet"/>
      <w:lvlText w:val=""/>
      <w:lvlJc w:val="left"/>
      <w:pPr>
        <w:ind w:left="2880" w:hanging="360"/>
      </w:pPr>
      <w:rPr>
        <w:rFonts w:ascii="Symbol" w:hAnsi="Symbol" w:hint="default"/>
      </w:rPr>
    </w:lvl>
    <w:lvl w:ilvl="4" w:tplc="A4C45F14">
      <w:start w:val="1"/>
      <w:numFmt w:val="bullet"/>
      <w:lvlText w:val="o"/>
      <w:lvlJc w:val="left"/>
      <w:pPr>
        <w:ind w:left="3600" w:hanging="360"/>
      </w:pPr>
      <w:rPr>
        <w:rFonts w:ascii="Courier New" w:hAnsi="Courier New" w:hint="default"/>
      </w:rPr>
    </w:lvl>
    <w:lvl w:ilvl="5" w:tplc="21787952">
      <w:start w:val="1"/>
      <w:numFmt w:val="bullet"/>
      <w:lvlText w:val=""/>
      <w:lvlJc w:val="left"/>
      <w:pPr>
        <w:ind w:left="4320" w:hanging="360"/>
      </w:pPr>
      <w:rPr>
        <w:rFonts w:ascii="Wingdings" w:hAnsi="Wingdings" w:hint="default"/>
      </w:rPr>
    </w:lvl>
    <w:lvl w:ilvl="6" w:tplc="9ACAE49E">
      <w:start w:val="1"/>
      <w:numFmt w:val="bullet"/>
      <w:lvlText w:val=""/>
      <w:lvlJc w:val="left"/>
      <w:pPr>
        <w:ind w:left="5040" w:hanging="360"/>
      </w:pPr>
      <w:rPr>
        <w:rFonts w:ascii="Symbol" w:hAnsi="Symbol" w:hint="default"/>
      </w:rPr>
    </w:lvl>
    <w:lvl w:ilvl="7" w:tplc="17BE5678">
      <w:start w:val="1"/>
      <w:numFmt w:val="bullet"/>
      <w:lvlText w:val="o"/>
      <w:lvlJc w:val="left"/>
      <w:pPr>
        <w:ind w:left="5760" w:hanging="360"/>
      </w:pPr>
      <w:rPr>
        <w:rFonts w:ascii="Courier New" w:hAnsi="Courier New" w:hint="default"/>
      </w:rPr>
    </w:lvl>
    <w:lvl w:ilvl="8" w:tplc="CE5E7354">
      <w:start w:val="1"/>
      <w:numFmt w:val="bullet"/>
      <w:lvlText w:val=""/>
      <w:lvlJc w:val="left"/>
      <w:pPr>
        <w:ind w:left="6480" w:hanging="360"/>
      </w:pPr>
      <w:rPr>
        <w:rFonts w:ascii="Wingdings" w:hAnsi="Wingdings" w:hint="default"/>
      </w:rPr>
    </w:lvl>
  </w:abstractNum>
  <w:abstractNum w:abstractNumId="2" w15:restartNumberingAfterBreak="0">
    <w:nsid w:val="0DD12585"/>
    <w:multiLevelType w:val="hybridMultilevel"/>
    <w:tmpl w:val="B21EAF60"/>
    <w:lvl w:ilvl="0" w:tplc="ABF08190">
      <w:start w:val="1"/>
      <w:numFmt w:val="decimal"/>
      <w:lvlText w:val="%1."/>
      <w:lvlJc w:val="left"/>
      <w:pPr>
        <w:ind w:left="720" w:hanging="360"/>
      </w:pPr>
    </w:lvl>
    <w:lvl w:ilvl="1" w:tplc="F1387EF0">
      <w:start w:val="1"/>
      <w:numFmt w:val="lowerLetter"/>
      <w:lvlText w:val="%2."/>
      <w:lvlJc w:val="left"/>
      <w:pPr>
        <w:ind w:left="1440" w:hanging="360"/>
      </w:pPr>
    </w:lvl>
    <w:lvl w:ilvl="2" w:tplc="1CDC940C">
      <w:start w:val="1"/>
      <w:numFmt w:val="lowerRoman"/>
      <w:lvlText w:val="%3."/>
      <w:lvlJc w:val="right"/>
      <w:pPr>
        <w:ind w:left="2160" w:hanging="180"/>
      </w:pPr>
    </w:lvl>
    <w:lvl w:ilvl="3" w:tplc="29261D80">
      <w:start w:val="1"/>
      <w:numFmt w:val="decimal"/>
      <w:lvlText w:val="%4."/>
      <w:lvlJc w:val="left"/>
      <w:pPr>
        <w:ind w:left="2880" w:hanging="360"/>
      </w:pPr>
    </w:lvl>
    <w:lvl w:ilvl="4" w:tplc="29364824">
      <w:start w:val="1"/>
      <w:numFmt w:val="lowerLetter"/>
      <w:lvlText w:val="%5."/>
      <w:lvlJc w:val="left"/>
      <w:pPr>
        <w:ind w:left="3600" w:hanging="360"/>
      </w:pPr>
    </w:lvl>
    <w:lvl w:ilvl="5" w:tplc="D92ACE58">
      <w:start w:val="1"/>
      <w:numFmt w:val="lowerRoman"/>
      <w:lvlText w:val="%6."/>
      <w:lvlJc w:val="right"/>
      <w:pPr>
        <w:ind w:left="4320" w:hanging="180"/>
      </w:pPr>
    </w:lvl>
    <w:lvl w:ilvl="6" w:tplc="991C74DA">
      <w:start w:val="1"/>
      <w:numFmt w:val="decimal"/>
      <w:lvlText w:val="%7."/>
      <w:lvlJc w:val="left"/>
      <w:pPr>
        <w:ind w:left="5040" w:hanging="360"/>
      </w:pPr>
    </w:lvl>
    <w:lvl w:ilvl="7" w:tplc="5570FAB0">
      <w:start w:val="1"/>
      <w:numFmt w:val="lowerLetter"/>
      <w:lvlText w:val="%8."/>
      <w:lvlJc w:val="left"/>
      <w:pPr>
        <w:ind w:left="5760" w:hanging="360"/>
      </w:pPr>
    </w:lvl>
    <w:lvl w:ilvl="8" w:tplc="DAEE9CC0">
      <w:start w:val="1"/>
      <w:numFmt w:val="lowerRoman"/>
      <w:lvlText w:val="%9."/>
      <w:lvlJc w:val="right"/>
      <w:pPr>
        <w:ind w:left="6480" w:hanging="180"/>
      </w:pPr>
    </w:lvl>
  </w:abstractNum>
  <w:abstractNum w:abstractNumId="3" w15:restartNumberingAfterBreak="0">
    <w:nsid w:val="13C1DA08"/>
    <w:multiLevelType w:val="hybridMultilevel"/>
    <w:tmpl w:val="8C620EB6"/>
    <w:lvl w:ilvl="0" w:tplc="AC6635B2">
      <w:start w:val="1"/>
      <w:numFmt w:val="decimal"/>
      <w:lvlText w:val="%1."/>
      <w:lvlJc w:val="left"/>
      <w:pPr>
        <w:ind w:left="720" w:hanging="360"/>
      </w:pPr>
    </w:lvl>
    <w:lvl w:ilvl="1" w:tplc="4906C8EC">
      <w:start w:val="1"/>
      <w:numFmt w:val="lowerLetter"/>
      <w:lvlText w:val="%2."/>
      <w:lvlJc w:val="left"/>
      <w:pPr>
        <w:ind w:left="1440" w:hanging="360"/>
      </w:pPr>
    </w:lvl>
    <w:lvl w:ilvl="2" w:tplc="97D8CCFE">
      <w:start w:val="1"/>
      <w:numFmt w:val="lowerRoman"/>
      <w:lvlText w:val="%3."/>
      <w:lvlJc w:val="right"/>
      <w:pPr>
        <w:ind w:left="2160" w:hanging="180"/>
      </w:pPr>
    </w:lvl>
    <w:lvl w:ilvl="3" w:tplc="AC5AAB32">
      <w:start w:val="1"/>
      <w:numFmt w:val="decimal"/>
      <w:lvlText w:val="%4."/>
      <w:lvlJc w:val="left"/>
      <w:pPr>
        <w:ind w:left="2880" w:hanging="360"/>
      </w:pPr>
    </w:lvl>
    <w:lvl w:ilvl="4" w:tplc="4F24822C">
      <w:start w:val="1"/>
      <w:numFmt w:val="lowerLetter"/>
      <w:lvlText w:val="%5."/>
      <w:lvlJc w:val="left"/>
      <w:pPr>
        <w:ind w:left="3600" w:hanging="360"/>
      </w:pPr>
    </w:lvl>
    <w:lvl w:ilvl="5" w:tplc="598498A6">
      <w:start w:val="1"/>
      <w:numFmt w:val="lowerRoman"/>
      <w:lvlText w:val="%6."/>
      <w:lvlJc w:val="right"/>
      <w:pPr>
        <w:ind w:left="4320" w:hanging="180"/>
      </w:pPr>
    </w:lvl>
    <w:lvl w:ilvl="6" w:tplc="87CCFBE8">
      <w:start w:val="1"/>
      <w:numFmt w:val="decimal"/>
      <w:lvlText w:val="%7."/>
      <w:lvlJc w:val="left"/>
      <w:pPr>
        <w:ind w:left="5040" w:hanging="360"/>
      </w:pPr>
    </w:lvl>
    <w:lvl w:ilvl="7" w:tplc="78D63F0A">
      <w:start w:val="1"/>
      <w:numFmt w:val="lowerLetter"/>
      <w:lvlText w:val="%8."/>
      <w:lvlJc w:val="left"/>
      <w:pPr>
        <w:ind w:left="5760" w:hanging="360"/>
      </w:pPr>
    </w:lvl>
    <w:lvl w:ilvl="8" w:tplc="B386C568">
      <w:start w:val="1"/>
      <w:numFmt w:val="lowerRoman"/>
      <w:lvlText w:val="%9."/>
      <w:lvlJc w:val="right"/>
      <w:pPr>
        <w:ind w:left="6480" w:hanging="180"/>
      </w:pPr>
    </w:lvl>
  </w:abstractNum>
  <w:abstractNum w:abstractNumId="4" w15:restartNumberingAfterBreak="0">
    <w:nsid w:val="18764015"/>
    <w:multiLevelType w:val="hybridMultilevel"/>
    <w:tmpl w:val="D3806100"/>
    <w:lvl w:ilvl="0" w:tplc="D7FA13C6">
      <w:start w:val="1"/>
      <w:numFmt w:val="bullet"/>
      <w:lvlText w:val=""/>
      <w:lvlJc w:val="left"/>
      <w:pPr>
        <w:ind w:left="720" w:hanging="360"/>
      </w:pPr>
      <w:rPr>
        <w:rFonts w:ascii="Symbol" w:hAnsi="Symbol" w:hint="default"/>
      </w:rPr>
    </w:lvl>
    <w:lvl w:ilvl="1" w:tplc="1436B6CC">
      <w:start w:val="1"/>
      <w:numFmt w:val="bullet"/>
      <w:lvlText w:val="o"/>
      <w:lvlJc w:val="left"/>
      <w:pPr>
        <w:ind w:left="1440" w:hanging="360"/>
      </w:pPr>
      <w:rPr>
        <w:rFonts w:ascii="Courier New" w:hAnsi="Courier New" w:hint="default"/>
      </w:rPr>
    </w:lvl>
    <w:lvl w:ilvl="2" w:tplc="4814BA60">
      <w:start w:val="1"/>
      <w:numFmt w:val="bullet"/>
      <w:lvlText w:val=""/>
      <w:lvlJc w:val="left"/>
      <w:pPr>
        <w:ind w:left="2160" w:hanging="360"/>
      </w:pPr>
      <w:rPr>
        <w:rFonts w:ascii="Wingdings" w:hAnsi="Wingdings" w:hint="default"/>
      </w:rPr>
    </w:lvl>
    <w:lvl w:ilvl="3" w:tplc="9C4CA2DE">
      <w:start w:val="1"/>
      <w:numFmt w:val="bullet"/>
      <w:lvlText w:val=""/>
      <w:lvlJc w:val="left"/>
      <w:pPr>
        <w:ind w:left="2880" w:hanging="360"/>
      </w:pPr>
      <w:rPr>
        <w:rFonts w:ascii="Symbol" w:hAnsi="Symbol" w:hint="default"/>
      </w:rPr>
    </w:lvl>
    <w:lvl w:ilvl="4" w:tplc="B1327F14">
      <w:start w:val="1"/>
      <w:numFmt w:val="bullet"/>
      <w:lvlText w:val="o"/>
      <w:lvlJc w:val="left"/>
      <w:pPr>
        <w:ind w:left="3600" w:hanging="360"/>
      </w:pPr>
      <w:rPr>
        <w:rFonts w:ascii="Courier New" w:hAnsi="Courier New" w:hint="default"/>
      </w:rPr>
    </w:lvl>
    <w:lvl w:ilvl="5" w:tplc="AB3801FA">
      <w:start w:val="1"/>
      <w:numFmt w:val="bullet"/>
      <w:lvlText w:val=""/>
      <w:lvlJc w:val="left"/>
      <w:pPr>
        <w:ind w:left="4320" w:hanging="360"/>
      </w:pPr>
      <w:rPr>
        <w:rFonts w:ascii="Wingdings" w:hAnsi="Wingdings" w:hint="default"/>
      </w:rPr>
    </w:lvl>
    <w:lvl w:ilvl="6" w:tplc="342E439A">
      <w:start w:val="1"/>
      <w:numFmt w:val="bullet"/>
      <w:lvlText w:val=""/>
      <w:lvlJc w:val="left"/>
      <w:pPr>
        <w:ind w:left="5040" w:hanging="360"/>
      </w:pPr>
      <w:rPr>
        <w:rFonts w:ascii="Symbol" w:hAnsi="Symbol" w:hint="default"/>
      </w:rPr>
    </w:lvl>
    <w:lvl w:ilvl="7" w:tplc="D36C6D0E">
      <w:start w:val="1"/>
      <w:numFmt w:val="bullet"/>
      <w:lvlText w:val="o"/>
      <w:lvlJc w:val="left"/>
      <w:pPr>
        <w:ind w:left="5760" w:hanging="360"/>
      </w:pPr>
      <w:rPr>
        <w:rFonts w:ascii="Courier New" w:hAnsi="Courier New" w:hint="default"/>
      </w:rPr>
    </w:lvl>
    <w:lvl w:ilvl="8" w:tplc="242AB26E">
      <w:start w:val="1"/>
      <w:numFmt w:val="bullet"/>
      <w:lvlText w:val=""/>
      <w:lvlJc w:val="left"/>
      <w:pPr>
        <w:ind w:left="6480" w:hanging="360"/>
      </w:pPr>
      <w:rPr>
        <w:rFonts w:ascii="Wingdings" w:hAnsi="Wingdings" w:hint="default"/>
      </w:rPr>
    </w:lvl>
  </w:abstractNum>
  <w:abstractNum w:abstractNumId="5" w15:restartNumberingAfterBreak="0">
    <w:nsid w:val="1DEB0F2C"/>
    <w:multiLevelType w:val="hybridMultilevel"/>
    <w:tmpl w:val="0F323D68"/>
    <w:lvl w:ilvl="0" w:tplc="157228B4">
      <w:start w:val="1"/>
      <w:numFmt w:val="bullet"/>
      <w:lvlText w:val="·"/>
      <w:lvlJc w:val="left"/>
      <w:pPr>
        <w:ind w:left="720" w:hanging="360"/>
      </w:pPr>
      <w:rPr>
        <w:rFonts w:ascii="Symbol" w:hAnsi="Symbol" w:hint="default"/>
      </w:rPr>
    </w:lvl>
    <w:lvl w:ilvl="1" w:tplc="F5A8C5AC">
      <w:start w:val="1"/>
      <w:numFmt w:val="bullet"/>
      <w:lvlText w:val="o"/>
      <w:lvlJc w:val="left"/>
      <w:pPr>
        <w:ind w:left="1440" w:hanging="360"/>
      </w:pPr>
      <w:rPr>
        <w:rFonts w:ascii="Courier New" w:hAnsi="Courier New" w:hint="default"/>
      </w:rPr>
    </w:lvl>
    <w:lvl w:ilvl="2" w:tplc="D476298E">
      <w:start w:val="1"/>
      <w:numFmt w:val="bullet"/>
      <w:lvlText w:val=""/>
      <w:lvlJc w:val="left"/>
      <w:pPr>
        <w:ind w:left="2160" w:hanging="360"/>
      </w:pPr>
      <w:rPr>
        <w:rFonts w:ascii="Wingdings" w:hAnsi="Wingdings" w:hint="default"/>
      </w:rPr>
    </w:lvl>
    <w:lvl w:ilvl="3" w:tplc="AA109D80">
      <w:start w:val="1"/>
      <w:numFmt w:val="bullet"/>
      <w:lvlText w:val=""/>
      <w:lvlJc w:val="left"/>
      <w:pPr>
        <w:ind w:left="2880" w:hanging="360"/>
      </w:pPr>
      <w:rPr>
        <w:rFonts w:ascii="Symbol" w:hAnsi="Symbol" w:hint="default"/>
      </w:rPr>
    </w:lvl>
    <w:lvl w:ilvl="4" w:tplc="CCAA168A">
      <w:start w:val="1"/>
      <w:numFmt w:val="bullet"/>
      <w:lvlText w:val="o"/>
      <w:lvlJc w:val="left"/>
      <w:pPr>
        <w:ind w:left="3600" w:hanging="360"/>
      </w:pPr>
      <w:rPr>
        <w:rFonts w:ascii="Courier New" w:hAnsi="Courier New" w:hint="default"/>
      </w:rPr>
    </w:lvl>
    <w:lvl w:ilvl="5" w:tplc="0A465934">
      <w:start w:val="1"/>
      <w:numFmt w:val="bullet"/>
      <w:lvlText w:val=""/>
      <w:lvlJc w:val="left"/>
      <w:pPr>
        <w:ind w:left="4320" w:hanging="360"/>
      </w:pPr>
      <w:rPr>
        <w:rFonts w:ascii="Wingdings" w:hAnsi="Wingdings" w:hint="default"/>
      </w:rPr>
    </w:lvl>
    <w:lvl w:ilvl="6" w:tplc="A6DCEB52">
      <w:start w:val="1"/>
      <w:numFmt w:val="bullet"/>
      <w:lvlText w:val=""/>
      <w:lvlJc w:val="left"/>
      <w:pPr>
        <w:ind w:left="5040" w:hanging="360"/>
      </w:pPr>
      <w:rPr>
        <w:rFonts w:ascii="Symbol" w:hAnsi="Symbol" w:hint="default"/>
      </w:rPr>
    </w:lvl>
    <w:lvl w:ilvl="7" w:tplc="450C32F4">
      <w:start w:val="1"/>
      <w:numFmt w:val="bullet"/>
      <w:lvlText w:val="o"/>
      <w:lvlJc w:val="left"/>
      <w:pPr>
        <w:ind w:left="5760" w:hanging="360"/>
      </w:pPr>
      <w:rPr>
        <w:rFonts w:ascii="Courier New" w:hAnsi="Courier New" w:hint="default"/>
      </w:rPr>
    </w:lvl>
    <w:lvl w:ilvl="8" w:tplc="1A2A156A">
      <w:start w:val="1"/>
      <w:numFmt w:val="bullet"/>
      <w:lvlText w:val=""/>
      <w:lvlJc w:val="left"/>
      <w:pPr>
        <w:ind w:left="6480" w:hanging="360"/>
      </w:pPr>
      <w:rPr>
        <w:rFonts w:ascii="Wingdings" w:hAnsi="Wingdings" w:hint="default"/>
      </w:rPr>
    </w:lvl>
  </w:abstractNum>
  <w:abstractNum w:abstractNumId="6" w15:restartNumberingAfterBreak="0">
    <w:nsid w:val="1EF6A0FA"/>
    <w:multiLevelType w:val="hybridMultilevel"/>
    <w:tmpl w:val="947CDC36"/>
    <w:lvl w:ilvl="0" w:tplc="9BA47424">
      <w:start w:val="1"/>
      <w:numFmt w:val="bullet"/>
      <w:lvlText w:val=""/>
      <w:lvlJc w:val="left"/>
      <w:pPr>
        <w:ind w:left="720" w:hanging="360"/>
      </w:pPr>
      <w:rPr>
        <w:rFonts w:ascii="Symbol" w:hAnsi="Symbol" w:hint="default"/>
      </w:rPr>
    </w:lvl>
    <w:lvl w:ilvl="1" w:tplc="E9CE010A">
      <w:start w:val="1"/>
      <w:numFmt w:val="bullet"/>
      <w:lvlText w:val="o"/>
      <w:lvlJc w:val="left"/>
      <w:pPr>
        <w:ind w:left="1440" w:hanging="360"/>
      </w:pPr>
      <w:rPr>
        <w:rFonts w:ascii="Courier New" w:hAnsi="Courier New" w:hint="default"/>
      </w:rPr>
    </w:lvl>
    <w:lvl w:ilvl="2" w:tplc="1B04BCBC">
      <w:start w:val="1"/>
      <w:numFmt w:val="bullet"/>
      <w:lvlText w:val=""/>
      <w:lvlJc w:val="left"/>
      <w:pPr>
        <w:ind w:left="2160" w:hanging="360"/>
      </w:pPr>
      <w:rPr>
        <w:rFonts w:ascii="Wingdings" w:hAnsi="Wingdings" w:hint="default"/>
      </w:rPr>
    </w:lvl>
    <w:lvl w:ilvl="3" w:tplc="0500326C">
      <w:start w:val="1"/>
      <w:numFmt w:val="bullet"/>
      <w:lvlText w:val=""/>
      <w:lvlJc w:val="left"/>
      <w:pPr>
        <w:ind w:left="2880" w:hanging="360"/>
      </w:pPr>
      <w:rPr>
        <w:rFonts w:ascii="Symbol" w:hAnsi="Symbol" w:hint="default"/>
      </w:rPr>
    </w:lvl>
    <w:lvl w:ilvl="4" w:tplc="CC28AEA6">
      <w:start w:val="1"/>
      <w:numFmt w:val="bullet"/>
      <w:lvlText w:val="o"/>
      <w:lvlJc w:val="left"/>
      <w:pPr>
        <w:ind w:left="3600" w:hanging="360"/>
      </w:pPr>
      <w:rPr>
        <w:rFonts w:ascii="Courier New" w:hAnsi="Courier New" w:hint="default"/>
      </w:rPr>
    </w:lvl>
    <w:lvl w:ilvl="5" w:tplc="BCBAD18E">
      <w:start w:val="1"/>
      <w:numFmt w:val="bullet"/>
      <w:lvlText w:val=""/>
      <w:lvlJc w:val="left"/>
      <w:pPr>
        <w:ind w:left="4320" w:hanging="360"/>
      </w:pPr>
      <w:rPr>
        <w:rFonts w:ascii="Wingdings" w:hAnsi="Wingdings" w:hint="default"/>
      </w:rPr>
    </w:lvl>
    <w:lvl w:ilvl="6" w:tplc="BE044958">
      <w:start w:val="1"/>
      <w:numFmt w:val="bullet"/>
      <w:lvlText w:val=""/>
      <w:lvlJc w:val="left"/>
      <w:pPr>
        <w:ind w:left="5040" w:hanging="360"/>
      </w:pPr>
      <w:rPr>
        <w:rFonts w:ascii="Symbol" w:hAnsi="Symbol" w:hint="default"/>
      </w:rPr>
    </w:lvl>
    <w:lvl w:ilvl="7" w:tplc="316C5CCE">
      <w:start w:val="1"/>
      <w:numFmt w:val="bullet"/>
      <w:lvlText w:val="o"/>
      <w:lvlJc w:val="left"/>
      <w:pPr>
        <w:ind w:left="5760" w:hanging="360"/>
      </w:pPr>
      <w:rPr>
        <w:rFonts w:ascii="Courier New" w:hAnsi="Courier New" w:hint="default"/>
      </w:rPr>
    </w:lvl>
    <w:lvl w:ilvl="8" w:tplc="DC94B2E2">
      <w:start w:val="1"/>
      <w:numFmt w:val="bullet"/>
      <w:lvlText w:val=""/>
      <w:lvlJc w:val="left"/>
      <w:pPr>
        <w:ind w:left="6480" w:hanging="360"/>
      </w:pPr>
      <w:rPr>
        <w:rFonts w:ascii="Wingdings" w:hAnsi="Wingdings" w:hint="default"/>
      </w:rPr>
    </w:lvl>
  </w:abstractNum>
  <w:abstractNum w:abstractNumId="7" w15:restartNumberingAfterBreak="0">
    <w:nsid w:val="2159DDBD"/>
    <w:multiLevelType w:val="hybridMultilevel"/>
    <w:tmpl w:val="9A4AB046"/>
    <w:lvl w:ilvl="0" w:tplc="E3A27B2E">
      <w:start w:val="1"/>
      <w:numFmt w:val="bullet"/>
      <w:lvlText w:val="·"/>
      <w:lvlJc w:val="left"/>
      <w:pPr>
        <w:ind w:left="720" w:hanging="360"/>
      </w:pPr>
      <w:rPr>
        <w:rFonts w:ascii="Symbol" w:hAnsi="Symbol" w:hint="default"/>
      </w:rPr>
    </w:lvl>
    <w:lvl w:ilvl="1" w:tplc="FC00208E">
      <w:start w:val="1"/>
      <w:numFmt w:val="bullet"/>
      <w:lvlText w:val="o"/>
      <w:lvlJc w:val="left"/>
      <w:pPr>
        <w:ind w:left="1440" w:hanging="360"/>
      </w:pPr>
      <w:rPr>
        <w:rFonts w:ascii="Courier New" w:hAnsi="Courier New" w:hint="default"/>
      </w:rPr>
    </w:lvl>
    <w:lvl w:ilvl="2" w:tplc="2C94B5CA">
      <w:start w:val="1"/>
      <w:numFmt w:val="bullet"/>
      <w:lvlText w:val=""/>
      <w:lvlJc w:val="left"/>
      <w:pPr>
        <w:ind w:left="2160" w:hanging="360"/>
      </w:pPr>
      <w:rPr>
        <w:rFonts w:ascii="Wingdings" w:hAnsi="Wingdings" w:hint="default"/>
      </w:rPr>
    </w:lvl>
    <w:lvl w:ilvl="3" w:tplc="840C4D42">
      <w:start w:val="1"/>
      <w:numFmt w:val="bullet"/>
      <w:lvlText w:val=""/>
      <w:lvlJc w:val="left"/>
      <w:pPr>
        <w:ind w:left="2880" w:hanging="360"/>
      </w:pPr>
      <w:rPr>
        <w:rFonts w:ascii="Symbol" w:hAnsi="Symbol" w:hint="default"/>
      </w:rPr>
    </w:lvl>
    <w:lvl w:ilvl="4" w:tplc="76482700">
      <w:start w:val="1"/>
      <w:numFmt w:val="bullet"/>
      <w:lvlText w:val="o"/>
      <w:lvlJc w:val="left"/>
      <w:pPr>
        <w:ind w:left="3600" w:hanging="360"/>
      </w:pPr>
      <w:rPr>
        <w:rFonts w:ascii="Courier New" w:hAnsi="Courier New" w:hint="default"/>
      </w:rPr>
    </w:lvl>
    <w:lvl w:ilvl="5" w:tplc="9D8C6ABA">
      <w:start w:val="1"/>
      <w:numFmt w:val="bullet"/>
      <w:lvlText w:val=""/>
      <w:lvlJc w:val="left"/>
      <w:pPr>
        <w:ind w:left="4320" w:hanging="360"/>
      </w:pPr>
      <w:rPr>
        <w:rFonts w:ascii="Wingdings" w:hAnsi="Wingdings" w:hint="default"/>
      </w:rPr>
    </w:lvl>
    <w:lvl w:ilvl="6" w:tplc="D070058C">
      <w:start w:val="1"/>
      <w:numFmt w:val="bullet"/>
      <w:lvlText w:val=""/>
      <w:lvlJc w:val="left"/>
      <w:pPr>
        <w:ind w:left="5040" w:hanging="360"/>
      </w:pPr>
      <w:rPr>
        <w:rFonts w:ascii="Symbol" w:hAnsi="Symbol" w:hint="default"/>
      </w:rPr>
    </w:lvl>
    <w:lvl w:ilvl="7" w:tplc="43E2B040">
      <w:start w:val="1"/>
      <w:numFmt w:val="bullet"/>
      <w:lvlText w:val="o"/>
      <w:lvlJc w:val="left"/>
      <w:pPr>
        <w:ind w:left="5760" w:hanging="360"/>
      </w:pPr>
      <w:rPr>
        <w:rFonts w:ascii="Courier New" w:hAnsi="Courier New" w:hint="default"/>
      </w:rPr>
    </w:lvl>
    <w:lvl w:ilvl="8" w:tplc="FF68CE66">
      <w:start w:val="1"/>
      <w:numFmt w:val="bullet"/>
      <w:lvlText w:val=""/>
      <w:lvlJc w:val="left"/>
      <w:pPr>
        <w:ind w:left="6480" w:hanging="360"/>
      </w:pPr>
      <w:rPr>
        <w:rFonts w:ascii="Wingdings" w:hAnsi="Wingdings" w:hint="default"/>
      </w:rPr>
    </w:lvl>
  </w:abstractNum>
  <w:abstractNum w:abstractNumId="8" w15:restartNumberingAfterBreak="0">
    <w:nsid w:val="21AB1485"/>
    <w:multiLevelType w:val="hybridMultilevel"/>
    <w:tmpl w:val="D2CC57B2"/>
    <w:lvl w:ilvl="0" w:tplc="E26E59AC">
      <w:start w:val="1"/>
      <w:numFmt w:val="bullet"/>
      <w:lvlText w:val="·"/>
      <w:lvlJc w:val="left"/>
      <w:pPr>
        <w:ind w:left="720" w:hanging="360"/>
      </w:pPr>
      <w:rPr>
        <w:rFonts w:ascii="Symbol" w:hAnsi="Symbol" w:hint="default"/>
      </w:rPr>
    </w:lvl>
    <w:lvl w:ilvl="1" w:tplc="A62A47C0">
      <w:start w:val="1"/>
      <w:numFmt w:val="bullet"/>
      <w:lvlText w:val="o"/>
      <w:lvlJc w:val="left"/>
      <w:pPr>
        <w:ind w:left="1440" w:hanging="360"/>
      </w:pPr>
      <w:rPr>
        <w:rFonts w:ascii="Courier New" w:hAnsi="Courier New" w:hint="default"/>
      </w:rPr>
    </w:lvl>
    <w:lvl w:ilvl="2" w:tplc="15D03284">
      <w:start w:val="1"/>
      <w:numFmt w:val="bullet"/>
      <w:lvlText w:val=""/>
      <w:lvlJc w:val="left"/>
      <w:pPr>
        <w:ind w:left="2160" w:hanging="360"/>
      </w:pPr>
      <w:rPr>
        <w:rFonts w:ascii="Wingdings" w:hAnsi="Wingdings" w:hint="default"/>
      </w:rPr>
    </w:lvl>
    <w:lvl w:ilvl="3" w:tplc="46E04E44">
      <w:start w:val="1"/>
      <w:numFmt w:val="bullet"/>
      <w:lvlText w:val=""/>
      <w:lvlJc w:val="left"/>
      <w:pPr>
        <w:ind w:left="2880" w:hanging="360"/>
      </w:pPr>
      <w:rPr>
        <w:rFonts w:ascii="Symbol" w:hAnsi="Symbol" w:hint="default"/>
      </w:rPr>
    </w:lvl>
    <w:lvl w:ilvl="4" w:tplc="1CFA11CA">
      <w:start w:val="1"/>
      <w:numFmt w:val="bullet"/>
      <w:lvlText w:val="o"/>
      <w:lvlJc w:val="left"/>
      <w:pPr>
        <w:ind w:left="3600" w:hanging="360"/>
      </w:pPr>
      <w:rPr>
        <w:rFonts w:ascii="Courier New" w:hAnsi="Courier New" w:hint="default"/>
      </w:rPr>
    </w:lvl>
    <w:lvl w:ilvl="5" w:tplc="C1E4D5DE">
      <w:start w:val="1"/>
      <w:numFmt w:val="bullet"/>
      <w:lvlText w:val=""/>
      <w:lvlJc w:val="left"/>
      <w:pPr>
        <w:ind w:left="4320" w:hanging="360"/>
      </w:pPr>
      <w:rPr>
        <w:rFonts w:ascii="Wingdings" w:hAnsi="Wingdings" w:hint="default"/>
      </w:rPr>
    </w:lvl>
    <w:lvl w:ilvl="6" w:tplc="4AD2C502">
      <w:start w:val="1"/>
      <w:numFmt w:val="bullet"/>
      <w:lvlText w:val=""/>
      <w:lvlJc w:val="left"/>
      <w:pPr>
        <w:ind w:left="5040" w:hanging="360"/>
      </w:pPr>
      <w:rPr>
        <w:rFonts w:ascii="Symbol" w:hAnsi="Symbol" w:hint="default"/>
      </w:rPr>
    </w:lvl>
    <w:lvl w:ilvl="7" w:tplc="83605842">
      <w:start w:val="1"/>
      <w:numFmt w:val="bullet"/>
      <w:lvlText w:val="o"/>
      <w:lvlJc w:val="left"/>
      <w:pPr>
        <w:ind w:left="5760" w:hanging="360"/>
      </w:pPr>
      <w:rPr>
        <w:rFonts w:ascii="Courier New" w:hAnsi="Courier New" w:hint="default"/>
      </w:rPr>
    </w:lvl>
    <w:lvl w:ilvl="8" w:tplc="3DD81584">
      <w:start w:val="1"/>
      <w:numFmt w:val="bullet"/>
      <w:lvlText w:val=""/>
      <w:lvlJc w:val="left"/>
      <w:pPr>
        <w:ind w:left="6480" w:hanging="360"/>
      </w:pPr>
      <w:rPr>
        <w:rFonts w:ascii="Wingdings" w:hAnsi="Wingdings" w:hint="default"/>
      </w:rPr>
    </w:lvl>
  </w:abstractNum>
  <w:abstractNum w:abstractNumId="9" w15:restartNumberingAfterBreak="0">
    <w:nsid w:val="371498F9"/>
    <w:multiLevelType w:val="hybridMultilevel"/>
    <w:tmpl w:val="714E23CC"/>
    <w:lvl w:ilvl="0" w:tplc="B8A8A742">
      <w:start w:val="1"/>
      <w:numFmt w:val="bullet"/>
      <w:lvlText w:val="·"/>
      <w:lvlJc w:val="left"/>
      <w:pPr>
        <w:ind w:left="720" w:hanging="360"/>
      </w:pPr>
      <w:rPr>
        <w:rFonts w:ascii="Symbol" w:hAnsi="Symbol" w:hint="default"/>
      </w:rPr>
    </w:lvl>
    <w:lvl w:ilvl="1" w:tplc="3CE6BE1A">
      <w:start w:val="1"/>
      <w:numFmt w:val="bullet"/>
      <w:lvlText w:val="o"/>
      <w:lvlJc w:val="left"/>
      <w:pPr>
        <w:ind w:left="1440" w:hanging="360"/>
      </w:pPr>
      <w:rPr>
        <w:rFonts w:ascii="Courier New" w:hAnsi="Courier New" w:hint="default"/>
      </w:rPr>
    </w:lvl>
    <w:lvl w:ilvl="2" w:tplc="635C519C">
      <w:start w:val="1"/>
      <w:numFmt w:val="bullet"/>
      <w:lvlText w:val=""/>
      <w:lvlJc w:val="left"/>
      <w:pPr>
        <w:ind w:left="2160" w:hanging="360"/>
      </w:pPr>
      <w:rPr>
        <w:rFonts w:ascii="Wingdings" w:hAnsi="Wingdings" w:hint="default"/>
      </w:rPr>
    </w:lvl>
    <w:lvl w:ilvl="3" w:tplc="492466FC">
      <w:start w:val="1"/>
      <w:numFmt w:val="bullet"/>
      <w:lvlText w:val=""/>
      <w:lvlJc w:val="left"/>
      <w:pPr>
        <w:ind w:left="2880" w:hanging="360"/>
      </w:pPr>
      <w:rPr>
        <w:rFonts w:ascii="Symbol" w:hAnsi="Symbol" w:hint="default"/>
      </w:rPr>
    </w:lvl>
    <w:lvl w:ilvl="4" w:tplc="43B01882">
      <w:start w:val="1"/>
      <w:numFmt w:val="bullet"/>
      <w:lvlText w:val="o"/>
      <w:lvlJc w:val="left"/>
      <w:pPr>
        <w:ind w:left="3600" w:hanging="360"/>
      </w:pPr>
      <w:rPr>
        <w:rFonts w:ascii="Courier New" w:hAnsi="Courier New" w:hint="default"/>
      </w:rPr>
    </w:lvl>
    <w:lvl w:ilvl="5" w:tplc="B4F6D552">
      <w:start w:val="1"/>
      <w:numFmt w:val="bullet"/>
      <w:lvlText w:val=""/>
      <w:lvlJc w:val="left"/>
      <w:pPr>
        <w:ind w:left="4320" w:hanging="360"/>
      </w:pPr>
      <w:rPr>
        <w:rFonts w:ascii="Wingdings" w:hAnsi="Wingdings" w:hint="default"/>
      </w:rPr>
    </w:lvl>
    <w:lvl w:ilvl="6" w:tplc="552E515C">
      <w:start w:val="1"/>
      <w:numFmt w:val="bullet"/>
      <w:lvlText w:val=""/>
      <w:lvlJc w:val="left"/>
      <w:pPr>
        <w:ind w:left="5040" w:hanging="360"/>
      </w:pPr>
      <w:rPr>
        <w:rFonts w:ascii="Symbol" w:hAnsi="Symbol" w:hint="default"/>
      </w:rPr>
    </w:lvl>
    <w:lvl w:ilvl="7" w:tplc="8926D8A4">
      <w:start w:val="1"/>
      <w:numFmt w:val="bullet"/>
      <w:lvlText w:val="o"/>
      <w:lvlJc w:val="left"/>
      <w:pPr>
        <w:ind w:left="5760" w:hanging="360"/>
      </w:pPr>
      <w:rPr>
        <w:rFonts w:ascii="Courier New" w:hAnsi="Courier New" w:hint="default"/>
      </w:rPr>
    </w:lvl>
    <w:lvl w:ilvl="8" w:tplc="B1767CE0">
      <w:start w:val="1"/>
      <w:numFmt w:val="bullet"/>
      <w:lvlText w:val=""/>
      <w:lvlJc w:val="left"/>
      <w:pPr>
        <w:ind w:left="6480" w:hanging="360"/>
      </w:pPr>
      <w:rPr>
        <w:rFonts w:ascii="Wingdings" w:hAnsi="Wingdings" w:hint="default"/>
      </w:rPr>
    </w:lvl>
  </w:abstractNum>
  <w:abstractNum w:abstractNumId="10" w15:restartNumberingAfterBreak="0">
    <w:nsid w:val="386D8824"/>
    <w:multiLevelType w:val="hybridMultilevel"/>
    <w:tmpl w:val="04EABD86"/>
    <w:lvl w:ilvl="0" w:tplc="7292BEBE">
      <w:start w:val="1"/>
      <w:numFmt w:val="bullet"/>
      <w:lvlText w:val="·"/>
      <w:lvlJc w:val="left"/>
      <w:pPr>
        <w:ind w:left="720" w:hanging="360"/>
      </w:pPr>
      <w:rPr>
        <w:rFonts w:ascii="Symbol" w:hAnsi="Symbol" w:hint="default"/>
      </w:rPr>
    </w:lvl>
    <w:lvl w:ilvl="1" w:tplc="32DA5CBA">
      <w:start w:val="1"/>
      <w:numFmt w:val="bullet"/>
      <w:lvlText w:val="o"/>
      <w:lvlJc w:val="left"/>
      <w:pPr>
        <w:ind w:left="1440" w:hanging="360"/>
      </w:pPr>
      <w:rPr>
        <w:rFonts w:ascii="Courier New" w:hAnsi="Courier New" w:hint="default"/>
      </w:rPr>
    </w:lvl>
    <w:lvl w:ilvl="2" w:tplc="B8669706">
      <w:start w:val="1"/>
      <w:numFmt w:val="bullet"/>
      <w:lvlText w:val=""/>
      <w:lvlJc w:val="left"/>
      <w:pPr>
        <w:ind w:left="2160" w:hanging="360"/>
      </w:pPr>
      <w:rPr>
        <w:rFonts w:ascii="Wingdings" w:hAnsi="Wingdings" w:hint="default"/>
      </w:rPr>
    </w:lvl>
    <w:lvl w:ilvl="3" w:tplc="2D488A12">
      <w:start w:val="1"/>
      <w:numFmt w:val="bullet"/>
      <w:lvlText w:val=""/>
      <w:lvlJc w:val="left"/>
      <w:pPr>
        <w:ind w:left="2880" w:hanging="360"/>
      </w:pPr>
      <w:rPr>
        <w:rFonts w:ascii="Symbol" w:hAnsi="Symbol" w:hint="default"/>
      </w:rPr>
    </w:lvl>
    <w:lvl w:ilvl="4" w:tplc="6F245476">
      <w:start w:val="1"/>
      <w:numFmt w:val="bullet"/>
      <w:lvlText w:val="o"/>
      <w:lvlJc w:val="left"/>
      <w:pPr>
        <w:ind w:left="3600" w:hanging="360"/>
      </w:pPr>
      <w:rPr>
        <w:rFonts w:ascii="Courier New" w:hAnsi="Courier New" w:hint="default"/>
      </w:rPr>
    </w:lvl>
    <w:lvl w:ilvl="5" w:tplc="A1363394">
      <w:start w:val="1"/>
      <w:numFmt w:val="bullet"/>
      <w:lvlText w:val=""/>
      <w:lvlJc w:val="left"/>
      <w:pPr>
        <w:ind w:left="4320" w:hanging="360"/>
      </w:pPr>
      <w:rPr>
        <w:rFonts w:ascii="Wingdings" w:hAnsi="Wingdings" w:hint="default"/>
      </w:rPr>
    </w:lvl>
    <w:lvl w:ilvl="6" w:tplc="460EF6E6">
      <w:start w:val="1"/>
      <w:numFmt w:val="bullet"/>
      <w:lvlText w:val=""/>
      <w:lvlJc w:val="left"/>
      <w:pPr>
        <w:ind w:left="5040" w:hanging="360"/>
      </w:pPr>
      <w:rPr>
        <w:rFonts w:ascii="Symbol" w:hAnsi="Symbol" w:hint="default"/>
      </w:rPr>
    </w:lvl>
    <w:lvl w:ilvl="7" w:tplc="881ADAB0">
      <w:start w:val="1"/>
      <w:numFmt w:val="bullet"/>
      <w:lvlText w:val="o"/>
      <w:lvlJc w:val="left"/>
      <w:pPr>
        <w:ind w:left="5760" w:hanging="360"/>
      </w:pPr>
      <w:rPr>
        <w:rFonts w:ascii="Courier New" w:hAnsi="Courier New" w:hint="default"/>
      </w:rPr>
    </w:lvl>
    <w:lvl w:ilvl="8" w:tplc="201E987C">
      <w:start w:val="1"/>
      <w:numFmt w:val="bullet"/>
      <w:lvlText w:val=""/>
      <w:lvlJc w:val="left"/>
      <w:pPr>
        <w:ind w:left="6480" w:hanging="360"/>
      </w:pPr>
      <w:rPr>
        <w:rFonts w:ascii="Wingdings" w:hAnsi="Wingdings" w:hint="default"/>
      </w:rPr>
    </w:lvl>
  </w:abstractNum>
  <w:abstractNum w:abstractNumId="11" w15:restartNumberingAfterBreak="0">
    <w:nsid w:val="38E2F5F1"/>
    <w:multiLevelType w:val="hybridMultilevel"/>
    <w:tmpl w:val="E850FE18"/>
    <w:lvl w:ilvl="0" w:tplc="A824ED80">
      <w:start w:val="1"/>
      <w:numFmt w:val="bullet"/>
      <w:lvlText w:val="·"/>
      <w:lvlJc w:val="left"/>
      <w:pPr>
        <w:ind w:left="720" w:hanging="360"/>
      </w:pPr>
      <w:rPr>
        <w:rFonts w:ascii="Symbol" w:hAnsi="Symbol" w:hint="default"/>
      </w:rPr>
    </w:lvl>
    <w:lvl w:ilvl="1" w:tplc="E4F8C57E">
      <w:start w:val="1"/>
      <w:numFmt w:val="bullet"/>
      <w:lvlText w:val="o"/>
      <w:lvlJc w:val="left"/>
      <w:pPr>
        <w:ind w:left="1440" w:hanging="360"/>
      </w:pPr>
      <w:rPr>
        <w:rFonts w:ascii="Courier New" w:hAnsi="Courier New" w:hint="default"/>
      </w:rPr>
    </w:lvl>
    <w:lvl w:ilvl="2" w:tplc="0E960138">
      <w:start w:val="1"/>
      <w:numFmt w:val="bullet"/>
      <w:lvlText w:val=""/>
      <w:lvlJc w:val="left"/>
      <w:pPr>
        <w:ind w:left="2160" w:hanging="360"/>
      </w:pPr>
      <w:rPr>
        <w:rFonts w:ascii="Wingdings" w:hAnsi="Wingdings" w:hint="default"/>
      </w:rPr>
    </w:lvl>
    <w:lvl w:ilvl="3" w:tplc="227C43E4">
      <w:start w:val="1"/>
      <w:numFmt w:val="bullet"/>
      <w:lvlText w:val=""/>
      <w:lvlJc w:val="left"/>
      <w:pPr>
        <w:ind w:left="2880" w:hanging="360"/>
      </w:pPr>
      <w:rPr>
        <w:rFonts w:ascii="Symbol" w:hAnsi="Symbol" w:hint="default"/>
      </w:rPr>
    </w:lvl>
    <w:lvl w:ilvl="4" w:tplc="11287394">
      <w:start w:val="1"/>
      <w:numFmt w:val="bullet"/>
      <w:lvlText w:val="o"/>
      <w:lvlJc w:val="left"/>
      <w:pPr>
        <w:ind w:left="3600" w:hanging="360"/>
      </w:pPr>
      <w:rPr>
        <w:rFonts w:ascii="Courier New" w:hAnsi="Courier New" w:hint="default"/>
      </w:rPr>
    </w:lvl>
    <w:lvl w:ilvl="5" w:tplc="9880D40C">
      <w:start w:val="1"/>
      <w:numFmt w:val="bullet"/>
      <w:lvlText w:val=""/>
      <w:lvlJc w:val="left"/>
      <w:pPr>
        <w:ind w:left="4320" w:hanging="360"/>
      </w:pPr>
      <w:rPr>
        <w:rFonts w:ascii="Wingdings" w:hAnsi="Wingdings" w:hint="default"/>
      </w:rPr>
    </w:lvl>
    <w:lvl w:ilvl="6" w:tplc="7C487B62">
      <w:start w:val="1"/>
      <w:numFmt w:val="bullet"/>
      <w:lvlText w:val=""/>
      <w:lvlJc w:val="left"/>
      <w:pPr>
        <w:ind w:left="5040" w:hanging="360"/>
      </w:pPr>
      <w:rPr>
        <w:rFonts w:ascii="Symbol" w:hAnsi="Symbol" w:hint="default"/>
      </w:rPr>
    </w:lvl>
    <w:lvl w:ilvl="7" w:tplc="FE628FAC">
      <w:start w:val="1"/>
      <w:numFmt w:val="bullet"/>
      <w:lvlText w:val="o"/>
      <w:lvlJc w:val="left"/>
      <w:pPr>
        <w:ind w:left="5760" w:hanging="360"/>
      </w:pPr>
      <w:rPr>
        <w:rFonts w:ascii="Courier New" w:hAnsi="Courier New" w:hint="default"/>
      </w:rPr>
    </w:lvl>
    <w:lvl w:ilvl="8" w:tplc="1BBAF0DA">
      <w:start w:val="1"/>
      <w:numFmt w:val="bullet"/>
      <w:lvlText w:val=""/>
      <w:lvlJc w:val="left"/>
      <w:pPr>
        <w:ind w:left="6480" w:hanging="360"/>
      </w:pPr>
      <w:rPr>
        <w:rFonts w:ascii="Wingdings" w:hAnsi="Wingdings" w:hint="default"/>
      </w:rPr>
    </w:lvl>
  </w:abstractNum>
  <w:abstractNum w:abstractNumId="12" w15:restartNumberingAfterBreak="0">
    <w:nsid w:val="39B8F5A3"/>
    <w:multiLevelType w:val="hybridMultilevel"/>
    <w:tmpl w:val="98183B16"/>
    <w:lvl w:ilvl="0" w:tplc="0B32BC3C">
      <w:start w:val="1"/>
      <w:numFmt w:val="bullet"/>
      <w:lvlText w:val="·"/>
      <w:lvlJc w:val="left"/>
      <w:pPr>
        <w:ind w:left="720" w:hanging="360"/>
      </w:pPr>
      <w:rPr>
        <w:rFonts w:ascii="Symbol" w:hAnsi="Symbol" w:hint="default"/>
      </w:rPr>
    </w:lvl>
    <w:lvl w:ilvl="1" w:tplc="F1DE6FCE">
      <w:start w:val="1"/>
      <w:numFmt w:val="bullet"/>
      <w:lvlText w:val="o"/>
      <w:lvlJc w:val="left"/>
      <w:pPr>
        <w:ind w:left="1440" w:hanging="360"/>
      </w:pPr>
      <w:rPr>
        <w:rFonts w:ascii="Courier New" w:hAnsi="Courier New" w:hint="default"/>
      </w:rPr>
    </w:lvl>
    <w:lvl w:ilvl="2" w:tplc="A768CF62">
      <w:start w:val="1"/>
      <w:numFmt w:val="bullet"/>
      <w:lvlText w:val=""/>
      <w:lvlJc w:val="left"/>
      <w:pPr>
        <w:ind w:left="2160" w:hanging="360"/>
      </w:pPr>
      <w:rPr>
        <w:rFonts w:ascii="Wingdings" w:hAnsi="Wingdings" w:hint="default"/>
      </w:rPr>
    </w:lvl>
    <w:lvl w:ilvl="3" w:tplc="9634E5C2">
      <w:start w:val="1"/>
      <w:numFmt w:val="bullet"/>
      <w:lvlText w:val=""/>
      <w:lvlJc w:val="left"/>
      <w:pPr>
        <w:ind w:left="2880" w:hanging="360"/>
      </w:pPr>
      <w:rPr>
        <w:rFonts w:ascii="Symbol" w:hAnsi="Symbol" w:hint="default"/>
      </w:rPr>
    </w:lvl>
    <w:lvl w:ilvl="4" w:tplc="F918AD72">
      <w:start w:val="1"/>
      <w:numFmt w:val="bullet"/>
      <w:lvlText w:val="o"/>
      <w:lvlJc w:val="left"/>
      <w:pPr>
        <w:ind w:left="3600" w:hanging="360"/>
      </w:pPr>
      <w:rPr>
        <w:rFonts w:ascii="Courier New" w:hAnsi="Courier New" w:hint="default"/>
      </w:rPr>
    </w:lvl>
    <w:lvl w:ilvl="5" w:tplc="74685828">
      <w:start w:val="1"/>
      <w:numFmt w:val="bullet"/>
      <w:lvlText w:val=""/>
      <w:lvlJc w:val="left"/>
      <w:pPr>
        <w:ind w:left="4320" w:hanging="360"/>
      </w:pPr>
      <w:rPr>
        <w:rFonts w:ascii="Wingdings" w:hAnsi="Wingdings" w:hint="default"/>
      </w:rPr>
    </w:lvl>
    <w:lvl w:ilvl="6" w:tplc="6554ABDE">
      <w:start w:val="1"/>
      <w:numFmt w:val="bullet"/>
      <w:lvlText w:val=""/>
      <w:lvlJc w:val="left"/>
      <w:pPr>
        <w:ind w:left="5040" w:hanging="360"/>
      </w:pPr>
      <w:rPr>
        <w:rFonts w:ascii="Symbol" w:hAnsi="Symbol" w:hint="default"/>
      </w:rPr>
    </w:lvl>
    <w:lvl w:ilvl="7" w:tplc="FB824B74">
      <w:start w:val="1"/>
      <w:numFmt w:val="bullet"/>
      <w:lvlText w:val="o"/>
      <w:lvlJc w:val="left"/>
      <w:pPr>
        <w:ind w:left="5760" w:hanging="360"/>
      </w:pPr>
      <w:rPr>
        <w:rFonts w:ascii="Courier New" w:hAnsi="Courier New" w:hint="default"/>
      </w:rPr>
    </w:lvl>
    <w:lvl w:ilvl="8" w:tplc="166CADB2">
      <w:start w:val="1"/>
      <w:numFmt w:val="bullet"/>
      <w:lvlText w:val=""/>
      <w:lvlJc w:val="left"/>
      <w:pPr>
        <w:ind w:left="6480" w:hanging="360"/>
      </w:pPr>
      <w:rPr>
        <w:rFonts w:ascii="Wingdings" w:hAnsi="Wingdings" w:hint="default"/>
      </w:rPr>
    </w:lvl>
  </w:abstractNum>
  <w:abstractNum w:abstractNumId="13" w15:restartNumberingAfterBreak="0">
    <w:nsid w:val="4206ADA1"/>
    <w:multiLevelType w:val="hybridMultilevel"/>
    <w:tmpl w:val="11DA56EA"/>
    <w:lvl w:ilvl="0" w:tplc="CC52FC80">
      <w:start w:val="1"/>
      <w:numFmt w:val="bullet"/>
      <w:lvlText w:val="·"/>
      <w:lvlJc w:val="left"/>
      <w:pPr>
        <w:ind w:left="720" w:hanging="360"/>
      </w:pPr>
      <w:rPr>
        <w:rFonts w:ascii="Symbol" w:hAnsi="Symbol" w:hint="default"/>
      </w:rPr>
    </w:lvl>
    <w:lvl w:ilvl="1" w:tplc="63145312">
      <w:start w:val="1"/>
      <w:numFmt w:val="bullet"/>
      <w:lvlText w:val="o"/>
      <w:lvlJc w:val="left"/>
      <w:pPr>
        <w:ind w:left="1440" w:hanging="360"/>
      </w:pPr>
      <w:rPr>
        <w:rFonts w:ascii="Courier New" w:hAnsi="Courier New" w:hint="default"/>
      </w:rPr>
    </w:lvl>
    <w:lvl w:ilvl="2" w:tplc="5B0EB176">
      <w:start w:val="1"/>
      <w:numFmt w:val="bullet"/>
      <w:lvlText w:val=""/>
      <w:lvlJc w:val="left"/>
      <w:pPr>
        <w:ind w:left="2160" w:hanging="360"/>
      </w:pPr>
      <w:rPr>
        <w:rFonts w:ascii="Wingdings" w:hAnsi="Wingdings" w:hint="default"/>
      </w:rPr>
    </w:lvl>
    <w:lvl w:ilvl="3" w:tplc="84F4FCDC">
      <w:start w:val="1"/>
      <w:numFmt w:val="bullet"/>
      <w:lvlText w:val=""/>
      <w:lvlJc w:val="left"/>
      <w:pPr>
        <w:ind w:left="2880" w:hanging="360"/>
      </w:pPr>
      <w:rPr>
        <w:rFonts w:ascii="Symbol" w:hAnsi="Symbol" w:hint="default"/>
      </w:rPr>
    </w:lvl>
    <w:lvl w:ilvl="4" w:tplc="3E9A0C0A">
      <w:start w:val="1"/>
      <w:numFmt w:val="bullet"/>
      <w:lvlText w:val="o"/>
      <w:lvlJc w:val="left"/>
      <w:pPr>
        <w:ind w:left="3600" w:hanging="360"/>
      </w:pPr>
      <w:rPr>
        <w:rFonts w:ascii="Courier New" w:hAnsi="Courier New" w:hint="default"/>
      </w:rPr>
    </w:lvl>
    <w:lvl w:ilvl="5" w:tplc="5E46242C">
      <w:start w:val="1"/>
      <w:numFmt w:val="bullet"/>
      <w:lvlText w:val=""/>
      <w:lvlJc w:val="left"/>
      <w:pPr>
        <w:ind w:left="4320" w:hanging="360"/>
      </w:pPr>
      <w:rPr>
        <w:rFonts w:ascii="Wingdings" w:hAnsi="Wingdings" w:hint="default"/>
      </w:rPr>
    </w:lvl>
    <w:lvl w:ilvl="6" w:tplc="2D78B1A6">
      <w:start w:val="1"/>
      <w:numFmt w:val="bullet"/>
      <w:lvlText w:val=""/>
      <w:lvlJc w:val="left"/>
      <w:pPr>
        <w:ind w:left="5040" w:hanging="360"/>
      </w:pPr>
      <w:rPr>
        <w:rFonts w:ascii="Symbol" w:hAnsi="Symbol" w:hint="default"/>
      </w:rPr>
    </w:lvl>
    <w:lvl w:ilvl="7" w:tplc="AECA2C90">
      <w:start w:val="1"/>
      <w:numFmt w:val="bullet"/>
      <w:lvlText w:val="o"/>
      <w:lvlJc w:val="left"/>
      <w:pPr>
        <w:ind w:left="5760" w:hanging="360"/>
      </w:pPr>
      <w:rPr>
        <w:rFonts w:ascii="Courier New" w:hAnsi="Courier New" w:hint="default"/>
      </w:rPr>
    </w:lvl>
    <w:lvl w:ilvl="8" w:tplc="06E24886">
      <w:start w:val="1"/>
      <w:numFmt w:val="bullet"/>
      <w:lvlText w:val=""/>
      <w:lvlJc w:val="left"/>
      <w:pPr>
        <w:ind w:left="6480" w:hanging="360"/>
      </w:pPr>
      <w:rPr>
        <w:rFonts w:ascii="Wingdings" w:hAnsi="Wingdings" w:hint="default"/>
      </w:rPr>
    </w:lvl>
  </w:abstractNum>
  <w:abstractNum w:abstractNumId="14" w15:restartNumberingAfterBreak="0">
    <w:nsid w:val="4BAABB83"/>
    <w:multiLevelType w:val="hybridMultilevel"/>
    <w:tmpl w:val="54B0563E"/>
    <w:lvl w:ilvl="0" w:tplc="00D0733A">
      <w:start w:val="1"/>
      <w:numFmt w:val="bullet"/>
      <w:lvlText w:val="·"/>
      <w:lvlJc w:val="left"/>
      <w:pPr>
        <w:ind w:left="720" w:hanging="360"/>
      </w:pPr>
      <w:rPr>
        <w:rFonts w:ascii="Symbol" w:hAnsi="Symbol" w:hint="default"/>
      </w:rPr>
    </w:lvl>
    <w:lvl w:ilvl="1" w:tplc="149E590A">
      <w:start w:val="1"/>
      <w:numFmt w:val="bullet"/>
      <w:lvlText w:val="o"/>
      <w:lvlJc w:val="left"/>
      <w:pPr>
        <w:ind w:left="1440" w:hanging="360"/>
      </w:pPr>
      <w:rPr>
        <w:rFonts w:ascii="Courier New" w:hAnsi="Courier New" w:hint="default"/>
      </w:rPr>
    </w:lvl>
    <w:lvl w:ilvl="2" w:tplc="5D6EE1F4">
      <w:start w:val="1"/>
      <w:numFmt w:val="bullet"/>
      <w:lvlText w:val=""/>
      <w:lvlJc w:val="left"/>
      <w:pPr>
        <w:ind w:left="2160" w:hanging="360"/>
      </w:pPr>
      <w:rPr>
        <w:rFonts w:ascii="Wingdings" w:hAnsi="Wingdings" w:hint="default"/>
      </w:rPr>
    </w:lvl>
    <w:lvl w:ilvl="3" w:tplc="C7D85A20">
      <w:start w:val="1"/>
      <w:numFmt w:val="bullet"/>
      <w:lvlText w:val=""/>
      <w:lvlJc w:val="left"/>
      <w:pPr>
        <w:ind w:left="2880" w:hanging="360"/>
      </w:pPr>
      <w:rPr>
        <w:rFonts w:ascii="Symbol" w:hAnsi="Symbol" w:hint="default"/>
      </w:rPr>
    </w:lvl>
    <w:lvl w:ilvl="4" w:tplc="CEF627BC">
      <w:start w:val="1"/>
      <w:numFmt w:val="bullet"/>
      <w:lvlText w:val="o"/>
      <w:lvlJc w:val="left"/>
      <w:pPr>
        <w:ind w:left="3600" w:hanging="360"/>
      </w:pPr>
      <w:rPr>
        <w:rFonts w:ascii="Courier New" w:hAnsi="Courier New" w:hint="default"/>
      </w:rPr>
    </w:lvl>
    <w:lvl w:ilvl="5" w:tplc="B518CC34">
      <w:start w:val="1"/>
      <w:numFmt w:val="bullet"/>
      <w:lvlText w:val=""/>
      <w:lvlJc w:val="left"/>
      <w:pPr>
        <w:ind w:left="4320" w:hanging="360"/>
      </w:pPr>
      <w:rPr>
        <w:rFonts w:ascii="Wingdings" w:hAnsi="Wingdings" w:hint="default"/>
      </w:rPr>
    </w:lvl>
    <w:lvl w:ilvl="6" w:tplc="8458AC28">
      <w:start w:val="1"/>
      <w:numFmt w:val="bullet"/>
      <w:lvlText w:val=""/>
      <w:lvlJc w:val="left"/>
      <w:pPr>
        <w:ind w:left="5040" w:hanging="360"/>
      </w:pPr>
      <w:rPr>
        <w:rFonts w:ascii="Symbol" w:hAnsi="Symbol" w:hint="default"/>
      </w:rPr>
    </w:lvl>
    <w:lvl w:ilvl="7" w:tplc="0CA2ECEE">
      <w:start w:val="1"/>
      <w:numFmt w:val="bullet"/>
      <w:lvlText w:val="o"/>
      <w:lvlJc w:val="left"/>
      <w:pPr>
        <w:ind w:left="5760" w:hanging="360"/>
      </w:pPr>
      <w:rPr>
        <w:rFonts w:ascii="Courier New" w:hAnsi="Courier New" w:hint="default"/>
      </w:rPr>
    </w:lvl>
    <w:lvl w:ilvl="8" w:tplc="F9F6066A">
      <w:start w:val="1"/>
      <w:numFmt w:val="bullet"/>
      <w:lvlText w:val=""/>
      <w:lvlJc w:val="left"/>
      <w:pPr>
        <w:ind w:left="6480" w:hanging="360"/>
      </w:pPr>
      <w:rPr>
        <w:rFonts w:ascii="Wingdings" w:hAnsi="Wingdings" w:hint="default"/>
      </w:rPr>
    </w:lvl>
  </w:abstractNum>
  <w:abstractNum w:abstractNumId="15" w15:restartNumberingAfterBreak="0">
    <w:nsid w:val="4C077635"/>
    <w:multiLevelType w:val="hybridMultilevel"/>
    <w:tmpl w:val="4EB62536"/>
    <w:lvl w:ilvl="0" w:tplc="F394FB72">
      <w:start w:val="1"/>
      <w:numFmt w:val="decimal"/>
      <w:lvlText w:val="%1."/>
      <w:lvlJc w:val="left"/>
      <w:pPr>
        <w:ind w:left="720" w:hanging="360"/>
      </w:pPr>
    </w:lvl>
    <w:lvl w:ilvl="1" w:tplc="FE2449A4">
      <w:start w:val="1"/>
      <w:numFmt w:val="lowerLetter"/>
      <w:lvlText w:val="%2."/>
      <w:lvlJc w:val="left"/>
      <w:pPr>
        <w:ind w:left="1440" w:hanging="360"/>
      </w:pPr>
    </w:lvl>
    <w:lvl w:ilvl="2" w:tplc="AA48239E">
      <w:start w:val="1"/>
      <w:numFmt w:val="lowerRoman"/>
      <w:lvlText w:val="%3."/>
      <w:lvlJc w:val="right"/>
      <w:pPr>
        <w:ind w:left="2160" w:hanging="180"/>
      </w:pPr>
    </w:lvl>
    <w:lvl w:ilvl="3" w:tplc="CAA48F80">
      <w:start w:val="1"/>
      <w:numFmt w:val="decimal"/>
      <w:lvlText w:val="%4."/>
      <w:lvlJc w:val="left"/>
      <w:pPr>
        <w:ind w:left="2880" w:hanging="360"/>
      </w:pPr>
    </w:lvl>
    <w:lvl w:ilvl="4" w:tplc="A6F0ADFE">
      <w:start w:val="1"/>
      <w:numFmt w:val="lowerLetter"/>
      <w:lvlText w:val="%5."/>
      <w:lvlJc w:val="left"/>
      <w:pPr>
        <w:ind w:left="3600" w:hanging="360"/>
      </w:pPr>
    </w:lvl>
    <w:lvl w:ilvl="5" w:tplc="6B4E045A">
      <w:start w:val="1"/>
      <w:numFmt w:val="lowerRoman"/>
      <w:lvlText w:val="%6."/>
      <w:lvlJc w:val="right"/>
      <w:pPr>
        <w:ind w:left="4320" w:hanging="180"/>
      </w:pPr>
    </w:lvl>
    <w:lvl w:ilvl="6" w:tplc="737004F6">
      <w:start w:val="1"/>
      <w:numFmt w:val="decimal"/>
      <w:lvlText w:val="%7."/>
      <w:lvlJc w:val="left"/>
      <w:pPr>
        <w:ind w:left="5040" w:hanging="360"/>
      </w:pPr>
    </w:lvl>
    <w:lvl w:ilvl="7" w:tplc="BB74E7E8">
      <w:start w:val="1"/>
      <w:numFmt w:val="lowerLetter"/>
      <w:lvlText w:val="%8."/>
      <w:lvlJc w:val="left"/>
      <w:pPr>
        <w:ind w:left="5760" w:hanging="360"/>
      </w:pPr>
    </w:lvl>
    <w:lvl w:ilvl="8" w:tplc="5B8EF0BE">
      <w:start w:val="1"/>
      <w:numFmt w:val="lowerRoman"/>
      <w:lvlText w:val="%9."/>
      <w:lvlJc w:val="right"/>
      <w:pPr>
        <w:ind w:left="6480" w:hanging="180"/>
      </w:pPr>
    </w:lvl>
  </w:abstractNum>
  <w:abstractNum w:abstractNumId="16" w15:restartNumberingAfterBreak="0">
    <w:nsid w:val="4C63C843"/>
    <w:multiLevelType w:val="hybridMultilevel"/>
    <w:tmpl w:val="D74CF72C"/>
    <w:lvl w:ilvl="0" w:tplc="DACAEF52">
      <w:start w:val="1"/>
      <w:numFmt w:val="bullet"/>
      <w:lvlText w:val="·"/>
      <w:lvlJc w:val="left"/>
      <w:pPr>
        <w:ind w:left="720" w:hanging="360"/>
      </w:pPr>
      <w:rPr>
        <w:rFonts w:ascii="Symbol" w:hAnsi="Symbol" w:hint="default"/>
      </w:rPr>
    </w:lvl>
    <w:lvl w:ilvl="1" w:tplc="D33C3BD2">
      <w:start w:val="1"/>
      <w:numFmt w:val="bullet"/>
      <w:lvlText w:val="o"/>
      <w:lvlJc w:val="left"/>
      <w:pPr>
        <w:ind w:left="1440" w:hanging="360"/>
      </w:pPr>
      <w:rPr>
        <w:rFonts w:ascii="Courier New" w:hAnsi="Courier New" w:hint="default"/>
      </w:rPr>
    </w:lvl>
    <w:lvl w:ilvl="2" w:tplc="595CA64A">
      <w:start w:val="1"/>
      <w:numFmt w:val="bullet"/>
      <w:lvlText w:val=""/>
      <w:lvlJc w:val="left"/>
      <w:pPr>
        <w:ind w:left="2160" w:hanging="360"/>
      </w:pPr>
      <w:rPr>
        <w:rFonts w:ascii="Wingdings" w:hAnsi="Wingdings" w:hint="default"/>
      </w:rPr>
    </w:lvl>
    <w:lvl w:ilvl="3" w:tplc="F3D85612">
      <w:start w:val="1"/>
      <w:numFmt w:val="bullet"/>
      <w:lvlText w:val=""/>
      <w:lvlJc w:val="left"/>
      <w:pPr>
        <w:ind w:left="2880" w:hanging="360"/>
      </w:pPr>
      <w:rPr>
        <w:rFonts w:ascii="Symbol" w:hAnsi="Symbol" w:hint="default"/>
      </w:rPr>
    </w:lvl>
    <w:lvl w:ilvl="4" w:tplc="8768168A">
      <w:start w:val="1"/>
      <w:numFmt w:val="bullet"/>
      <w:lvlText w:val="o"/>
      <w:lvlJc w:val="left"/>
      <w:pPr>
        <w:ind w:left="3600" w:hanging="360"/>
      </w:pPr>
      <w:rPr>
        <w:rFonts w:ascii="Courier New" w:hAnsi="Courier New" w:hint="default"/>
      </w:rPr>
    </w:lvl>
    <w:lvl w:ilvl="5" w:tplc="08D06CF6">
      <w:start w:val="1"/>
      <w:numFmt w:val="bullet"/>
      <w:lvlText w:val=""/>
      <w:lvlJc w:val="left"/>
      <w:pPr>
        <w:ind w:left="4320" w:hanging="360"/>
      </w:pPr>
      <w:rPr>
        <w:rFonts w:ascii="Wingdings" w:hAnsi="Wingdings" w:hint="default"/>
      </w:rPr>
    </w:lvl>
    <w:lvl w:ilvl="6" w:tplc="A426F1BC">
      <w:start w:val="1"/>
      <w:numFmt w:val="bullet"/>
      <w:lvlText w:val=""/>
      <w:lvlJc w:val="left"/>
      <w:pPr>
        <w:ind w:left="5040" w:hanging="360"/>
      </w:pPr>
      <w:rPr>
        <w:rFonts w:ascii="Symbol" w:hAnsi="Symbol" w:hint="default"/>
      </w:rPr>
    </w:lvl>
    <w:lvl w:ilvl="7" w:tplc="811238AC">
      <w:start w:val="1"/>
      <w:numFmt w:val="bullet"/>
      <w:lvlText w:val="o"/>
      <w:lvlJc w:val="left"/>
      <w:pPr>
        <w:ind w:left="5760" w:hanging="360"/>
      </w:pPr>
      <w:rPr>
        <w:rFonts w:ascii="Courier New" w:hAnsi="Courier New" w:hint="default"/>
      </w:rPr>
    </w:lvl>
    <w:lvl w:ilvl="8" w:tplc="97144EA8">
      <w:start w:val="1"/>
      <w:numFmt w:val="bullet"/>
      <w:lvlText w:val=""/>
      <w:lvlJc w:val="left"/>
      <w:pPr>
        <w:ind w:left="6480" w:hanging="360"/>
      </w:pPr>
      <w:rPr>
        <w:rFonts w:ascii="Wingdings" w:hAnsi="Wingdings" w:hint="default"/>
      </w:rPr>
    </w:lvl>
  </w:abstractNum>
  <w:abstractNum w:abstractNumId="17" w15:restartNumberingAfterBreak="0">
    <w:nsid w:val="4C77FD07"/>
    <w:multiLevelType w:val="hybridMultilevel"/>
    <w:tmpl w:val="EC7AC19E"/>
    <w:lvl w:ilvl="0" w:tplc="6346F0DE">
      <w:start w:val="1"/>
      <w:numFmt w:val="bullet"/>
      <w:lvlText w:val="·"/>
      <w:lvlJc w:val="left"/>
      <w:pPr>
        <w:ind w:left="720" w:hanging="360"/>
      </w:pPr>
      <w:rPr>
        <w:rFonts w:ascii="Symbol" w:hAnsi="Symbol" w:hint="default"/>
      </w:rPr>
    </w:lvl>
    <w:lvl w:ilvl="1" w:tplc="0C50D4C2">
      <w:start w:val="1"/>
      <w:numFmt w:val="bullet"/>
      <w:lvlText w:val="o"/>
      <w:lvlJc w:val="left"/>
      <w:pPr>
        <w:ind w:left="1440" w:hanging="360"/>
      </w:pPr>
      <w:rPr>
        <w:rFonts w:ascii="Courier New" w:hAnsi="Courier New" w:hint="default"/>
      </w:rPr>
    </w:lvl>
    <w:lvl w:ilvl="2" w:tplc="C4DEFABC">
      <w:start w:val="1"/>
      <w:numFmt w:val="bullet"/>
      <w:lvlText w:val=""/>
      <w:lvlJc w:val="left"/>
      <w:pPr>
        <w:ind w:left="2160" w:hanging="360"/>
      </w:pPr>
      <w:rPr>
        <w:rFonts w:ascii="Wingdings" w:hAnsi="Wingdings" w:hint="default"/>
      </w:rPr>
    </w:lvl>
    <w:lvl w:ilvl="3" w:tplc="B156A18E">
      <w:start w:val="1"/>
      <w:numFmt w:val="bullet"/>
      <w:lvlText w:val=""/>
      <w:lvlJc w:val="left"/>
      <w:pPr>
        <w:ind w:left="2880" w:hanging="360"/>
      </w:pPr>
      <w:rPr>
        <w:rFonts w:ascii="Symbol" w:hAnsi="Symbol" w:hint="default"/>
      </w:rPr>
    </w:lvl>
    <w:lvl w:ilvl="4" w:tplc="373E9CC6">
      <w:start w:val="1"/>
      <w:numFmt w:val="bullet"/>
      <w:lvlText w:val="o"/>
      <w:lvlJc w:val="left"/>
      <w:pPr>
        <w:ind w:left="3600" w:hanging="360"/>
      </w:pPr>
      <w:rPr>
        <w:rFonts w:ascii="Courier New" w:hAnsi="Courier New" w:hint="default"/>
      </w:rPr>
    </w:lvl>
    <w:lvl w:ilvl="5" w:tplc="CB96C270">
      <w:start w:val="1"/>
      <w:numFmt w:val="bullet"/>
      <w:lvlText w:val=""/>
      <w:lvlJc w:val="left"/>
      <w:pPr>
        <w:ind w:left="4320" w:hanging="360"/>
      </w:pPr>
      <w:rPr>
        <w:rFonts w:ascii="Wingdings" w:hAnsi="Wingdings" w:hint="default"/>
      </w:rPr>
    </w:lvl>
    <w:lvl w:ilvl="6" w:tplc="EC66B2A8">
      <w:start w:val="1"/>
      <w:numFmt w:val="bullet"/>
      <w:lvlText w:val=""/>
      <w:lvlJc w:val="left"/>
      <w:pPr>
        <w:ind w:left="5040" w:hanging="360"/>
      </w:pPr>
      <w:rPr>
        <w:rFonts w:ascii="Symbol" w:hAnsi="Symbol" w:hint="default"/>
      </w:rPr>
    </w:lvl>
    <w:lvl w:ilvl="7" w:tplc="6EA08D74">
      <w:start w:val="1"/>
      <w:numFmt w:val="bullet"/>
      <w:lvlText w:val="o"/>
      <w:lvlJc w:val="left"/>
      <w:pPr>
        <w:ind w:left="5760" w:hanging="360"/>
      </w:pPr>
      <w:rPr>
        <w:rFonts w:ascii="Courier New" w:hAnsi="Courier New" w:hint="default"/>
      </w:rPr>
    </w:lvl>
    <w:lvl w:ilvl="8" w:tplc="1214E220">
      <w:start w:val="1"/>
      <w:numFmt w:val="bullet"/>
      <w:lvlText w:val=""/>
      <w:lvlJc w:val="left"/>
      <w:pPr>
        <w:ind w:left="6480" w:hanging="360"/>
      </w:pPr>
      <w:rPr>
        <w:rFonts w:ascii="Wingdings" w:hAnsi="Wingdings" w:hint="default"/>
      </w:rPr>
    </w:lvl>
  </w:abstractNum>
  <w:abstractNum w:abstractNumId="18" w15:restartNumberingAfterBreak="0">
    <w:nsid w:val="4D8ACC2B"/>
    <w:multiLevelType w:val="hybridMultilevel"/>
    <w:tmpl w:val="C8AAA976"/>
    <w:lvl w:ilvl="0" w:tplc="C3807D68">
      <w:start w:val="1"/>
      <w:numFmt w:val="bullet"/>
      <w:lvlText w:val="·"/>
      <w:lvlJc w:val="left"/>
      <w:pPr>
        <w:ind w:left="720" w:hanging="360"/>
      </w:pPr>
      <w:rPr>
        <w:rFonts w:ascii="Symbol" w:hAnsi="Symbol" w:hint="default"/>
      </w:rPr>
    </w:lvl>
    <w:lvl w:ilvl="1" w:tplc="8EF85836">
      <w:start w:val="1"/>
      <w:numFmt w:val="bullet"/>
      <w:lvlText w:val="o"/>
      <w:lvlJc w:val="left"/>
      <w:pPr>
        <w:ind w:left="1440" w:hanging="360"/>
      </w:pPr>
      <w:rPr>
        <w:rFonts w:ascii="Courier New" w:hAnsi="Courier New" w:hint="default"/>
      </w:rPr>
    </w:lvl>
    <w:lvl w:ilvl="2" w:tplc="ABD0F21C">
      <w:start w:val="1"/>
      <w:numFmt w:val="bullet"/>
      <w:lvlText w:val=""/>
      <w:lvlJc w:val="left"/>
      <w:pPr>
        <w:ind w:left="2160" w:hanging="360"/>
      </w:pPr>
      <w:rPr>
        <w:rFonts w:ascii="Wingdings" w:hAnsi="Wingdings" w:hint="default"/>
      </w:rPr>
    </w:lvl>
    <w:lvl w:ilvl="3" w:tplc="E26AA140">
      <w:start w:val="1"/>
      <w:numFmt w:val="bullet"/>
      <w:lvlText w:val=""/>
      <w:lvlJc w:val="left"/>
      <w:pPr>
        <w:ind w:left="2880" w:hanging="360"/>
      </w:pPr>
      <w:rPr>
        <w:rFonts w:ascii="Symbol" w:hAnsi="Symbol" w:hint="default"/>
      </w:rPr>
    </w:lvl>
    <w:lvl w:ilvl="4" w:tplc="B49EC824">
      <w:start w:val="1"/>
      <w:numFmt w:val="bullet"/>
      <w:lvlText w:val="o"/>
      <w:lvlJc w:val="left"/>
      <w:pPr>
        <w:ind w:left="3600" w:hanging="360"/>
      </w:pPr>
      <w:rPr>
        <w:rFonts w:ascii="Courier New" w:hAnsi="Courier New" w:hint="default"/>
      </w:rPr>
    </w:lvl>
    <w:lvl w:ilvl="5" w:tplc="A1969716">
      <w:start w:val="1"/>
      <w:numFmt w:val="bullet"/>
      <w:lvlText w:val=""/>
      <w:lvlJc w:val="left"/>
      <w:pPr>
        <w:ind w:left="4320" w:hanging="360"/>
      </w:pPr>
      <w:rPr>
        <w:rFonts w:ascii="Wingdings" w:hAnsi="Wingdings" w:hint="default"/>
      </w:rPr>
    </w:lvl>
    <w:lvl w:ilvl="6" w:tplc="D4F0B1F2">
      <w:start w:val="1"/>
      <w:numFmt w:val="bullet"/>
      <w:lvlText w:val=""/>
      <w:lvlJc w:val="left"/>
      <w:pPr>
        <w:ind w:left="5040" w:hanging="360"/>
      </w:pPr>
      <w:rPr>
        <w:rFonts w:ascii="Symbol" w:hAnsi="Symbol" w:hint="default"/>
      </w:rPr>
    </w:lvl>
    <w:lvl w:ilvl="7" w:tplc="0FEE991E">
      <w:start w:val="1"/>
      <w:numFmt w:val="bullet"/>
      <w:lvlText w:val="o"/>
      <w:lvlJc w:val="left"/>
      <w:pPr>
        <w:ind w:left="5760" w:hanging="360"/>
      </w:pPr>
      <w:rPr>
        <w:rFonts w:ascii="Courier New" w:hAnsi="Courier New" w:hint="default"/>
      </w:rPr>
    </w:lvl>
    <w:lvl w:ilvl="8" w:tplc="9D241D7C">
      <w:start w:val="1"/>
      <w:numFmt w:val="bullet"/>
      <w:lvlText w:val=""/>
      <w:lvlJc w:val="left"/>
      <w:pPr>
        <w:ind w:left="6480" w:hanging="360"/>
      </w:pPr>
      <w:rPr>
        <w:rFonts w:ascii="Wingdings" w:hAnsi="Wingdings" w:hint="default"/>
      </w:rPr>
    </w:lvl>
  </w:abstractNum>
  <w:abstractNum w:abstractNumId="19" w15:restartNumberingAfterBreak="0">
    <w:nsid w:val="4D990BBC"/>
    <w:multiLevelType w:val="hybridMultilevel"/>
    <w:tmpl w:val="ADF04F2C"/>
    <w:lvl w:ilvl="0" w:tplc="DEE6D576">
      <w:start w:val="1"/>
      <w:numFmt w:val="bullet"/>
      <w:lvlText w:val="·"/>
      <w:lvlJc w:val="left"/>
      <w:pPr>
        <w:ind w:left="720" w:hanging="360"/>
      </w:pPr>
      <w:rPr>
        <w:rFonts w:ascii="Symbol" w:hAnsi="Symbol" w:hint="default"/>
      </w:rPr>
    </w:lvl>
    <w:lvl w:ilvl="1" w:tplc="BE1A8152">
      <w:start w:val="1"/>
      <w:numFmt w:val="bullet"/>
      <w:lvlText w:val="o"/>
      <w:lvlJc w:val="left"/>
      <w:pPr>
        <w:ind w:left="1440" w:hanging="360"/>
      </w:pPr>
      <w:rPr>
        <w:rFonts w:ascii="Courier New" w:hAnsi="Courier New" w:hint="default"/>
      </w:rPr>
    </w:lvl>
    <w:lvl w:ilvl="2" w:tplc="AF9CA862">
      <w:start w:val="1"/>
      <w:numFmt w:val="bullet"/>
      <w:lvlText w:val=""/>
      <w:lvlJc w:val="left"/>
      <w:pPr>
        <w:ind w:left="2160" w:hanging="360"/>
      </w:pPr>
      <w:rPr>
        <w:rFonts w:ascii="Wingdings" w:hAnsi="Wingdings" w:hint="default"/>
      </w:rPr>
    </w:lvl>
    <w:lvl w:ilvl="3" w:tplc="34C28582">
      <w:start w:val="1"/>
      <w:numFmt w:val="bullet"/>
      <w:lvlText w:val=""/>
      <w:lvlJc w:val="left"/>
      <w:pPr>
        <w:ind w:left="2880" w:hanging="360"/>
      </w:pPr>
      <w:rPr>
        <w:rFonts w:ascii="Symbol" w:hAnsi="Symbol" w:hint="default"/>
      </w:rPr>
    </w:lvl>
    <w:lvl w:ilvl="4" w:tplc="7068A2C4">
      <w:start w:val="1"/>
      <w:numFmt w:val="bullet"/>
      <w:lvlText w:val="o"/>
      <w:lvlJc w:val="left"/>
      <w:pPr>
        <w:ind w:left="3600" w:hanging="360"/>
      </w:pPr>
      <w:rPr>
        <w:rFonts w:ascii="Courier New" w:hAnsi="Courier New" w:hint="default"/>
      </w:rPr>
    </w:lvl>
    <w:lvl w:ilvl="5" w:tplc="B944D8D0">
      <w:start w:val="1"/>
      <w:numFmt w:val="bullet"/>
      <w:lvlText w:val=""/>
      <w:lvlJc w:val="left"/>
      <w:pPr>
        <w:ind w:left="4320" w:hanging="360"/>
      </w:pPr>
      <w:rPr>
        <w:rFonts w:ascii="Wingdings" w:hAnsi="Wingdings" w:hint="default"/>
      </w:rPr>
    </w:lvl>
    <w:lvl w:ilvl="6" w:tplc="4C2EE5F0">
      <w:start w:val="1"/>
      <w:numFmt w:val="bullet"/>
      <w:lvlText w:val=""/>
      <w:lvlJc w:val="left"/>
      <w:pPr>
        <w:ind w:left="5040" w:hanging="360"/>
      </w:pPr>
      <w:rPr>
        <w:rFonts w:ascii="Symbol" w:hAnsi="Symbol" w:hint="default"/>
      </w:rPr>
    </w:lvl>
    <w:lvl w:ilvl="7" w:tplc="A4609330">
      <w:start w:val="1"/>
      <w:numFmt w:val="bullet"/>
      <w:lvlText w:val="o"/>
      <w:lvlJc w:val="left"/>
      <w:pPr>
        <w:ind w:left="5760" w:hanging="360"/>
      </w:pPr>
      <w:rPr>
        <w:rFonts w:ascii="Courier New" w:hAnsi="Courier New" w:hint="default"/>
      </w:rPr>
    </w:lvl>
    <w:lvl w:ilvl="8" w:tplc="444ED544">
      <w:start w:val="1"/>
      <w:numFmt w:val="bullet"/>
      <w:lvlText w:val=""/>
      <w:lvlJc w:val="left"/>
      <w:pPr>
        <w:ind w:left="6480" w:hanging="360"/>
      </w:pPr>
      <w:rPr>
        <w:rFonts w:ascii="Wingdings" w:hAnsi="Wingdings" w:hint="default"/>
      </w:rPr>
    </w:lvl>
  </w:abstractNum>
  <w:abstractNum w:abstractNumId="20" w15:restartNumberingAfterBreak="0">
    <w:nsid w:val="4E39F22B"/>
    <w:multiLevelType w:val="hybridMultilevel"/>
    <w:tmpl w:val="0ED8CB7A"/>
    <w:lvl w:ilvl="0" w:tplc="8B9682FE">
      <w:start w:val="1"/>
      <w:numFmt w:val="bullet"/>
      <w:lvlText w:val="·"/>
      <w:lvlJc w:val="left"/>
      <w:pPr>
        <w:ind w:left="720" w:hanging="360"/>
      </w:pPr>
      <w:rPr>
        <w:rFonts w:ascii="Symbol" w:hAnsi="Symbol" w:hint="default"/>
      </w:rPr>
    </w:lvl>
    <w:lvl w:ilvl="1" w:tplc="EC0C1038">
      <w:start w:val="1"/>
      <w:numFmt w:val="bullet"/>
      <w:lvlText w:val="o"/>
      <w:lvlJc w:val="left"/>
      <w:pPr>
        <w:ind w:left="1440" w:hanging="360"/>
      </w:pPr>
      <w:rPr>
        <w:rFonts w:ascii="Courier New" w:hAnsi="Courier New" w:hint="default"/>
      </w:rPr>
    </w:lvl>
    <w:lvl w:ilvl="2" w:tplc="72988EC2">
      <w:start w:val="1"/>
      <w:numFmt w:val="bullet"/>
      <w:lvlText w:val=""/>
      <w:lvlJc w:val="left"/>
      <w:pPr>
        <w:ind w:left="2160" w:hanging="360"/>
      </w:pPr>
      <w:rPr>
        <w:rFonts w:ascii="Wingdings" w:hAnsi="Wingdings" w:hint="default"/>
      </w:rPr>
    </w:lvl>
    <w:lvl w:ilvl="3" w:tplc="2C4022D0">
      <w:start w:val="1"/>
      <w:numFmt w:val="bullet"/>
      <w:lvlText w:val=""/>
      <w:lvlJc w:val="left"/>
      <w:pPr>
        <w:ind w:left="2880" w:hanging="360"/>
      </w:pPr>
      <w:rPr>
        <w:rFonts w:ascii="Symbol" w:hAnsi="Symbol" w:hint="default"/>
      </w:rPr>
    </w:lvl>
    <w:lvl w:ilvl="4" w:tplc="08C24DD2">
      <w:start w:val="1"/>
      <w:numFmt w:val="bullet"/>
      <w:lvlText w:val="o"/>
      <w:lvlJc w:val="left"/>
      <w:pPr>
        <w:ind w:left="3600" w:hanging="360"/>
      </w:pPr>
      <w:rPr>
        <w:rFonts w:ascii="Courier New" w:hAnsi="Courier New" w:hint="default"/>
      </w:rPr>
    </w:lvl>
    <w:lvl w:ilvl="5" w:tplc="E74E3CCE">
      <w:start w:val="1"/>
      <w:numFmt w:val="bullet"/>
      <w:lvlText w:val=""/>
      <w:lvlJc w:val="left"/>
      <w:pPr>
        <w:ind w:left="4320" w:hanging="360"/>
      </w:pPr>
      <w:rPr>
        <w:rFonts w:ascii="Wingdings" w:hAnsi="Wingdings" w:hint="default"/>
      </w:rPr>
    </w:lvl>
    <w:lvl w:ilvl="6" w:tplc="0D6C4EEE">
      <w:start w:val="1"/>
      <w:numFmt w:val="bullet"/>
      <w:lvlText w:val=""/>
      <w:lvlJc w:val="left"/>
      <w:pPr>
        <w:ind w:left="5040" w:hanging="360"/>
      </w:pPr>
      <w:rPr>
        <w:rFonts w:ascii="Symbol" w:hAnsi="Symbol" w:hint="default"/>
      </w:rPr>
    </w:lvl>
    <w:lvl w:ilvl="7" w:tplc="92CC1CC8">
      <w:start w:val="1"/>
      <w:numFmt w:val="bullet"/>
      <w:lvlText w:val="o"/>
      <w:lvlJc w:val="left"/>
      <w:pPr>
        <w:ind w:left="5760" w:hanging="360"/>
      </w:pPr>
      <w:rPr>
        <w:rFonts w:ascii="Courier New" w:hAnsi="Courier New" w:hint="default"/>
      </w:rPr>
    </w:lvl>
    <w:lvl w:ilvl="8" w:tplc="ADF6387A">
      <w:start w:val="1"/>
      <w:numFmt w:val="bullet"/>
      <w:lvlText w:val=""/>
      <w:lvlJc w:val="left"/>
      <w:pPr>
        <w:ind w:left="6480" w:hanging="360"/>
      </w:pPr>
      <w:rPr>
        <w:rFonts w:ascii="Wingdings" w:hAnsi="Wingdings" w:hint="default"/>
      </w:rPr>
    </w:lvl>
  </w:abstractNum>
  <w:abstractNum w:abstractNumId="21" w15:restartNumberingAfterBreak="0">
    <w:nsid w:val="57E3877B"/>
    <w:multiLevelType w:val="hybridMultilevel"/>
    <w:tmpl w:val="311A2CA6"/>
    <w:lvl w:ilvl="0" w:tplc="60E0DED2">
      <w:start w:val="1"/>
      <w:numFmt w:val="bullet"/>
      <w:lvlText w:val="·"/>
      <w:lvlJc w:val="left"/>
      <w:pPr>
        <w:ind w:left="720" w:hanging="360"/>
      </w:pPr>
      <w:rPr>
        <w:rFonts w:ascii="Symbol" w:hAnsi="Symbol" w:hint="default"/>
      </w:rPr>
    </w:lvl>
    <w:lvl w:ilvl="1" w:tplc="9EDE3606">
      <w:start w:val="1"/>
      <w:numFmt w:val="bullet"/>
      <w:lvlText w:val="o"/>
      <w:lvlJc w:val="left"/>
      <w:pPr>
        <w:ind w:left="1440" w:hanging="360"/>
      </w:pPr>
      <w:rPr>
        <w:rFonts w:ascii="Courier New" w:hAnsi="Courier New" w:hint="default"/>
      </w:rPr>
    </w:lvl>
    <w:lvl w:ilvl="2" w:tplc="096A77FC">
      <w:start w:val="1"/>
      <w:numFmt w:val="bullet"/>
      <w:lvlText w:val=""/>
      <w:lvlJc w:val="left"/>
      <w:pPr>
        <w:ind w:left="2160" w:hanging="360"/>
      </w:pPr>
      <w:rPr>
        <w:rFonts w:ascii="Wingdings" w:hAnsi="Wingdings" w:hint="default"/>
      </w:rPr>
    </w:lvl>
    <w:lvl w:ilvl="3" w:tplc="711818A6">
      <w:start w:val="1"/>
      <w:numFmt w:val="bullet"/>
      <w:lvlText w:val=""/>
      <w:lvlJc w:val="left"/>
      <w:pPr>
        <w:ind w:left="2880" w:hanging="360"/>
      </w:pPr>
      <w:rPr>
        <w:rFonts w:ascii="Symbol" w:hAnsi="Symbol" w:hint="default"/>
      </w:rPr>
    </w:lvl>
    <w:lvl w:ilvl="4" w:tplc="E8C45D70">
      <w:start w:val="1"/>
      <w:numFmt w:val="bullet"/>
      <w:lvlText w:val="o"/>
      <w:lvlJc w:val="left"/>
      <w:pPr>
        <w:ind w:left="3600" w:hanging="360"/>
      </w:pPr>
      <w:rPr>
        <w:rFonts w:ascii="Courier New" w:hAnsi="Courier New" w:hint="default"/>
      </w:rPr>
    </w:lvl>
    <w:lvl w:ilvl="5" w:tplc="1BF615E6">
      <w:start w:val="1"/>
      <w:numFmt w:val="bullet"/>
      <w:lvlText w:val=""/>
      <w:lvlJc w:val="left"/>
      <w:pPr>
        <w:ind w:left="4320" w:hanging="360"/>
      </w:pPr>
      <w:rPr>
        <w:rFonts w:ascii="Wingdings" w:hAnsi="Wingdings" w:hint="default"/>
      </w:rPr>
    </w:lvl>
    <w:lvl w:ilvl="6" w:tplc="A1B0445A">
      <w:start w:val="1"/>
      <w:numFmt w:val="bullet"/>
      <w:lvlText w:val=""/>
      <w:lvlJc w:val="left"/>
      <w:pPr>
        <w:ind w:left="5040" w:hanging="360"/>
      </w:pPr>
      <w:rPr>
        <w:rFonts w:ascii="Symbol" w:hAnsi="Symbol" w:hint="default"/>
      </w:rPr>
    </w:lvl>
    <w:lvl w:ilvl="7" w:tplc="A9F004FA">
      <w:start w:val="1"/>
      <w:numFmt w:val="bullet"/>
      <w:lvlText w:val="o"/>
      <w:lvlJc w:val="left"/>
      <w:pPr>
        <w:ind w:left="5760" w:hanging="360"/>
      </w:pPr>
      <w:rPr>
        <w:rFonts w:ascii="Courier New" w:hAnsi="Courier New" w:hint="default"/>
      </w:rPr>
    </w:lvl>
    <w:lvl w:ilvl="8" w:tplc="60868684">
      <w:start w:val="1"/>
      <w:numFmt w:val="bullet"/>
      <w:lvlText w:val=""/>
      <w:lvlJc w:val="left"/>
      <w:pPr>
        <w:ind w:left="6480" w:hanging="360"/>
      </w:pPr>
      <w:rPr>
        <w:rFonts w:ascii="Wingdings" w:hAnsi="Wingdings" w:hint="default"/>
      </w:rPr>
    </w:lvl>
  </w:abstractNum>
  <w:abstractNum w:abstractNumId="22" w15:restartNumberingAfterBreak="0">
    <w:nsid w:val="59DC41EF"/>
    <w:multiLevelType w:val="hybridMultilevel"/>
    <w:tmpl w:val="71C64712"/>
    <w:lvl w:ilvl="0" w:tplc="E7601094">
      <w:start w:val="1"/>
      <w:numFmt w:val="bullet"/>
      <w:lvlText w:val="·"/>
      <w:lvlJc w:val="left"/>
      <w:pPr>
        <w:ind w:left="720" w:hanging="360"/>
      </w:pPr>
      <w:rPr>
        <w:rFonts w:ascii="Symbol" w:hAnsi="Symbol" w:hint="default"/>
      </w:rPr>
    </w:lvl>
    <w:lvl w:ilvl="1" w:tplc="666A7BFE">
      <w:start w:val="1"/>
      <w:numFmt w:val="bullet"/>
      <w:lvlText w:val="o"/>
      <w:lvlJc w:val="left"/>
      <w:pPr>
        <w:ind w:left="1440" w:hanging="360"/>
      </w:pPr>
      <w:rPr>
        <w:rFonts w:ascii="Courier New" w:hAnsi="Courier New" w:hint="default"/>
      </w:rPr>
    </w:lvl>
    <w:lvl w:ilvl="2" w:tplc="4246DBF2">
      <w:start w:val="1"/>
      <w:numFmt w:val="bullet"/>
      <w:lvlText w:val=""/>
      <w:lvlJc w:val="left"/>
      <w:pPr>
        <w:ind w:left="2160" w:hanging="360"/>
      </w:pPr>
      <w:rPr>
        <w:rFonts w:ascii="Wingdings" w:hAnsi="Wingdings" w:hint="default"/>
      </w:rPr>
    </w:lvl>
    <w:lvl w:ilvl="3" w:tplc="96B06D3A">
      <w:start w:val="1"/>
      <w:numFmt w:val="bullet"/>
      <w:lvlText w:val=""/>
      <w:lvlJc w:val="left"/>
      <w:pPr>
        <w:ind w:left="2880" w:hanging="360"/>
      </w:pPr>
      <w:rPr>
        <w:rFonts w:ascii="Symbol" w:hAnsi="Symbol" w:hint="default"/>
      </w:rPr>
    </w:lvl>
    <w:lvl w:ilvl="4" w:tplc="EC2874AA">
      <w:start w:val="1"/>
      <w:numFmt w:val="bullet"/>
      <w:lvlText w:val="o"/>
      <w:lvlJc w:val="left"/>
      <w:pPr>
        <w:ind w:left="3600" w:hanging="360"/>
      </w:pPr>
      <w:rPr>
        <w:rFonts w:ascii="Courier New" w:hAnsi="Courier New" w:hint="default"/>
      </w:rPr>
    </w:lvl>
    <w:lvl w:ilvl="5" w:tplc="2536F55A">
      <w:start w:val="1"/>
      <w:numFmt w:val="bullet"/>
      <w:lvlText w:val=""/>
      <w:lvlJc w:val="left"/>
      <w:pPr>
        <w:ind w:left="4320" w:hanging="360"/>
      </w:pPr>
      <w:rPr>
        <w:rFonts w:ascii="Wingdings" w:hAnsi="Wingdings" w:hint="default"/>
      </w:rPr>
    </w:lvl>
    <w:lvl w:ilvl="6" w:tplc="1AF22806">
      <w:start w:val="1"/>
      <w:numFmt w:val="bullet"/>
      <w:lvlText w:val=""/>
      <w:lvlJc w:val="left"/>
      <w:pPr>
        <w:ind w:left="5040" w:hanging="360"/>
      </w:pPr>
      <w:rPr>
        <w:rFonts w:ascii="Symbol" w:hAnsi="Symbol" w:hint="default"/>
      </w:rPr>
    </w:lvl>
    <w:lvl w:ilvl="7" w:tplc="C6927604">
      <w:start w:val="1"/>
      <w:numFmt w:val="bullet"/>
      <w:lvlText w:val="o"/>
      <w:lvlJc w:val="left"/>
      <w:pPr>
        <w:ind w:left="5760" w:hanging="360"/>
      </w:pPr>
      <w:rPr>
        <w:rFonts w:ascii="Courier New" w:hAnsi="Courier New" w:hint="default"/>
      </w:rPr>
    </w:lvl>
    <w:lvl w:ilvl="8" w:tplc="11AEBDAA">
      <w:start w:val="1"/>
      <w:numFmt w:val="bullet"/>
      <w:lvlText w:val=""/>
      <w:lvlJc w:val="left"/>
      <w:pPr>
        <w:ind w:left="6480" w:hanging="360"/>
      </w:pPr>
      <w:rPr>
        <w:rFonts w:ascii="Wingdings" w:hAnsi="Wingdings" w:hint="default"/>
      </w:rPr>
    </w:lvl>
  </w:abstractNum>
  <w:abstractNum w:abstractNumId="23" w15:restartNumberingAfterBreak="0">
    <w:nsid w:val="5CD9F05C"/>
    <w:multiLevelType w:val="hybridMultilevel"/>
    <w:tmpl w:val="E03AAAA8"/>
    <w:lvl w:ilvl="0" w:tplc="6382EC42">
      <w:start w:val="1"/>
      <w:numFmt w:val="bullet"/>
      <w:lvlText w:val="·"/>
      <w:lvlJc w:val="left"/>
      <w:pPr>
        <w:ind w:left="720" w:hanging="360"/>
      </w:pPr>
      <w:rPr>
        <w:rFonts w:ascii="Symbol" w:hAnsi="Symbol" w:hint="default"/>
      </w:rPr>
    </w:lvl>
    <w:lvl w:ilvl="1" w:tplc="5B6A5E02">
      <w:start w:val="1"/>
      <w:numFmt w:val="bullet"/>
      <w:lvlText w:val="o"/>
      <w:lvlJc w:val="left"/>
      <w:pPr>
        <w:ind w:left="1440" w:hanging="360"/>
      </w:pPr>
      <w:rPr>
        <w:rFonts w:ascii="Courier New" w:hAnsi="Courier New" w:hint="default"/>
      </w:rPr>
    </w:lvl>
    <w:lvl w:ilvl="2" w:tplc="D51C5064">
      <w:start w:val="1"/>
      <w:numFmt w:val="bullet"/>
      <w:lvlText w:val=""/>
      <w:lvlJc w:val="left"/>
      <w:pPr>
        <w:ind w:left="2160" w:hanging="360"/>
      </w:pPr>
      <w:rPr>
        <w:rFonts w:ascii="Wingdings" w:hAnsi="Wingdings" w:hint="default"/>
      </w:rPr>
    </w:lvl>
    <w:lvl w:ilvl="3" w:tplc="695089F6">
      <w:start w:val="1"/>
      <w:numFmt w:val="bullet"/>
      <w:lvlText w:val=""/>
      <w:lvlJc w:val="left"/>
      <w:pPr>
        <w:ind w:left="2880" w:hanging="360"/>
      </w:pPr>
      <w:rPr>
        <w:rFonts w:ascii="Symbol" w:hAnsi="Symbol" w:hint="default"/>
      </w:rPr>
    </w:lvl>
    <w:lvl w:ilvl="4" w:tplc="18D4D366">
      <w:start w:val="1"/>
      <w:numFmt w:val="bullet"/>
      <w:lvlText w:val="o"/>
      <w:lvlJc w:val="left"/>
      <w:pPr>
        <w:ind w:left="3600" w:hanging="360"/>
      </w:pPr>
      <w:rPr>
        <w:rFonts w:ascii="Courier New" w:hAnsi="Courier New" w:hint="default"/>
      </w:rPr>
    </w:lvl>
    <w:lvl w:ilvl="5" w:tplc="9A2AA854">
      <w:start w:val="1"/>
      <w:numFmt w:val="bullet"/>
      <w:lvlText w:val=""/>
      <w:lvlJc w:val="left"/>
      <w:pPr>
        <w:ind w:left="4320" w:hanging="360"/>
      </w:pPr>
      <w:rPr>
        <w:rFonts w:ascii="Wingdings" w:hAnsi="Wingdings" w:hint="default"/>
      </w:rPr>
    </w:lvl>
    <w:lvl w:ilvl="6" w:tplc="33E2BF60">
      <w:start w:val="1"/>
      <w:numFmt w:val="bullet"/>
      <w:lvlText w:val=""/>
      <w:lvlJc w:val="left"/>
      <w:pPr>
        <w:ind w:left="5040" w:hanging="360"/>
      </w:pPr>
      <w:rPr>
        <w:rFonts w:ascii="Symbol" w:hAnsi="Symbol" w:hint="default"/>
      </w:rPr>
    </w:lvl>
    <w:lvl w:ilvl="7" w:tplc="400A2D3A">
      <w:start w:val="1"/>
      <w:numFmt w:val="bullet"/>
      <w:lvlText w:val="o"/>
      <w:lvlJc w:val="left"/>
      <w:pPr>
        <w:ind w:left="5760" w:hanging="360"/>
      </w:pPr>
      <w:rPr>
        <w:rFonts w:ascii="Courier New" w:hAnsi="Courier New" w:hint="default"/>
      </w:rPr>
    </w:lvl>
    <w:lvl w:ilvl="8" w:tplc="95F66944">
      <w:start w:val="1"/>
      <w:numFmt w:val="bullet"/>
      <w:lvlText w:val=""/>
      <w:lvlJc w:val="left"/>
      <w:pPr>
        <w:ind w:left="6480" w:hanging="360"/>
      </w:pPr>
      <w:rPr>
        <w:rFonts w:ascii="Wingdings" w:hAnsi="Wingdings" w:hint="default"/>
      </w:rPr>
    </w:lvl>
  </w:abstractNum>
  <w:abstractNum w:abstractNumId="24" w15:restartNumberingAfterBreak="0">
    <w:nsid w:val="6652A771"/>
    <w:multiLevelType w:val="hybridMultilevel"/>
    <w:tmpl w:val="6CB4BB92"/>
    <w:lvl w:ilvl="0" w:tplc="61C8C016">
      <w:start w:val="1"/>
      <w:numFmt w:val="bullet"/>
      <w:lvlText w:val="·"/>
      <w:lvlJc w:val="left"/>
      <w:pPr>
        <w:ind w:left="720" w:hanging="360"/>
      </w:pPr>
      <w:rPr>
        <w:rFonts w:ascii="Symbol" w:hAnsi="Symbol" w:hint="default"/>
      </w:rPr>
    </w:lvl>
    <w:lvl w:ilvl="1" w:tplc="AEB28DDA">
      <w:start w:val="1"/>
      <w:numFmt w:val="bullet"/>
      <w:lvlText w:val="o"/>
      <w:lvlJc w:val="left"/>
      <w:pPr>
        <w:ind w:left="1440" w:hanging="360"/>
      </w:pPr>
      <w:rPr>
        <w:rFonts w:ascii="Courier New" w:hAnsi="Courier New" w:hint="default"/>
      </w:rPr>
    </w:lvl>
    <w:lvl w:ilvl="2" w:tplc="7D7C9EC2">
      <w:start w:val="1"/>
      <w:numFmt w:val="bullet"/>
      <w:lvlText w:val=""/>
      <w:lvlJc w:val="left"/>
      <w:pPr>
        <w:ind w:left="2160" w:hanging="360"/>
      </w:pPr>
      <w:rPr>
        <w:rFonts w:ascii="Wingdings" w:hAnsi="Wingdings" w:hint="default"/>
      </w:rPr>
    </w:lvl>
    <w:lvl w:ilvl="3" w:tplc="03341A12">
      <w:start w:val="1"/>
      <w:numFmt w:val="bullet"/>
      <w:lvlText w:val=""/>
      <w:lvlJc w:val="left"/>
      <w:pPr>
        <w:ind w:left="2880" w:hanging="360"/>
      </w:pPr>
      <w:rPr>
        <w:rFonts w:ascii="Symbol" w:hAnsi="Symbol" w:hint="default"/>
      </w:rPr>
    </w:lvl>
    <w:lvl w:ilvl="4" w:tplc="7DEAE628">
      <w:start w:val="1"/>
      <w:numFmt w:val="bullet"/>
      <w:lvlText w:val="o"/>
      <w:lvlJc w:val="left"/>
      <w:pPr>
        <w:ind w:left="3600" w:hanging="360"/>
      </w:pPr>
      <w:rPr>
        <w:rFonts w:ascii="Courier New" w:hAnsi="Courier New" w:hint="default"/>
      </w:rPr>
    </w:lvl>
    <w:lvl w:ilvl="5" w:tplc="1E8C242C">
      <w:start w:val="1"/>
      <w:numFmt w:val="bullet"/>
      <w:lvlText w:val=""/>
      <w:lvlJc w:val="left"/>
      <w:pPr>
        <w:ind w:left="4320" w:hanging="360"/>
      </w:pPr>
      <w:rPr>
        <w:rFonts w:ascii="Wingdings" w:hAnsi="Wingdings" w:hint="default"/>
      </w:rPr>
    </w:lvl>
    <w:lvl w:ilvl="6" w:tplc="23BC3E10">
      <w:start w:val="1"/>
      <w:numFmt w:val="bullet"/>
      <w:lvlText w:val=""/>
      <w:lvlJc w:val="left"/>
      <w:pPr>
        <w:ind w:left="5040" w:hanging="360"/>
      </w:pPr>
      <w:rPr>
        <w:rFonts w:ascii="Symbol" w:hAnsi="Symbol" w:hint="default"/>
      </w:rPr>
    </w:lvl>
    <w:lvl w:ilvl="7" w:tplc="64FED482">
      <w:start w:val="1"/>
      <w:numFmt w:val="bullet"/>
      <w:lvlText w:val="o"/>
      <w:lvlJc w:val="left"/>
      <w:pPr>
        <w:ind w:left="5760" w:hanging="360"/>
      </w:pPr>
      <w:rPr>
        <w:rFonts w:ascii="Courier New" w:hAnsi="Courier New" w:hint="default"/>
      </w:rPr>
    </w:lvl>
    <w:lvl w:ilvl="8" w:tplc="17DA7702">
      <w:start w:val="1"/>
      <w:numFmt w:val="bullet"/>
      <w:lvlText w:val=""/>
      <w:lvlJc w:val="left"/>
      <w:pPr>
        <w:ind w:left="6480" w:hanging="360"/>
      </w:pPr>
      <w:rPr>
        <w:rFonts w:ascii="Wingdings" w:hAnsi="Wingdings" w:hint="default"/>
      </w:rPr>
    </w:lvl>
  </w:abstractNum>
  <w:abstractNum w:abstractNumId="25" w15:restartNumberingAfterBreak="0">
    <w:nsid w:val="6F104320"/>
    <w:multiLevelType w:val="hybridMultilevel"/>
    <w:tmpl w:val="E692F1C8"/>
    <w:lvl w:ilvl="0" w:tplc="388EEC10">
      <w:start w:val="1"/>
      <w:numFmt w:val="bullet"/>
      <w:lvlText w:val="·"/>
      <w:lvlJc w:val="left"/>
      <w:pPr>
        <w:ind w:left="720" w:hanging="360"/>
      </w:pPr>
      <w:rPr>
        <w:rFonts w:ascii="Symbol" w:hAnsi="Symbol" w:hint="default"/>
      </w:rPr>
    </w:lvl>
    <w:lvl w:ilvl="1" w:tplc="A94667B4">
      <w:start w:val="1"/>
      <w:numFmt w:val="bullet"/>
      <w:lvlText w:val="o"/>
      <w:lvlJc w:val="left"/>
      <w:pPr>
        <w:ind w:left="1440" w:hanging="360"/>
      </w:pPr>
      <w:rPr>
        <w:rFonts w:ascii="Courier New" w:hAnsi="Courier New" w:hint="default"/>
      </w:rPr>
    </w:lvl>
    <w:lvl w:ilvl="2" w:tplc="BC6893A6">
      <w:start w:val="1"/>
      <w:numFmt w:val="bullet"/>
      <w:lvlText w:val=""/>
      <w:lvlJc w:val="left"/>
      <w:pPr>
        <w:ind w:left="2160" w:hanging="360"/>
      </w:pPr>
      <w:rPr>
        <w:rFonts w:ascii="Wingdings" w:hAnsi="Wingdings" w:hint="default"/>
      </w:rPr>
    </w:lvl>
    <w:lvl w:ilvl="3" w:tplc="C30E9F42">
      <w:start w:val="1"/>
      <w:numFmt w:val="bullet"/>
      <w:lvlText w:val=""/>
      <w:lvlJc w:val="left"/>
      <w:pPr>
        <w:ind w:left="2880" w:hanging="360"/>
      </w:pPr>
      <w:rPr>
        <w:rFonts w:ascii="Symbol" w:hAnsi="Symbol" w:hint="default"/>
      </w:rPr>
    </w:lvl>
    <w:lvl w:ilvl="4" w:tplc="2B06EA12">
      <w:start w:val="1"/>
      <w:numFmt w:val="bullet"/>
      <w:lvlText w:val="o"/>
      <w:lvlJc w:val="left"/>
      <w:pPr>
        <w:ind w:left="3600" w:hanging="360"/>
      </w:pPr>
      <w:rPr>
        <w:rFonts w:ascii="Courier New" w:hAnsi="Courier New" w:hint="default"/>
      </w:rPr>
    </w:lvl>
    <w:lvl w:ilvl="5" w:tplc="58587D72">
      <w:start w:val="1"/>
      <w:numFmt w:val="bullet"/>
      <w:lvlText w:val=""/>
      <w:lvlJc w:val="left"/>
      <w:pPr>
        <w:ind w:left="4320" w:hanging="360"/>
      </w:pPr>
      <w:rPr>
        <w:rFonts w:ascii="Wingdings" w:hAnsi="Wingdings" w:hint="default"/>
      </w:rPr>
    </w:lvl>
    <w:lvl w:ilvl="6" w:tplc="1C86AAA2">
      <w:start w:val="1"/>
      <w:numFmt w:val="bullet"/>
      <w:lvlText w:val=""/>
      <w:lvlJc w:val="left"/>
      <w:pPr>
        <w:ind w:left="5040" w:hanging="360"/>
      </w:pPr>
      <w:rPr>
        <w:rFonts w:ascii="Symbol" w:hAnsi="Symbol" w:hint="default"/>
      </w:rPr>
    </w:lvl>
    <w:lvl w:ilvl="7" w:tplc="83AAB132">
      <w:start w:val="1"/>
      <w:numFmt w:val="bullet"/>
      <w:lvlText w:val="o"/>
      <w:lvlJc w:val="left"/>
      <w:pPr>
        <w:ind w:left="5760" w:hanging="360"/>
      </w:pPr>
      <w:rPr>
        <w:rFonts w:ascii="Courier New" w:hAnsi="Courier New" w:hint="default"/>
      </w:rPr>
    </w:lvl>
    <w:lvl w:ilvl="8" w:tplc="71CC2676">
      <w:start w:val="1"/>
      <w:numFmt w:val="bullet"/>
      <w:lvlText w:val=""/>
      <w:lvlJc w:val="left"/>
      <w:pPr>
        <w:ind w:left="6480" w:hanging="360"/>
      </w:pPr>
      <w:rPr>
        <w:rFonts w:ascii="Wingdings" w:hAnsi="Wingdings" w:hint="default"/>
      </w:rPr>
    </w:lvl>
  </w:abstractNum>
  <w:abstractNum w:abstractNumId="26" w15:restartNumberingAfterBreak="0">
    <w:nsid w:val="70200D5B"/>
    <w:multiLevelType w:val="hybridMultilevel"/>
    <w:tmpl w:val="A75E3D42"/>
    <w:lvl w:ilvl="0" w:tplc="8832459C">
      <w:start w:val="1"/>
      <w:numFmt w:val="bullet"/>
      <w:lvlText w:val="·"/>
      <w:lvlJc w:val="left"/>
      <w:pPr>
        <w:ind w:left="720" w:hanging="360"/>
      </w:pPr>
      <w:rPr>
        <w:rFonts w:ascii="Symbol" w:hAnsi="Symbol" w:hint="default"/>
      </w:rPr>
    </w:lvl>
    <w:lvl w:ilvl="1" w:tplc="F87C65F2">
      <w:start w:val="1"/>
      <w:numFmt w:val="bullet"/>
      <w:lvlText w:val="o"/>
      <w:lvlJc w:val="left"/>
      <w:pPr>
        <w:ind w:left="1440" w:hanging="360"/>
      </w:pPr>
      <w:rPr>
        <w:rFonts w:ascii="Courier New" w:hAnsi="Courier New" w:hint="default"/>
      </w:rPr>
    </w:lvl>
    <w:lvl w:ilvl="2" w:tplc="4AB0BE06">
      <w:start w:val="1"/>
      <w:numFmt w:val="bullet"/>
      <w:lvlText w:val=""/>
      <w:lvlJc w:val="left"/>
      <w:pPr>
        <w:ind w:left="2160" w:hanging="360"/>
      </w:pPr>
      <w:rPr>
        <w:rFonts w:ascii="Wingdings" w:hAnsi="Wingdings" w:hint="default"/>
      </w:rPr>
    </w:lvl>
    <w:lvl w:ilvl="3" w:tplc="8A1CD214">
      <w:start w:val="1"/>
      <w:numFmt w:val="bullet"/>
      <w:lvlText w:val=""/>
      <w:lvlJc w:val="left"/>
      <w:pPr>
        <w:ind w:left="2880" w:hanging="360"/>
      </w:pPr>
      <w:rPr>
        <w:rFonts w:ascii="Symbol" w:hAnsi="Symbol" w:hint="default"/>
      </w:rPr>
    </w:lvl>
    <w:lvl w:ilvl="4" w:tplc="072217A6">
      <w:start w:val="1"/>
      <w:numFmt w:val="bullet"/>
      <w:lvlText w:val="o"/>
      <w:lvlJc w:val="left"/>
      <w:pPr>
        <w:ind w:left="3600" w:hanging="360"/>
      </w:pPr>
      <w:rPr>
        <w:rFonts w:ascii="Courier New" w:hAnsi="Courier New" w:hint="default"/>
      </w:rPr>
    </w:lvl>
    <w:lvl w:ilvl="5" w:tplc="B3ECEEAA">
      <w:start w:val="1"/>
      <w:numFmt w:val="bullet"/>
      <w:lvlText w:val=""/>
      <w:lvlJc w:val="left"/>
      <w:pPr>
        <w:ind w:left="4320" w:hanging="360"/>
      </w:pPr>
      <w:rPr>
        <w:rFonts w:ascii="Wingdings" w:hAnsi="Wingdings" w:hint="default"/>
      </w:rPr>
    </w:lvl>
    <w:lvl w:ilvl="6" w:tplc="8DA686E4">
      <w:start w:val="1"/>
      <w:numFmt w:val="bullet"/>
      <w:lvlText w:val=""/>
      <w:lvlJc w:val="left"/>
      <w:pPr>
        <w:ind w:left="5040" w:hanging="360"/>
      </w:pPr>
      <w:rPr>
        <w:rFonts w:ascii="Symbol" w:hAnsi="Symbol" w:hint="default"/>
      </w:rPr>
    </w:lvl>
    <w:lvl w:ilvl="7" w:tplc="5CF6BFCE">
      <w:start w:val="1"/>
      <w:numFmt w:val="bullet"/>
      <w:lvlText w:val="o"/>
      <w:lvlJc w:val="left"/>
      <w:pPr>
        <w:ind w:left="5760" w:hanging="360"/>
      </w:pPr>
      <w:rPr>
        <w:rFonts w:ascii="Courier New" w:hAnsi="Courier New" w:hint="default"/>
      </w:rPr>
    </w:lvl>
    <w:lvl w:ilvl="8" w:tplc="EECA473C">
      <w:start w:val="1"/>
      <w:numFmt w:val="bullet"/>
      <w:lvlText w:val=""/>
      <w:lvlJc w:val="left"/>
      <w:pPr>
        <w:ind w:left="6480" w:hanging="360"/>
      </w:pPr>
      <w:rPr>
        <w:rFonts w:ascii="Wingdings" w:hAnsi="Wingdings" w:hint="default"/>
      </w:rPr>
    </w:lvl>
  </w:abstractNum>
  <w:abstractNum w:abstractNumId="27" w15:restartNumberingAfterBreak="0">
    <w:nsid w:val="73209D1E"/>
    <w:multiLevelType w:val="hybridMultilevel"/>
    <w:tmpl w:val="03D443C4"/>
    <w:lvl w:ilvl="0" w:tplc="107EEF6E">
      <w:start w:val="1"/>
      <w:numFmt w:val="bullet"/>
      <w:lvlText w:val="·"/>
      <w:lvlJc w:val="left"/>
      <w:pPr>
        <w:ind w:left="720" w:hanging="360"/>
      </w:pPr>
      <w:rPr>
        <w:rFonts w:ascii="Symbol" w:hAnsi="Symbol" w:hint="default"/>
      </w:rPr>
    </w:lvl>
    <w:lvl w:ilvl="1" w:tplc="EC6C9E02">
      <w:start w:val="1"/>
      <w:numFmt w:val="bullet"/>
      <w:lvlText w:val="o"/>
      <w:lvlJc w:val="left"/>
      <w:pPr>
        <w:ind w:left="1440" w:hanging="360"/>
      </w:pPr>
      <w:rPr>
        <w:rFonts w:ascii="Courier New" w:hAnsi="Courier New" w:hint="default"/>
      </w:rPr>
    </w:lvl>
    <w:lvl w:ilvl="2" w:tplc="5380C774">
      <w:start w:val="1"/>
      <w:numFmt w:val="bullet"/>
      <w:lvlText w:val=""/>
      <w:lvlJc w:val="left"/>
      <w:pPr>
        <w:ind w:left="2160" w:hanging="360"/>
      </w:pPr>
      <w:rPr>
        <w:rFonts w:ascii="Wingdings" w:hAnsi="Wingdings" w:hint="default"/>
      </w:rPr>
    </w:lvl>
    <w:lvl w:ilvl="3" w:tplc="31FACF92">
      <w:start w:val="1"/>
      <w:numFmt w:val="bullet"/>
      <w:lvlText w:val=""/>
      <w:lvlJc w:val="left"/>
      <w:pPr>
        <w:ind w:left="2880" w:hanging="360"/>
      </w:pPr>
      <w:rPr>
        <w:rFonts w:ascii="Symbol" w:hAnsi="Symbol" w:hint="default"/>
      </w:rPr>
    </w:lvl>
    <w:lvl w:ilvl="4" w:tplc="B21C63C4">
      <w:start w:val="1"/>
      <w:numFmt w:val="bullet"/>
      <w:lvlText w:val="o"/>
      <w:lvlJc w:val="left"/>
      <w:pPr>
        <w:ind w:left="3600" w:hanging="360"/>
      </w:pPr>
      <w:rPr>
        <w:rFonts w:ascii="Courier New" w:hAnsi="Courier New" w:hint="default"/>
      </w:rPr>
    </w:lvl>
    <w:lvl w:ilvl="5" w:tplc="EAF67576">
      <w:start w:val="1"/>
      <w:numFmt w:val="bullet"/>
      <w:lvlText w:val=""/>
      <w:lvlJc w:val="left"/>
      <w:pPr>
        <w:ind w:left="4320" w:hanging="360"/>
      </w:pPr>
      <w:rPr>
        <w:rFonts w:ascii="Wingdings" w:hAnsi="Wingdings" w:hint="default"/>
      </w:rPr>
    </w:lvl>
    <w:lvl w:ilvl="6" w:tplc="B6124A42">
      <w:start w:val="1"/>
      <w:numFmt w:val="bullet"/>
      <w:lvlText w:val=""/>
      <w:lvlJc w:val="left"/>
      <w:pPr>
        <w:ind w:left="5040" w:hanging="360"/>
      </w:pPr>
      <w:rPr>
        <w:rFonts w:ascii="Symbol" w:hAnsi="Symbol" w:hint="default"/>
      </w:rPr>
    </w:lvl>
    <w:lvl w:ilvl="7" w:tplc="45DC6C2E">
      <w:start w:val="1"/>
      <w:numFmt w:val="bullet"/>
      <w:lvlText w:val="o"/>
      <w:lvlJc w:val="left"/>
      <w:pPr>
        <w:ind w:left="5760" w:hanging="360"/>
      </w:pPr>
      <w:rPr>
        <w:rFonts w:ascii="Courier New" w:hAnsi="Courier New" w:hint="default"/>
      </w:rPr>
    </w:lvl>
    <w:lvl w:ilvl="8" w:tplc="80CA5E7E">
      <w:start w:val="1"/>
      <w:numFmt w:val="bullet"/>
      <w:lvlText w:val=""/>
      <w:lvlJc w:val="left"/>
      <w:pPr>
        <w:ind w:left="6480" w:hanging="360"/>
      </w:pPr>
      <w:rPr>
        <w:rFonts w:ascii="Wingdings" w:hAnsi="Wingdings" w:hint="default"/>
      </w:rPr>
    </w:lvl>
  </w:abstractNum>
  <w:num w:numId="1" w16cid:durableId="848328251">
    <w:abstractNumId w:val="4"/>
  </w:num>
  <w:num w:numId="2" w16cid:durableId="270282148">
    <w:abstractNumId w:val="6"/>
  </w:num>
  <w:num w:numId="3" w16cid:durableId="949892354">
    <w:abstractNumId w:val="3"/>
  </w:num>
  <w:num w:numId="4" w16cid:durableId="1851410603">
    <w:abstractNumId w:val="2"/>
  </w:num>
  <w:num w:numId="5" w16cid:durableId="2076463458">
    <w:abstractNumId w:val="15"/>
  </w:num>
  <w:num w:numId="6" w16cid:durableId="1278290062">
    <w:abstractNumId w:val="1"/>
  </w:num>
  <w:num w:numId="7" w16cid:durableId="1463765944">
    <w:abstractNumId w:val="7"/>
  </w:num>
  <w:num w:numId="8" w16cid:durableId="1829244858">
    <w:abstractNumId w:val="20"/>
  </w:num>
  <w:num w:numId="9" w16cid:durableId="1469779004">
    <w:abstractNumId w:val="12"/>
  </w:num>
  <w:num w:numId="10" w16cid:durableId="478110439">
    <w:abstractNumId w:val="22"/>
  </w:num>
  <w:num w:numId="11" w16cid:durableId="1936983575">
    <w:abstractNumId w:val="18"/>
  </w:num>
  <w:num w:numId="12" w16cid:durableId="2040660979">
    <w:abstractNumId w:val="11"/>
  </w:num>
  <w:num w:numId="13" w16cid:durableId="1873155329">
    <w:abstractNumId w:val="8"/>
  </w:num>
  <w:num w:numId="14" w16cid:durableId="651763545">
    <w:abstractNumId w:val="5"/>
  </w:num>
  <w:num w:numId="15" w16cid:durableId="936718715">
    <w:abstractNumId w:val="17"/>
  </w:num>
  <w:num w:numId="16" w16cid:durableId="1139231107">
    <w:abstractNumId w:val="27"/>
  </w:num>
  <w:num w:numId="17" w16cid:durableId="2049987136">
    <w:abstractNumId w:val="16"/>
  </w:num>
  <w:num w:numId="18" w16cid:durableId="1223560231">
    <w:abstractNumId w:val="25"/>
  </w:num>
  <w:num w:numId="19" w16cid:durableId="1479227236">
    <w:abstractNumId w:val="26"/>
  </w:num>
  <w:num w:numId="20" w16cid:durableId="1683361350">
    <w:abstractNumId w:val="13"/>
  </w:num>
  <w:num w:numId="21" w16cid:durableId="199325524">
    <w:abstractNumId w:val="23"/>
  </w:num>
  <w:num w:numId="22" w16cid:durableId="2130389313">
    <w:abstractNumId w:val="19"/>
  </w:num>
  <w:num w:numId="23" w16cid:durableId="1288510629">
    <w:abstractNumId w:val="9"/>
  </w:num>
  <w:num w:numId="24" w16cid:durableId="337394579">
    <w:abstractNumId w:val="0"/>
  </w:num>
  <w:num w:numId="25" w16cid:durableId="2044210426">
    <w:abstractNumId w:val="21"/>
  </w:num>
  <w:num w:numId="26" w16cid:durableId="569771528">
    <w:abstractNumId w:val="10"/>
  </w:num>
  <w:num w:numId="27" w16cid:durableId="510802186">
    <w:abstractNumId w:val="24"/>
  </w:num>
  <w:num w:numId="28" w16cid:durableId="184932326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8FE83B"/>
    <w:rsid w:val="00462398"/>
    <w:rsid w:val="00A14E67"/>
    <w:rsid w:val="00BE62C8"/>
    <w:rsid w:val="0154FA86"/>
    <w:rsid w:val="0A0353AF"/>
    <w:rsid w:val="0F1790E3"/>
    <w:rsid w:val="1BEFAED5"/>
    <w:rsid w:val="43E40CA9"/>
    <w:rsid w:val="4B13811F"/>
    <w:rsid w:val="6201A9F7"/>
    <w:rsid w:val="628FE83B"/>
    <w:rsid w:val="6B31ACF0"/>
    <w:rsid w:val="6DDD5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17903"/>
  <w15:chartTrackingRefBased/>
  <w15:docId w15:val="{AB19647F-95E0-4801-AE93-630C23FB0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BEFAE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1BEFAED5"/>
    <w:pPr>
      <w:spacing w:after="80" w:line="240" w:lineRule="auto"/>
      <w:contextualSpacing/>
    </w:pPr>
    <w:rPr>
      <w:rFonts w:asciiTheme="majorHAnsi" w:eastAsiaTheme="majorEastAsia" w:hAnsiTheme="majorHAnsi" w:cstheme="majorBidi"/>
      <w:sz w:val="56"/>
      <w:szCs w:val="56"/>
    </w:rPr>
  </w:style>
  <w:style w:type="paragraph" w:styleId="ListParagraph">
    <w:name w:val="List Paragraph"/>
    <w:basedOn w:val="Normal"/>
    <w:uiPriority w:val="34"/>
    <w:qFormat/>
    <w:rsid w:val="1BEFAED5"/>
    <w:pPr>
      <w:ind w:left="720"/>
      <w:contextualSpacing/>
    </w:pPr>
  </w:style>
  <w:style w:type="character" w:styleId="Hyperlink">
    <w:name w:val="Hyperlink"/>
    <w:basedOn w:val="DefaultParagraphFont"/>
    <w:uiPriority w:val="99"/>
    <w:unhideWhenUsed/>
    <w:rsid w:val="1BEFAED5"/>
    <w:rPr>
      <w:color w:val="467886"/>
      <w:u w:val="single"/>
    </w:rPr>
  </w:style>
  <w:style w:type="paragraph" w:styleId="Subtitle">
    <w:name w:val="Subtitle"/>
    <w:basedOn w:val="Normal"/>
    <w:next w:val="Normal"/>
    <w:uiPriority w:val="11"/>
    <w:qFormat/>
    <w:rsid w:val="1BEFAED5"/>
    <w:rPr>
      <w:rFonts w:eastAsiaTheme="majorEastAsia" w:cstheme="majorBidi"/>
      <w:color w:val="595959" w:themeColor="text1" w:themeTint="A6"/>
      <w:sz w:val="28"/>
      <w:szCs w:val="28"/>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14E67"/>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A14E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ircollective.co.uk/project/rhydycar-merthyr-tydfil/" TargetMode="External"/><Relationship Id="rId13" Type="http://schemas.openxmlformats.org/officeDocument/2006/relationships/hyperlink" Target="https://snowsportwales.com/" TargetMode="External"/><Relationship Id="rId18" Type="http://schemas.openxmlformats.org/officeDocument/2006/relationships/hyperlink" Target="https://sport.wales/research/national-survey-sport-active-lifestyles/2024-25"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hesectorscope.com/sectorscope-home-page-news-5/rhydycar-west-leisure-resort-approved-by-merthyr-tydfil-planning-committee" TargetMode="External"/><Relationship Id="rId7" Type="http://schemas.openxmlformats.org/officeDocument/2006/relationships/hyperlink" Target="https://planetski.eu/2025/03/14/plans-for-uks-longest-indoor-ski-slope-get-the-go-ahead" TargetMode="External"/><Relationship Id="rId12" Type="http://schemas.openxmlformats.org/officeDocument/2006/relationships/hyperlink" Target="https://www.gov.uk/government/news/new-and-upgraded-grassroots-sport-facilities-to-get-wales-active" TargetMode="External"/><Relationship Id="rId17" Type="http://schemas.openxmlformats.org/officeDocument/2006/relationships/hyperlink" Target="https://sport.wales/research/social-return-investment-202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portengland.org/" TargetMode="External"/><Relationship Id="rId20" Type="http://schemas.openxmlformats.org/officeDocument/2006/relationships/hyperlink" Target="https://sport.wales/stories/funding-leisure-centres-powys" TargetMode="External"/><Relationship Id="rId1" Type="http://schemas.openxmlformats.org/officeDocument/2006/relationships/numbering" Target="numbering.xml"/><Relationship Id="rId6" Type="http://schemas.openxmlformats.org/officeDocument/2006/relationships/hyperlink" Target="https://www.constructionenquirer.com/2026/01/08/300m-wales-indoor-ski-resort-clears-final-planning-hurdle" TargetMode="External"/><Relationship Id="rId11" Type="http://schemas.openxmlformats.org/officeDocument/2006/relationships/hyperlink" Target="https://www.itv.com/news/wales/2026-01-07/uks-longest-snow-centre-and-huge-hotel-approved-for-welsh-town" TargetMode="External"/><Relationship Id="rId24" Type="http://schemas.openxmlformats.org/officeDocument/2006/relationships/hyperlink" Target="https://www.rhydycarwest.com/" TargetMode="External"/><Relationship Id="rId5" Type="http://schemas.openxmlformats.org/officeDocument/2006/relationships/hyperlink" Target="https://www.rhydycarwest.com" TargetMode="External"/><Relationship Id="rId15" Type="http://schemas.openxmlformats.org/officeDocument/2006/relationships/hyperlink" Target="https://www.sportengland.org/guidance-and-support/facilities-and-planning" TargetMode="External"/><Relationship Id="rId23" Type="http://schemas.openxmlformats.org/officeDocument/2006/relationships/hyperlink" Target="https://www.rhydycarwest.com" TargetMode="External"/><Relationship Id="rId10" Type="http://schemas.openxmlformats.org/officeDocument/2006/relationships/hyperlink" Target="https://www.theguardian.com/uk-news/2025/jan/09/wales-trails-behind-most-european-countries-arts-sports-funding-report" TargetMode="External"/><Relationship Id="rId19" Type="http://schemas.openxmlformats.org/officeDocument/2006/relationships/hyperlink" Target="https://sport.wales/about/plans-policies/strategic-equality-plan" TargetMode="External"/><Relationship Id="rId4" Type="http://schemas.openxmlformats.org/officeDocument/2006/relationships/webSettings" Target="webSettings.xml"/><Relationship Id="rId9" Type="http://schemas.openxmlformats.org/officeDocument/2006/relationships/hyperlink" Target="https://www.gov.wales/wellbeing-wales-2025" TargetMode="External"/><Relationship Id="rId14" Type="http://schemas.openxmlformats.org/officeDocument/2006/relationships/hyperlink" Target="https://www.sportengland.org/guidance-and-support/facilities-and-planning/planning-sport/our-planning-role-guidance-and-tools" TargetMode="External"/><Relationship Id="rId22" Type="http://schemas.openxmlformats.org/officeDocument/2006/relationships/hyperlink" Target="https://www.thesun.co.uk/travel/37885160/giant-resort-britains-longest-ski-slope-waterpark-hotel-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6649</Words>
  <Characters>37902</Characters>
  <Application>Microsoft Office Word</Application>
  <DocSecurity>0</DocSecurity>
  <Lines>315</Lines>
  <Paragraphs>88</Paragraphs>
  <ScaleCrop>false</ScaleCrop>
  <Company/>
  <LinksUpToDate>false</LinksUpToDate>
  <CharactersWithSpaces>44463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Oly Frost (2400829)</dc:creator>
  <cp:keywords/>
  <dc:description/>
  <cp:lastModifiedBy>Oly Frost (2400829)</cp:lastModifiedBy>
  <cp:revision>3</cp:revision>
  <dcterms:created xsi:type="dcterms:W3CDTF">2026-05-10T21:34:00Z</dcterms:created>
  <dcterms:modified xsi:type="dcterms:W3CDTF">2026-05-10T21:40:00Z</dcterms:modified>
</cp:coreProperties>
</file>