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10756" w14:textId="77777777" w:rsidR="00264FCC" w:rsidRDefault="00000000">
      <w:pPr>
        <w:pStyle w:val="Normal1"/>
        <w:rPr>
          <w:b/>
        </w:rPr>
      </w:pPr>
      <w:r>
        <w:rPr>
          <w:b/>
          <w:noProof/>
        </w:rPr>
        <w:drawing>
          <wp:inline distT="114300" distB="114300" distL="114300" distR="114300" wp14:anchorId="1630F99E" wp14:editId="6FE4F202">
            <wp:extent cx="2857500" cy="13430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2857500" cy="1343025"/>
                    </a:xfrm>
                    <a:prstGeom prst="rect">
                      <a:avLst/>
                    </a:prstGeom>
                  </pic:spPr>
                </pic:pic>
              </a:graphicData>
            </a:graphic>
          </wp:inline>
        </w:drawing>
      </w:r>
    </w:p>
    <w:p w14:paraId="4E633DF7" w14:textId="77777777" w:rsidR="00264FCC" w:rsidRDefault="00264FCC">
      <w:pPr>
        <w:pStyle w:val="Normal1"/>
        <w:rPr>
          <w:b/>
        </w:rPr>
      </w:pPr>
    </w:p>
    <w:p w14:paraId="5617B776" w14:textId="77777777" w:rsidR="002B4F8A" w:rsidRDefault="002B4F8A" w:rsidP="002B4F8A">
      <w:pPr>
        <w:pStyle w:val="Normal1"/>
        <w:jc w:val="center"/>
        <w:rPr>
          <w:b/>
          <w:sz w:val="36"/>
          <w:szCs w:val="36"/>
        </w:rPr>
      </w:pPr>
    </w:p>
    <w:p w14:paraId="2185044A" w14:textId="77777777" w:rsidR="002B4F8A" w:rsidRDefault="002B4F8A" w:rsidP="002B4F8A">
      <w:pPr>
        <w:pStyle w:val="Normal1"/>
        <w:jc w:val="center"/>
        <w:rPr>
          <w:b/>
          <w:sz w:val="36"/>
          <w:szCs w:val="36"/>
        </w:rPr>
      </w:pPr>
    </w:p>
    <w:p w14:paraId="7F49BC9F" w14:textId="77777777" w:rsidR="002B4F8A" w:rsidRDefault="002B4F8A" w:rsidP="002B4F8A">
      <w:pPr>
        <w:pStyle w:val="Normal1"/>
        <w:jc w:val="center"/>
        <w:rPr>
          <w:b/>
          <w:sz w:val="36"/>
          <w:szCs w:val="36"/>
        </w:rPr>
      </w:pPr>
    </w:p>
    <w:p w14:paraId="504D10C2" w14:textId="0702537E" w:rsidR="00264FCC" w:rsidRPr="002B4F8A" w:rsidRDefault="00000000" w:rsidP="002B4F8A">
      <w:pPr>
        <w:pStyle w:val="Normal1"/>
        <w:jc w:val="center"/>
        <w:rPr>
          <w:b/>
          <w:sz w:val="36"/>
          <w:szCs w:val="36"/>
        </w:rPr>
      </w:pPr>
      <w:r w:rsidRPr="002B4F8A">
        <w:rPr>
          <w:b/>
          <w:sz w:val="36"/>
          <w:szCs w:val="36"/>
        </w:rPr>
        <w:t>Program: BA in Business Management</w:t>
      </w:r>
    </w:p>
    <w:p w14:paraId="3788CF20" w14:textId="77777777" w:rsidR="00264FCC" w:rsidRPr="002B4F8A" w:rsidRDefault="00000000" w:rsidP="002B4F8A">
      <w:pPr>
        <w:pStyle w:val="Normal1"/>
        <w:jc w:val="center"/>
        <w:rPr>
          <w:b/>
          <w:sz w:val="36"/>
          <w:szCs w:val="36"/>
        </w:rPr>
      </w:pPr>
      <w:r w:rsidRPr="002B4F8A">
        <w:rPr>
          <w:b/>
          <w:sz w:val="36"/>
          <w:szCs w:val="36"/>
        </w:rPr>
        <w:t>Module: Project Management</w:t>
      </w:r>
    </w:p>
    <w:p w14:paraId="167EC0A4" w14:textId="77777777" w:rsidR="00264FCC" w:rsidRPr="002B4F8A" w:rsidRDefault="00000000" w:rsidP="002B4F8A">
      <w:pPr>
        <w:pStyle w:val="Normal1"/>
        <w:jc w:val="center"/>
        <w:rPr>
          <w:b/>
          <w:sz w:val="36"/>
          <w:szCs w:val="36"/>
        </w:rPr>
      </w:pPr>
      <w:r w:rsidRPr="002B4F8A">
        <w:rPr>
          <w:b/>
          <w:sz w:val="36"/>
          <w:szCs w:val="36"/>
        </w:rPr>
        <w:t>Module code: LCBB5005</w:t>
      </w:r>
    </w:p>
    <w:p w14:paraId="17B10808" w14:textId="77777777" w:rsidR="00264FCC" w:rsidRDefault="00000000">
      <w:pPr>
        <w:pStyle w:val="Normal1"/>
        <w:rPr>
          <w:b/>
        </w:rPr>
      </w:pPr>
      <w:r>
        <w:br w:type="page"/>
      </w:r>
    </w:p>
    <w:p w14:paraId="7D8DD413" w14:textId="77777777" w:rsidR="00264FCC" w:rsidRDefault="00000000">
      <w:pPr>
        <w:pStyle w:val="Normal1"/>
      </w:pPr>
      <w:r>
        <w:rPr>
          <w:b/>
        </w:rPr>
        <w:lastRenderedPageBreak/>
        <w:t xml:space="preserve">Introduction </w:t>
      </w:r>
      <w:r>
        <w:t xml:space="preserve"> </w:t>
      </w:r>
    </w:p>
    <w:p w14:paraId="450DCD72" w14:textId="77777777" w:rsidR="00264FCC" w:rsidRDefault="00000000">
      <w:pPr>
        <w:pStyle w:val="Normal1"/>
      </w:pPr>
      <w:r>
        <w:t xml:space="preserve">There is going to be a discussion about a project that is the Google Headquarters Project in King's Cross, one of the famous districts in North London. It demonstrates a groundbreaking undertaking for Google and it leads to the commitment to sustainability and innovation. That project is to build an 11-story headquarters that was designed by Bjarke Ingels Group and Heatherwick Studio which are the top architects in the UK. This will be Google's first completely owned as well as designed building outside the US. After that, the main focus of this project will be to develop the rooftop garden and it can be seen that it will resonate with the unique feature that will provide a healthy as well as eco-friendly workplace for the employees. This garden covers 300 meters and this is the confirmation of the dedication of the company to focus on the well-being of the employees. Along with this, it will focus on wooden decking, open lawns, large trees as well a 200-metre track for the runners. This is the innovative approach of the company for the office space and it can be seen that it directly asserts a dynamic and positive work environment for the employees. </w:t>
      </w:r>
      <w:proofErr w:type="gramStart"/>
      <w:r>
        <w:t>So</w:t>
      </w:r>
      <w:proofErr w:type="gramEnd"/>
      <w:r>
        <w:t xml:space="preserve"> there will be a focus on a comprehensive approach to evaluate all the crucial elements of the project management like time, budget, stakeholders risk mitigation and others will be explained in a detailed way. After that also ensures the alignment with the project management theories and it will help to show the effectiveness of the project in this assessment. </w:t>
      </w:r>
    </w:p>
    <w:p w14:paraId="3D8F61A9" w14:textId="77777777" w:rsidR="00264FCC" w:rsidRDefault="00000000">
      <w:pPr>
        <w:pStyle w:val="Normal1"/>
        <w:rPr>
          <w:b/>
        </w:rPr>
      </w:pPr>
      <w:r>
        <w:rPr>
          <w:b/>
        </w:rPr>
        <w:t xml:space="preserve">Body  </w:t>
      </w:r>
    </w:p>
    <w:p w14:paraId="40A262AB" w14:textId="77777777" w:rsidR="00264FCC" w:rsidRDefault="00000000">
      <w:pPr>
        <w:pStyle w:val="Normal1"/>
        <w:rPr>
          <w:b/>
        </w:rPr>
      </w:pPr>
      <w:r>
        <w:rPr>
          <w:b/>
        </w:rPr>
        <w:t>Core Elements of Project Management</w:t>
      </w:r>
    </w:p>
    <w:p w14:paraId="30AFFE88" w14:textId="77777777" w:rsidR="00264FCC" w:rsidRDefault="00000000">
      <w:pPr>
        <w:pStyle w:val="Normal1"/>
      </w:pPr>
      <w:r>
        <w:t>PMBOK is the acronym for Project Management Body of Knowledge and it comprises ten elements to evaluate any project comprehensively. This is the collection of best practices, processes, guidance, and terminologies that help to dig the project deeply and cover all aspects (</w:t>
      </w:r>
      <w:proofErr w:type="spellStart"/>
      <w:r>
        <w:t>Pmi</w:t>
      </w:r>
      <w:proofErr w:type="spellEnd"/>
      <w:r>
        <w:t xml:space="preserve">, 2022). </w:t>
      </w:r>
    </w:p>
    <w:p w14:paraId="6AC47B06" w14:textId="77777777" w:rsidR="00264FCC" w:rsidRDefault="00000000">
      <w:pPr>
        <w:pStyle w:val="Normal1"/>
        <w:rPr>
          <w:b/>
        </w:rPr>
      </w:pPr>
      <w:r>
        <w:rPr>
          <w:b/>
        </w:rPr>
        <w:t xml:space="preserve">Budget evaluation </w:t>
      </w:r>
    </w:p>
    <w:p w14:paraId="0EB08A4C" w14:textId="77777777" w:rsidR="00264FCC" w:rsidRDefault="00000000">
      <w:pPr>
        <w:pStyle w:val="Normal1"/>
      </w:pPr>
      <w:r>
        <w:t>The budget allocation for Google's new headquarter is 650 million pounds and this thing reflects the strategic investment for creating a new workplace environment. It can be seen that this 11-floor headquarters as well as a creative garden on the rooftop demonstrates innovation, sustainability as well and commitment to the well-being of the employees. The budget allocation of the company resonates with accomplishing great office space that not only meets all the required functions in the company but also shows innovation by implementing a 300-meter rooftop garden in this HQ (</w:t>
      </w:r>
      <w:proofErr w:type="spellStart"/>
      <w:r>
        <w:t>Gillespies</w:t>
      </w:r>
      <w:proofErr w:type="spellEnd"/>
      <w:r>
        <w:t xml:space="preserve">, 2023). The allocation of budget resonates with the goal but acknowledging potential risk related to finance is very crucial. In this way, the complexities include implementing innovative features and it could lead to the potential </w:t>
      </w:r>
      <w:r>
        <w:lastRenderedPageBreak/>
        <w:t xml:space="preserve">challenges in the successful completion of this project. Along with this, fluctuations in the market can also impact the budget of this project. These things resonate with one of the crucial methods which is </w:t>
      </w:r>
      <w:r>
        <w:rPr>
          <w:b/>
        </w:rPr>
        <w:t>Earned value management theory</w:t>
      </w:r>
      <w:r>
        <w:t xml:space="preserve"> and it allows the management to calculate actual work that will be performed in this project beyond the basic recognitions (Mahmoudi</w:t>
      </w:r>
      <w:r>
        <w:rPr>
          <w:i/>
        </w:rPr>
        <w:t xml:space="preserve"> et al</w:t>
      </w:r>
      <w:r>
        <w:t>. 2019). It comprises technical scope, schedule cost, and others. In the same way</w:t>
      </w:r>
      <w:r>
        <w:rPr>
          <w:b/>
        </w:rPr>
        <w:t>, the cost-benefit analysis theory</w:t>
      </w:r>
      <w:r>
        <w:t xml:space="preserve"> is also supported by project management to cognize the financial investment in this project. </w:t>
      </w:r>
    </w:p>
    <w:p w14:paraId="25B6357E" w14:textId="77777777" w:rsidR="00264FCC" w:rsidRDefault="00000000">
      <w:pPr>
        <w:pStyle w:val="Normal1"/>
        <w:rPr>
          <w:b/>
        </w:rPr>
      </w:pPr>
      <w:r>
        <w:rPr>
          <w:b/>
        </w:rPr>
        <w:t>Time Management</w:t>
      </w:r>
    </w:p>
    <w:p w14:paraId="5A2ED8DF" w14:textId="77777777" w:rsidR="00264FCC" w:rsidRDefault="00000000">
      <w:pPr>
        <w:pStyle w:val="Normal1"/>
      </w:pPr>
      <w:r>
        <w:t xml:space="preserve">This is a time-consuming project and it will take more than two years it can be seen that this is an essential aspect that demands accurate evaluation otherwise it can lead to an increase in the timeline of the project (Shead, 2021).  In this project, two complexes are a rooftop garden as well as an 11-floor headquarters and all the activities are in the sequence. After that many other stages are involved in it like approvals of the architectural design, construction initiatives as well and installation of the garden are complex but require monitoring carefully. </w:t>
      </w:r>
      <w:proofErr w:type="gramStart"/>
      <w:r>
        <w:t>So</w:t>
      </w:r>
      <w:proofErr w:type="gramEnd"/>
      <w:r>
        <w:t xml:space="preserve"> it is essential to incorporate some strategies for time management optimization. First, implement parallel task execution practice and in this practice initiate those tasks simultaneously that are not dependent on each other. On the other hand, take the preapproval of the task and also follow effective communication to eliminate any kind of delay in the decision-making. In the context of project management </w:t>
      </w:r>
      <w:r>
        <w:rPr>
          <w:b/>
        </w:rPr>
        <w:t>PERT</w:t>
      </w:r>
      <w:r>
        <w:t xml:space="preserve"> is one of the effective tools that are used to recognize the interdependence tasks and then plan all the effective resources that lead to support in the estimation of the duration of the task (Soni </w:t>
      </w:r>
      <w:r>
        <w:rPr>
          <w:i/>
        </w:rPr>
        <w:t>et al.</w:t>
      </w:r>
      <w:r>
        <w:t xml:space="preserve"> 2022). </w:t>
      </w:r>
    </w:p>
    <w:p w14:paraId="5242C265" w14:textId="77777777" w:rsidR="00264FCC" w:rsidRDefault="00000000">
      <w:pPr>
        <w:pStyle w:val="Normal1"/>
        <w:rPr>
          <w:b/>
        </w:rPr>
      </w:pPr>
      <w:r>
        <w:rPr>
          <w:b/>
        </w:rPr>
        <w:t>Quality Management</w:t>
      </w:r>
    </w:p>
    <w:p w14:paraId="66287F4C" w14:textId="77777777" w:rsidR="00264FCC" w:rsidRDefault="00000000">
      <w:pPr>
        <w:pStyle w:val="Normal1"/>
      </w:pPr>
      <w:r>
        <w:t xml:space="preserve">The Google Headquarters project, located in King's Cross, London, received significant attention during its development process to ensure high-quality standards were adhered to. From the architectural aspects of the 11-floor headquarters to the innovative terrace garden, the quality standard is responsive to every detail. The dedication to natural topics achieved through the </w:t>
      </w:r>
      <w:proofErr w:type="gramStart"/>
      <w:r>
        <w:t>Health</w:t>
      </w:r>
      <w:proofErr w:type="gramEnd"/>
      <w:r>
        <w:t xml:space="preserve"> material of the Google Program is a symbol of our efforts toward creating a stable and healthy task atmosphere (</w:t>
      </w:r>
      <w:proofErr w:type="spellStart"/>
      <w:r>
        <w:t>Kirikova</w:t>
      </w:r>
      <w:proofErr w:type="spellEnd"/>
      <w:r>
        <w:rPr>
          <w:i/>
        </w:rPr>
        <w:t xml:space="preserve"> et al</w:t>
      </w:r>
      <w:r>
        <w:t xml:space="preserve">. 2023). BDP, as design transit architect monitors the project for completeness to rigorous standards. Along with this also ensures that high quality standards are strictly adhered to. To meet the quality control in the project, systematic procedures have been adopted for collecting information activities.  Monitoring inspections, strict material resourcing protocols, and completion of specific design proofs complement this established quality control mechanism. It is very crucial to focus on each project phase supported with predefined excellence standards and it is extremely important to apply advanced </w:t>
      </w:r>
      <w:r>
        <w:lastRenderedPageBreak/>
        <w:t>monitoring and technologies systems in the right manner.  This not only helps in monitoring the quality parameters but also enhances the ability to identify and rectify any irregularities or inconsistencies. In quality management, the evaluation of quality standards and processes is related to key quality management principles such as TQM and Six Sigma. TQM, in line with Google's commitment, promotes continuous improvement toward an employee-</w:t>
      </w:r>
      <w:proofErr w:type="spellStart"/>
      <w:r>
        <w:t>centred</w:t>
      </w:r>
      <w:proofErr w:type="spellEnd"/>
      <w:r>
        <w:t xml:space="preserve"> and dynamic workplace (Alzoubi </w:t>
      </w:r>
      <w:r>
        <w:rPr>
          <w:i/>
        </w:rPr>
        <w:t>et al.</w:t>
      </w:r>
      <w:r>
        <w:t xml:space="preserve"> 2022). It emphasizes customer satisfaction and employee participation throughout the project. </w:t>
      </w:r>
    </w:p>
    <w:p w14:paraId="3AA861F3" w14:textId="77777777" w:rsidR="00264FCC" w:rsidRDefault="00000000">
      <w:pPr>
        <w:pStyle w:val="Normal1"/>
        <w:rPr>
          <w:b/>
        </w:rPr>
      </w:pPr>
      <w:r>
        <w:rPr>
          <w:b/>
        </w:rPr>
        <w:t>Stakeholder Management</w:t>
      </w:r>
    </w:p>
    <w:p w14:paraId="68C26ADC" w14:textId="77777777" w:rsidR="00264FCC" w:rsidRDefault="00000000">
      <w:pPr>
        <w:pStyle w:val="Normal1"/>
      </w:pPr>
      <w:r>
        <w:t>Stakeholders are essential for the successful completion of this project. In this project, the stakeholders include architects, construction management, local authorities, the wider community, all levels of management, employees, suppliers as well and regulatory bodies leading to the potential success of this project (</w:t>
      </w:r>
      <w:proofErr w:type="spellStart"/>
      <w:r>
        <w:t>Darzin</w:t>
      </w:r>
      <w:proofErr w:type="spellEnd"/>
      <w:r>
        <w:t xml:space="preserve">, 2022). Ineffective engagement, all the stakeholders need to have proper and transparent communication. In this way, the regular updates of all the stakeholders lead to increased effectiveness in their work. The commitment of the company is to foster sustainability as well as innovation in the project so that all the members work collaboratively to increase flexibility in the project. But sometimes issues in not fulfilling the demand of all the stakeholder leads to issues in the communication gap. In this context, </w:t>
      </w:r>
      <w:r>
        <w:rPr>
          <w:b/>
        </w:rPr>
        <w:t xml:space="preserve">stakeholder salience theory </w:t>
      </w:r>
      <w:r>
        <w:t>aids in categorizing all the stakeholders according to their power, urgency, and communication strategies (</w:t>
      </w:r>
      <w:proofErr w:type="spellStart"/>
      <w:r>
        <w:t>Aluchna</w:t>
      </w:r>
      <w:proofErr w:type="spellEnd"/>
      <w:r>
        <w:rPr>
          <w:i/>
        </w:rPr>
        <w:t xml:space="preserve"> et al</w:t>
      </w:r>
      <w:r>
        <w:t xml:space="preserve">. 2022). Through implementing these </w:t>
      </w:r>
      <w:proofErr w:type="gramStart"/>
      <w:r>
        <w:t>things</w:t>
      </w:r>
      <w:proofErr w:type="gramEnd"/>
      <w:r>
        <w:t xml:space="preserve"> the company can effectively support the success of this project. </w:t>
      </w:r>
    </w:p>
    <w:p w14:paraId="058A73FC" w14:textId="77777777" w:rsidR="00264FCC" w:rsidRDefault="00000000">
      <w:pPr>
        <w:pStyle w:val="Normal1"/>
        <w:rPr>
          <w:b/>
        </w:rPr>
      </w:pPr>
      <w:r>
        <w:rPr>
          <w:b/>
        </w:rPr>
        <w:t>Risk Management</w:t>
      </w:r>
    </w:p>
    <w:p w14:paraId="2B9039E7" w14:textId="77777777" w:rsidR="00264FCC" w:rsidRDefault="00000000">
      <w:pPr>
        <w:pStyle w:val="Normal1"/>
      </w:pPr>
      <w:r>
        <w:t xml:space="preserve">This project experiences a comprehensive risk management assessment to recognize the potential risk so that Google can complete this project successfully. This is a 72-meter-tall building so this project has been constructed under risk because in 2017 the ground broke in the landscaper project and then the company called the building regarding this (Partridge, 2022) some other risks also resonate with this like complexities in the construction, regulatory approval, innovative features at rooftop and others. </w:t>
      </w:r>
      <w:proofErr w:type="gramStart"/>
      <w:r>
        <w:t>So</w:t>
      </w:r>
      <w:proofErr w:type="gramEnd"/>
      <w:r>
        <w:t xml:space="preserve"> it is very necessary to focus on close collaboration with regulatory bodies, and contingency planning to navigate the coming risks. To handle the uncertainties the project focuses on proactive management asserting flexibility and adaptability. On the other hand, the risk assessment and planning related to the scenario leads to navigating the uncertain issues during the project. In this context, Monte Carlo Simulation techniques align with this because they assert accomplishing numerous results in uncertain events. In the same way, </w:t>
      </w:r>
      <w:r>
        <w:rPr>
          <w:b/>
        </w:rPr>
        <w:t>decision tree analysis</w:t>
      </w:r>
      <w:r>
        <w:t xml:space="preserve"> is very suitable for making decisions as per the situation without going with the comprehensive analysis. </w:t>
      </w:r>
    </w:p>
    <w:p w14:paraId="570A24F7" w14:textId="77777777" w:rsidR="00264FCC" w:rsidRDefault="00000000">
      <w:pPr>
        <w:pStyle w:val="Normal1"/>
        <w:rPr>
          <w:b/>
        </w:rPr>
      </w:pPr>
      <w:r>
        <w:rPr>
          <w:b/>
        </w:rPr>
        <w:lastRenderedPageBreak/>
        <w:t>Scope Management</w:t>
      </w:r>
    </w:p>
    <w:p w14:paraId="3B38ED99" w14:textId="77777777" w:rsidR="00264FCC" w:rsidRDefault="00000000">
      <w:pPr>
        <w:pStyle w:val="Normal1"/>
      </w:pPr>
      <w:r>
        <w:t xml:space="preserve">Scope management is one of the crucial elements of project management and this is nothing but a process that aids in ensuring and documenting the list of all the goals, deadlines, budgets as well and tasks in the project. In the context of Google's new </w:t>
      </w:r>
      <w:proofErr w:type="gramStart"/>
      <w:r>
        <w:t>project</w:t>
      </w:r>
      <w:proofErr w:type="gramEnd"/>
      <w:r>
        <w:t xml:space="preserve"> it can be seen many goals like 93000 square meters of office space and, a garden on the rooftop, make this building unique and different and also show the commitment to continuous investment in this project (Mairs, 2021). On this note, the scope of this project reflects the strategic blend of architectural proficiencies as well as suitable design elements that assert commitment to the unique workplace. This is a large project so that change is certain and any changes owing to regulatory adjustment, enhancement in design, and unexpected challenges. After that any modification directly impacts the budget, timeline as well as all the scopes of the project. So that these things resonate with the </w:t>
      </w:r>
      <w:r>
        <w:rPr>
          <w:b/>
        </w:rPr>
        <w:t>work breakdown structure theory</w:t>
      </w:r>
      <w:r>
        <w:t xml:space="preserve"> and this theory supports the hierarchical composition of the project in a way so that all the subhead management can effectively manage it (Zhang and Li, 2022). </w:t>
      </w:r>
    </w:p>
    <w:p w14:paraId="11FFE691" w14:textId="77777777" w:rsidR="00264FCC" w:rsidRDefault="00000000">
      <w:pPr>
        <w:pStyle w:val="Normal1"/>
        <w:rPr>
          <w:b/>
        </w:rPr>
      </w:pPr>
      <w:r>
        <w:rPr>
          <w:b/>
        </w:rPr>
        <w:t>Integration Management</w:t>
      </w:r>
    </w:p>
    <w:p w14:paraId="213D164E" w14:textId="77777777" w:rsidR="00264FCC" w:rsidRDefault="00000000">
      <w:pPr>
        <w:pStyle w:val="Normal1"/>
      </w:pPr>
      <w:r>
        <w:t xml:space="preserve">This management refers to the alignment of all the goals and elements of the project like aligning stakeholders, resources, coordinating tasks, and so on to each other. Along with this, it assists the project manager in balancing the expectations of the clients and stakeholders in the project. In the context of this new project in North London, it is essential to the align architectural design, all the phases of the construction, and the implementation of the innovation throughout the project (Ispas and </w:t>
      </w:r>
      <w:proofErr w:type="spellStart"/>
      <w:r>
        <w:t>Mironeasa</w:t>
      </w:r>
      <w:proofErr w:type="spellEnd"/>
      <w:r>
        <w:t xml:space="preserve">, 2022). So that there is a need to focus on a holistic approach to ensure that all the components are strategically aligned with one another because it assists in the successful completion of the project. The consideration of overall cohesion is the cornerstone of this project and architectural complexities in the incorporation of sustainable components not only on the rooftop but also throughout the project. On this note </w:t>
      </w:r>
      <w:r>
        <w:rPr>
          <w:b/>
        </w:rPr>
        <w:t>system integration theory</w:t>
      </w:r>
      <w:r>
        <w:t xml:space="preserve"> is an essential theory that works in the alignment of hardware and software into one work and in the same, it applies to the new project of Google. </w:t>
      </w:r>
    </w:p>
    <w:p w14:paraId="3F8D68B5" w14:textId="77777777" w:rsidR="00264FCC" w:rsidRDefault="00000000">
      <w:pPr>
        <w:pStyle w:val="Normal1"/>
        <w:rPr>
          <w:b/>
        </w:rPr>
      </w:pPr>
      <w:r>
        <w:rPr>
          <w:b/>
        </w:rPr>
        <w:t>Human Resource Management</w:t>
      </w:r>
    </w:p>
    <w:p w14:paraId="2EF6AE56" w14:textId="77777777" w:rsidR="00264FCC" w:rsidRDefault="00000000">
      <w:pPr>
        <w:pStyle w:val="Normal1"/>
      </w:pPr>
      <w:r>
        <w:t xml:space="preserve">For the successful completion of any project, there is a need for efficient skilled workers as well as high motivation and enthusiasm among them so that human resource management becomes efficient. The project of Google regarding building 11 floors requires an innovative approach and these things are performed by management because they have the responsibility to consider the numerous </w:t>
      </w:r>
      <w:proofErr w:type="gramStart"/>
      <w:r>
        <w:t>skill</w:t>
      </w:r>
      <w:proofErr w:type="gramEnd"/>
      <w:r>
        <w:t xml:space="preserve"> sets like construction, architectural design, development of </w:t>
      </w:r>
      <w:r>
        <w:lastRenderedPageBreak/>
        <w:t xml:space="preserve">landscape, and others. Along with this fostering collaboration and effective allocation of resources can lead to boosting the growth of this project (Corporate Finance Institute, 2023). These are the positive aspects but HR has been facing difficulties in skills shortage as well as team dynamics because team building is one of the challenging tasks for the human resource manager in any project. Along with this, the challenges can impact the project efficiencies </w:t>
      </w:r>
      <w:proofErr w:type="gramStart"/>
      <w:r>
        <w:t>and in this way,</w:t>
      </w:r>
      <w:proofErr w:type="gramEnd"/>
      <w:r>
        <w:t xml:space="preserve"> project management leads to ensuring the standard of the work. In this way,</w:t>
      </w:r>
      <w:r>
        <w:rPr>
          <w:b/>
        </w:rPr>
        <w:t xml:space="preserve"> the resource-based view theory</w:t>
      </w:r>
      <w:r>
        <w:t xml:space="preserve"> aligns with this project because it assists in ensuring excellence and innovation in the projects. Implementing this </w:t>
      </w:r>
      <w:proofErr w:type="gramStart"/>
      <w:r>
        <w:t>theory</w:t>
      </w:r>
      <w:proofErr w:type="gramEnd"/>
      <w:r>
        <w:t xml:space="preserve"> it will not only ensure the success but also contribute to the development of the skills and motivate the workforce for this task. </w:t>
      </w:r>
    </w:p>
    <w:p w14:paraId="488AF721" w14:textId="77777777" w:rsidR="00264FCC" w:rsidRDefault="00000000">
      <w:pPr>
        <w:pStyle w:val="Normal1"/>
        <w:rPr>
          <w:b/>
        </w:rPr>
      </w:pPr>
      <w:r>
        <w:rPr>
          <w:b/>
        </w:rPr>
        <w:t>Communication Management</w:t>
      </w:r>
    </w:p>
    <w:p w14:paraId="16377752" w14:textId="77777777" w:rsidR="00264FCC" w:rsidRDefault="00000000">
      <w:pPr>
        <w:pStyle w:val="Normal1"/>
      </w:pPr>
      <w:r>
        <w:t>The communication channel is the foundation for Google's project because any little communication gap can influence all the above-mentioned management. This is one of the crucial bodies in this project that has the responsibility to make systematic planning and then implement these throughout this project and monitor all the communication channels. In this project, there is a focus on the utilization of both channels traditional and digital. This management ensures that all the information has been demonstrated transparently to all the stakeholders including the construction team, architects, managers, and the broader community that resonates with this project (Logeshwaran, 2022). Along with this, the</w:t>
      </w:r>
      <w:r>
        <w:rPr>
          <w:b/>
        </w:rPr>
        <w:t xml:space="preserve"> stakeholder theory </w:t>
      </w:r>
      <w:r>
        <w:t xml:space="preserve">resonates with this because it asserts a positive relationship with the stakeholders by ensuring a proper flow of communication. By implementing this theory Google Headquarters Project ensures effective communication as well as building trust, and managing the expectations of all the stakeholders, and in the same way boosts the collaborative environment. </w:t>
      </w:r>
    </w:p>
    <w:p w14:paraId="68E93F75" w14:textId="77777777" w:rsidR="00264FCC" w:rsidRDefault="00000000">
      <w:pPr>
        <w:pStyle w:val="Normal1"/>
        <w:rPr>
          <w:b/>
        </w:rPr>
      </w:pPr>
      <w:r>
        <w:rPr>
          <w:b/>
        </w:rPr>
        <w:t>Procurement Management</w:t>
      </w:r>
    </w:p>
    <w:p w14:paraId="57344DF5" w14:textId="77777777" w:rsidR="00264FCC" w:rsidRDefault="00000000">
      <w:pPr>
        <w:pStyle w:val="Normal1"/>
      </w:pPr>
      <w:r>
        <w:t xml:space="preserve">The new project of Google undergoes effective analysis of vendor management and procurement process because it has the responsibility to focus on all the processes like products acquiring, material as well as goods and services. In the procurement strategies the company focuses on selecting effective vendors that can provide quality material continuously, contact negotiations, and ongoing monitoring of the performance of the vendor. On the other hand, it can be seen that the procurement management faces issues regarding ups and downs in the production cost, delays in the deliveries as well and unforeseen issues of the vendor (Alzoubi </w:t>
      </w:r>
      <w:r>
        <w:rPr>
          <w:i/>
        </w:rPr>
        <w:t>et al.</w:t>
      </w:r>
      <w:r>
        <w:t xml:space="preserve"> 2022). The project's success leads to effective risk mitigation effectively, collaborative and strategic partnerships with the vendor, and these things lead to high-quality materials and services. </w:t>
      </w:r>
    </w:p>
    <w:p w14:paraId="0C9FA3C6" w14:textId="77777777" w:rsidR="00264FCC" w:rsidRDefault="00000000">
      <w:pPr>
        <w:pStyle w:val="Normal1"/>
      </w:pPr>
      <w:r>
        <w:rPr>
          <w:b/>
        </w:rPr>
        <w:t xml:space="preserve">Conclusion </w:t>
      </w:r>
    </w:p>
    <w:p w14:paraId="635A8864" w14:textId="77777777" w:rsidR="00264FCC" w:rsidRDefault="00000000">
      <w:pPr>
        <w:pStyle w:val="Normal1"/>
      </w:pPr>
      <w:r>
        <w:lastRenderedPageBreak/>
        <w:t xml:space="preserve">Summing up all the mentioned things with the clear understanding that this project is a unique project outside the US and in this focus on innovation and sustainability throughout Google Headquarters Project in North London. The balanced integration among all the management related to projects that obey PMBOK principles. 650 million pounds for this project is a good amount to establish an 11-floor building with a 300 square meter garden on the top of the roof. It can be seen that the budget of this project is designed in a way that can support innovation as well as sustainability. In the context of time management parallel task allocation is essential because it aids in saving time as well as increasing productivity in the project. TQM and Six Sigma principles are applied in the project and it is demonic to have to have a dynamic workplace and ensure the satisfaction of their well-being. Active engagement and management of all the stakeholders lead to bringing resilience to the task and avoiding communication gaps. For risk management, it will be effective to focus on decision tree analysis because it assists in easily navigating the complexity regarding construction. Scope management comprises many approaches and theory that is work-breakdown structure and it ensures the management brings a strategic change in the company when required. System integration guides the system integration theory and it effectively focuses on the alignment of all the components but human resource management is the backbone of the project that has the responsibility to acquire the right talent and ensure the effectiveness of the project through motivating all the employees. In addition to this effect, the community leads to avoiding any communicational gaps and ensuring resilience in the journey of this project. All things are going well for this project but it is essential to prioritize proactive risk management for the regulatory uncertainties and construction. Along with this, there is a need to implement agile strategies in the company to deal with the changing project scope in the company. Then it is essential to ensure the quality control procedure in this project. </w:t>
      </w:r>
      <w:r>
        <w:br w:type="page"/>
      </w:r>
    </w:p>
    <w:p w14:paraId="232F5DA4" w14:textId="77777777" w:rsidR="00264FCC" w:rsidRDefault="00000000">
      <w:pPr>
        <w:pStyle w:val="Normal1"/>
        <w:rPr>
          <w:b/>
        </w:rPr>
      </w:pPr>
      <w:r>
        <w:rPr>
          <w:b/>
        </w:rPr>
        <w:lastRenderedPageBreak/>
        <w:t xml:space="preserve">References </w:t>
      </w:r>
    </w:p>
    <w:p w14:paraId="30631D6E" w14:textId="77777777" w:rsidR="002B4F8A" w:rsidRDefault="002B4F8A" w:rsidP="002B4F8A">
      <w:pPr>
        <w:pStyle w:val="Normal1"/>
        <w:spacing w:before="240" w:after="240"/>
      </w:pPr>
      <w:proofErr w:type="spellStart"/>
      <w:r>
        <w:t>Aluchna</w:t>
      </w:r>
      <w:proofErr w:type="spellEnd"/>
      <w:r>
        <w:t>, M., Roszkowska-Menkes, M., Kamiński, B. and Bosek-Rak, D., (2022). Do institutional investors encourage firm to social disclosure? The stakeholder salience perspective. Journal of Business Research, 142, pp.674-682.</w:t>
      </w:r>
      <w:hyperlink r:id="rId8">
        <w:r>
          <w:rPr>
            <w:color w:val="1155CC"/>
            <w:u w:val="single"/>
          </w:rPr>
          <w:t>https://www.sciencedirect.com/science/article/pii/S0148296321009784</w:t>
        </w:r>
      </w:hyperlink>
      <w:r>
        <w:t xml:space="preserve"> </w:t>
      </w:r>
    </w:p>
    <w:p w14:paraId="656CC04D" w14:textId="77777777" w:rsidR="002B4F8A" w:rsidRDefault="002B4F8A" w:rsidP="002B4F8A">
      <w:pPr>
        <w:pStyle w:val="Normal1"/>
        <w:spacing w:before="240" w:after="240"/>
      </w:pPr>
      <w:r>
        <w:t xml:space="preserve">Alzoubi, H.M., </w:t>
      </w:r>
      <w:proofErr w:type="spellStart"/>
      <w:r>
        <w:t>In'airat</w:t>
      </w:r>
      <w:proofErr w:type="spellEnd"/>
      <w:r>
        <w:t>, M. and Ahmed, G., (2022). Investigating the impact of total quality management practices and Six Sigma processes to enhance the quality and reduce the cost of quality: the case of Dubai. International Journal of Business Excellence, 27(1), pp.94-109.</w:t>
      </w:r>
      <w:hyperlink r:id="rId9">
        <w:r>
          <w:rPr>
            <w:color w:val="1155CC"/>
            <w:u w:val="single"/>
          </w:rPr>
          <w:t>https://www.inderscienceonline.com/doi/abs/10.1504/IJBEX.2022.123036</w:t>
        </w:r>
      </w:hyperlink>
      <w:r>
        <w:t xml:space="preserve"> </w:t>
      </w:r>
    </w:p>
    <w:p w14:paraId="181A44C8" w14:textId="77777777" w:rsidR="002B4F8A" w:rsidRDefault="002B4F8A" w:rsidP="002B4F8A">
      <w:pPr>
        <w:pStyle w:val="Normal1"/>
        <w:spacing w:before="240" w:after="240"/>
      </w:pPr>
      <w:r>
        <w:t xml:space="preserve">Corporate Finance Institute, (2023). </w:t>
      </w:r>
      <w:r>
        <w:rPr>
          <w:i/>
        </w:rPr>
        <w:t xml:space="preserve">Human Resource </w:t>
      </w:r>
      <w:proofErr w:type="gramStart"/>
      <w:r>
        <w:rPr>
          <w:i/>
        </w:rPr>
        <w:t>Management</w:t>
      </w:r>
      <w:r>
        <w:t xml:space="preserve">  </w:t>
      </w:r>
      <w:r>
        <w:rPr>
          <w:i/>
        </w:rPr>
        <w:t>Corporate</w:t>
      </w:r>
      <w:proofErr w:type="gramEnd"/>
      <w:r>
        <w:rPr>
          <w:i/>
        </w:rPr>
        <w:t xml:space="preserve"> Finance Institute</w:t>
      </w:r>
      <w:r>
        <w:t xml:space="preserve">. Available at: https://corporatefinanceinstitute.com/resources/management/human-resource-management/ (Accessed: 30 November 2023). </w:t>
      </w:r>
    </w:p>
    <w:p w14:paraId="42CD7B55" w14:textId="77777777" w:rsidR="002B4F8A" w:rsidRDefault="002B4F8A" w:rsidP="002B4F8A">
      <w:pPr>
        <w:pStyle w:val="Normal1"/>
        <w:spacing w:before="240" w:after="240"/>
      </w:pPr>
      <w:proofErr w:type="spellStart"/>
      <w:r>
        <w:t>Darzin</w:t>
      </w:r>
      <w:proofErr w:type="spellEnd"/>
      <w:r>
        <w:t xml:space="preserve">, (2022). </w:t>
      </w:r>
      <w:r>
        <w:rPr>
          <w:i/>
        </w:rPr>
        <w:t>What is stakeholder management?</w:t>
      </w:r>
      <w:r>
        <w:t xml:space="preserve">  </w:t>
      </w:r>
      <w:proofErr w:type="spellStart"/>
      <w:r>
        <w:rPr>
          <w:i/>
        </w:rPr>
        <w:t>Darzin</w:t>
      </w:r>
      <w:proofErr w:type="spellEnd"/>
      <w:r>
        <w:rPr>
          <w:i/>
        </w:rPr>
        <w:t xml:space="preserve"> Stakeholder Management App</w:t>
      </w:r>
      <w:r>
        <w:t xml:space="preserve">. Available at: https://www.darzin.com/stakeholder-management-ultimate-guide/#:~:text=Stakeholder%20management%20is%20the%20process,tasks%20to%20engage%20with%20them. (Accessed: 30 November 2023). </w:t>
      </w:r>
    </w:p>
    <w:p w14:paraId="60013B14" w14:textId="77777777" w:rsidR="002B4F8A" w:rsidRDefault="002B4F8A" w:rsidP="002B4F8A">
      <w:pPr>
        <w:pStyle w:val="Normal1"/>
        <w:spacing w:before="240" w:after="240"/>
      </w:pPr>
      <w:proofErr w:type="spellStart"/>
      <w:r>
        <w:t>Gillespies</w:t>
      </w:r>
      <w:proofErr w:type="spellEnd"/>
      <w:r>
        <w:t xml:space="preserve"> (2023) </w:t>
      </w:r>
      <w:r>
        <w:rPr>
          <w:i/>
        </w:rPr>
        <w:t>Google Headquarters - Projects</w:t>
      </w:r>
      <w:r>
        <w:t xml:space="preserve">, </w:t>
      </w:r>
      <w:proofErr w:type="spellStart"/>
      <w:r>
        <w:rPr>
          <w:i/>
        </w:rPr>
        <w:t>Gillespies</w:t>
      </w:r>
      <w:proofErr w:type="spellEnd"/>
      <w:r>
        <w:t xml:space="preserve">. Available at: https://www.gillespies.co.uk/projects/google-headquarters (Accessed: 30 November 2023). </w:t>
      </w:r>
    </w:p>
    <w:p w14:paraId="2A4447E2" w14:textId="77777777" w:rsidR="002B4F8A" w:rsidRDefault="002B4F8A" w:rsidP="002B4F8A">
      <w:pPr>
        <w:pStyle w:val="Normal1"/>
        <w:spacing w:before="240" w:after="240"/>
      </w:pPr>
      <w:r>
        <w:t xml:space="preserve">Ispas, L. and </w:t>
      </w:r>
      <w:proofErr w:type="spellStart"/>
      <w:r>
        <w:t>Mironeasa</w:t>
      </w:r>
      <w:proofErr w:type="spellEnd"/>
      <w:r>
        <w:t>, C., (2022). The Identification of Common Models Applied for the Integration of Management Systems: A Review. Sustainability, 14(6), p.3559.</w:t>
      </w:r>
      <w:hyperlink r:id="rId10">
        <w:r>
          <w:rPr>
            <w:color w:val="1155CC"/>
            <w:u w:val="single"/>
          </w:rPr>
          <w:t>https://www.mdpi.com/2071-1050/14/6/3559</w:t>
        </w:r>
      </w:hyperlink>
      <w:r>
        <w:t xml:space="preserve"> </w:t>
      </w:r>
    </w:p>
    <w:p w14:paraId="188665DF" w14:textId="77777777" w:rsidR="002B4F8A" w:rsidRDefault="002B4F8A" w:rsidP="002B4F8A">
      <w:pPr>
        <w:pStyle w:val="Normal1"/>
        <w:spacing w:before="240" w:after="240"/>
      </w:pPr>
      <w:proofErr w:type="spellStart"/>
      <w:r>
        <w:t>Kirikova</w:t>
      </w:r>
      <w:proofErr w:type="spellEnd"/>
      <w:r>
        <w:t xml:space="preserve">, M., </w:t>
      </w:r>
      <w:proofErr w:type="spellStart"/>
      <w:r>
        <w:t>Grundspenkis</w:t>
      </w:r>
      <w:proofErr w:type="spellEnd"/>
      <w:r>
        <w:t>, J. and Stasko, A., (2023). Towards Respecting Systems of Systems in IT Project Quality Management. Baltic Journal of Modern Computing, 11(1), pp.134-149.</w:t>
      </w:r>
      <w:hyperlink r:id="rId11">
        <w:r>
          <w:rPr>
            <w:color w:val="1155CC"/>
            <w:u w:val="single"/>
          </w:rPr>
          <w:t>https://www.bjmc.lu.lv/fileadmin/user_upload/lu_portal/projekti/bjmc/Contents/11_1_08_Kirikova.pdf</w:t>
        </w:r>
      </w:hyperlink>
      <w:r>
        <w:t xml:space="preserve"> </w:t>
      </w:r>
    </w:p>
    <w:p w14:paraId="76FEDB66" w14:textId="77777777" w:rsidR="002B4F8A" w:rsidRDefault="002B4F8A" w:rsidP="002B4F8A">
      <w:pPr>
        <w:pStyle w:val="Normal1"/>
        <w:spacing w:before="240" w:after="240"/>
      </w:pPr>
      <w:r>
        <w:t xml:space="preserve">Logeshwaran, J., (2022). The control and communication management for ultra dense cloud system using fast Fourier algorithm. ICTACT Journal on Data Science and Machine Learning, </w:t>
      </w:r>
      <w:r>
        <w:lastRenderedPageBreak/>
        <w:t>3(2), pp.281-284.</w:t>
      </w:r>
      <w:hyperlink r:id="rId12">
        <w:r>
          <w:rPr>
            <w:color w:val="1155CC"/>
            <w:u w:val="single"/>
          </w:rPr>
          <w:t>https://www.researchgate.net/profile/Logeshwaran-Jaganathan/publication/363332677_</w:t>
        </w:r>
      </w:hyperlink>
      <w:r>
        <w:t xml:space="preserve"> </w:t>
      </w:r>
    </w:p>
    <w:p w14:paraId="2A33CB85" w14:textId="77777777" w:rsidR="002B4F8A" w:rsidRDefault="002B4F8A" w:rsidP="002B4F8A">
      <w:pPr>
        <w:pStyle w:val="Normal1"/>
        <w:spacing w:before="240" w:after="240"/>
      </w:pPr>
      <w:r>
        <w:t>Mahmoudi, A., Bagherpour, M. and Javed, S.A., (2019). Grey earned value management: theory and applications. IEEE Transactions on Engineering Management, 68(6), pp.1703-1721.</w:t>
      </w:r>
      <w:hyperlink r:id="rId13">
        <w:r>
          <w:rPr>
            <w:color w:val="1155CC"/>
            <w:u w:val="single"/>
          </w:rPr>
          <w:t>https://www.academia.edu/download/60238990/Mahmoudi_et_al._201920190808-82184-19hbi1d.pdf</w:t>
        </w:r>
      </w:hyperlink>
      <w:r>
        <w:t xml:space="preserve"> </w:t>
      </w:r>
    </w:p>
    <w:p w14:paraId="201383B6" w14:textId="77777777" w:rsidR="002B4F8A" w:rsidRDefault="002B4F8A" w:rsidP="002B4F8A">
      <w:pPr>
        <w:pStyle w:val="Normal1"/>
        <w:spacing w:before="240" w:after="240"/>
      </w:pPr>
      <w:proofErr w:type="gramStart"/>
      <w:r>
        <w:t>Mairs  ,</w:t>
      </w:r>
      <w:proofErr w:type="gramEnd"/>
      <w:r>
        <w:t xml:space="preserve"> J. (2021) </w:t>
      </w:r>
      <w:r>
        <w:rPr>
          <w:i/>
        </w:rPr>
        <w:t>Big and Heatherwick Studios to design Google’s London headquarters</w:t>
      </w:r>
      <w:r>
        <w:t xml:space="preserve">, </w:t>
      </w:r>
      <w:proofErr w:type="spellStart"/>
      <w:r>
        <w:rPr>
          <w:i/>
        </w:rPr>
        <w:t>Dezeen</w:t>
      </w:r>
      <w:proofErr w:type="spellEnd"/>
      <w:r>
        <w:t xml:space="preserve">. Available at: https://www.dezeen.com/2016/11/16/big-bjarke-ingels-group-thomas-heatherwick-studios-google-london-headquarters-offices-kings-cross-news-england-uk/ (Accessed: 30 November 2023). </w:t>
      </w:r>
    </w:p>
    <w:p w14:paraId="27B0A127" w14:textId="77777777" w:rsidR="002B4F8A" w:rsidRDefault="002B4F8A" w:rsidP="002B4F8A">
      <w:pPr>
        <w:pStyle w:val="Normal1"/>
        <w:spacing w:before="240" w:after="240"/>
      </w:pPr>
      <w:r>
        <w:t xml:space="preserve">Partridge, J. (2022) </w:t>
      </w:r>
      <w:r>
        <w:rPr>
          <w:i/>
        </w:rPr>
        <w:t>Behold London’s ’</w:t>
      </w:r>
      <w:proofErr w:type="spellStart"/>
      <w:r>
        <w:rPr>
          <w:i/>
        </w:rPr>
        <w:t>Landscraper</w:t>
      </w:r>
      <w:proofErr w:type="spellEnd"/>
      <w:r>
        <w:rPr>
          <w:i/>
        </w:rPr>
        <w:t>’! Google’s new UK HQ – as long as the shard is tall</w:t>
      </w:r>
      <w:r>
        <w:t xml:space="preserve">, </w:t>
      </w:r>
      <w:r>
        <w:rPr>
          <w:i/>
        </w:rPr>
        <w:t>The Guardian</w:t>
      </w:r>
      <w:r>
        <w:t xml:space="preserve">. Available at: https://www.theguardian.com/business/2022/jul/01/behold-londons-landscraper-googles-new-uk-hq-as-long-as-the-shard-is-tall (Accessed: 30 November 2023). </w:t>
      </w:r>
    </w:p>
    <w:p w14:paraId="3E232C4F" w14:textId="77777777" w:rsidR="002B4F8A" w:rsidRDefault="002B4F8A" w:rsidP="002B4F8A">
      <w:pPr>
        <w:pStyle w:val="Normal1"/>
        <w:spacing w:before="240" w:after="240"/>
      </w:pPr>
      <w:proofErr w:type="spellStart"/>
      <w:r>
        <w:t>Pmi</w:t>
      </w:r>
      <w:proofErr w:type="spellEnd"/>
      <w:r>
        <w:t xml:space="preserve">, (2022) </w:t>
      </w:r>
      <w:r>
        <w:rPr>
          <w:i/>
        </w:rPr>
        <w:t>PMBOK GUIDE | Project Management Institute</w:t>
      </w:r>
      <w:r>
        <w:t xml:space="preserve">. Available at: https://www.pmi.org/pmbok-guide-standards/foundational/pmbok (Accessed: 30 November 2023). </w:t>
      </w:r>
    </w:p>
    <w:p w14:paraId="6667B60D" w14:textId="77777777" w:rsidR="002B4F8A" w:rsidRDefault="002B4F8A" w:rsidP="002B4F8A">
      <w:pPr>
        <w:pStyle w:val="Normal1"/>
        <w:spacing w:before="240" w:after="240"/>
      </w:pPr>
      <w:r>
        <w:t xml:space="preserve">Shead, S. (2021) </w:t>
      </w:r>
      <w:r>
        <w:rPr>
          <w:i/>
        </w:rPr>
        <w:t>Meet the man helping to design Google’s futuristic new headquarters</w:t>
      </w:r>
      <w:r>
        <w:t xml:space="preserve">, </w:t>
      </w:r>
      <w:r>
        <w:rPr>
          <w:i/>
        </w:rPr>
        <w:t>CNBC</w:t>
      </w:r>
      <w:r>
        <w:t xml:space="preserve">. Available at: </w:t>
      </w:r>
      <w:hyperlink r:id="rId14">
        <w:r>
          <w:rPr>
            <w:color w:val="1155CC"/>
            <w:u w:val="single"/>
          </w:rPr>
          <w:t>https://www.cnbc.com/2021/06/24/thomas-heatherwick-on-designing-googles-new-headquarters.html</w:t>
        </w:r>
      </w:hyperlink>
      <w:r>
        <w:t xml:space="preserve">  (Accessed: 30 November 2023). </w:t>
      </w:r>
    </w:p>
    <w:p w14:paraId="33C00B62" w14:textId="77777777" w:rsidR="002B4F8A" w:rsidRDefault="002B4F8A" w:rsidP="002B4F8A">
      <w:pPr>
        <w:pStyle w:val="Normal1"/>
        <w:spacing w:before="240" w:after="240"/>
      </w:pPr>
      <w:r>
        <w:t>Soni, A.K.A.S.H., Ramesh Kumar, C. and Shrivastava, A.M.I.T., (2022). Construction projects risk assessment based on PERT, CPM, and project management with the Fuzzy Logic technique. Advances and Applications in Mathematical Sciences, 21(9), pp.5385-5395.</w:t>
      </w:r>
      <w:hyperlink r:id="rId15">
        <w:r>
          <w:rPr>
            <w:color w:val="1155CC"/>
            <w:u w:val="single"/>
          </w:rPr>
          <w:t>https://www.mililink.com/upload/article/1597677496aams_vol_219_july_2022_a51_p5385-5395_akash_soni,_c._ramesh_kumar_and_amit_shrivastava.pdf</w:t>
        </w:r>
      </w:hyperlink>
      <w:r>
        <w:t xml:space="preserve"> </w:t>
      </w:r>
    </w:p>
    <w:p w14:paraId="69816F56" w14:textId="77777777" w:rsidR="002B4F8A" w:rsidRDefault="002B4F8A" w:rsidP="002B4F8A">
      <w:pPr>
        <w:pStyle w:val="Normal1"/>
        <w:spacing w:before="240" w:after="240"/>
      </w:pPr>
      <w:r>
        <w:t>Zhang, L. and Li, H., (2022). Construction risk assessment of deep foundation pit projects based on the projection pursuit method and improved set pair analysis. Applied Sciences, 12(4), p.1922.</w:t>
      </w:r>
      <w:hyperlink r:id="rId16">
        <w:r>
          <w:rPr>
            <w:color w:val="1155CC"/>
            <w:u w:val="single"/>
          </w:rPr>
          <w:t>https://www.mdpi.com/2076-3417/12/4/1922</w:t>
        </w:r>
      </w:hyperlink>
      <w:r>
        <w:t xml:space="preserve"> v</w:t>
      </w:r>
    </w:p>
    <w:p w14:paraId="1F40DB7C" w14:textId="77777777" w:rsidR="00264FCC" w:rsidRDefault="00264FCC">
      <w:pPr>
        <w:pStyle w:val="Normal1"/>
      </w:pPr>
    </w:p>
    <w:sectPr w:rsidR="00264FCC" w:rsidSect="002B4F8A">
      <w:footerReference w:type="default" r:id="rId17"/>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F57C7" w14:textId="77777777" w:rsidR="002F0448" w:rsidRDefault="002F0448" w:rsidP="002B4F8A">
      <w:pPr>
        <w:spacing w:line="240" w:lineRule="auto"/>
      </w:pPr>
      <w:r>
        <w:separator/>
      </w:r>
    </w:p>
  </w:endnote>
  <w:endnote w:type="continuationSeparator" w:id="0">
    <w:p w14:paraId="7EF98478" w14:textId="77777777" w:rsidR="002F0448" w:rsidRDefault="002F0448" w:rsidP="002B4F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8992344"/>
      <w:docPartObj>
        <w:docPartGallery w:val="Page Numbers (Bottom of Page)"/>
        <w:docPartUnique/>
      </w:docPartObj>
    </w:sdtPr>
    <w:sdtEndPr>
      <w:rPr>
        <w:noProof/>
      </w:rPr>
    </w:sdtEndPr>
    <w:sdtContent>
      <w:p w14:paraId="59C1E3AB" w14:textId="2C609799" w:rsidR="002B4F8A" w:rsidRDefault="002B4F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DFABAF" w14:textId="77777777" w:rsidR="002B4F8A" w:rsidRDefault="002B4F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4334A" w14:textId="77777777" w:rsidR="002F0448" w:rsidRDefault="002F0448" w:rsidP="002B4F8A">
      <w:pPr>
        <w:spacing w:line="240" w:lineRule="auto"/>
      </w:pPr>
      <w:r>
        <w:separator/>
      </w:r>
    </w:p>
  </w:footnote>
  <w:footnote w:type="continuationSeparator" w:id="0">
    <w:p w14:paraId="512B476E" w14:textId="77777777" w:rsidR="002F0448" w:rsidRDefault="002F0448" w:rsidP="002B4F8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31320"/>
    <w:multiLevelType w:val="hybridMultilevel"/>
    <w:tmpl w:val="B4EC31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30718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FCC"/>
    <w:rsid w:val="00264FCC"/>
    <w:rsid w:val="002B4F8A"/>
    <w:rsid w:val="002F04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D7D0D"/>
  <w15:docId w15:val="{0035D5EE-008F-49D7-BB70-B051D5E2A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B4F8A"/>
    <w:pPr>
      <w:tabs>
        <w:tab w:val="center" w:pos="4513"/>
        <w:tab w:val="right" w:pos="9026"/>
      </w:tabs>
      <w:spacing w:line="240" w:lineRule="auto"/>
    </w:pPr>
  </w:style>
  <w:style w:type="character" w:customStyle="1" w:styleId="HeaderChar">
    <w:name w:val="Header Char"/>
    <w:basedOn w:val="DefaultParagraphFont"/>
    <w:link w:val="Header"/>
    <w:uiPriority w:val="99"/>
    <w:rsid w:val="002B4F8A"/>
  </w:style>
  <w:style w:type="paragraph" w:styleId="Footer">
    <w:name w:val="footer"/>
    <w:basedOn w:val="Normal"/>
    <w:link w:val="FooterChar"/>
    <w:uiPriority w:val="99"/>
    <w:unhideWhenUsed/>
    <w:rsid w:val="002B4F8A"/>
    <w:pPr>
      <w:tabs>
        <w:tab w:val="center" w:pos="4513"/>
        <w:tab w:val="right" w:pos="9026"/>
      </w:tabs>
      <w:spacing w:line="240" w:lineRule="auto"/>
    </w:pPr>
  </w:style>
  <w:style w:type="character" w:customStyle="1" w:styleId="FooterChar">
    <w:name w:val="Footer Char"/>
    <w:basedOn w:val="DefaultParagraphFont"/>
    <w:link w:val="Footer"/>
    <w:uiPriority w:val="99"/>
    <w:rsid w:val="002B4F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148296321009784" TargetMode="External"/><Relationship Id="rId13" Type="http://schemas.openxmlformats.org/officeDocument/2006/relationships/hyperlink" Target="https://www.academia.edu/download/60238990/Mahmoudi_et_al._201920190808-82184-19hbi1d.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searchgate.net/profile/Logeshwaran-Jaganathan/publication/363332677_The_control_and_communication_management_for_ultra_dense_cloud_system_using_fast_Fourier_algorithm/links/63180e2961e4553b956eaa70/The-control-and-communication-management-for-ultra-dense-cloud-system-using-fast-Fourier-algorithm.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dpi.com/2076-3417/12/4/192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jmc.lu.lv/fileadmin/user_upload/lu_portal/projekti/bjmc/Contents/11_1_08_Kirikova.pdf" TargetMode="External"/><Relationship Id="rId5" Type="http://schemas.openxmlformats.org/officeDocument/2006/relationships/footnotes" Target="footnotes.xml"/><Relationship Id="rId15" Type="http://schemas.openxmlformats.org/officeDocument/2006/relationships/hyperlink" Target="https://www.mililink.com/upload/article/1597677496aams_vol_219_july_2022_a51_p5385-5395_akash_soni,_c._ramesh_kumar_and_amit_shrivastava.pdf" TargetMode="External"/><Relationship Id="rId10" Type="http://schemas.openxmlformats.org/officeDocument/2006/relationships/hyperlink" Target="https://www.mdpi.com/2071-1050/14/6/355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inderscienceonline.com/doi/abs/10.1504/IJBEX.2022.123036" TargetMode="External"/><Relationship Id="rId14" Type="http://schemas.openxmlformats.org/officeDocument/2006/relationships/hyperlink" Target="https://www.cnbc.com/2021/06/24/thomas-heatherwick-on-designing-googles-new-headquarte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3220</Words>
  <Characters>18354</Characters>
  <Application>Microsoft Office Word</Application>
  <DocSecurity>0</DocSecurity>
  <Lines>152</Lines>
  <Paragraphs>43</Paragraphs>
  <ScaleCrop>false</ScaleCrop>
  <Company/>
  <LinksUpToDate>false</LinksUpToDate>
  <CharactersWithSpaces>21531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SUBASH PANDIT</cp:lastModifiedBy>
  <cp:revision>1</cp:revision>
  <dcterms:created xsi:type="dcterms:W3CDTF">2023-11-30T11:29:00Z</dcterms:created>
  <dcterms:modified xsi:type="dcterms:W3CDTF">2023-11-30T11:30:00Z</dcterms:modified>
</cp:coreProperties>
</file>