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DD469" w14:textId="03208D51" w:rsidR="00EB3509" w:rsidRDefault="00EB1A2D" w:rsidP="00173511">
      <w:pPr>
        <w:pStyle w:val="Title"/>
      </w:pPr>
      <w:r>
        <w:rPr>
          <w:noProof/>
        </w:rPr>
        <w:drawing>
          <wp:inline distT="0" distB="0" distL="0" distR="0" wp14:anchorId="2C093CFF" wp14:editId="5129C60D">
            <wp:extent cx="5943600" cy="2649220"/>
            <wp:effectExtent l="0" t="0" r="0" b="0"/>
            <wp:docPr id="2093303276" name="Picture 2"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Sagar Consultan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649220"/>
                    </a:xfrm>
                    <a:prstGeom prst="rect">
                      <a:avLst/>
                    </a:prstGeom>
                    <a:noFill/>
                    <a:ln>
                      <a:noFill/>
                    </a:ln>
                  </pic:spPr>
                </pic:pic>
              </a:graphicData>
            </a:graphic>
          </wp:inline>
        </w:drawing>
      </w:r>
    </w:p>
    <w:p w14:paraId="29416320" w14:textId="77777777" w:rsidR="00EB3509" w:rsidRDefault="00EB3509" w:rsidP="00173511">
      <w:pPr>
        <w:pStyle w:val="Title"/>
      </w:pPr>
    </w:p>
    <w:p w14:paraId="322EC776" w14:textId="0C3BBADE" w:rsidR="00173511" w:rsidRDefault="00173511" w:rsidP="00EB3509">
      <w:pPr>
        <w:pStyle w:val="Title"/>
      </w:pPr>
      <w:r>
        <w:t xml:space="preserve">Name: </w:t>
      </w:r>
      <w:r w:rsidR="00A84CAB" w:rsidRPr="00A84CAB">
        <w:t>Karimbhai Jiwani</w:t>
      </w:r>
    </w:p>
    <w:p w14:paraId="47A6CFBC" w14:textId="3880FFDA" w:rsidR="00173511" w:rsidRDefault="00173511" w:rsidP="00EB3509">
      <w:pPr>
        <w:jc w:val="center"/>
        <w:rPr>
          <w:b/>
          <w:bCs/>
        </w:rPr>
      </w:pPr>
      <w:r>
        <w:rPr>
          <w:b/>
          <w:bCs/>
        </w:rPr>
        <w:t xml:space="preserve">Student </w:t>
      </w:r>
      <w:r w:rsidR="00DE7C91">
        <w:rPr>
          <w:b/>
          <w:bCs/>
        </w:rPr>
        <w:t>ID</w:t>
      </w:r>
      <w:r>
        <w:rPr>
          <w:b/>
          <w:bCs/>
        </w:rPr>
        <w:t xml:space="preserve">: </w:t>
      </w:r>
      <w:r w:rsidR="00A84CAB" w:rsidRPr="00A84CAB">
        <w:rPr>
          <w:b/>
          <w:bCs/>
        </w:rPr>
        <w:t>2536600</w:t>
      </w:r>
    </w:p>
    <w:p w14:paraId="657C3F47" w14:textId="3BA72872" w:rsidR="00173511" w:rsidRDefault="00173511" w:rsidP="00EB3509">
      <w:pPr>
        <w:jc w:val="center"/>
        <w:rPr>
          <w:b/>
          <w:bCs/>
        </w:rPr>
      </w:pPr>
      <w:r>
        <w:rPr>
          <w:b/>
          <w:bCs/>
        </w:rPr>
        <w:t>Course: MSC Cyber security and digital forensics</w:t>
      </w:r>
    </w:p>
    <w:p w14:paraId="60F3C15B" w14:textId="77777777" w:rsidR="00EB3509" w:rsidRDefault="00EB3509" w:rsidP="00FC15C4">
      <w:pPr>
        <w:rPr>
          <w:b/>
          <w:bCs/>
        </w:rPr>
      </w:pPr>
    </w:p>
    <w:p w14:paraId="7AF845F7" w14:textId="77777777" w:rsidR="00EB3509" w:rsidRDefault="00EB3509" w:rsidP="00EB3509">
      <w:pPr>
        <w:jc w:val="center"/>
        <w:rPr>
          <w:b/>
          <w:bCs/>
        </w:rPr>
      </w:pPr>
    </w:p>
    <w:p w14:paraId="1EBA20BC" w14:textId="03796F4C" w:rsidR="009E1D36" w:rsidRDefault="00EB3509" w:rsidP="00EB3509">
      <w:pPr>
        <w:jc w:val="center"/>
        <w:rPr>
          <w:b/>
          <w:bCs/>
        </w:rPr>
      </w:pPr>
      <w:r>
        <w:rPr>
          <w:b/>
          <w:bCs/>
        </w:rPr>
        <w:t>Module Name:</w:t>
      </w:r>
      <w:bookmarkStart w:id="0" w:name="_vi438e7gnim1" w:colFirst="0" w:colLast="0"/>
      <w:bookmarkStart w:id="1" w:name="_2vbo7ly5ew69" w:colFirst="0" w:colLast="0"/>
      <w:bookmarkEnd w:id="0"/>
      <w:bookmarkEnd w:id="1"/>
      <w:r w:rsidR="00A84CAB">
        <w:rPr>
          <w:b/>
          <w:bCs/>
        </w:rPr>
        <w:t xml:space="preserve"> </w:t>
      </w:r>
      <w:r w:rsidR="00A84CAB" w:rsidRPr="00A84CAB">
        <w:rPr>
          <w:b/>
          <w:bCs/>
        </w:rPr>
        <w:t>Ethical Hacking</w:t>
      </w:r>
    </w:p>
    <w:p w14:paraId="2B7B4D3B" w14:textId="74F6E9C2" w:rsidR="00EB3509" w:rsidRDefault="00EB3509" w:rsidP="00EB3509">
      <w:pPr>
        <w:jc w:val="center"/>
        <w:rPr>
          <w:b/>
          <w:bCs/>
        </w:rPr>
      </w:pPr>
      <w:r>
        <w:rPr>
          <w:b/>
          <w:bCs/>
        </w:rPr>
        <w:t xml:space="preserve">Modul Code: </w:t>
      </w:r>
      <w:r w:rsidR="00A84CAB" w:rsidRPr="00A84CAB">
        <w:rPr>
          <w:b/>
          <w:bCs/>
        </w:rPr>
        <w:t>ACCA7033</w:t>
      </w:r>
    </w:p>
    <w:p w14:paraId="5A33F381" w14:textId="577D7E84" w:rsidR="00EB3509" w:rsidRDefault="00EB3509" w:rsidP="00EB3509">
      <w:pPr>
        <w:jc w:val="center"/>
        <w:rPr>
          <w:b/>
          <w:bCs/>
        </w:rPr>
      </w:pPr>
      <w:r>
        <w:rPr>
          <w:b/>
          <w:bCs/>
        </w:rPr>
        <w:t>Word count: 5375</w:t>
      </w:r>
    </w:p>
    <w:p w14:paraId="7968B4EF" w14:textId="3ABF5A75" w:rsidR="00EB3509" w:rsidRPr="00E2307D" w:rsidRDefault="00EB3509" w:rsidP="00EB3509">
      <w:pPr>
        <w:jc w:val="center"/>
      </w:pPr>
      <w:r>
        <w:rPr>
          <w:b/>
          <w:bCs/>
        </w:rPr>
        <w:t xml:space="preserve">Work Title: </w:t>
      </w:r>
      <w:r w:rsidRPr="00E2307D">
        <w:t>Research Into Cyber Security Attacks and Penetration Testing for A Virtualise Simulated Company Website</w:t>
      </w:r>
    </w:p>
    <w:p w14:paraId="65869833" w14:textId="722CAFE2" w:rsidR="009E1D36" w:rsidRPr="00EB3509" w:rsidRDefault="00EB3509" w:rsidP="0055360C">
      <w:pPr>
        <w:pStyle w:val="Title"/>
        <w:spacing w:before="240" w:after="240"/>
        <w:rPr>
          <w:sz w:val="24"/>
          <w:szCs w:val="24"/>
        </w:rPr>
      </w:pPr>
      <w:r w:rsidRPr="00EB3509">
        <w:rPr>
          <w:sz w:val="24"/>
          <w:szCs w:val="24"/>
        </w:rPr>
        <w:t>Lecturer’s Name:</w:t>
      </w:r>
      <w:r w:rsidR="00A84CAB">
        <w:rPr>
          <w:sz w:val="24"/>
          <w:szCs w:val="24"/>
        </w:rPr>
        <w:t xml:space="preserve"> </w:t>
      </w:r>
      <w:r w:rsidR="00A84CAB" w:rsidRPr="00A84CAB">
        <w:rPr>
          <w:sz w:val="24"/>
          <w:szCs w:val="24"/>
        </w:rPr>
        <w:t>Dr. Dipo Dunsin</w:t>
      </w:r>
    </w:p>
    <w:p w14:paraId="7789B670" w14:textId="77777777" w:rsidR="009E1D36" w:rsidRPr="00E2307D" w:rsidRDefault="009E1D36" w:rsidP="0055360C">
      <w:pPr>
        <w:pStyle w:val="Title"/>
        <w:spacing w:before="240" w:after="240"/>
      </w:pPr>
      <w:bookmarkStart w:id="2" w:name="_sb2t2131tcbj" w:colFirst="0" w:colLast="0"/>
      <w:bookmarkEnd w:id="2"/>
    </w:p>
    <w:p w14:paraId="7928E5B0" w14:textId="67E3E684" w:rsidR="009E1D36" w:rsidRPr="00E2307D" w:rsidRDefault="001D10CC" w:rsidP="0055360C">
      <w:pPr>
        <w:pStyle w:val="Title"/>
        <w:spacing w:before="240" w:after="240"/>
      </w:pPr>
      <w:bookmarkStart w:id="3" w:name="_bpso8okp4tee" w:colFirst="0" w:colLast="0"/>
      <w:bookmarkEnd w:id="3"/>
      <w:r w:rsidRPr="00E2307D">
        <w:br w:type="page"/>
      </w:r>
    </w:p>
    <w:p w14:paraId="29380D5D" w14:textId="77777777" w:rsidR="00FC15C4" w:rsidRDefault="00FC15C4" w:rsidP="00F920B8">
      <w:pPr>
        <w:spacing w:before="240" w:after="240"/>
        <w:jc w:val="center"/>
        <w:rPr>
          <w:b/>
          <w:bCs/>
          <w:sz w:val="28"/>
          <w:szCs w:val="28"/>
        </w:rPr>
      </w:pPr>
      <w:bookmarkStart w:id="4" w:name="_3iy3d8xzq65p" w:colFirst="0" w:colLast="0"/>
      <w:bookmarkEnd w:id="4"/>
    </w:p>
    <w:p w14:paraId="3788DF19" w14:textId="6454EDEA" w:rsidR="00040555" w:rsidRPr="002E5194" w:rsidRDefault="00F920B8" w:rsidP="00F920B8">
      <w:pPr>
        <w:spacing w:before="240" w:after="240"/>
        <w:jc w:val="center"/>
        <w:rPr>
          <w:b/>
          <w:bCs/>
          <w:sz w:val="28"/>
          <w:szCs w:val="28"/>
        </w:rPr>
      </w:pPr>
      <w:r w:rsidRPr="002E5194">
        <w:rPr>
          <w:b/>
          <w:bCs/>
          <w:sz w:val="28"/>
          <w:szCs w:val="28"/>
        </w:rPr>
        <w:t>Abstract</w:t>
      </w:r>
    </w:p>
    <w:p w14:paraId="0E7C9B13" w14:textId="51E062DF" w:rsidR="00F920B8" w:rsidRPr="007A2E52" w:rsidRDefault="007A2E52">
      <w:pPr>
        <w:rPr>
          <w:sz w:val="28"/>
          <w:szCs w:val="28"/>
        </w:rPr>
      </w:pPr>
      <w:r w:rsidRPr="007A2E52">
        <w:t xml:space="preserve">This report will explore the attacks which took place on Marks &amp; Spencer (M&amp;S) in 2025, as well as the attack on the Co-operative Group (Co-op), which will highlight and explain modern ransomware techniques and how a controlled penetration test is implemented in a virtual laboratory. Using the MITRE ATT&amp;CK framework the study decomposes the attack lifecycle to reveal that identity compromise, social engineering and privilege escalation are the main techniques being utilized by the threat actors. The incident analysis was built upon and a Red Team engagement was designed and conducted in an isolated virtual environment using VMware Workstation, pfSense, Kali Linux and a set of purposely vulnerable target machines. Reconnaissance, Enumeration, Exploitation and Traffic Analysis of the network, with Rules of Engagement were carried out using industry standard penetration testing tools. The results emphasize how crucial it is to adopt an identity-first security approach, network segmentation, and monitoring and behavioural analytics to fortify cyber resilience within organizations and defend against complex cyberattacks. </w:t>
      </w:r>
      <w:r w:rsidR="00F920B8" w:rsidRPr="007A2E52">
        <w:rPr>
          <w:sz w:val="28"/>
          <w:szCs w:val="28"/>
        </w:rPr>
        <w:br w:type="page"/>
      </w:r>
    </w:p>
    <w:sdt>
      <w:sdtPr>
        <w:rPr>
          <w:rFonts w:ascii="Times New Roman" w:eastAsia="Times New Roman" w:hAnsi="Times New Roman" w:cs="Times New Roman"/>
          <w:color w:val="auto"/>
          <w:sz w:val="24"/>
          <w:szCs w:val="24"/>
          <w:lang w:val="en-GB"/>
        </w:rPr>
        <w:id w:val="1235357288"/>
        <w:docPartObj>
          <w:docPartGallery w:val="Table of Contents"/>
          <w:docPartUnique/>
        </w:docPartObj>
      </w:sdtPr>
      <w:sdtEndPr>
        <w:rPr>
          <w:b/>
          <w:bCs/>
        </w:rPr>
      </w:sdtEndPr>
      <w:sdtContent>
        <w:p w14:paraId="7070A6AA" w14:textId="1C1A91CC" w:rsidR="00040555" w:rsidRPr="00F920B8" w:rsidRDefault="00040555" w:rsidP="0055360C">
          <w:pPr>
            <w:pStyle w:val="TOCHeading"/>
            <w:spacing w:after="240" w:line="360" w:lineRule="auto"/>
            <w:jc w:val="center"/>
            <w:rPr>
              <w:rFonts w:ascii="Times New Roman" w:hAnsi="Times New Roman" w:cs="Times New Roman"/>
              <w:b/>
              <w:bCs/>
              <w:color w:val="000000" w:themeColor="text1"/>
              <w:lang w:val="en-GB"/>
            </w:rPr>
          </w:pPr>
          <w:r w:rsidRPr="00F920B8">
            <w:rPr>
              <w:rFonts w:ascii="Times New Roman" w:hAnsi="Times New Roman" w:cs="Times New Roman"/>
              <w:b/>
              <w:bCs/>
              <w:color w:val="000000" w:themeColor="text1"/>
              <w:lang w:val="en-GB"/>
            </w:rPr>
            <w:t>Table of Contents</w:t>
          </w:r>
        </w:p>
        <w:p w14:paraId="115CCB71" w14:textId="4FA30AAA" w:rsidR="002E5194" w:rsidRDefault="00040555">
          <w:pPr>
            <w:pStyle w:val="TOC1"/>
            <w:tabs>
              <w:tab w:val="right" w:leader="dot" w:pos="9350"/>
            </w:tabs>
            <w:rPr>
              <w:rFonts w:asciiTheme="minorHAnsi" w:eastAsiaTheme="minorEastAsia" w:hAnsiTheme="minorHAnsi" w:cstheme="minorBidi"/>
              <w:noProof/>
              <w:kern w:val="2"/>
              <w:lang w:eastAsia="en-GB"/>
              <w14:ligatures w14:val="standardContextual"/>
            </w:rPr>
          </w:pPr>
          <w:r w:rsidRPr="00E2307D">
            <w:rPr>
              <w:color w:val="000000" w:themeColor="text1"/>
            </w:rPr>
            <w:fldChar w:fldCharType="begin"/>
          </w:r>
          <w:r w:rsidRPr="00E2307D">
            <w:rPr>
              <w:color w:val="000000" w:themeColor="text1"/>
            </w:rPr>
            <w:instrText xml:space="preserve"> TOC \o "1-3" \h \z \u </w:instrText>
          </w:r>
          <w:r w:rsidRPr="00E2307D">
            <w:rPr>
              <w:color w:val="000000" w:themeColor="text1"/>
            </w:rPr>
            <w:fldChar w:fldCharType="separate"/>
          </w:r>
          <w:hyperlink w:anchor="_Toc236738206" w:history="1">
            <w:r w:rsidR="002E5194" w:rsidRPr="00005D82">
              <w:rPr>
                <w:rStyle w:val="Hyperlink"/>
                <w:noProof/>
              </w:rPr>
              <w:t>Introduction</w:t>
            </w:r>
            <w:r w:rsidR="002E5194">
              <w:rPr>
                <w:noProof/>
                <w:webHidden/>
              </w:rPr>
              <w:tab/>
            </w:r>
            <w:r w:rsidR="002E5194">
              <w:rPr>
                <w:noProof/>
                <w:webHidden/>
              </w:rPr>
              <w:fldChar w:fldCharType="begin"/>
            </w:r>
            <w:r w:rsidR="002E5194">
              <w:rPr>
                <w:noProof/>
                <w:webHidden/>
              </w:rPr>
              <w:instrText xml:space="preserve"> PAGEREF _Toc236738206 \h </w:instrText>
            </w:r>
            <w:r w:rsidR="002E5194">
              <w:rPr>
                <w:noProof/>
                <w:webHidden/>
              </w:rPr>
            </w:r>
            <w:r w:rsidR="002E5194">
              <w:rPr>
                <w:noProof/>
                <w:webHidden/>
              </w:rPr>
              <w:fldChar w:fldCharType="separate"/>
            </w:r>
            <w:r w:rsidR="007269D8">
              <w:rPr>
                <w:noProof/>
                <w:webHidden/>
              </w:rPr>
              <w:t>4</w:t>
            </w:r>
            <w:r w:rsidR="002E5194">
              <w:rPr>
                <w:noProof/>
                <w:webHidden/>
              </w:rPr>
              <w:fldChar w:fldCharType="end"/>
            </w:r>
          </w:hyperlink>
        </w:p>
        <w:p w14:paraId="2FF56DE4" w14:textId="16EE23EC" w:rsidR="002E5194" w:rsidRDefault="002E519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6738207" w:history="1">
            <w:r w:rsidRPr="00005D82">
              <w:rPr>
                <w:rStyle w:val="Hyperlink"/>
                <w:noProof/>
              </w:rPr>
              <w:t>PART I</w:t>
            </w:r>
            <w:r>
              <w:rPr>
                <w:noProof/>
                <w:webHidden/>
              </w:rPr>
              <w:tab/>
            </w:r>
            <w:r>
              <w:rPr>
                <w:noProof/>
                <w:webHidden/>
              </w:rPr>
              <w:fldChar w:fldCharType="begin"/>
            </w:r>
            <w:r>
              <w:rPr>
                <w:noProof/>
                <w:webHidden/>
              </w:rPr>
              <w:instrText xml:space="preserve"> PAGEREF _Toc236738207 \h </w:instrText>
            </w:r>
            <w:r>
              <w:rPr>
                <w:noProof/>
                <w:webHidden/>
              </w:rPr>
            </w:r>
            <w:r>
              <w:rPr>
                <w:noProof/>
                <w:webHidden/>
              </w:rPr>
              <w:fldChar w:fldCharType="separate"/>
            </w:r>
            <w:r w:rsidR="007269D8">
              <w:rPr>
                <w:noProof/>
                <w:webHidden/>
              </w:rPr>
              <w:t>4</w:t>
            </w:r>
            <w:r>
              <w:rPr>
                <w:noProof/>
                <w:webHidden/>
              </w:rPr>
              <w:fldChar w:fldCharType="end"/>
            </w:r>
          </w:hyperlink>
        </w:p>
        <w:p w14:paraId="75859460" w14:textId="24FD2D0B"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08" w:history="1">
            <w:r w:rsidRPr="00005D82">
              <w:rPr>
                <w:rStyle w:val="Hyperlink"/>
                <w:noProof/>
              </w:rPr>
              <w:t>1. Incident Overview</w:t>
            </w:r>
            <w:r>
              <w:rPr>
                <w:noProof/>
                <w:webHidden/>
              </w:rPr>
              <w:tab/>
            </w:r>
            <w:r>
              <w:rPr>
                <w:noProof/>
                <w:webHidden/>
              </w:rPr>
              <w:fldChar w:fldCharType="begin"/>
            </w:r>
            <w:r>
              <w:rPr>
                <w:noProof/>
                <w:webHidden/>
              </w:rPr>
              <w:instrText xml:space="preserve"> PAGEREF _Toc236738208 \h </w:instrText>
            </w:r>
            <w:r>
              <w:rPr>
                <w:noProof/>
                <w:webHidden/>
              </w:rPr>
            </w:r>
            <w:r>
              <w:rPr>
                <w:noProof/>
                <w:webHidden/>
              </w:rPr>
              <w:fldChar w:fldCharType="separate"/>
            </w:r>
            <w:r w:rsidR="007269D8">
              <w:rPr>
                <w:noProof/>
                <w:webHidden/>
              </w:rPr>
              <w:t>4</w:t>
            </w:r>
            <w:r>
              <w:rPr>
                <w:noProof/>
                <w:webHidden/>
              </w:rPr>
              <w:fldChar w:fldCharType="end"/>
            </w:r>
          </w:hyperlink>
        </w:p>
        <w:p w14:paraId="209A0AD5" w14:textId="5C596962"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09" w:history="1">
            <w:r w:rsidRPr="00005D82">
              <w:rPr>
                <w:rStyle w:val="Hyperlink"/>
                <w:noProof/>
              </w:rPr>
              <w:t>2. Incident timeline</w:t>
            </w:r>
            <w:r>
              <w:rPr>
                <w:noProof/>
                <w:webHidden/>
              </w:rPr>
              <w:tab/>
            </w:r>
            <w:r>
              <w:rPr>
                <w:noProof/>
                <w:webHidden/>
              </w:rPr>
              <w:fldChar w:fldCharType="begin"/>
            </w:r>
            <w:r>
              <w:rPr>
                <w:noProof/>
                <w:webHidden/>
              </w:rPr>
              <w:instrText xml:space="preserve"> PAGEREF _Toc236738209 \h </w:instrText>
            </w:r>
            <w:r>
              <w:rPr>
                <w:noProof/>
                <w:webHidden/>
              </w:rPr>
            </w:r>
            <w:r>
              <w:rPr>
                <w:noProof/>
                <w:webHidden/>
              </w:rPr>
              <w:fldChar w:fldCharType="separate"/>
            </w:r>
            <w:r w:rsidR="007269D8">
              <w:rPr>
                <w:noProof/>
                <w:webHidden/>
              </w:rPr>
              <w:t>5</w:t>
            </w:r>
            <w:r>
              <w:rPr>
                <w:noProof/>
                <w:webHidden/>
              </w:rPr>
              <w:fldChar w:fldCharType="end"/>
            </w:r>
          </w:hyperlink>
        </w:p>
        <w:p w14:paraId="509E4CD8" w14:textId="716EEB4A"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0" w:history="1">
            <w:r w:rsidRPr="00005D82">
              <w:rPr>
                <w:rStyle w:val="Hyperlink"/>
                <w:noProof/>
              </w:rPr>
              <w:t>3. Threat Actor Profile</w:t>
            </w:r>
            <w:r>
              <w:rPr>
                <w:noProof/>
                <w:webHidden/>
              </w:rPr>
              <w:tab/>
            </w:r>
            <w:r>
              <w:rPr>
                <w:noProof/>
                <w:webHidden/>
              </w:rPr>
              <w:fldChar w:fldCharType="begin"/>
            </w:r>
            <w:r>
              <w:rPr>
                <w:noProof/>
                <w:webHidden/>
              </w:rPr>
              <w:instrText xml:space="preserve"> PAGEREF _Toc236738210 \h </w:instrText>
            </w:r>
            <w:r>
              <w:rPr>
                <w:noProof/>
                <w:webHidden/>
              </w:rPr>
            </w:r>
            <w:r>
              <w:rPr>
                <w:noProof/>
                <w:webHidden/>
              </w:rPr>
              <w:fldChar w:fldCharType="separate"/>
            </w:r>
            <w:r w:rsidR="007269D8">
              <w:rPr>
                <w:noProof/>
                <w:webHidden/>
              </w:rPr>
              <w:t>6</w:t>
            </w:r>
            <w:r>
              <w:rPr>
                <w:noProof/>
                <w:webHidden/>
              </w:rPr>
              <w:fldChar w:fldCharType="end"/>
            </w:r>
          </w:hyperlink>
        </w:p>
        <w:p w14:paraId="63F6CE89" w14:textId="34530B8D"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1" w:history="1">
            <w:r w:rsidRPr="00005D82">
              <w:rPr>
                <w:rStyle w:val="Hyperlink"/>
                <w:noProof/>
              </w:rPr>
              <w:t>4. MITRE ATT&amp;CK Mapping</w:t>
            </w:r>
            <w:r>
              <w:rPr>
                <w:noProof/>
                <w:webHidden/>
              </w:rPr>
              <w:tab/>
            </w:r>
            <w:r>
              <w:rPr>
                <w:noProof/>
                <w:webHidden/>
              </w:rPr>
              <w:fldChar w:fldCharType="begin"/>
            </w:r>
            <w:r>
              <w:rPr>
                <w:noProof/>
                <w:webHidden/>
              </w:rPr>
              <w:instrText xml:space="preserve"> PAGEREF _Toc236738211 \h </w:instrText>
            </w:r>
            <w:r>
              <w:rPr>
                <w:noProof/>
                <w:webHidden/>
              </w:rPr>
            </w:r>
            <w:r>
              <w:rPr>
                <w:noProof/>
                <w:webHidden/>
              </w:rPr>
              <w:fldChar w:fldCharType="separate"/>
            </w:r>
            <w:r w:rsidR="007269D8">
              <w:rPr>
                <w:noProof/>
                <w:webHidden/>
              </w:rPr>
              <w:t>6</w:t>
            </w:r>
            <w:r>
              <w:rPr>
                <w:noProof/>
                <w:webHidden/>
              </w:rPr>
              <w:fldChar w:fldCharType="end"/>
            </w:r>
          </w:hyperlink>
        </w:p>
        <w:p w14:paraId="0E5E5655" w14:textId="2B257E9D"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2" w:history="1">
            <w:r w:rsidRPr="00005D82">
              <w:rPr>
                <w:rStyle w:val="Hyperlink"/>
                <w:noProof/>
              </w:rPr>
              <w:t>5. Root Cause Analysis</w:t>
            </w:r>
            <w:r>
              <w:rPr>
                <w:noProof/>
                <w:webHidden/>
              </w:rPr>
              <w:tab/>
            </w:r>
            <w:r>
              <w:rPr>
                <w:noProof/>
                <w:webHidden/>
              </w:rPr>
              <w:fldChar w:fldCharType="begin"/>
            </w:r>
            <w:r>
              <w:rPr>
                <w:noProof/>
                <w:webHidden/>
              </w:rPr>
              <w:instrText xml:space="preserve"> PAGEREF _Toc236738212 \h </w:instrText>
            </w:r>
            <w:r>
              <w:rPr>
                <w:noProof/>
                <w:webHidden/>
              </w:rPr>
            </w:r>
            <w:r>
              <w:rPr>
                <w:noProof/>
                <w:webHidden/>
              </w:rPr>
              <w:fldChar w:fldCharType="separate"/>
            </w:r>
            <w:r w:rsidR="007269D8">
              <w:rPr>
                <w:noProof/>
                <w:webHidden/>
              </w:rPr>
              <w:t>9</w:t>
            </w:r>
            <w:r>
              <w:rPr>
                <w:noProof/>
                <w:webHidden/>
              </w:rPr>
              <w:fldChar w:fldCharType="end"/>
            </w:r>
          </w:hyperlink>
        </w:p>
        <w:p w14:paraId="5422B852" w14:textId="1330F452"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3" w:history="1">
            <w:r w:rsidRPr="00005D82">
              <w:rPr>
                <w:rStyle w:val="Hyperlink"/>
                <w:noProof/>
              </w:rPr>
              <w:t>6. Detection and Response Analysis</w:t>
            </w:r>
            <w:r>
              <w:rPr>
                <w:noProof/>
                <w:webHidden/>
              </w:rPr>
              <w:tab/>
            </w:r>
            <w:r>
              <w:rPr>
                <w:noProof/>
                <w:webHidden/>
              </w:rPr>
              <w:fldChar w:fldCharType="begin"/>
            </w:r>
            <w:r>
              <w:rPr>
                <w:noProof/>
                <w:webHidden/>
              </w:rPr>
              <w:instrText xml:space="preserve"> PAGEREF _Toc236738213 \h </w:instrText>
            </w:r>
            <w:r>
              <w:rPr>
                <w:noProof/>
                <w:webHidden/>
              </w:rPr>
            </w:r>
            <w:r>
              <w:rPr>
                <w:noProof/>
                <w:webHidden/>
              </w:rPr>
              <w:fldChar w:fldCharType="separate"/>
            </w:r>
            <w:r w:rsidR="007269D8">
              <w:rPr>
                <w:noProof/>
                <w:webHidden/>
              </w:rPr>
              <w:t>10</w:t>
            </w:r>
            <w:r>
              <w:rPr>
                <w:noProof/>
                <w:webHidden/>
              </w:rPr>
              <w:fldChar w:fldCharType="end"/>
            </w:r>
          </w:hyperlink>
        </w:p>
        <w:p w14:paraId="5305F987" w14:textId="27B2391F"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4" w:history="1">
            <w:r w:rsidRPr="00005D82">
              <w:rPr>
                <w:rStyle w:val="Hyperlink"/>
                <w:noProof/>
              </w:rPr>
              <w:t>7. Strategic Recommendations</w:t>
            </w:r>
            <w:r>
              <w:rPr>
                <w:noProof/>
                <w:webHidden/>
              </w:rPr>
              <w:tab/>
            </w:r>
            <w:r>
              <w:rPr>
                <w:noProof/>
                <w:webHidden/>
              </w:rPr>
              <w:fldChar w:fldCharType="begin"/>
            </w:r>
            <w:r>
              <w:rPr>
                <w:noProof/>
                <w:webHidden/>
              </w:rPr>
              <w:instrText xml:space="preserve"> PAGEREF _Toc236738214 \h </w:instrText>
            </w:r>
            <w:r>
              <w:rPr>
                <w:noProof/>
                <w:webHidden/>
              </w:rPr>
            </w:r>
            <w:r>
              <w:rPr>
                <w:noProof/>
                <w:webHidden/>
              </w:rPr>
              <w:fldChar w:fldCharType="separate"/>
            </w:r>
            <w:r w:rsidR="007269D8">
              <w:rPr>
                <w:noProof/>
                <w:webHidden/>
              </w:rPr>
              <w:t>10</w:t>
            </w:r>
            <w:r>
              <w:rPr>
                <w:noProof/>
                <w:webHidden/>
              </w:rPr>
              <w:fldChar w:fldCharType="end"/>
            </w:r>
          </w:hyperlink>
        </w:p>
        <w:p w14:paraId="2742A4C8" w14:textId="766D1C74" w:rsidR="002E5194" w:rsidRDefault="002E519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6738215" w:history="1">
            <w:r w:rsidRPr="00005D82">
              <w:rPr>
                <w:rStyle w:val="Hyperlink"/>
                <w:noProof/>
              </w:rPr>
              <w:t>PART II – Red Team Engagement</w:t>
            </w:r>
            <w:r>
              <w:rPr>
                <w:noProof/>
                <w:webHidden/>
              </w:rPr>
              <w:tab/>
            </w:r>
            <w:r>
              <w:rPr>
                <w:noProof/>
                <w:webHidden/>
              </w:rPr>
              <w:fldChar w:fldCharType="begin"/>
            </w:r>
            <w:r>
              <w:rPr>
                <w:noProof/>
                <w:webHidden/>
              </w:rPr>
              <w:instrText xml:space="preserve"> PAGEREF _Toc236738215 \h </w:instrText>
            </w:r>
            <w:r>
              <w:rPr>
                <w:noProof/>
                <w:webHidden/>
              </w:rPr>
            </w:r>
            <w:r>
              <w:rPr>
                <w:noProof/>
                <w:webHidden/>
              </w:rPr>
              <w:fldChar w:fldCharType="separate"/>
            </w:r>
            <w:r w:rsidR="007269D8">
              <w:rPr>
                <w:noProof/>
                <w:webHidden/>
              </w:rPr>
              <w:t>13</w:t>
            </w:r>
            <w:r>
              <w:rPr>
                <w:noProof/>
                <w:webHidden/>
              </w:rPr>
              <w:fldChar w:fldCharType="end"/>
            </w:r>
          </w:hyperlink>
        </w:p>
        <w:p w14:paraId="42B86658" w14:textId="6B0F36F1"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6" w:history="1">
            <w:r w:rsidRPr="00005D82">
              <w:rPr>
                <w:rStyle w:val="Hyperlink"/>
                <w:noProof/>
              </w:rPr>
              <w:t>8. Engagement Planning</w:t>
            </w:r>
            <w:r>
              <w:rPr>
                <w:noProof/>
                <w:webHidden/>
              </w:rPr>
              <w:tab/>
            </w:r>
            <w:r>
              <w:rPr>
                <w:noProof/>
                <w:webHidden/>
              </w:rPr>
              <w:fldChar w:fldCharType="begin"/>
            </w:r>
            <w:r>
              <w:rPr>
                <w:noProof/>
                <w:webHidden/>
              </w:rPr>
              <w:instrText xml:space="preserve"> PAGEREF _Toc236738216 \h </w:instrText>
            </w:r>
            <w:r>
              <w:rPr>
                <w:noProof/>
                <w:webHidden/>
              </w:rPr>
            </w:r>
            <w:r>
              <w:rPr>
                <w:noProof/>
                <w:webHidden/>
              </w:rPr>
              <w:fldChar w:fldCharType="separate"/>
            </w:r>
            <w:r w:rsidR="007269D8">
              <w:rPr>
                <w:noProof/>
                <w:webHidden/>
              </w:rPr>
              <w:t>13</w:t>
            </w:r>
            <w:r>
              <w:rPr>
                <w:noProof/>
                <w:webHidden/>
              </w:rPr>
              <w:fldChar w:fldCharType="end"/>
            </w:r>
          </w:hyperlink>
        </w:p>
        <w:p w14:paraId="373B2811" w14:textId="7D9DE92E"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7" w:history="1">
            <w:r w:rsidRPr="00005D82">
              <w:rPr>
                <w:rStyle w:val="Hyperlink"/>
                <w:noProof/>
              </w:rPr>
              <w:t>9. Rules of Engagement</w:t>
            </w:r>
            <w:r>
              <w:rPr>
                <w:noProof/>
                <w:webHidden/>
              </w:rPr>
              <w:tab/>
            </w:r>
            <w:r>
              <w:rPr>
                <w:noProof/>
                <w:webHidden/>
              </w:rPr>
              <w:fldChar w:fldCharType="begin"/>
            </w:r>
            <w:r>
              <w:rPr>
                <w:noProof/>
                <w:webHidden/>
              </w:rPr>
              <w:instrText xml:space="preserve"> PAGEREF _Toc236738217 \h </w:instrText>
            </w:r>
            <w:r>
              <w:rPr>
                <w:noProof/>
                <w:webHidden/>
              </w:rPr>
            </w:r>
            <w:r>
              <w:rPr>
                <w:noProof/>
                <w:webHidden/>
              </w:rPr>
              <w:fldChar w:fldCharType="separate"/>
            </w:r>
            <w:r w:rsidR="007269D8">
              <w:rPr>
                <w:noProof/>
                <w:webHidden/>
              </w:rPr>
              <w:t>15</w:t>
            </w:r>
            <w:r>
              <w:rPr>
                <w:noProof/>
                <w:webHidden/>
              </w:rPr>
              <w:fldChar w:fldCharType="end"/>
            </w:r>
          </w:hyperlink>
        </w:p>
        <w:p w14:paraId="737CF5CE" w14:textId="7487474F"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8" w:history="1">
            <w:r w:rsidRPr="00005D82">
              <w:rPr>
                <w:rStyle w:val="Hyperlink"/>
                <w:noProof/>
              </w:rPr>
              <w:t>10. Threat Emulation Plan</w:t>
            </w:r>
            <w:r>
              <w:rPr>
                <w:noProof/>
                <w:webHidden/>
              </w:rPr>
              <w:tab/>
            </w:r>
            <w:r>
              <w:rPr>
                <w:noProof/>
                <w:webHidden/>
              </w:rPr>
              <w:fldChar w:fldCharType="begin"/>
            </w:r>
            <w:r>
              <w:rPr>
                <w:noProof/>
                <w:webHidden/>
              </w:rPr>
              <w:instrText xml:space="preserve"> PAGEREF _Toc236738218 \h </w:instrText>
            </w:r>
            <w:r>
              <w:rPr>
                <w:noProof/>
                <w:webHidden/>
              </w:rPr>
            </w:r>
            <w:r>
              <w:rPr>
                <w:noProof/>
                <w:webHidden/>
              </w:rPr>
              <w:fldChar w:fldCharType="separate"/>
            </w:r>
            <w:r w:rsidR="007269D8">
              <w:rPr>
                <w:noProof/>
                <w:webHidden/>
              </w:rPr>
              <w:t>18</w:t>
            </w:r>
            <w:r>
              <w:rPr>
                <w:noProof/>
                <w:webHidden/>
              </w:rPr>
              <w:fldChar w:fldCharType="end"/>
            </w:r>
          </w:hyperlink>
        </w:p>
        <w:p w14:paraId="1BEED3AD" w14:textId="32A2337F"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19" w:history="1">
            <w:r w:rsidRPr="00005D82">
              <w:rPr>
                <w:rStyle w:val="Hyperlink"/>
                <w:noProof/>
              </w:rPr>
              <w:t>11. Lab Environment Design</w:t>
            </w:r>
            <w:r>
              <w:rPr>
                <w:noProof/>
                <w:webHidden/>
              </w:rPr>
              <w:tab/>
            </w:r>
            <w:r>
              <w:rPr>
                <w:noProof/>
                <w:webHidden/>
              </w:rPr>
              <w:fldChar w:fldCharType="begin"/>
            </w:r>
            <w:r>
              <w:rPr>
                <w:noProof/>
                <w:webHidden/>
              </w:rPr>
              <w:instrText xml:space="preserve"> PAGEREF _Toc236738219 \h </w:instrText>
            </w:r>
            <w:r>
              <w:rPr>
                <w:noProof/>
                <w:webHidden/>
              </w:rPr>
            </w:r>
            <w:r>
              <w:rPr>
                <w:noProof/>
                <w:webHidden/>
              </w:rPr>
              <w:fldChar w:fldCharType="separate"/>
            </w:r>
            <w:r w:rsidR="007269D8">
              <w:rPr>
                <w:noProof/>
                <w:webHidden/>
              </w:rPr>
              <w:t>19</w:t>
            </w:r>
            <w:r>
              <w:rPr>
                <w:noProof/>
                <w:webHidden/>
              </w:rPr>
              <w:fldChar w:fldCharType="end"/>
            </w:r>
          </w:hyperlink>
        </w:p>
        <w:p w14:paraId="343B66CB" w14:textId="0110B59C"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20" w:history="1">
            <w:r w:rsidRPr="00005D82">
              <w:rPr>
                <w:rStyle w:val="Hyperlink"/>
                <w:noProof/>
              </w:rPr>
              <w:t>12. Tools and Techniques</w:t>
            </w:r>
            <w:r>
              <w:rPr>
                <w:noProof/>
                <w:webHidden/>
              </w:rPr>
              <w:tab/>
            </w:r>
            <w:r>
              <w:rPr>
                <w:noProof/>
                <w:webHidden/>
              </w:rPr>
              <w:fldChar w:fldCharType="begin"/>
            </w:r>
            <w:r>
              <w:rPr>
                <w:noProof/>
                <w:webHidden/>
              </w:rPr>
              <w:instrText xml:space="preserve"> PAGEREF _Toc236738220 \h </w:instrText>
            </w:r>
            <w:r>
              <w:rPr>
                <w:noProof/>
                <w:webHidden/>
              </w:rPr>
            </w:r>
            <w:r>
              <w:rPr>
                <w:noProof/>
                <w:webHidden/>
              </w:rPr>
              <w:fldChar w:fldCharType="separate"/>
            </w:r>
            <w:r w:rsidR="007269D8">
              <w:rPr>
                <w:noProof/>
                <w:webHidden/>
              </w:rPr>
              <w:t>22</w:t>
            </w:r>
            <w:r>
              <w:rPr>
                <w:noProof/>
                <w:webHidden/>
              </w:rPr>
              <w:fldChar w:fldCharType="end"/>
            </w:r>
          </w:hyperlink>
        </w:p>
        <w:p w14:paraId="65E35681" w14:textId="72866D39"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21" w:history="1">
            <w:r w:rsidRPr="00005D82">
              <w:rPr>
                <w:rStyle w:val="Hyperlink"/>
                <w:noProof/>
              </w:rPr>
              <w:t>13. Operational Execution</w:t>
            </w:r>
            <w:r>
              <w:rPr>
                <w:noProof/>
                <w:webHidden/>
              </w:rPr>
              <w:tab/>
            </w:r>
            <w:r>
              <w:rPr>
                <w:noProof/>
                <w:webHidden/>
              </w:rPr>
              <w:fldChar w:fldCharType="begin"/>
            </w:r>
            <w:r>
              <w:rPr>
                <w:noProof/>
                <w:webHidden/>
              </w:rPr>
              <w:instrText xml:space="preserve"> PAGEREF _Toc236738221 \h </w:instrText>
            </w:r>
            <w:r>
              <w:rPr>
                <w:noProof/>
                <w:webHidden/>
              </w:rPr>
            </w:r>
            <w:r>
              <w:rPr>
                <w:noProof/>
                <w:webHidden/>
              </w:rPr>
              <w:fldChar w:fldCharType="separate"/>
            </w:r>
            <w:r w:rsidR="007269D8">
              <w:rPr>
                <w:noProof/>
                <w:webHidden/>
              </w:rPr>
              <w:t>25</w:t>
            </w:r>
            <w:r>
              <w:rPr>
                <w:noProof/>
                <w:webHidden/>
              </w:rPr>
              <w:fldChar w:fldCharType="end"/>
            </w:r>
          </w:hyperlink>
        </w:p>
        <w:p w14:paraId="5D7A8E1E" w14:textId="615BF465"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22" w:history="1">
            <w:r w:rsidRPr="00005D82">
              <w:rPr>
                <w:rStyle w:val="Hyperlink"/>
                <w:noProof/>
              </w:rPr>
              <w:t>14. Detection Gap Analysis</w:t>
            </w:r>
            <w:r>
              <w:rPr>
                <w:noProof/>
                <w:webHidden/>
              </w:rPr>
              <w:tab/>
            </w:r>
            <w:r>
              <w:rPr>
                <w:noProof/>
                <w:webHidden/>
              </w:rPr>
              <w:fldChar w:fldCharType="begin"/>
            </w:r>
            <w:r>
              <w:rPr>
                <w:noProof/>
                <w:webHidden/>
              </w:rPr>
              <w:instrText xml:space="preserve"> PAGEREF _Toc236738222 \h </w:instrText>
            </w:r>
            <w:r>
              <w:rPr>
                <w:noProof/>
                <w:webHidden/>
              </w:rPr>
            </w:r>
            <w:r>
              <w:rPr>
                <w:noProof/>
                <w:webHidden/>
              </w:rPr>
              <w:fldChar w:fldCharType="separate"/>
            </w:r>
            <w:r w:rsidR="007269D8">
              <w:rPr>
                <w:noProof/>
                <w:webHidden/>
              </w:rPr>
              <w:t>28</w:t>
            </w:r>
            <w:r>
              <w:rPr>
                <w:noProof/>
                <w:webHidden/>
              </w:rPr>
              <w:fldChar w:fldCharType="end"/>
            </w:r>
          </w:hyperlink>
        </w:p>
        <w:p w14:paraId="41AB0D62" w14:textId="7ED0C204" w:rsidR="002E5194" w:rsidRDefault="002E5194">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6738223" w:history="1">
            <w:r w:rsidRPr="00005D82">
              <w:rPr>
                <w:rStyle w:val="Hyperlink"/>
                <w:noProof/>
              </w:rPr>
              <w:t>Executive Brief</w:t>
            </w:r>
            <w:r>
              <w:rPr>
                <w:noProof/>
                <w:webHidden/>
              </w:rPr>
              <w:tab/>
            </w:r>
            <w:r>
              <w:rPr>
                <w:noProof/>
                <w:webHidden/>
              </w:rPr>
              <w:fldChar w:fldCharType="begin"/>
            </w:r>
            <w:r>
              <w:rPr>
                <w:noProof/>
                <w:webHidden/>
              </w:rPr>
              <w:instrText xml:space="preserve"> PAGEREF _Toc236738223 \h </w:instrText>
            </w:r>
            <w:r>
              <w:rPr>
                <w:noProof/>
                <w:webHidden/>
              </w:rPr>
            </w:r>
            <w:r>
              <w:rPr>
                <w:noProof/>
                <w:webHidden/>
              </w:rPr>
              <w:fldChar w:fldCharType="separate"/>
            </w:r>
            <w:r w:rsidR="007269D8">
              <w:rPr>
                <w:noProof/>
                <w:webHidden/>
              </w:rPr>
              <w:t>29</w:t>
            </w:r>
            <w:r>
              <w:rPr>
                <w:noProof/>
                <w:webHidden/>
              </w:rPr>
              <w:fldChar w:fldCharType="end"/>
            </w:r>
          </w:hyperlink>
        </w:p>
        <w:p w14:paraId="5A2D4570" w14:textId="08460A67" w:rsidR="002E5194" w:rsidRDefault="002E519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6738224" w:history="1">
            <w:r w:rsidRPr="00005D82">
              <w:rPr>
                <w:rStyle w:val="Hyperlink"/>
                <w:noProof/>
              </w:rPr>
              <w:t>Conclusion</w:t>
            </w:r>
            <w:r>
              <w:rPr>
                <w:noProof/>
                <w:webHidden/>
              </w:rPr>
              <w:tab/>
            </w:r>
            <w:r>
              <w:rPr>
                <w:noProof/>
                <w:webHidden/>
              </w:rPr>
              <w:fldChar w:fldCharType="begin"/>
            </w:r>
            <w:r>
              <w:rPr>
                <w:noProof/>
                <w:webHidden/>
              </w:rPr>
              <w:instrText xml:space="preserve"> PAGEREF _Toc236738224 \h </w:instrText>
            </w:r>
            <w:r>
              <w:rPr>
                <w:noProof/>
                <w:webHidden/>
              </w:rPr>
            </w:r>
            <w:r>
              <w:rPr>
                <w:noProof/>
                <w:webHidden/>
              </w:rPr>
              <w:fldChar w:fldCharType="separate"/>
            </w:r>
            <w:r w:rsidR="007269D8">
              <w:rPr>
                <w:noProof/>
                <w:webHidden/>
              </w:rPr>
              <w:t>31</w:t>
            </w:r>
            <w:r>
              <w:rPr>
                <w:noProof/>
                <w:webHidden/>
              </w:rPr>
              <w:fldChar w:fldCharType="end"/>
            </w:r>
          </w:hyperlink>
        </w:p>
        <w:p w14:paraId="15CDB58D" w14:textId="07BB83A7" w:rsidR="002E5194" w:rsidRDefault="002E5194">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6738225" w:history="1">
            <w:r w:rsidRPr="00005D82">
              <w:rPr>
                <w:rStyle w:val="Hyperlink"/>
                <w:noProof/>
              </w:rPr>
              <w:t>References</w:t>
            </w:r>
            <w:r>
              <w:rPr>
                <w:noProof/>
                <w:webHidden/>
              </w:rPr>
              <w:tab/>
            </w:r>
            <w:r>
              <w:rPr>
                <w:noProof/>
                <w:webHidden/>
              </w:rPr>
              <w:fldChar w:fldCharType="begin"/>
            </w:r>
            <w:r>
              <w:rPr>
                <w:noProof/>
                <w:webHidden/>
              </w:rPr>
              <w:instrText xml:space="preserve"> PAGEREF _Toc236738225 \h </w:instrText>
            </w:r>
            <w:r>
              <w:rPr>
                <w:noProof/>
                <w:webHidden/>
              </w:rPr>
            </w:r>
            <w:r>
              <w:rPr>
                <w:noProof/>
                <w:webHidden/>
              </w:rPr>
              <w:fldChar w:fldCharType="separate"/>
            </w:r>
            <w:r w:rsidR="007269D8">
              <w:rPr>
                <w:noProof/>
                <w:webHidden/>
              </w:rPr>
              <w:t>32</w:t>
            </w:r>
            <w:r>
              <w:rPr>
                <w:noProof/>
                <w:webHidden/>
              </w:rPr>
              <w:fldChar w:fldCharType="end"/>
            </w:r>
          </w:hyperlink>
        </w:p>
        <w:p w14:paraId="2CB6AF3C" w14:textId="0FBAB03A" w:rsidR="00040555" w:rsidRPr="00E2307D" w:rsidRDefault="00040555" w:rsidP="0055360C">
          <w:pPr>
            <w:spacing w:before="240" w:after="240"/>
            <w:jc w:val="center"/>
          </w:pPr>
          <w:r w:rsidRPr="00E2307D">
            <w:rPr>
              <w:b/>
              <w:bCs/>
              <w:color w:val="000000" w:themeColor="text1"/>
            </w:rPr>
            <w:fldChar w:fldCharType="end"/>
          </w:r>
        </w:p>
      </w:sdtContent>
    </w:sdt>
    <w:p w14:paraId="321E73D5" w14:textId="77777777" w:rsidR="002E5194" w:rsidRDefault="002E5194">
      <w:pPr>
        <w:rPr>
          <w:b/>
          <w:bCs/>
          <w:sz w:val="28"/>
          <w:szCs w:val="28"/>
        </w:rPr>
      </w:pPr>
      <w:r>
        <w:br w:type="page"/>
      </w:r>
    </w:p>
    <w:p w14:paraId="53EFEA17" w14:textId="591C6A14" w:rsidR="00F920B8" w:rsidRDefault="00F920B8" w:rsidP="0055360C">
      <w:pPr>
        <w:pStyle w:val="Heading1"/>
        <w:spacing w:before="240" w:after="240"/>
      </w:pPr>
      <w:bookmarkStart w:id="5" w:name="_Toc236738206"/>
      <w:r>
        <w:lastRenderedPageBreak/>
        <w:t>Introduction</w:t>
      </w:r>
      <w:bookmarkEnd w:id="5"/>
      <w:r>
        <w:t xml:space="preserve"> </w:t>
      </w:r>
    </w:p>
    <w:p w14:paraId="0F38073E" w14:textId="2CFBE863" w:rsidR="007A2E52" w:rsidRPr="007A2E52" w:rsidRDefault="007A2E52" w:rsidP="00F920B8">
      <w:r w:rsidRPr="007A2E52">
        <w:t xml:space="preserve">The sophistication of cyber-attacks targeting the critical organisations has increased in the recent years, and nowadays, the identity management weaknesses, as well as human factors are used by the modern attacker. The Marks &amp; Spencer (M&amp;S) and the Co-operative Group (Co-op) cyber incidents in 2025 highlight the severe repercussions of ransomware attacks on modern businesses. The aim of this report is to </w:t>
      </w:r>
      <w:r w:rsidR="00A339CE" w:rsidRPr="007A2E52">
        <w:t>analyse</w:t>
      </w:r>
      <w:r w:rsidRPr="007A2E52">
        <w:t xml:space="preserve"> these incidents using the MITRE ATT&amp;CK framework to gain insight into the activities of the attackers and to determine the root cause of compromise. It also enhances a controlled Red Team exercise in an isolated virtual lab, which represents real-life penetration testing tasks. The report will include the planning, implementation, execution and detection analysis of the engagement along with practical recommendations that will enhance the organisational cyber resilience and detection capabilities and incident response to the new cyber threats.</w:t>
      </w:r>
    </w:p>
    <w:p w14:paraId="31008CA5" w14:textId="179F4392" w:rsidR="009E1D36" w:rsidRPr="00E2307D" w:rsidRDefault="001D10CC" w:rsidP="0055360C">
      <w:pPr>
        <w:pStyle w:val="Heading1"/>
        <w:spacing w:before="240" w:after="240"/>
      </w:pPr>
      <w:bookmarkStart w:id="6" w:name="_Toc236738207"/>
      <w:r w:rsidRPr="00E2307D">
        <w:t>PART I</w:t>
      </w:r>
      <w:bookmarkEnd w:id="6"/>
    </w:p>
    <w:p w14:paraId="7D206B95" w14:textId="77777777" w:rsidR="009E1D36" w:rsidRPr="00E2307D" w:rsidRDefault="001D10CC" w:rsidP="0055360C">
      <w:pPr>
        <w:pStyle w:val="Heading2"/>
        <w:spacing w:before="240" w:after="240"/>
      </w:pPr>
      <w:bookmarkStart w:id="7" w:name="_boghpobfd45j" w:colFirst="0" w:colLast="0"/>
      <w:bookmarkStart w:id="8" w:name="_Toc236738208"/>
      <w:bookmarkEnd w:id="7"/>
      <w:r w:rsidRPr="00E2307D">
        <w:t>1. Incident Overview</w:t>
      </w:r>
      <w:bookmarkEnd w:id="8"/>
      <w:r w:rsidRPr="00E2307D">
        <w:t xml:space="preserve"> </w:t>
      </w:r>
    </w:p>
    <w:p w14:paraId="5FCC2492" w14:textId="15B3EADB" w:rsidR="009E1D36" w:rsidRPr="00E2307D" w:rsidRDefault="001D10CC" w:rsidP="0055360C">
      <w:pPr>
        <w:spacing w:before="240" w:after="240"/>
      </w:pPr>
      <w:r w:rsidRPr="00E2307D">
        <w:t xml:space="preserve">The United Kingdom (UK) suffered one of the biggest attacks in the retail sector in 2025 to date, which targeted Marks &amp; Spencer (M&amp;S) and the Co-operative Group (Co-op). These attacks highlighted a new skill set of ransomware gangs that </w:t>
      </w:r>
      <w:r w:rsidR="00040555" w:rsidRPr="00E2307D">
        <w:t>relieve</w:t>
      </w:r>
      <w:r w:rsidRPr="00E2307D">
        <w:t xml:space="preserve"> more on identity theft than on traditional software vulnerabilities for gaining access to large corporations. This effort led to a long-running logistical headache for the company, earnings damage from the compromise of personal data by hackers, and regulatory scrutiny. This illustrates the significant part cyber resilience plays in a critical retail structure.</w:t>
      </w:r>
    </w:p>
    <w:p w14:paraId="35A3CF2E" w14:textId="7EEBE74C" w:rsidR="009E1D36" w:rsidRPr="00E2307D" w:rsidRDefault="00EE63BF" w:rsidP="0055360C">
      <w:pPr>
        <w:spacing w:before="240" w:after="240"/>
      </w:pPr>
      <w:r w:rsidRPr="00E2307D">
        <w:t>The attackers were able to penetrate covertly over several weeks and deployed DragonForce, creating payment systems, Click &amp; Collect services, logistics, and online retail. This was enough to have an impact on the bottom line; M&amp;S estimated its operating profit would drop by some £300m, highlighting the financial blow of contemporary ransom demands</w:t>
      </w:r>
      <w:r w:rsidR="00F421AB">
        <w:t xml:space="preserve"> [28]</w:t>
      </w:r>
      <w:r w:rsidRPr="00E2307D">
        <w:t>.</w:t>
      </w:r>
    </w:p>
    <w:p w14:paraId="684FDEE4" w14:textId="27688161" w:rsidR="009E1D36" w:rsidRPr="00E2307D" w:rsidRDefault="001D10CC" w:rsidP="0055360C">
      <w:pPr>
        <w:spacing w:before="240" w:after="240"/>
      </w:pPr>
      <w:r w:rsidRPr="00E2307D">
        <w:t xml:space="preserve">The campaign then went to Co-op; customer data was stolen, and immediate containment actions were needed, in conjunction with the national law enforcement and cybersecurity agencies </w:t>
      </w:r>
      <w:r w:rsidR="00F421AB">
        <w:t>[29]</w:t>
      </w:r>
      <w:r w:rsidRPr="00E2307D">
        <w:t xml:space="preserve">. It </w:t>
      </w:r>
      <w:r w:rsidRPr="00E2307D">
        <w:lastRenderedPageBreak/>
        <w:t>appears it was a coordinated rather than opportunistic attack, based on the targeting of several retailers in a relatively short time. Throughout, these incidents have illustrated how ransomware operators are increasingly taking advantage of human factors, identity management processes, and trusted third parties to defeat perimeter security controls. Thus, they serve as an invaluable example for examining attacker behaviour with MITRE-ATT&amp;CK and analysing the effectiveness of proactive Red Team operations i</w:t>
      </w:r>
      <w:r w:rsidRPr="00E2307D">
        <w:t>n enhancing organisation resilience, detection and response to advanced cyber threats.</w:t>
      </w:r>
    </w:p>
    <w:p w14:paraId="5B26C018" w14:textId="77777777" w:rsidR="009E1D36" w:rsidRPr="00E2307D" w:rsidRDefault="001D10CC" w:rsidP="0055360C">
      <w:pPr>
        <w:pStyle w:val="Heading2"/>
        <w:spacing w:before="240" w:after="240"/>
      </w:pPr>
      <w:bookmarkStart w:id="9" w:name="_4is93ybsxjqs" w:colFirst="0" w:colLast="0"/>
      <w:bookmarkStart w:id="10" w:name="_Toc236738209"/>
      <w:bookmarkEnd w:id="9"/>
      <w:r w:rsidRPr="00E2307D">
        <w:t>2. Incident timeline</w:t>
      </w:r>
      <w:bookmarkEnd w:id="10"/>
      <w:r w:rsidRPr="00E2307D">
        <w:t xml:space="preserve"> </w:t>
      </w:r>
    </w:p>
    <w:p w14:paraId="78A44ECD" w14:textId="76DF78B3" w:rsidR="009E1D36" w:rsidRPr="00E2307D" w:rsidRDefault="001D10CC" w:rsidP="0055360C">
      <w:pPr>
        <w:spacing w:before="240" w:after="240"/>
      </w:pPr>
      <w:r w:rsidRPr="00E2307D">
        <w:t xml:space="preserve">The </w:t>
      </w:r>
      <w:r w:rsidR="00040555" w:rsidRPr="00E2307D">
        <w:t>cyber-attacks</w:t>
      </w:r>
      <w:r w:rsidRPr="00E2307D">
        <w:t xml:space="preserve"> on M&amp;S and Co-op were included in a larger campaign which also included attacks on other large retailers in the UK during the first half of 2025. The attackers then set foot in the M&amp;S environment as early as February 2025 and were able to successfully </w:t>
      </w:r>
      <w:r w:rsidR="00040555" w:rsidRPr="00E2307D">
        <w:t>socially</w:t>
      </w:r>
      <w:r w:rsidRPr="00E2307D">
        <w:t xml:space="preserve"> engineer a third-party access service desk, leading to the ability to respawn privileged Active Directory accounts </w:t>
      </w:r>
      <w:r w:rsidR="00CA779D">
        <w:t>[13]</w:t>
      </w:r>
      <w:r w:rsidRPr="00E2307D">
        <w:t xml:space="preserve">. This extra time enabled the enemies to carry out internal reconnaissance, increase </w:t>
      </w:r>
      <w:r w:rsidR="00040555" w:rsidRPr="00E2307D">
        <w:t>permission</w:t>
      </w:r>
      <w:r w:rsidRPr="00E2307D">
        <w:t xml:space="preserve"> and gain access to the crucial identity infrastructure without seeing any operational disruption.</w:t>
      </w:r>
    </w:p>
    <w:p w14:paraId="527018DD" w14:textId="57F8E852" w:rsidR="009E1D36" w:rsidRPr="00E2307D" w:rsidRDefault="001D10CC" w:rsidP="0055360C">
      <w:pPr>
        <w:spacing w:before="240" w:after="240"/>
      </w:pPr>
      <w:r w:rsidRPr="00E2307D">
        <w:t xml:space="preserve">The attack was first noticed on the Easter weekend (19-21 April 2025) as customers had their contactless payments and Click &amp; Collect services fail. On 23 April, M&amp;S announced that several operational processes were shifted offline as part of the necessary containment measures whilst external cyber specialists were enlisting </w:t>
      </w:r>
      <w:r w:rsidR="002360DC">
        <w:t>[24]</w:t>
      </w:r>
      <w:r w:rsidRPr="00E2307D">
        <w:t>. The ransomware linked to DragonForce</w:t>
      </w:r>
      <w:r w:rsidRPr="00E2307D">
        <w:t xml:space="preserve"> was claimed to have attacked VMware ESXi infrastructure on 24th April, leading to massive chaos in the e-commerce, payment processing and logistics sectors. Of course, sales through the Internet stopped on 25th April, which had a marked impact on operations.</w:t>
      </w:r>
    </w:p>
    <w:p w14:paraId="3176C302" w14:textId="61E504EC" w:rsidR="009E1D36" w:rsidRPr="00E2307D" w:rsidRDefault="001D10CC" w:rsidP="0055360C">
      <w:pPr>
        <w:spacing w:before="240" w:after="240"/>
      </w:pPr>
      <w:r w:rsidRPr="00E2307D">
        <w:t xml:space="preserve">The campaign was then extended to the Co-operative Group, which on 2 May 2025 announced that it had been compromised by threat actors as they had taken unauthorised access to one of its systems and stolen data "concerning many of its members". The organisation worked cooperatively with the NCSC and the NCA to implement immediate containment measures against further compromise whilst maintaining core business functions </w:t>
      </w:r>
      <w:r w:rsidR="00D331B4">
        <w:t>[9]</w:t>
      </w:r>
      <w:r w:rsidRPr="00E2307D">
        <w:t>.</w:t>
      </w:r>
    </w:p>
    <w:p w14:paraId="3423ECB5" w14:textId="77777777" w:rsidR="009E1D36" w:rsidRPr="00E2307D" w:rsidRDefault="001D10CC" w:rsidP="0055360C">
      <w:pPr>
        <w:spacing w:before="240" w:after="240"/>
      </w:pPr>
      <w:r w:rsidRPr="00E2307D">
        <w:lastRenderedPageBreak/>
        <w:t>The attack timeline highlights a well-organised ransomware attack. It shows how long it takes for a ransomware attack to land on a target's network, specifically that the initial reconnaissance and ability to compromise identities took place in advance of the attack, with as much as a six-day delay between reconnaissance and when the attacker began deploying ransomware on the computers of multiple retail organizations, further supporting the sophistication and planning of the attack from a modern ransomware</w:t>
      </w:r>
      <w:r w:rsidRPr="00E2307D">
        <w:t xml:space="preserve"> group.</w:t>
      </w:r>
    </w:p>
    <w:p w14:paraId="613CB272" w14:textId="77777777" w:rsidR="009E1D36" w:rsidRPr="00E2307D" w:rsidRDefault="001D10CC" w:rsidP="0055360C">
      <w:pPr>
        <w:pStyle w:val="Heading2"/>
        <w:spacing w:before="240" w:after="240"/>
      </w:pPr>
      <w:bookmarkStart w:id="11" w:name="_d4jb9uu4smi" w:colFirst="0" w:colLast="0"/>
      <w:bookmarkStart w:id="12" w:name="_Toc236738210"/>
      <w:bookmarkEnd w:id="11"/>
      <w:r w:rsidRPr="00E2307D">
        <w:t>3. Threat Actor Profile</w:t>
      </w:r>
      <w:bookmarkEnd w:id="12"/>
      <w:r w:rsidRPr="00E2307D">
        <w:t xml:space="preserve"> </w:t>
      </w:r>
    </w:p>
    <w:p w14:paraId="70969F52" w14:textId="6CB30FA5" w:rsidR="009E1D36" w:rsidRPr="00E2307D" w:rsidRDefault="001D10CC" w:rsidP="0055360C">
      <w:pPr>
        <w:spacing w:before="240" w:after="240"/>
      </w:pPr>
      <w:r w:rsidRPr="00E2307D">
        <w:t>Open-source intelligence and official communications indicate that the cybercrime collective known as the Scattered Spider, supported by the DragonForce</w:t>
      </w:r>
      <w:r w:rsidRPr="00E2307D">
        <w:t xml:space="preserve"> ransomware, was behind the attacks against Marks &amp; Spencer and the Co-operative Group. Ransomware attribution, however, must be done with caution, as the ransomware ecosystem has become more diverse, with the initial access brokers, cred-thief experts, and ransomware operators working together without being in a single organisation </w:t>
      </w:r>
      <w:r w:rsidR="00CA779D">
        <w:t>[17]</w:t>
      </w:r>
      <w:r w:rsidRPr="00E2307D">
        <w:t>. Scattered Spider is thus commonly associated with the first intrusion, but it continues to be difficult to attribute all components of the attack.</w:t>
      </w:r>
    </w:p>
    <w:p w14:paraId="5D6AF9CF" w14:textId="15D3607D" w:rsidR="009E1D36" w:rsidRPr="00E2307D" w:rsidRDefault="001D10CC" w:rsidP="0055360C">
      <w:pPr>
        <w:spacing w:before="240" w:after="240"/>
      </w:pPr>
      <w:r w:rsidRPr="00E2307D">
        <w:t xml:space="preserve">Scattered Spider is known as a financially focused cybercrime organisation known for their skill in social engineering, especially targeting corporate help desks and identity management systems. The group does not work on software vulnerabilities or zero-day exploits, but rather mainly through human trust misplaced, such as impersonation, accounting, multifactor authentication fatigue, and manipulation of services and support/desk personnel for entry </w:t>
      </w:r>
      <w:r w:rsidR="002360DC">
        <w:t>[26]</w:t>
      </w:r>
      <w:r w:rsidRPr="00E2307D">
        <w:t>. These help attackers circumvent conventional perimeter security mechanisms and make technically complex attacks less necessary.</w:t>
      </w:r>
    </w:p>
    <w:p w14:paraId="1894422B" w14:textId="77777777" w:rsidR="009E1D36" w:rsidRPr="00E2307D" w:rsidRDefault="001D10CC" w:rsidP="0055360C">
      <w:pPr>
        <w:pStyle w:val="Heading2"/>
        <w:spacing w:before="240" w:after="240"/>
      </w:pPr>
      <w:bookmarkStart w:id="13" w:name="_jko5c82a8oeo" w:colFirst="0" w:colLast="0"/>
      <w:bookmarkStart w:id="14" w:name="_Toc236738211"/>
      <w:bookmarkEnd w:id="13"/>
      <w:r w:rsidRPr="00E2307D">
        <w:t>4. MITRE ATT&amp;CK Mapping</w:t>
      </w:r>
      <w:bookmarkEnd w:id="14"/>
      <w:r w:rsidRPr="00E2307D">
        <w:t xml:space="preserve"> </w:t>
      </w:r>
    </w:p>
    <w:p w14:paraId="0ABB22B2" w14:textId="3FF6C0EA" w:rsidR="009E1D36" w:rsidRPr="00E2307D" w:rsidRDefault="001D10CC" w:rsidP="0055360C">
      <w:pPr>
        <w:spacing w:before="240" w:after="240"/>
      </w:pPr>
      <w:r w:rsidRPr="00E2307D">
        <w:t xml:space="preserve">The MITRE ATT&amp;CK Enterprise Framework is an organised body of knowledge that involves structuring tactics, techniques, and procedures (TTPs) that adversaries employ in real-world intrusions. Unlike other incident reports, ATT&amp;CK-based reports are used to gain insight into how attackers moved through each stage of the intrusion rather than just the incidents themselves </w:t>
      </w:r>
      <w:r w:rsidR="00F421AB">
        <w:t>[30]</w:t>
      </w:r>
      <w:r w:rsidRPr="00E2307D">
        <w:t>. The framework can be applied to the M&amp;S and Co-op cyber campaign, albeit in a more advanced and multi-staged manner</w:t>
      </w:r>
      <w:r w:rsidR="00457703">
        <w:t>.</w:t>
      </w:r>
      <w:r w:rsidRPr="00E2307D">
        <w:t xml:space="preserve"> </w:t>
      </w:r>
    </w:p>
    <w:p w14:paraId="482ECD8C" w14:textId="6CD955ED" w:rsidR="009E1D36" w:rsidRPr="00E2307D" w:rsidRDefault="001D10CC" w:rsidP="0055360C">
      <w:pPr>
        <w:spacing w:before="240" w:after="240"/>
      </w:pPr>
      <w:r w:rsidRPr="00E2307D">
        <w:lastRenderedPageBreak/>
        <w:t xml:space="preserve">The campaign started with Initial Access (TA0001) to Phishing (T1566) and very targeted social engineering targeting a third-party IT Help Desk </w:t>
      </w:r>
      <w:r w:rsidR="00F421AB">
        <w:t>[30]</w:t>
      </w:r>
      <w:r w:rsidRPr="00E2307D">
        <w:t xml:space="preserve">. According to public reports, attackers managed to trick support staff into resetting credentials with access privileges through a fake of an authentic support employee, thus evading traditional authentication measures. </w:t>
      </w:r>
    </w:p>
    <w:p w14:paraId="46904741" w14:textId="657CEF6E" w:rsidR="009E1D36" w:rsidRPr="00E2307D" w:rsidRDefault="001D10CC" w:rsidP="0055360C">
      <w:pPr>
        <w:spacing w:before="240" w:after="240"/>
      </w:pPr>
      <w:r w:rsidRPr="00E2307D">
        <w:t xml:space="preserve">After successfully authenticating with the victim, the attackers performed above-the-target acts of initial access and internalisation into the enterprise network called ‘Valid Accounts (T1078)'. Using valid credentials minimises the risk of raising alarms on traditional intrusion detection systems since that activity seemed to be the normal way of conducting administration on a network </w:t>
      </w:r>
      <w:r w:rsidR="002360DC">
        <w:t>[18]</w:t>
      </w:r>
      <w:r w:rsidRPr="00E2307D">
        <w:t xml:space="preserve">. </w:t>
      </w:r>
    </w:p>
    <w:p w14:paraId="280A68D3" w14:textId="7EB8DDE8" w:rsidR="009E1D36" w:rsidRPr="00E2307D" w:rsidRDefault="001D10CC" w:rsidP="0055360C">
      <w:pPr>
        <w:spacing w:before="240" w:after="240"/>
      </w:pPr>
      <w:r w:rsidRPr="00E2307D">
        <w:t xml:space="preserve">In the Discovery (TA0007) stage, the adversary carried out a thorough internal reconnaissance to find out which critical assets, privileged users and Active Directory infrastructure to exploit. Literally indicates that the attackers went for the target NTDS.dit database, allowing the extraction of credentials for domain accounts </w:t>
      </w:r>
      <w:r w:rsidR="002360DC">
        <w:t>[22]</w:t>
      </w:r>
      <w:r w:rsidRPr="00E2307D">
        <w:t xml:space="preserve">. </w:t>
      </w:r>
    </w:p>
    <w:p w14:paraId="326422D2" w14:textId="684EAEBE" w:rsidR="009E1D36" w:rsidRPr="00E2307D" w:rsidRDefault="001D10CC" w:rsidP="0055360C">
      <w:pPr>
        <w:spacing w:before="240" w:after="240"/>
      </w:pPr>
      <w:r w:rsidRPr="00E2307D">
        <w:t xml:space="preserve">Administrative control was taken, after which the attackers moved on to the Lateral Movement (TA0008) phase. Operating in stealth mode, entered the enterprise systems by exploiting weak credentials and remote administration capabilities. </w:t>
      </w:r>
      <w:r w:rsidR="00457703">
        <w:t xml:space="preserve">As observed by </w:t>
      </w:r>
      <w:r w:rsidR="002360DC">
        <w:t>[21]</w:t>
      </w:r>
      <w:r w:rsidR="00457703">
        <w:t>,</w:t>
      </w:r>
      <w:r w:rsidRPr="00E2307D">
        <w:t xml:space="preserve"> </w:t>
      </w:r>
      <w:r w:rsidR="00457703">
        <w:t>t</w:t>
      </w:r>
      <w:r w:rsidRPr="00E2307D">
        <w:t>his situation shows why identity compromise is more likely to impact organisations and has a higher threat than one-to-one endpoint exploitation.</w:t>
      </w:r>
    </w:p>
    <w:p w14:paraId="1A52DDC5" w14:textId="5FFF2D5C" w:rsidR="009E1D36" w:rsidRPr="00E2307D" w:rsidRDefault="001D10CC" w:rsidP="00457703">
      <w:pPr>
        <w:spacing w:before="240" w:after="240"/>
      </w:pPr>
      <w:r w:rsidRPr="00E2307D">
        <w:t>Before the ransomware execution, the operation also included the activities referred to above</w:t>
      </w:r>
      <w:r w:rsidR="00457703">
        <w:t xml:space="preserve"> as</w:t>
      </w:r>
      <w:r w:rsidRPr="00E2307D">
        <w:t xml:space="preserve"> Collection (TA0009) and Exfiltration (TA0010). A double extortion scheme was used, as organisational data and customer information </w:t>
      </w:r>
      <w:r w:rsidR="00040555" w:rsidRPr="00E2307D">
        <w:t>were</w:t>
      </w:r>
      <w:r w:rsidRPr="00E2307D">
        <w:t xml:space="preserve"> stolen before being encrypted, suggesting that the attackers wanted the victim to suffer not only from disruption but also from their data becoming publicly released </w:t>
      </w:r>
      <w:r w:rsidR="002360DC">
        <w:t>[23]</w:t>
      </w:r>
      <w:r w:rsidRPr="00E2307D">
        <w:t>. The last phase of the operational phase was Impact to Data Encrypted for Impact (T0040 to T1486). VMware ESXi</w:t>
      </w:r>
      <w:r w:rsidRPr="00E2307D">
        <w:t xml:space="preserve"> infrastructure used by companies for e-commerce, payment processing, and logistics functions was targeted by DragonForce ransomware. This led to longer service disruption, inactivity of online orders, service disruptions for customers, and significant financial losses.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08"/>
        <w:gridCol w:w="2777"/>
        <w:gridCol w:w="1441"/>
        <w:gridCol w:w="3334"/>
      </w:tblGrid>
      <w:tr w:rsidR="009E1D36" w:rsidRPr="00E2307D" w14:paraId="102BDF62"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128171" w14:textId="77777777" w:rsidR="009E1D36" w:rsidRPr="00E2307D" w:rsidRDefault="001D10CC" w:rsidP="00457703">
            <w:pPr>
              <w:spacing w:before="240" w:after="240" w:line="240" w:lineRule="auto"/>
              <w:jc w:val="center"/>
              <w:rPr>
                <w:b/>
                <w:bCs/>
              </w:rPr>
            </w:pPr>
            <w:r w:rsidRPr="00E2307D">
              <w:rPr>
                <w:b/>
                <w:bCs/>
              </w:rPr>
              <w:lastRenderedPageBreak/>
              <w:t>ATT&amp;CK Tactic</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8FCB2B3" w14:textId="77777777" w:rsidR="009E1D36" w:rsidRPr="00E2307D" w:rsidRDefault="001D10CC" w:rsidP="00457703">
            <w:pPr>
              <w:spacing w:before="240" w:after="240" w:line="240" w:lineRule="auto"/>
              <w:jc w:val="center"/>
              <w:rPr>
                <w:b/>
                <w:bCs/>
              </w:rPr>
            </w:pPr>
            <w:r w:rsidRPr="00E2307D">
              <w:rPr>
                <w:b/>
                <w:bCs/>
              </w:rPr>
              <w:t>Technique</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60778A" w14:textId="77777777" w:rsidR="009E1D36" w:rsidRPr="00E2307D" w:rsidRDefault="001D10CC" w:rsidP="00457703">
            <w:pPr>
              <w:spacing w:before="240" w:after="240" w:line="240" w:lineRule="auto"/>
              <w:jc w:val="center"/>
              <w:rPr>
                <w:b/>
                <w:bCs/>
              </w:rPr>
            </w:pPr>
            <w:r w:rsidRPr="00E2307D">
              <w:rPr>
                <w:b/>
                <w:bCs/>
              </w:rPr>
              <w:t>ATT&amp;CK ID</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D69C02" w14:textId="77777777" w:rsidR="009E1D36" w:rsidRPr="00E2307D" w:rsidRDefault="001D10CC" w:rsidP="00457703">
            <w:pPr>
              <w:spacing w:before="240" w:after="240" w:line="240" w:lineRule="auto"/>
              <w:jc w:val="center"/>
              <w:rPr>
                <w:b/>
                <w:bCs/>
              </w:rPr>
            </w:pPr>
            <w:r w:rsidRPr="00E2307D">
              <w:rPr>
                <w:b/>
                <w:bCs/>
              </w:rPr>
              <w:t>Evidence from Campaign</w:t>
            </w:r>
          </w:p>
        </w:tc>
      </w:tr>
      <w:tr w:rsidR="009E1D36" w:rsidRPr="00E2307D" w14:paraId="506FF230"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25603B" w14:textId="77777777" w:rsidR="009E1D36" w:rsidRPr="00E2307D" w:rsidRDefault="001D10CC" w:rsidP="0055360C">
            <w:pPr>
              <w:spacing w:before="240" w:after="240" w:line="240" w:lineRule="auto"/>
            </w:pPr>
            <w:r w:rsidRPr="00E2307D">
              <w:t>Initial Access</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E9A906" w14:textId="77777777" w:rsidR="009E1D36" w:rsidRPr="00E2307D" w:rsidRDefault="001D10CC" w:rsidP="0055360C">
            <w:pPr>
              <w:spacing w:before="240" w:after="240" w:line="240" w:lineRule="auto"/>
            </w:pPr>
            <w:r w:rsidRPr="00E2307D">
              <w:t>Phishing / Social Engineering</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06331A" w14:textId="77777777" w:rsidR="009E1D36" w:rsidRPr="00E2307D" w:rsidRDefault="001D10CC" w:rsidP="0055360C">
            <w:pPr>
              <w:spacing w:before="240" w:after="240" w:line="240" w:lineRule="auto"/>
            </w:pPr>
            <w:r w:rsidRPr="00E2307D">
              <w:t>T1566</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E36A41" w14:textId="77777777" w:rsidR="009E1D36" w:rsidRPr="00E2307D" w:rsidRDefault="001D10CC" w:rsidP="0055360C">
            <w:pPr>
              <w:spacing w:before="240" w:after="240" w:line="240" w:lineRule="auto"/>
            </w:pPr>
            <w:r w:rsidRPr="00E2307D">
              <w:t>Third-party help-desk impersonation</w:t>
            </w:r>
          </w:p>
        </w:tc>
      </w:tr>
      <w:tr w:rsidR="009E1D36" w:rsidRPr="00E2307D" w14:paraId="25A22C50"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AB0C94" w14:textId="77777777" w:rsidR="009E1D36" w:rsidRPr="00E2307D" w:rsidRDefault="001D10CC" w:rsidP="0055360C">
            <w:pPr>
              <w:spacing w:before="240" w:after="240" w:line="240" w:lineRule="auto"/>
            </w:pPr>
            <w:r w:rsidRPr="00E2307D">
              <w:t>Initial Access</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A0E6E3F" w14:textId="77777777" w:rsidR="009E1D36" w:rsidRPr="00E2307D" w:rsidRDefault="001D10CC" w:rsidP="0055360C">
            <w:pPr>
              <w:spacing w:before="240" w:after="240" w:line="240" w:lineRule="auto"/>
            </w:pPr>
            <w:r w:rsidRPr="00E2307D">
              <w:t>Valid Accounts</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A830B1" w14:textId="77777777" w:rsidR="009E1D36" w:rsidRPr="00E2307D" w:rsidRDefault="001D10CC" w:rsidP="0055360C">
            <w:pPr>
              <w:spacing w:before="240" w:after="240" w:line="240" w:lineRule="auto"/>
            </w:pPr>
            <w:r w:rsidRPr="00E2307D">
              <w:t>T1078</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60CCEC" w14:textId="77777777" w:rsidR="009E1D36" w:rsidRPr="00E2307D" w:rsidRDefault="001D10CC" w:rsidP="0055360C">
            <w:pPr>
              <w:spacing w:before="240" w:after="240" w:line="240" w:lineRule="auto"/>
            </w:pPr>
            <w:r w:rsidRPr="00E2307D">
              <w:t>Use of reset privileged credentials</w:t>
            </w:r>
          </w:p>
        </w:tc>
      </w:tr>
      <w:tr w:rsidR="009E1D36" w:rsidRPr="00E2307D" w14:paraId="599C551E" w14:textId="77777777">
        <w:trPr>
          <w:trHeight w:val="51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8AC3D7" w14:textId="77777777" w:rsidR="009E1D36" w:rsidRPr="00E2307D" w:rsidRDefault="001D10CC" w:rsidP="0055360C">
            <w:pPr>
              <w:spacing w:before="240" w:after="240" w:line="240" w:lineRule="auto"/>
            </w:pPr>
            <w:r w:rsidRPr="00E2307D">
              <w:t>Discovery</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87F396" w14:textId="77777777" w:rsidR="009E1D36" w:rsidRPr="00E2307D" w:rsidRDefault="001D10CC" w:rsidP="0055360C">
            <w:pPr>
              <w:spacing w:before="240" w:after="240" w:line="240" w:lineRule="auto"/>
            </w:pPr>
            <w:r w:rsidRPr="00E2307D">
              <w:t>Network Discovery</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988B38" w14:textId="77777777" w:rsidR="009E1D36" w:rsidRPr="00E2307D" w:rsidRDefault="001D10CC" w:rsidP="0055360C">
            <w:pPr>
              <w:spacing w:before="240" w:after="240" w:line="240" w:lineRule="auto"/>
            </w:pPr>
            <w:r w:rsidRPr="00E2307D">
              <w:t>T1016</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21D95C" w14:textId="77777777" w:rsidR="009E1D36" w:rsidRPr="00E2307D" w:rsidRDefault="001D10CC" w:rsidP="0055360C">
            <w:pPr>
              <w:spacing w:before="240" w:after="240" w:line="240" w:lineRule="auto"/>
            </w:pPr>
            <w:r w:rsidRPr="00E2307D">
              <w:t>Internal reconnaissance</w:t>
            </w:r>
          </w:p>
        </w:tc>
      </w:tr>
      <w:tr w:rsidR="009E1D36" w:rsidRPr="00E2307D" w14:paraId="58B9EBE9"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7A50AA" w14:textId="77777777" w:rsidR="009E1D36" w:rsidRPr="00E2307D" w:rsidRDefault="001D10CC" w:rsidP="0055360C">
            <w:pPr>
              <w:spacing w:before="240" w:after="240" w:line="240" w:lineRule="auto"/>
            </w:pPr>
            <w:r w:rsidRPr="00E2307D">
              <w:t>Discovery</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7571C2" w14:textId="77777777" w:rsidR="009E1D36" w:rsidRPr="00E2307D" w:rsidRDefault="001D10CC" w:rsidP="0055360C">
            <w:pPr>
              <w:spacing w:before="240" w:after="240" w:line="240" w:lineRule="auto"/>
            </w:pPr>
            <w:r w:rsidRPr="00E2307D">
              <w:t>Account Discovery</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99FDD1" w14:textId="77777777" w:rsidR="009E1D36" w:rsidRPr="00E2307D" w:rsidRDefault="001D10CC" w:rsidP="0055360C">
            <w:pPr>
              <w:spacing w:before="240" w:after="240" w:line="240" w:lineRule="auto"/>
            </w:pPr>
            <w:r w:rsidRPr="00E2307D">
              <w:t>T1087</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AAAE257" w14:textId="77777777" w:rsidR="009E1D36" w:rsidRPr="00E2307D" w:rsidRDefault="001D10CC" w:rsidP="0055360C">
            <w:pPr>
              <w:spacing w:before="240" w:after="240" w:line="240" w:lineRule="auto"/>
            </w:pPr>
            <w:r w:rsidRPr="00E2307D">
              <w:t>Identification of privileged accounts</w:t>
            </w:r>
          </w:p>
        </w:tc>
      </w:tr>
      <w:tr w:rsidR="009E1D36" w:rsidRPr="00E2307D" w14:paraId="0DF49155"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9C2E58" w14:textId="77777777" w:rsidR="009E1D36" w:rsidRPr="00E2307D" w:rsidRDefault="001D10CC" w:rsidP="0055360C">
            <w:pPr>
              <w:spacing w:before="240" w:after="240" w:line="240" w:lineRule="auto"/>
            </w:pPr>
            <w:r w:rsidRPr="00E2307D">
              <w:t>Credential Access</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AAEAF7" w14:textId="77777777" w:rsidR="009E1D36" w:rsidRPr="00E2307D" w:rsidRDefault="001D10CC" w:rsidP="0055360C">
            <w:pPr>
              <w:spacing w:before="240" w:after="240" w:line="240" w:lineRule="auto"/>
            </w:pPr>
            <w:r w:rsidRPr="00E2307D">
              <w:t>OS Credential Dumping</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904EF75" w14:textId="77777777" w:rsidR="009E1D36" w:rsidRPr="00E2307D" w:rsidRDefault="001D10CC" w:rsidP="0055360C">
            <w:pPr>
              <w:spacing w:before="240" w:after="240" w:line="240" w:lineRule="auto"/>
            </w:pPr>
            <w:r w:rsidRPr="00E2307D">
              <w:t>T1003</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D631A4B" w14:textId="77777777" w:rsidR="009E1D36" w:rsidRPr="00E2307D" w:rsidRDefault="001D10CC" w:rsidP="0055360C">
            <w:pPr>
              <w:spacing w:before="240" w:after="240" w:line="240" w:lineRule="auto"/>
            </w:pPr>
            <w:r w:rsidRPr="00E2307D">
              <w:t>NTDS.dit extraction</w:t>
            </w:r>
          </w:p>
        </w:tc>
      </w:tr>
      <w:tr w:rsidR="009E1D36" w:rsidRPr="00E2307D" w14:paraId="42F37D52"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781483" w14:textId="77777777" w:rsidR="009E1D36" w:rsidRPr="00E2307D" w:rsidRDefault="001D10CC" w:rsidP="0055360C">
            <w:pPr>
              <w:spacing w:before="240" w:after="240" w:line="240" w:lineRule="auto"/>
            </w:pPr>
            <w:r w:rsidRPr="00E2307D">
              <w:t>Privilege Escalation</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BB7CCFD" w14:textId="77777777" w:rsidR="009E1D36" w:rsidRPr="00E2307D" w:rsidRDefault="001D10CC" w:rsidP="0055360C">
            <w:pPr>
              <w:spacing w:before="240" w:after="240" w:line="240" w:lineRule="auto"/>
            </w:pPr>
            <w:r w:rsidRPr="00E2307D">
              <w:t>Valid Accounts (Privileged)</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53FF93B" w14:textId="77777777" w:rsidR="009E1D36" w:rsidRPr="00E2307D" w:rsidRDefault="001D10CC" w:rsidP="0055360C">
            <w:pPr>
              <w:spacing w:before="240" w:after="240" w:line="240" w:lineRule="auto"/>
            </w:pPr>
            <w:r w:rsidRPr="00E2307D">
              <w:t>T1078</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48EE88" w14:textId="77777777" w:rsidR="009E1D36" w:rsidRPr="00E2307D" w:rsidRDefault="001D10CC" w:rsidP="0055360C">
            <w:pPr>
              <w:spacing w:before="240" w:after="240" w:line="240" w:lineRule="auto"/>
            </w:pPr>
            <w:r w:rsidRPr="00E2307D">
              <w:t>Domain Administrator access</w:t>
            </w:r>
          </w:p>
        </w:tc>
      </w:tr>
      <w:tr w:rsidR="009E1D36" w:rsidRPr="00E2307D" w14:paraId="3EA4606A"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1B8930" w14:textId="77777777" w:rsidR="009E1D36" w:rsidRPr="00E2307D" w:rsidRDefault="001D10CC" w:rsidP="0055360C">
            <w:pPr>
              <w:spacing w:before="240" w:after="240" w:line="240" w:lineRule="auto"/>
            </w:pPr>
            <w:r w:rsidRPr="00E2307D">
              <w:t>Lateral Movement</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6AAB1D" w14:textId="77777777" w:rsidR="009E1D36" w:rsidRPr="00E2307D" w:rsidRDefault="001D10CC" w:rsidP="0055360C">
            <w:pPr>
              <w:spacing w:before="240" w:after="240" w:line="240" w:lineRule="auto"/>
            </w:pPr>
            <w:r w:rsidRPr="00E2307D">
              <w:t>Remote Services</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33459D" w14:textId="77777777" w:rsidR="009E1D36" w:rsidRPr="00E2307D" w:rsidRDefault="001D10CC" w:rsidP="0055360C">
            <w:pPr>
              <w:spacing w:before="240" w:after="240" w:line="240" w:lineRule="auto"/>
            </w:pPr>
            <w:r w:rsidRPr="00E2307D">
              <w:t>T1021</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20255DA" w14:textId="77777777" w:rsidR="009E1D36" w:rsidRPr="00E2307D" w:rsidRDefault="001D10CC" w:rsidP="0055360C">
            <w:pPr>
              <w:spacing w:before="240" w:after="240" w:line="240" w:lineRule="auto"/>
            </w:pPr>
            <w:r w:rsidRPr="00E2307D">
              <w:t>Movement across enterprise systems</w:t>
            </w:r>
          </w:p>
        </w:tc>
      </w:tr>
      <w:tr w:rsidR="009E1D36" w:rsidRPr="00E2307D" w14:paraId="03A56D5C"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313A2A4" w14:textId="77777777" w:rsidR="009E1D36" w:rsidRPr="00E2307D" w:rsidRDefault="001D10CC" w:rsidP="0055360C">
            <w:pPr>
              <w:spacing w:before="240" w:after="240" w:line="240" w:lineRule="auto"/>
            </w:pPr>
            <w:r w:rsidRPr="00E2307D">
              <w:t>Collection</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534923" w14:textId="77777777" w:rsidR="009E1D36" w:rsidRPr="00E2307D" w:rsidRDefault="001D10CC" w:rsidP="0055360C">
            <w:pPr>
              <w:spacing w:before="240" w:after="240" w:line="240" w:lineRule="auto"/>
            </w:pPr>
            <w:r w:rsidRPr="00E2307D">
              <w:t>Data from Information Repositories</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D29C292" w14:textId="77777777" w:rsidR="009E1D36" w:rsidRPr="00E2307D" w:rsidRDefault="001D10CC" w:rsidP="0055360C">
            <w:pPr>
              <w:spacing w:before="240" w:after="240" w:line="240" w:lineRule="auto"/>
            </w:pPr>
            <w:r w:rsidRPr="00E2307D">
              <w:t>T1213</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1A2260" w14:textId="77777777" w:rsidR="009E1D36" w:rsidRPr="00E2307D" w:rsidRDefault="001D10CC" w:rsidP="0055360C">
            <w:pPr>
              <w:spacing w:before="240" w:after="240" w:line="240" w:lineRule="auto"/>
            </w:pPr>
            <w:r w:rsidRPr="00E2307D">
              <w:t>Collection of enterprise information</w:t>
            </w:r>
          </w:p>
        </w:tc>
      </w:tr>
      <w:tr w:rsidR="009E1D36" w:rsidRPr="00E2307D" w14:paraId="117F05F6"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610389" w14:textId="77777777" w:rsidR="009E1D36" w:rsidRPr="00E2307D" w:rsidRDefault="001D10CC" w:rsidP="0055360C">
            <w:pPr>
              <w:spacing w:before="240" w:after="240" w:line="240" w:lineRule="auto"/>
            </w:pPr>
            <w:r w:rsidRPr="00E2307D">
              <w:t>Exfiltration</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D1A9EA" w14:textId="77777777" w:rsidR="009E1D36" w:rsidRPr="00E2307D" w:rsidRDefault="001D10CC" w:rsidP="0055360C">
            <w:pPr>
              <w:spacing w:before="240" w:after="240" w:line="240" w:lineRule="auto"/>
            </w:pPr>
            <w:r w:rsidRPr="00E2307D">
              <w:t>Exfiltration to Cloud/Web Services</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703552" w14:textId="77777777" w:rsidR="009E1D36" w:rsidRPr="00E2307D" w:rsidRDefault="001D10CC" w:rsidP="0055360C">
            <w:pPr>
              <w:spacing w:before="240" w:after="240" w:line="240" w:lineRule="auto"/>
            </w:pPr>
            <w:r w:rsidRPr="00E2307D">
              <w:t>T1567</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9BA7749" w14:textId="77777777" w:rsidR="009E1D36" w:rsidRPr="00E2307D" w:rsidRDefault="001D10CC" w:rsidP="0055360C">
            <w:pPr>
              <w:spacing w:before="240" w:after="240" w:line="240" w:lineRule="auto"/>
            </w:pPr>
            <w:r w:rsidRPr="00E2307D">
              <w:t>Theft of organisational/customer data</w:t>
            </w:r>
          </w:p>
        </w:tc>
      </w:tr>
      <w:tr w:rsidR="009E1D36" w:rsidRPr="00E2307D" w14:paraId="1B9D926E" w14:textId="77777777">
        <w:trPr>
          <w:trHeight w:val="785"/>
        </w:trPr>
        <w:tc>
          <w:tcPr>
            <w:tcW w:w="18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146B0F" w14:textId="77777777" w:rsidR="009E1D36" w:rsidRPr="00E2307D" w:rsidRDefault="001D10CC" w:rsidP="0055360C">
            <w:pPr>
              <w:spacing w:before="240" w:after="240" w:line="240" w:lineRule="auto"/>
            </w:pPr>
            <w:r w:rsidRPr="00E2307D">
              <w:lastRenderedPageBreak/>
              <w:t>Impact</w:t>
            </w:r>
          </w:p>
        </w:tc>
        <w:tc>
          <w:tcPr>
            <w:tcW w:w="277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5BFD3C" w14:textId="77777777" w:rsidR="009E1D36" w:rsidRPr="00E2307D" w:rsidRDefault="001D10CC" w:rsidP="0055360C">
            <w:pPr>
              <w:spacing w:before="240" w:after="240" w:line="240" w:lineRule="auto"/>
            </w:pPr>
            <w:r w:rsidRPr="00E2307D">
              <w:t>Data Encrypted for Impact</w:t>
            </w:r>
          </w:p>
        </w:tc>
        <w:tc>
          <w:tcPr>
            <w:tcW w:w="144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0EB805" w14:textId="77777777" w:rsidR="009E1D36" w:rsidRPr="00E2307D" w:rsidRDefault="001D10CC" w:rsidP="0055360C">
            <w:pPr>
              <w:spacing w:before="240" w:after="240" w:line="240" w:lineRule="auto"/>
            </w:pPr>
            <w:r w:rsidRPr="00E2307D">
              <w:t>T1486</w:t>
            </w:r>
          </w:p>
        </w:tc>
        <w:tc>
          <w:tcPr>
            <w:tcW w:w="3333"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2B66DC3" w14:textId="77777777" w:rsidR="009E1D36" w:rsidRPr="00E2307D" w:rsidRDefault="001D10CC" w:rsidP="0055360C">
            <w:pPr>
              <w:spacing w:before="240" w:after="240" w:line="240" w:lineRule="auto"/>
            </w:pPr>
            <w:r w:rsidRPr="00E2307D">
              <w:t>DragonForce ransomware deployment</w:t>
            </w:r>
          </w:p>
        </w:tc>
      </w:tr>
    </w:tbl>
    <w:p w14:paraId="3E806957" w14:textId="77777777" w:rsidR="009E1D36" w:rsidRPr="00E2307D" w:rsidRDefault="001D10CC" w:rsidP="0055360C">
      <w:pPr>
        <w:spacing w:before="240" w:after="240"/>
        <w:jc w:val="center"/>
        <w:rPr>
          <w:b/>
          <w:bCs/>
        </w:rPr>
      </w:pPr>
      <w:r w:rsidRPr="00E2307D">
        <w:rPr>
          <w:b/>
          <w:bCs/>
        </w:rPr>
        <w:t>Table 4.1 MITRE ATT&amp;CK Mapping of the M&amp;S and Co-op Campaign</w:t>
      </w:r>
    </w:p>
    <w:p w14:paraId="5F55F1AA" w14:textId="29FC208E" w:rsidR="009E1D36" w:rsidRPr="00E2307D" w:rsidRDefault="001D10CC" w:rsidP="0055360C">
      <w:pPr>
        <w:spacing w:before="240" w:after="240"/>
      </w:pPr>
      <w:r w:rsidRPr="00E2307D">
        <w:t>The ATT&amp;CK analysis shows that identity abuse was the primary tactic used by the campaign as opposed to exploitation of software. This observation has wide-ranging implications for the organisational strategy in this regard. To be able to do so, phishing-resistant multi-factor authentication is essential, in addition to endpoint detection and response (EDR), Zero Trust architecture, continuous identity monitoring and Privileged Access Management (PAM), and strong identity verification for help desk processe</w:t>
      </w:r>
      <w:r w:rsidRPr="00E2307D">
        <w:t xml:space="preserve">s </w:t>
      </w:r>
      <w:r w:rsidR="002360DC">
        <w:t>[25]</w:t>
      </w:r>
      <w:r w:rsidRPr="00E2307D">
        <w:t xml:space="preserve">. </w:t>
      </w:r>
    </w:p>
    <w:p w14:paraId="7F24F666" w14:textId="77777777" w:rsidR="009E1D36" w:rsidRPr="00E2307D" w:rsidRDefault="001D10CC" w:rsidP="0055360C">
      <w:pPr>
        <w:pStyle w:val="Heading2"/>
        <w:spacing w:before="240" w:after="240"/>
      </w:pPr>
      <w:bookmarkStart w:id="15" w:name="_2y6o73tmnfes" w:colFirst="0" w:colLast="0"/>
      <w:bookmarkStart w:id="16" w:name="_Toc236738212"/>
      <w:bookmarkEnd w:id="15"/>
      <w:r w:rsidRPr="00E2307D">
        <w:t>5. Root Cause Analysis</w:t>
      </w:r>
      <w:bookmarkEnd w:id="16"/>
      <w:r w:rsidRPr="00E2307D">
        <w:t xml:space="preserve"> </w:t>
      </w:r>
    </w:p>
    <w:p w14:paraId="4CCB3843" w14:textId="01034D44" w:rsidR="009E1D36" w:rsidRPr="00E2307D" w:rsidRDefault="001D10CC" w:rsidP="0055360C">
      <w:pPr>
        <w:spacing w:before="240" w:after="240"/>
      </w:pPr>
      <w:r w:rsidRPr="00E2307D">
        <w:t xml:space="preserve">The </w:t>
      </w:r>
      <w:r w:rsidR="00040555" w:rsidRPr="00E2307D">
        <w:t>cyber-attacks</w:t>
      </w:r>
      <w:r w:rsidRPr="00E2307D">
        <w:t xml:space="preserve"> on Marks &amp; Spencer (M&amp;S) and Co-operative Group (Co-op) did not just stem from the presence of sophisticated ransomware attacks but from a combination of organisational, technical and process issues throughout enterprise security. This first compromise was apparently achieved by successfully social engineering a third-party IT service desk, where the attackers used social engineering to get password resets for privileged accounts </w:t>
      </w:r>
      <w:r w:rsidR="00CA779D">
        <w:t>[15]</w:t>
      </w:r>
      <w:r w:rsidRPr="00E2307D">
        <w:t xml:space="preserve">. This exposes a critical regulatory breach in the authentication and help-desk verification processes; in these roles, there was no fault in the technical aspects, and so a social manipulation process was used instead. </w:t>
      </w:r>
    </w:p>
    <w:p w14:paraId="728874E0" w14:textId="2F118C4D" w:rsidR="009E1D36" w:rsidRPr="00E2307D" w:rsidRDefault="001D10CC" w:rsidP="0055360C">
      <w:pPr>
        <w:spacing w:before="240" w:after="240"/>
      </w:pPr>
      <w:r w:rsidRPr="00E2307D">
        <w:t xml:space="preserve">They first obtained initial access; they then did reconnaissance; they scooped up credentials; and they then gained privileged access to the Active Directory to deploy ransomware. This indicates Privileged Access Management (PAM) weaknesses, least-privilege enforcement and administrative account monitoring issues </w:t>
      </w:r>
      <w:r w:rsidR="00D331B4">
        <w:t>[3]</w:t>
      </w:r>
      <w:r w:rsidRPr="00E2307D">
        <w:t xml:space="preserve">. This long period of time until ransomware was detected also suggests gaps in ongoing monitoring and behavioural analytics. Valid credentials made signature-based detection mechanisms less effective, although authentication events most likely were recorded. </w:t>
      </w:r>
    </w:p>
    <w:p w14:paraId="77F89CA0" w14:textId="77777777" w:rsidR="009E1D36" w:rsidRPr="00E2307D" w:rsidRDefault="001D10CC" w:rsidP="0055360C">
      <w:pPr>
        <w:pStyle w:val="Heading2"/>
        <w:spacing w:before="240" w:after="240"/>
      </w:pPr>
      <w:bookmarkStart w:id="17" w:name="_4p70u4nf43iv" w:colFirst="0" w:colLast="0"/>
      <w:bookmarkStart w:id="18" w:name="_Toc236738213"/>
      <w:bookmarkEnd w:id="17"/>
      <w:r w:rsidRPr="00E2307D">
        <w:lastRenderedPageBreak/>
        <w:t>6. Detection and Response Analysis</w:t>
      </w:r>
      <w:bookmarkEnd w:id="18"/>
      <w:r w:rsidRPr="00E2307D">
        <w:t xml:space="preserve"> </w:t>
      </w:r>
    </w:p>
    <w:p w14:paraId="179D8BA8" w14:textId="02839E8C" w:rsidR="009E1D36" w:rsidRPr="00E2307D" w:rsidRDefault="001D10CC" w:rsidP="0055360C">
      <w:pPr>
        <w:spacing w:before="240" w:after="240"/>
      </w:pPr>
      <w:r w:rsidRPr="00E2307D">
        <w:t xml:space="preserve">Both Marks &amp; Spencer and Co-operative Group responded with containment measures having been undertaken after the malicious activity was discovered, but the disruption to operations that resulted shows a relatively late moment in the attack lifecycle </w:t>
      </w:r>
      <w:r w:rsidR="00D331B4">
        <w:t>[9]</w:t>
      </w:r>
      <w:r w:rsidRPr="00E2307D">
        <w:t>. By the time the ransomware was released, the attackers already had privileged access; they had done a lot of in-depth research on the company, and they had gotten into key enterprise infrastructure, making it hard to fully react to incidents.</w:t>
      </w:r>
    </w:p>
    <w:p w14:paraId="272BC7A0" w14:textId="5A1F2843" w:rsidR="009E1D36" w:rsidRPr="00E2307D" w:rsidRDefault="001D10CC" w:rsidP="0055360C">
      <w:pPr>
        <w:spacing w:before="240" w:after="240"/>
      </w:pPr>
      <w:r w:rsidRPr="00E2307D">
        <w:t>There was evidence that M&amp;S had been able to quickly identify compromised systems, found that they were able to stop all online retail sales, and contacted dedicated incident responders (IDRs) to limit further compromises. Co-op also took immediate action to secure the containment, working with the National Cyber Security Centre (NCSC) and police to help investigate the incident and minimise further impact to the organisation</w:t>
      </w:r>
      <w:r w:rsidR="002360DC">
        <w:t xml:space="preserve"> [18].</w:t>
      </w:r>
      <w:r w:rsidRPr="00E2307D">
        <w:t xml:space="preserve"> All this did not succeed in correcting the detection gaps. The attackers used primarily legitimate credentials gained via social engineering, which enabled malicious activity to mimic regular administrative activity. As a result, traditional signature-based anti-virus (AV) and perimeter defences were unlikely to provide actionable alerts at the initial stages of the attack </w:t>
      </w:r>
      <w:r w:rsidR="002360DC">
        <w:t>[26]</w:t>
      </w:r>
      <w:r w:rsidRPr="00E2307D">
        <w:t xml:space="preserve">. </w:t>
      </w:r>
    </w:p>
    <w:p w14:paraId="5595FCF2" w14:textId="7A403E24" w:rsidR="009E1D36" w:rsidRPr="00E2307D" w:rsidRDefault="001D10CC" w:rsidP="0055360C">
      <w:pPr>
        <w:spacing w:before="240" w:after="240"/>
      </w:pPr>
      <w:r w:rsidRPr="00E2307D">
        <w:t xml:space="preserve">Early detection is not mentioned, indicating potential for better monitoring of sign-on, privileged account management, directory services and remote administration. Security Information and Event Management (SIEM) systems can be connected to Endpoint Detection and Response (EDR) technologies to detect unusual variations in login activity, privilege escalation and authentication methods that could signify an adversary is operating before ransomware deployment. </w:t>
      </w:r>
    </w:p>
    <w:p w14:paraId="7615B61D" w14:textId="77777777" w:rsidR="009E1D36" w:rsidRPr="00E2307D" w:rsidRDefault="001D10CC" w:rsidP="0055360C">
      <w:pPr>
        <w:pStyle w:val="Heading2"/>
        <w:spacing w:before="240" w:after="240"/>
      </w:pPr>
      <w:bookmarkStart w:id="19" w:name="_80sfpk48f56e" w:colFirst="0" w:colLast="0"/>
      <w:bookmarkStart w:id="20" w:name="_Toc236738214"/>
      <w:bookmarkEnd w:id="19"/>
      <w:r w:rsidRPr="00E2307D">
        <w:t>7. Strategic Recommendations</w:t>
      </w:r>
      <w:bookmarkEnd w:id="20"/>
      <w:r w:rsidRPr="00E2307D">
        <w:t xml:space="preserve"> </w:t>
      </w:r>
    </w:p>
    <w:p w14:paraId="39F86D72" w14:textId="77777777" w:rsidR="009E1D36" w:rsidRPr="00E2307D" w:rsidRDefault="001D10CC" w:rsidP="0055360C">
      <w:pPr>
        <w:spacing w:before="240" w:after="240"/>
      </w:pPr>
      <w:r w:rsidRPr="00E2307D">
        <w:t>This examination of the M&amp;S and Co-op cyber campaign indicates that sophisticated ransomware attacks are increasingly leveraging trusted identities, not software vulnerabilities. Hence, organisations should focus on identity protection, a second line of defence, constant monitoring, and building organisational resiliency.</w:t>
      </w:r>
    </w:p>
    <w:p w14:paraId="0A8B9272" w14:textId="77777777" w:rsidR="009E1D36" w:rsidRPr="00E2307D" w:rsidRDefault="001D10CC" w:rsidP="0055360C">
      <w:pPr>
        <w:spacing w:before="240" w:after="240"/>
        <w:jc w:val="center"/>
      </w:pPr>
      <w:r w:rsidRPr="00E2307D">
        <w:rPr>
          <w:noProof/>
        </w:rPr>
        <w:lastRenderedPageBreak/>
        <w:drawing>
          <wp:inline distT="114300" distB="114300" distL="114300" distR="114300" wp14:anchorId="3C69A8A4" wp14:editId="3C775FB0">
            <wp:extent cx="1990725" cy="596265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t="4427"/>
                    <a:stretch>
                      <a:fillRect/>
                    </a:stretch>
                  </pic:blipFill>
                  <pic:spPr>
                    <a:xfrm>
                      <a:off x="0" y="0"/>
                      <a:ext cx="1990725" cy="5962650"/>
                    </a:xfrm>
                    <a:prstGeom prst="rect">
                      <a:avLst/>
                    </a:prstGeom>
                    <a:ln/>
                  </pic:spPr>
                </pic:pic>
              </a:graphicData>
            </a:graphic>
          </wp:inline>
        </w:drawing>
      </w:r>
    </w:p>
    <w:p w14:paraId="277DE5B3" w14:textId="77777777" w:rsidR="009E1D36" w:rsidRPr="00E2307D" w:rsidRDefault="001D10CC" w:rsidP="0055360C">
      <w:pPr>
        <w:spacing w:before="240" w:after="240"/>
        <w:jc w:val="center"/>
        <w:rPr>
          <w:b/>
          <w:bCs/>
        </w:rPr>
      </w:pPr>
      <w:r w:rsidRPr="00E2307D">
        <w:rPr>
          <w:b/>
          <w:bCs/>
        </w:rPr>
        <w:t>Figure 1: Attack Flow Diagram</w:t>
      </w:r>
    </w:p>
    <w:p w14:paraId="23E1C60B" w14:textId="6220AF7E" w:rsidR="009E1D36" w:rsidRPr="00E2307D" w:rsidRDefault="007A2E52" w:rsidP="0055360C">
      <w:pPr>
        <w:spacing w:before="240" w:after="240"/>
      </w:pPr>
      <w:r w:rsidRPr="007A2E52">
        <w:t xml:space="preserve">Figure 1 shows the end-to-end attack sequence that was documented in our cyber campaign against M&amp;S and Co-op starting with social engineering, credential theft, privilege escalation, lateral movement and ransomware deployment. A diagram has been included to visually summarize the sequence of attacker activities detailed throughout this section, and how it can be used to enable enterprise-wide compromise with one compromised identity. </w:t>
      </w:r>
      <w:r w:rsidRPr="00E2307D">
        <w:t xml:space="preserve">The top recommendation is to use standards like FIDO2/WebAuthn for authentication on privileged and remote accounts, in view of </w:t>
      </w:r>
      <w:r w:rsidRPr="00E2307D">
        <w:lastRenderedPageBreak/>
        <w:t>phishing resistance. With phishing-resistant MFA, credential theft, social engineering and authentication fatigue attacks are much less effective than they'd be with traditional push-based MFA.</w:t>
      </w:r>
    </w:p>
    <w:p w14:paraId="27774873" w14:textId="77777777" w:rsidR="009E1D36" w:rsidRPr="00E2307D" w:rsidRDefault="001D10CC" w:rsidP="0055360C">
      <w:pPr>
        <w:spacing w:before="240" w:after="240"/>
        <w:jc w:val="center"/>
      </w:pPr>
      <w:r w:rsidRPr="00E2307D">
        <w:rPr>
          <w:noProof/>
        </w:rPr>
        <w:drawing>
          <wp:inline distT="114300" distB="114300" distL="114300" distR="114300" wp14:anchorId="4A9EC10C" wp14:editId="4760C898">
            <wp:extent cx="5943600" cy="2349500"/>
            <wp:effectExtent l="0" t="0" r="0" b="0"/>
            <wp:docPr id="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943600" cy="2349500"/>
                    </a:xfrm>
                    <a:prstGeom prst="rect">
                      <a:avLst/>
                    </a:prstGeom>
                    <a:ln/>
                  </pic:spPr>
                </pic:pic>
              </a:graphicData>
            </a:graphic>
          </wp:inline>
        </w:drawing>
      </w:r>
    </w:p>
    <w:p w14:paraId="26231CF3" w14:textId="77777777" w:rsidR="009E1D36" w:rsidRPr="00E2307D" w:rsidRDefault="001D10CC" w:rsidP="0055360C">
      <w:pPr>
        <w:spacing w:before="240" w:after="240"/>
        <w:jc w:val="center"/>
        <w:rPr>
          <w:b/>
          <w:bCs/>
        </w:rPr>
      </w:pPr>
      <w:r w:rsidRPr="00E2307D">
        <w:rPr>
          <w:b/>
          <w:bCs/>
        </w:rPr>
        <w:t>Figure 2: Detection and Telemetry Mapping</w:t>
      </w:r>
    </w:p>
    <w:p w14:paraId="0AF33B9A" w14:textId="3391C133" w:rsidR="009E1D36" w:rsidRPr="00E2307D" w:rsidRDefault="007A2E52" w:rsidP="0055360C">
      <w:pPr>
        <w:spacing w:before="240" w:after="240"/>
      </w:pPr>
      <w:r w:rsidRPr="007A2E52">
        <w:t xml:space="preserve">Figure 2, shows how different types of attacks relate to the security monitoring mechanisms they can be detected by. Mappng the telemetry to the attack stages demonstrates the points where the security alerts should fire in relation to authentication monitoring, endpoint detection and privileged account auditing and SIEM correlation. </w:t>
      </w:r>
      <w:r>
        <w:t xml:space="preserve"> </w:t>
      </w:r>
      <w:r w:rsidRPr="00E2307D">
        <w:t>Secondly, organisations need to beef up Privileged Access Management (PAM), making sure to adhere to ‘least-privilege' principles, employing ‘just-in-</w:t>
      </w:r>
      <w:r w:rsidR="00040555" w:rsidRPr="00E2307D">
        <w:t xml:space="preserve">time’ </w:t>
      </w:r>
      <w:r w:rsidRPr="00E2307D">
        <w:t>access for trade authorities and scheduling ongoing PAM activity review. Another key focus of a Zero Trust Architecture (ZTA) is to verify any authentication request, regardless of the network location. Invested with network segmentation and conditional access policies, Zero Trust narrows lateral movement and decreases the impact on operations of access-granted credentials (Sehgal, 2026).</w:t>
      </w:r>
    </w:p>
    <w:p w14:paraId="30424748" w14:textId="77777777" w:rsidR="009E1D36" w:rsidRDefault="001D10CC" w:rsidP="0055360C">
      <w:pPr>
        <w:spacing w:before="240" w:after="240"/>
      </w:pPr>
      <w:r w:rsidRPr="00E2307D">
        <w:t>On the detection arsenal side, organisations need to learn to combine SIEM platforms with Endpoint Detection and Response (EDR) solutions to have real-time behavioural analytics. Mapping detection rules to the MITRE ATT&amp;CK framework can help security teams determine when they're seeing unusual authentication, privilege escalation, credential abuse and lateral movement before the onset of ransomware deployment</w:t>
      </w:r>
      <w:r w:rsidRPr="00E2307D">
        <w:t>.</w:t>
      </w:r>
    </w:p>
    <w:p w14:paraId="407009F9" w14:textId="77777777" w:rsidR="00FC15C4" w:rsidRDefault="00FC15C4" w:rsidP="0055360C">
      <w:pPr>
        <w:spacing w:before="240" w:after="240"/>
      </w:pPr>
    </w:p>
    <w:p w14:paraId="71638839" w14:textId="77777777" w:rsidR="00FC15C4" w:rsidRPr="00E2307D" w:rsidRDefault="00FC15C4" w:rsidP="0055360C">
      <w:pPr>
        <w:spacing w:before="240" w:after="240"/>
      </w:pPr>
    </w:p>
    <w:p w14:paraId="3E761512" w14:textId="6F4867BC" w:rsidR="009E1D36" w:rsidRPr="00E2307D" w:rsidRDefault="001D10CC" w:rsidP="0055360C">
      <w:pPr>
        <w:pStyle w:val="Heading1"/>
        <w:spacing w:before="240" w:after="240"/>
      </w:pPr>
      <w:bookmarkStart w:id="21" w:name="_775tptb4j6oh" w:colFirst="0" w:colLast="0"/>
      <w:bookmarkStart w:id="22" w:name="_Toc236738215"/>
      <w:bookmarkEnd w:id="21"/>
      <w:r w:rsidRPr="00E2307D">
        <w:t>PART II – Red Team Engagement</w:t>
      </w:r>
      <w:bookmarkEnd w:id="22"/>
    </w:p>
    <w:p w14:paraId="5313297B" w14:textId="77777777" w:rsidR="009E1D36" w:rsidRPr="00E2307D" w:rsidRDefault="001D10CC" w:rsidP="0055360C">
      <w:pPr>
        <w:pStyle w:val="Heading2"/>
        <w:spacing w:before="240" w:after="240"/>
      </w:pPr>
      <w:bookmarkStart w:id="23" w:name="_9qtthucdfggu" w:colFirst="0" w:colLast="0"/>
      <w:bookmarkStart w:id="24" w:name="_Toc236738216"/>
      <w:bookmarkEnd w:id="23"/>
      <w:r w:rsidRPr="00E2307D">
        <w:t>8. Engagement Planning</w:t>
      </w:r>
      <w:bookmarkEnd w:id="24"/>
      <w:r w:rsidRPr="00E2307D">
        <w:t xml:space="preserve"> </w:t>
      </w:r>
    </w:p>
    <w:p w14:paraId="38739BF4" w14:textId="32A01492" w:rsidR="009E1D36" w:rsidRPr="005A1650" w:rsidRDefault="001D10CC" w:rsidP="0055360C">
      <w:pPr>
        <w:spacing w:before="240" w:after="240"/>
      </w:pPr>
      <w:r w:rsidRPr="00E2307D">
        <w:t xml:space="preserve">The Red Team exercise aimed to test the cyber resilience capabilities of a fictitious retailer organisation ABCD Ltd, with a web-facing retail system and internal corporate systems based in the UK. As stated in the assessment brief, the goal of the engagement is to create, deliver and execute a controlled penetration test inside an isolated virtual environment that is both legally, ethically and operationally safe. During the planning phase, the scope of engagement was determined, infrastructure needed for </w:t>
      </w:r>
      <w:r w:rsidRPr="00E2307D">
        <w:t xml:space="preserve">testing was </w:t>
      </w:r>
      <w:r w:rsidR="00040555" w:rsidRPr="00E2307D">
        <w:t>defined and</w:t>
      </w:r>
      <w:r w:rsidRPr="00E2307D">
        <w:t xml:space="preserve"> ensuring that the laboratory environment is kept separate from the production or external network was determined </w:t>
      </w:r>
      <w:r w:rsidR="00D331B4">
        <w:t>[5]</w:t>
      </w:r>
      <w:r w:rsidRPr="00E2307D">
        <w:t>.</w:t>
      </w:r>
    </w:p>
    <w:p w14:paraId="7D71B68B" w14:textId="11788ADD" w:rsidR="007F0172" w:rsidRDefault="007F0172" w:rsidP="0055360C">
      <w:pPr>
        <w:spacing w:before="240" w:after="240"/>
        <w:rPr>
          <w:lang w:val="en"/>
        </w:rPr>
      </w:pPr>
      <w:r w:rsidRPr="007F0172">
        <w:rPr>
          <w:lang w:val="en"/>
        </w:rPr>
        <w:t>The initial part of the lab setup was to install a dedicated pfSense virtual firewall in VMware Workstation. The firewall serves as an entry point to the virtual environment and to segment the network, including management and administration of both interfaces and the penetration testing environment under plan. In the deployment configuration, pfSense was set up with both a LAN interface and a WAN interface to prevent future virtual machines from having direct access to the host OS itself. This configuration is suitable for the assignment requirement that the network should be tested in an isolated laboratory, and it also serves as a base for monitoring network traffic for subsequent steps of the engagement.</w:t>
      </w:r>
      <w:r w:rsidR="005A1650">
        <w:rPr>
          <w:lang w:val="en"/>
        </w:rPr>
        <w:t xml:space="preserve"> </w:t>
      </w:r>
    </w:p>
    <w:p w14:paraId="79874E5B" w14:textId="77777777" w:rsidR="005A1650" w:rsidRPr="00E2307D" w:rsidRDefault="005A1650" w:rsidP="0055360C">
      <w:pPr>
        <w:spacing w:before="240" w:after="240"/>
      </w:pPr>
      <w:r w:rsidRPr="00E2307D">
        <w:rPr>
          <w:noProof/>
        </w:rPr>
        <w:lastRenderedPageBreak/>
        <w:drawing>
          <wp:inline distT="0" distB="0" distL="0" distR="0" wp14:anchorId="673EAE50" wp14:editId="7E199F86">
            <wp:extent cx="5943600" cy="3335020"/>
            <wp:effectExtent l="0" t="0" r="0" b="0"/>
            <wp:docPr id="7664264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p>
    <w:p w14:paraId="56D5E853" w14:textId="77777777" w:rsidR="005A1650" w:rsidRPr="00E2307D" w:rsidRDefault="005A1650" w:rsidP="0055360C">
      <w:pPr>
        <w:spacing w:before="240" w:after="240"/>
        <w:jc w:val="center"/>
        <w:rPr>
          <w:b/>
          <w:bCs/>
        </w:rPr>
      </w:pPr>
      <w:r w:rsidRPr="00E2307D">
        <w:rPr>
          <w:b/>
          <w:bCs/>
        </w:rPr>
        <w:t>Figure 3: VirtualBox Environment showing the penetration testing laboratory</w:t>
      </w:r>
    </w:p>
    <w:p w14:paraId="756D80A9" w14:textId="06267133" w:rsidR="0012148D" w:rsidRPr="0012148D" w:rsidRDefault="0012148D" w:rsidP="0055360C">
      <w:pPr>
        <w:spacing w:before="240" w:after="240"/>
      </w:pPr>
      <w:r w:rsidRPr="0012148D">
        <w:t>In Figure 3, it shows the visual confirmation of preparing the virtual penetration testing environment for the Red Team engagement. The assessment infrastructure, setup with isolated virtual machines, illustrates that offensive security practices could be executed safely without introducing any undue risk to external systems, and with no impact on natural resources such as the host.</w:t>
      </w:r>
      <w:r>
        <w:t xml:space="preserve"> </w:t>
      </w:r>
      <w:r w:rsidRPr="0012148D">
        <w:t>The assessment infrastructure, where offensive security techniques were able to be executed in isolation using virtual machines, is particularly noteworthy as illustrating execution of such techniques in a safe manner and without the unnecessary risk of impacting natural resources such as the host. The virtual lab also allows for snapshot recovery, controlled configuration management and repeatable testing</w:t>
      </w:r>
      <w:r>
        <w:t xml:space="preserve"> </w:t>
      </w:r>
      <w:r w:rsidRPr="0012148D">
        <w:t>for each phase of the engagement, they can operate under the same conditions.</w:t>
      </w:r>
    </w:p>
    <w:p w14:paraId="1F989CAC" w14:textId="15170E2D" w:rsidR="009E1D36" w:rsidRDefault="001D10CC" w:rsidP="0055360C">
      <w:pPr>
        <w:spacing w:before="240" w:after="240"/>
      </w:pPr>
      <w:r w:rsidRPr="00E2307D">
        <w:t xml:space="preserve">While planning, the Virtual Infrastructure resources were also taken into account. A virtual machine was provisioned using a dedicated virtual hard disk and virtual network adapter before the installation and configuration of pfSense OS </w:t>
      </w:r>
      <w:r w:rsidR="00CA779D">
        <w:t>[14]</w:t>
      </w:r>
      <w:r w:rsidRPr="00E2307D">
        <w:t>. The preparation activities provide the foundation for the rest of the laboratory activities described in the assessment brief to roll out.</w:t>
      </w:r>
    </w:p>
    <w:p w14:paraId="552D436F" w14:textId="77777777" w:rsidR="00FC15C4" w:rsidRPr="00E2307D" w:rsidRDefault="00FC15C4" w:rsidP="0055360C">
      <w:pPr>
        <w:spacing w:before="240" w:after="240"/>
      </w:pPr>
    </w:p>
    <w:p w14:paraId="24708146" w14:textId="77777777" w:rsidR="002139F2" w:rsidRPr="00E2307D" w:rsidRDefault="002139F2" w:rsidP="0055360C">
      <w:pPr>
        <w:spacing w:before="240" w:after="240"/>
      </w:pPr>
    </w:p>
    <w:p w14:paraId="3CBF3EB0" w14:textId="77777777" w:rsidR="009E1D36" w:rsidRPr="00E2307D" w:rsidRDefault="001D10CC" w:rsidP="0055360C">
      <w:pPr>
        <w:pStyle w:val="Heading2"/>
        <w:spacing w:before="240" w:after="240"/>
      </w:pPr>
      <w:bookmarkStart w:id="25" w:name="_9w0t21iqlq43" w:colFirst="0" w:colLast="0"/>
      <w:bookmarkStart w:id="26" w:name="_Toc236738217"/>
      <w:bookmarkEnd w:id="25"/>
      <w:r w:rsidRPr="00E2307D">
        <w:t>9. Rules of Engagement</w:t>
      </w:r>
      <w:bookmarkEnd w:id="26"/>
      <w:r w:rsidRPr="00E2307D">
        <w:t xml:space="preserve"> </w:t>
      </w:r>
    </w:p>
    <w:p w14:paraId="0FD4B55D" w14:textId="278E1B9F" w:rsidR="009E1D36" w:rsidRPr="00E2307D" w:rsidRDefault="001D10CC" w:rsidP="0055360C">
      <w:pPr>
        <w:spacing w:before="240" w:after="240"/>
      </w:pPr>
      <w:r w:rsidRPr="00E2307D">
        <w:t>Limits in which the Red Team assessment will take place are contained in the Rules of Engagement (RoE</w:t>
      </w:r>
      <w:r w:rsidRPr="00E2307D">
        <w:t>). The engagement must not target any external systems, public networks, or infrastructure owned by third parties</w:t>
      </w:r>
      <w:r w:rsidR="005A1650">
        <w:t>,</w:t>
      </w:r>
      <w:r w:rsidRPr="00E2307D">
        <w:t xml:space="preserve"> as required by the assessment brief, this may be done only within the authorised laboratory space. Virtual machines are set up for testing purposes only, and all testing activities are performed solely for academic purposes.</w:t>
      </w:r>
    </w:p>
    <w:p w14:paraId="5DD78710" w14:textId="654CEDCF" w:rsidR="002139F2" w:rsidRDefault="002139F2" w:rsidP="0055360C">
      <w:pPr>
        <w:spacing w:before="240" w:after="240"/>
        <w:jc w:val="center"/>
      </w:pPr>
      <w:r w:rsidRPr="00E2307D">
        <w:rPr>
          <w:noProof/>
        </w:rPr>
        <w:drawing>
          <wp:inline distT="0" distB="0" distL="0" distR="0" wp14:anchorId="35321835" wp14:editId="3A9B97C1">
            <wp:extent cx="5943600" cy="3342005"/>
            <wp:effectExtent l="0" t="0" r="0" b="0"/>
            <wp:docPr id="10647832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0EF2948" w14:textId="5786D31E" w:rsidR="002E101A" w:rsidRPr="002E101A" w:rsidRDefault="002E101A" w:rsidP="0055360C">
      <w:pPr>
        <w:spacing w:before="240" w:after="240"/>
        <w:jc w:val="center"/>
        <w:rPr>
          <w:b/>
          <w:bCs/>
        </w:rPr>
      </w:pPr>
      <w:r w:rsidRPr="002E101A">
        <w:rPr>
          <w:b/>
          <w:bCs/>
        </w:rPr>
        <w:t>Figure 4(a): Kali Linux Penetration Testing Workstation</w:t>
      </w:r>
    </w:p>
    <w:p w14:paraId="2C258403" w14:textId="022289EE" w:rsidR="00657549" w:rsidRPr="00657549" w:rsidRDefault="00657549" w:rsidP="0055360C">
      <w:pPr>
        <w:spacing w:before="240" w:after="240"/>
      </w:pPr>
      <w:r w:rsidRPr="00657549">
        <w:t>Kali was the authorised attack platform during the engagement as shown above in a virtual machine. It has been setup with penetration tools needed for recon, check, exploit and evidence gathering. Having the offensive operations on a dedicated attacker workstation helps ensure that the testing operations stay contained within the isolated lab environment while still allowing commands issued and results captured for every phase of the assessment.</w:t>
      </w:r>
    </w:p>
    <w:p w14:paraId="6DB28C51" w14:textId="034C902E" w:rsidR="009E1D36" w:rsidRDefault="002139F2" w:rsidP="0055360C">
      <w:pPr>
        <w:spacing w:before="240" w:after="240"/>
        <w:rPr>
          <w:b/>
          <w:bCs/>
        </w:rPr>
      </w:pPr>
      <w:r w:rsidRPr="00E2307D">
        <w:rPr>
          <w:b/>
          <w:bCs/>
          <w:noProof/>
        </w:rPr>
        <w:lastRenderedPageBreak/>
        <w:drawing>
          <wp:inline distT="0" distB="0" distL="0" distR="0" wp14:anchorId="5C6E37E3" wp14:editId="12F776F7">
            <wp:extent cx="5943600" cy="3342005"/>
            <wp:effectExtent l="0" t="0" r="0" b="0"/>
            <wp:docPr id="2813786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13A2C28A" w14:textId="6D767957" w:rsidR="002E101A" w:rsidRPr="00E2307D" w:rsidRDefault="002E101A" w:rsidP="0055360C">
      <w:pPr>
        <w:spacing w:before="240" w:after="240"/>
        <w:jc w:val="center"/>
        <w:rPr>
          <w:b/>
          <w:bCs/>
        </w:rPr>
      </w:pPr>
      <w:r w:rsidRPr="002E101A">
        <w:rPr>
          <w:b/>
          <w:bCs/>
        </w:rPr>
        <w:t>Figure 4(b): Metasploitable 2 Vulnerable Linux Server</w:t>
      </w:r>
    </w:p>
    <w:p w14:paraId="64838B72" w14:textId="17C892EB" w:rsidR="002E101A" w:rsidRPr="00E2307D" w:rsidRDefault="002139F2" w:rsidP="0055360C">
      <w:pPr>
        <w:spacing w:before="240" w:after="240"/>
        <w:jc w:val="center"/>
        <w:rPr>
          <w:b/>
          <w:bCs/>
        </w:rPr>
      </w:pPr>
      <w:r w:rsidRPr="00E2307D">
        <w:rPr>
          <w:noProof/>
        </w:rPr>
        <w:drawing>
          <wp:inline distT="0" distB="0" distL="0" distR="0" wp14:anchorId="11C97DFB" wp14:editId="6AD15469">
            <wp:extent cx="5943600" cy="3340735"/>
            <wp:effectExtent l="0" t="0" r="0" b="0"/>
            <wp:docPr id="1324608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r w:rsidR="002E101A" w:rsidRPr="002E101A">
        <w:rPr>
          <w:b/>
          <w:bCs/>
        </w:rPr>
        <w:t>Figure 4(c): Windows 7 Target Workstation</w:t>
      </w:r>
    </w:p>
    <w:p w14:paraId="3BBCA461" w14:textId="5BE6768B" w:rsidR="002139F2" w:rsidRDefault="002E101A" w:rsidP="0055360C">
      <w:pPr>
        <w:spacing w:before="240" w:after="240"/>
        <w:rPr>
          <w:b/>
          <w:bCs/>
        </w:rPr>
      </w:pPr>
      <w:r w:rsidRPr="00E2307D">
        <w:rPr>
          <w:noProof/>
        </w:rPr>
        <w:lastRenderedPageBreak/>
        <w:drawing>
          <wp:inline distT="0" distB="0" distL="0" distR="0" wp14:anchorId="026AB712" wp14:editId="73AEC639">
            <wp:extent cx="5943600" cy="3340735"/>
            <wp:effectExtent l="0" t="0" r="0" b="0"/>
            <wp:docPr id="6313856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033D2D5A" w14:textId="2051EF4D" w:rsidR="002E101A" w:rsidRPr="00E2307D" w:rsidRDefault="002E101A" w:rsidP="0055360C">
      <w:pPr>
        <w:spacing w:before="240" w:after="240"/>
        <w:jc w:val="center"/>
        <w:rPr>
          <w:b/>
          <w:bCs/>
        </w:rPr>
      </w:pPr>
      <w:r w:rsidRPr="002E101A">
        <w:rPr>
          <w:b/>
          <w:bCs/>
        </w:rPr>
        <w:t>Figure 4(d): OWASP Broken Web Applications (OWASP BWA) Virtual Machine</w:t>
      </w:r>
    </w:p>
    <w:p w14:paraId="3214CC13" w14:textId="32CBF8DF" w:rsidR="002139F2" w:rsidRPr="00E2307D" w:rsidRDefault="002139F2" w:rsidP="0055360C">
      <w:pPr>
        <w:spacing w:before="240" w:after="240"/>
        <w:jc w:val="center"/>
        <w:rPr>
          <w:b/>
          <w:bCs/>
        </w:rPr>
      </w:pPr>
      <w:r w:rsidRPr="00E2307D">
        <w:rPr>
          <w:b/>
          <w:bCs/>
        </w:rPr>
        <w:t>Figure 4: All virtual machines started for the Red Team laboratory</w:t>
      </w:r>
    </w:p>
    <w:p w14:paraId="582F6689" w14:textId="2F350433" w:rsidR="00657549" w:rsidRPr="00657549" w:rsidRDefault="00657549" w:rsidP="0055360C">
      <w:pPr>
        <w:spacing w:before="240" w:after="240"/>
      </w:pPr>
      <w:r w:rsidRPr="00657549">
        <w:t>A virtual laboratory is established as a group of four dedicated systems that work together to provide for the Red Team engagement as shown in the images below in figures 4(a-d). Figure 4(a) shows the Kali Linux Attacker workstation for Reconnaissance, Vulnerability assessment and exploitation. In figure 4(b) is shown the insecure Linux server capable of delivering deliberately insecure services for controlled penetration, Metasploitable 2. Figure 4(c) shows the Windows 7 virtual machine for the target workstation, and a typical enterprise endpoint, while Figure 4(d) is the OWASP Broken Web Applications virtual machine with contents of the target workstation being a set of intentionally vulnerable web applications intended for web security assessment. These systems create an environment that is realistic - but isolated - for implemented strategies for authorised penetration testing activities aligned with the Rules of Engagement.</w:t>
      </w:r>
    </w:p>
    <w:p w14:paraId="75BDE673" w14:textId="06061E12" w:rsidR="009E1D36" w:rsidRDefault="007F0172" w:rsidP="0055360C">
      <w:pPr>
        <w:spacing w:before="240" w:after="240"/>
      </w:pPr>
      <w:r w:rsidRPr="007F0172">
        <w:t xml:space="preserve">The method of testing used during the games is limited to techniques that have been approved for the use of testing; all testing activities must meet legal and ethical requirements. Create virtual machine snapshots and backups before intrusive testing to be able to restore the environment if needed. If there is any sudden change in stability or system failure, it would mean that testing </w:t>
      </w:r>
      <w:r w:rsidRPr="007F0172">
        <w:lastRenderedPageBreak/>
        <w:t>would be suspended and testing could only resume when the environment is known to be operational</w:t>
      </w:r>
      <w:r w:rsidR="00D331B4">
        <w:t xml:space="preserve"> [1]</w:t>
      </w:r>
      <w:r w:rsidRPr="00E2307D">
        <w:t>. These precautions reduce the chances of unintentional damage and keep experimentation under control and repeatable.</w:t>
      </w:r>
      <w:r>
        <w:t xml:space="preserve"> </w:t>
      </w:r>
    </w:p>
    <w:p w14:paraId="5C525C1E" w14:textId="5EA4CF3A" w:rsidR="00FC15C4" w:rsidRPr="00E2307D" w:rsidRDefault="001D10CC" w:rsidP="0055360C">
      <w:pPr>
        <w:spacing w:before="240" w:after="240"/>
      </w:pPr>
      <w:r w:rsidRPr="00E2307D">
        <w:t xml:space="preserve">An important part of the Rules of Engagement is </w:t>
      </w:r>
      <w:r w:rsidR="00040555" w:rsidRPr="00E2307D">
        <w:t>communication</w:t>
      </w:r>
      <w:r w:rsidRPr="00E2307D">
        <w:t>. Significant configuration changes, system failures or deviations from the agreed scope should be documented throughout the engagement. Access to the pfSense</w:t>
      </w:r>
      <w:r w:rsidRPr="00E2307D">
        <w:t xml:space="preserve"> firewall for administration allows the network configuration to be controlled from one central location, and the testing can ensure proper interface settings and provide control over the isolated lab network. These operational controls include safety procedures and protocols that ensure that future penetration testing activities can be performed safely and consistently with the scope outlined in the assessment brief.</w:t>
      </w:r>
    </w:p>
    <w:p w14:paraId="2F7303F8" w14:textId="77777777" w:rsidR="009E1D36" w:rsidRPr="00E2307D" w:rsidRDefault="001D10CC" w:rsidP="0055360C">
      <w:pPr>
        <w:pStyle w:val="Heading2"/>
        <w:spacing w:before="240" w:after="240"/>
      </w:pPr>
      <w:bookmarkStart w:id="27" w:name="_g015huy4cws5" w:colFirst="0" w:colLast="0"/>
      <w:bookmarkStart w:id="28" w:name="_Toc236738218"/>
      <w:bookmarkEnd w:id="27"/>
      <w:r w:rsidRPr="00E2307D">
        <w:t>10. Threat Emulation Plan</w:t>
      </w:r>
      <w:bookmarkEnd w:id="28"/>
    </w:p>
    <w:p w14:paraId="6A6C0760" w14:textId="10A2B0F5" w:rsidR="009E1D36" w:rsidRPr="00E2307D" w:rsidRDefault="001D10CC" w:rsidP="0055360C">
      <w:pPr>
        <w:spacing w:before="240" w:after="240"/>
      </w:pPr>
      <w:r w:rsidRPr="00E2307D">
        <w:t xml:space="preserve">The assessment brief calls for a penetration test that uses a structured threat emulation technique, demonstrating realistic attacker behaviour. The planned campaign will unfold sequentially from reconnaissance to enumeration, exploitation, privilege escalation, moving laterally, and the accomplishment of the coordinating engagement's objective </w:t>
      </w:r>
      <w:r w:rsidR="00D331B4">
        <w:t>[2]</w:t>
      </w:r>
      <w:r w:rsidRPr="00E2307D">
        <w:t xml:space="preserve">. </w:t>
      </w:r>
    </w:p>
    <w:p w14:paraId="77C7339D" w14:textId="06F58B21" w:rsidR="002139F2" w:rsidRPr="00E2307D" w:rsidRDefault="002139F2" w:rsidP="0055360C">
      <w:pPr>
        <w:spacing w:before="240" w:after="240"/>
        <w:jc w:val="center"/>
      </w:pPr>
      <w:r w:rsidRPr="00E2307D">
        <w:rPr>
          <w:noProof/>
        </w:rPr>
        <w:drawing>
          <wp:inline distT="0" distB="0" distL="0" distR="0" wp14:anchorId="0C1AB610" wp14:editId="5CD5E2FC">
            <wp:extent cx="5943600" cy="3342005"/>
            <wp:effectExtent l="0" t="0" r="0" b="0"/>
            <wp:docPr id="16827034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465B3823" w14:textId="77777777" w:rsidR="002139F2" w:rsidRPr="00E2307D" w:rsidRDefault="002139F2" w:rsidP="0055360C">
      <w:pPr>
        <w:spacing w:before="240" w:after="240"/>
        <w:jc w:val="center"/>
        <w:rPr>
          <w:b/>
          <w:bCs/>
        </w:rPr>
      </w:pPr>
      <w:r w:rsidRPr="00E2307D">
        <w:rPr>
          <w:b/>
          <w:bCs/>
        </w:rPr>
        <w:lastRenderedPageBreak/>
        <w:t>Figure 5: Kali Linux network interface configuration</w:t>
      </w:r>
    </w:p>
    <w:p w14:paraId="37EB9A7B" w14:textId="65263744" w:rsidR="002C624A" w:rsidRPr="002C624A" w:rsidRDefault="002C624A" w:rsidP="0055360C">
      <w:pPr>
        <w:spacing w:before="240" w:after="240"/>
      </w:pPr>
      <w:r w:rsidRPr="002C624A">
        <w:t>The Kali Linux attacker’s workstation network configuration can be seen in figure 5. The following network information is displayed, indicating that the virtual machine was properly configured with an IP address and attached to the isolated network of the laboratory.</w:t>
      </w:r>
    </w:p>
    <w:p w14:paraId="2CA50261" w14:textId="40E72FD9" w:rsidR="007E667E" w:rsidRPr="00E2307D" w:rsidRDefault="007E667E" w:rsidP="0055360C">
      <w:pPr>
        <w:spacing w:before="240" w:after="240"/>
        <w:jc w:val="center"/>
      </w:pPr>
      <w:r w:rsidRPr="00E2307D">
        <w:rPr>
          <w:noProof/>
        </w:rPr>
        <w:drawing>
          <wp:inline distT="0" distB="0" distL="0" distR="0" wp14:anchorId="2EBD3B9F" wp14:editId="71CC0F09">
            <wp:extent cx="5943600" cy="3342005"/>
            <wp:effectExtent l="0" t="0" r="0" b="0"/>
            <wp:docPr id="19367183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2620FFEF" w14:textId="77777777" w:rsidR="007E667E" w:rsidRPr="00E2307D" w:rsidRDefault="007E667E" w:rsidP="0055360C">
      <w:pPr>
        <w:spacing w:before="240" w:after="240"/>
        <w:jc w:val="center"/>
        <w:rPr>
          <w:b/>
          <w:bCs/>
        </w:rPr>
      </w:pPr>
      <w:r w:rsidRPr="00E2307D">
        <w:rPr>
          <w:b/>
          <w:bCs/>
        </w:rPr>
        <w:t>Figure 6: Network discovery using Nmap</w:t>
      </w:r>
    </w:p>
    <w:p w14:paraId="5CFCA812" w14:textId="7217D114" w:rsidR="00482BCF" w:rsidRPr="00482BCF" w:rsidRDefault="00482BCF" w:rsidP="0055360C">
      <w:pPr>
        <w:spacing w:before="240" w:after="240"/>
      </w:pPr>
      <w:r w:rsidRPr="00482BCF">
        <w:t>The reconnaissance phase was done by using network scanning utility Nmap as shown in figure 6. The scan was conducted from the attacker workstation (Kali linux) to discover hosts around it and any open ports or services that might be running. Data gathered in this phase helped determine if there were any vectors that could be exploited or not and helped pick proper methods to exploit the vulnerability. The reconnaissance phase before exploitation will give signallers the confidence that post-exploitation will be stringent, with the target of activities being controlled and aligned with Rules of Engagement, as noted by</w:t>
      </w:r>
      <w:r w:rsidR="00CA779D">
        <w:t xml:space="preserve"> [16]</w:t>
      </w:r>
      <w:r w:rsidRPr="00482BCF">
        <w:t>.</w:t>
      </w:r>
    </w:p>
    <w:p w14:paraId="28A5B707" w14:textId="77777777" w:rsidR="009E1D36" w:rsidRPr="00E2307D" w:rsidRDefault="001D10CC" w:rsidP="0055360C">
      <w:pPr>
        <w:pStyle w:val="Heading2"/>
        <w:spacing w:before="240" w:after="240"/>
      </w:pPr>
      <w:bookmarkStart w:id="29" w:name="_eaezvabd70tx" w:colFirst="0" w:colLast="0"/>
      <w:bookmarkStart w:id="30" w:name="_Toc236738219"/>
      <w:bookmarkEnd w:id="29"/>
      <w:r w:rsidRPr="00E2307D">
        <w:t>11. Lab Environment Design</w:t>
      </w:r>
      <w:bookmarkEnd w:id="30"/>
      <w:r w:rsidRPr="00E2307D">
        <w:t xml:space="preserve"> </w:t>
      </w:r>
    </w:p>
    <w:p w14:paraId="786B5D42" w14:textId="033CE413" w:rsidR="009E1D36" w:rsidRPr="00E2307D" w:rsidRDefault="001D10CC" w:rsidP="0055360C">
      <w:pPr>
        <w:spacing w:before="240" w:after="240"/>
      </w:pPr>
      <w:r w:rsidRPr="00E2307D">
        <w:t xml:space="preserve">This workflow was accomplished by developing the environment in the lab using VMware Workstation, which is an isolated virtual network infrastructure set up for preparation of the Red </w:t>
      </w:r>
      <w:r w:rsidRPr="00E2307D">
        <w:lastRenderedPageBreak/>
        <w:t xml:space="preserve">Team engagement. The aims of the laboratory in the assessment brief are to support penetration testing activities, but to keep it contained in a restricted area and without interaction with external systems </w:t>
      </w:r>
      <w:r w:rsidR="00D331B4">
        <w:t>[6]</w:t>
      </w:r>
      <w:r w:rsidRPr="00E2307D">
        <w:t>. The first step in implementing was to get the network gateway deployed and configured, using pfSense</w:t>
      </w:r>
      <w:r w:rsidRPr="00E2307D">
        <w:t xml:space="preserve"> Community Edition as the base environment of the virtual environment.</w:t>
      </w:r>
    </w:p>
    <w:p w14:paraId="485F3BA3" w14:textId="09205BD9" w:rsidR="007E667E" w:rsidRPr="00E2307D" w:rsidRDefault="007E667E" w:rsidP="0055360C">
      <w:pPr>
        <w:spacing w:before="240" w:after="240"/>
      </w:pPr>
      <w:r w:rsidRPr="00E2307D">
        <w:rPr>
          <w:noProof/>
        </w:rPr>
        <w:drawing>
          <wp:inline distT="0" distB="0" distL="0" distR="0" wp14:anchorId="2F82CF80" wp14:editId="518EE3F5">
            <wp:extent cx="5943600" cy="3285490"/>
            <wp:effectExtent l="0" t="0" r="0" b="0"/>
            <wp:docPr id="110757534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285490"/>
                    </a:xfrm>
                    <a:prstGeom prst="rect">
                      <a:avLst/>
                    </a:prstGeom>
                    <a:noFill/>
                    <a:ln>
                      <a:noFill/>
                    </a:ln>
                  </pic:spPr>
                </pic:pic>
              </a:graphicData>
            </a:graphic>
          </wp:inline>
        </w:drawing>
      </w:r>
    </w:p>
    <w:p w14:paraId="304A5F63" w14:textId="77777777" w:rsidR="007E667E" w:rsidRPr="00E2307D" w:rsidRDefault="007E667E" w:rsidP="0055360C">
      <w:pPr>
        <w:spacing w:before="240" w:after="240"/>
        <w:jc w:val="center"/>
        <w:rPr>
          <w:b/>
          <w:bCs/>
        </w:rPr>
      </w:pPr>
      <w:r w:rsidRPr="00E2307D">
        <w:rPr>
          <w:b/>
          <w:bCs/>
        </w:rPr>
        <w:t>Figure 7: Metasploit Framework.</w:t>
      </w:r>
    </w:p>
    <w:p w14:paraId="49F782DD" w14:textId="00D000C8" w:rsidR="00482BCF" w:rsidRPr="00482BCF" w:rsidRDefault="00482BCF" w:rsidP="0055360C">
      <w:pPr>
        <w:spacing w:before="240" w:after="240"/>
      </w:pPr>
      <w:r w:rsidRPr="00482BCF">
        <w:t>The use of the Metasploit framework to creating an approved exploit for the discovered vulnerable target is shown in Figure 7 below. The system framework was utilized to choose an appropriate exploit module and configure the necessary payload before activation, along with verifying the compatibility with its target environment. This is an important part of the process of controlled exploitation testing, where the test runs systematically with a plan in isolation within the laboratory.</w:t>
      </w:r>
    </w:p>
    <w:p w14:paraId="7E2C5669" w14:textId="5C981A21" w:rsidR="007E667E" w:rsidRPr="00E2307D" w:rsidRDefault="007E667E" w:rsidP="0055360C">
      <w:pPr>
        <w:spacing w:before="240" w:after="240"/>
        <w:jc w:val="center"/>
      </w:pPr>
      <w:r w:rsidRPr="00E2307D">
        <w:rPr>
          <w:noProof/>
        </w:rPr>
        <w:lastRenderedPageBreak/>
        <w:drawing>
          <wp:inline distT="0" distB="0" distL="0" distR="0" wp14:anchorId="061F69D9" wp14:editId="6DCFA236">
            <wp:extent cx="5943600" cy="3338830"/>
            <wp:effectExtent l="0" t="0" r="0" b="0"/>
            <wp:docPr id="132159995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38830"/>
                    </a:xfrm>
                    <a:prstGeom prst="rect">
                      <a:avLst/>
                    </a:prstGeom>
                    <a:noFill/>
                    <a:ln>
                      <a:noFill/>
                    </a:ln>
                  </pic:spPr>
                </pic:pic>
              </a:graphicData>
            </a:graphic>
          </wp:inline>
        </w:drawing>
      </w:r>
    </w:p>
    <w:p w14:paraId="6761026C" w14:textId="60C148B2" w:rsidR="007E667E" w:rsidRPr="00E2307D" w:rsidRDefault="007E667E" w:rsidP="0055360C">
      <w:pPr>
        <w:spacing w:before="240" w:after="240"/>
        <w:jc w:val="center"/>
        <w:rPr>
          <w:b/>
          <w:bCs/>
        </w:rPr>
      </w:pPr>
      <w:r w:rsidRPr="00E2307D">
        <w:rPr>
          <w:b/>
          <w:bCs/>
        </w:rPr>
        <w:t>Figure 8: Exploit configuration</w:t>
      </w:r>
    </w:p>
    <w:p w14:paraId="1960964D" w14:textId="4DC731FF" w:rsidR="00482BCF" w:rsidRPr="00482BCF" w:rsidRDefault="00482BCF" w:rsidP="0055360C">
      <w:pPr>
        <w:spacing w:before="240" w:after="240"/>
      </w:pPr>
      <w:r>
        <w:t>Here, the</w:t>
      </w:r>
      <w:r w:rsidRPr="00482BCF">
        <w:t xml:space="preserve"> stage of exploiting the target system</w:t>
      </w:r>
      <w:r>
        <w:t xml:space="preserve"> is presented</w:t>
      </w:r>
      <w:r w:rsidRPr="00482BCF">
        <w:t xml:space="preserve"> in figure 8 at that stage of Metasploit. As per the attached screen shot, the selected exploit module etc was set up with parameters and payloads prior to execution. It is believed that skilful configuration of the exploit leads to more reliable penetration testing activities by approaching selection of the right one for targeted environment and also helps in reducing the probability of failure possible during such an engagement according to</w:t>
      </w:r>
      <w:r w:rsidR="00D331B4">
        <w:t xml:space="preserve"> [4]</w:t>
      </w:r>
      <w:r w:rsidRPr="00482BCF">
        <w:t>.</w:t>
      </w:r>
    </w:p>
    <w:p w14:paraId="29B41BAA" w14:textId="35992276" w:rsidR="007E667E" w:rsidRPr="00E2307D" w:rsidRDefault="007E667E" w:rsidP="0055360C">
      <w:pPr>
        <w:spacing w:before="240" w:after="240"/>
        <w:jc w:val="center"/>
      </w:pPr>
      <w:r w:rsidRPr="00E2307D">
        <w:rPr>
          <w:noProof/>
        </w:rPr>
        <w:lastRenderedPageBreak/>
        <w:drawing>
          <wp:inline distT="0" distB="0" distL="0" distR="0" wp14:anchorId="73DABDE6" wp14:editId="27511CEE">
            <wp:extent cx="5943600" cy="3342005"/>
            <wp:effectExtent l="0" t="0" r="0" b="0"/>
            <wp:docPr id="8433757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5AD29BFF" w14:textId="77777777" w:rsidR="007E667E" w:rsidRPr="00E2307D" w:rsidRDefault="007E667E" w:rsidP="0055360C">
      <w:pPr>
        <w:spacing w:before="240" w:after="240"/>
        <w:jc w:val="center"/>
        <w:rPr>
          <w:b/>
          <w:bCs/>
        </w:rPr>
      </w:pPr>
      <w:r w:rsidRPr="00E2307D">
        <w:rPr>
          <w:b/>
          <w:bCs/>
        </w:rPr>
        <w:t>Figure 9: Successful shell on the target system</w:t>
      </w:r>
    </w:p>
    <w:p w14:paraId="6682DFC9" w14:textId="430C7F2D" w:rsidR="005C0C6E" w:rsidRPr="005C0C6E" w:rsidRDefault="005C0C6E" w:rsidP="0055360C">
      <w:pPr>
        <w:spacing w:before="240" w:after="240"/>
      </w:pPr>
      <w:r w:rsidRPr="005C0C6E">
        <w:t xml:space="preserve">Figure 9 shows the successful exploitation of the target system by creating a remote shell. The successful shell session is a clear proof that, in the controlled laboratory environment, the identified vulnerability can be exploited, and the post-exploitation stage can be authorised for verification of the result of an attack and exploitation. Understanding of the success of the chosen attack method relates to having “controlled” access and has validated the effectiveness of this attack technique, and is expected to be within the scope and limitations of the Rules of Engagement outlined by </w:t>
      </w:r>
      <w:r w:rsidR="002360DC">
        <w:t>[19]</w:t>
      </w:r>
      <w:r w:rsidRPr="005C0C6E">
        <w:t>.</w:t>
      </w:r>
    </w:p>
    <w:p w14:paraId="7D03E896" w14:textId="77777777" w:rsidR="009E1D36" w:rsidRPr="00E2307D" w:rsidRDefault="001D10CC" w:rsidP="0055360C">
      <w:pPr>
        <w:pStyle w:val="Heading2"/>
        <w:spacing w:before="240" w:after="240"/>
      </w:pPr>
      <w:bookmarkStart w:id="31" w:name="_7nvtzj83oqgr" w:colFirst="0" w:colLast="0"/>
      <w:bookmarkStart w:id="32" w:name="_Toc236738220"/>
      <w:bookmarkEnd w:id="31"/>
      <w:r w:rsidRPr="00E2307D">
        <w:t>12. Tools and Techniques</w:t>
      </w:r>
      <w:bookmarkEnd w:id="32"/>
      <w:r w:rsidRPr="00E2307D">
        <w:t xml:space="preserve"> </w:t>
      </w:r>
    </w:p>
    <w:p w14:paraId="1C3305B9" w14:textId="4A7542A3" w:rsidR="00040555" w:rsidRPr="00E2307D" w:rsidRDefault="00040555" w:rsidP="0055360C">
      <w:pPr>
        <w:spacing w:before="240" w:after="240"/>
      </w:pPr>
      <w:r w:rsidRPr="00E2307D">
        <w:t xml:space="preserve">VMware Workstation and pfSense Community Edition were the foundation of the Red Team engagement's infrastructure in the lab environment. This virtualisation platform enabled the development of a safe environment, where penetration testing activities could be undertaken without the risk of an impact on the host OS or any production external networks </w:t>
      </w:r>
      <w:r w:rsidR="00CA779D">
        <w:t>[12]</w:t>
      </w:r>
      <w:r w:rsidRPr="00E2307D">
        <w:t xml:space="preserve">. </w:t>
      </w:r>
    </w:p>
    <w:p w14:paraId="7210A009" w14:textId="15A716C6" w:rsidR="00D63F7F" w:rsidRPr="00E2307D" w:rsidRDefault="00D63F7F" w:rsidP="0055360C">
      <w:pPr>
        <w:spacing w:before="240" w:after="240"/>
        <w:jc w:val="center"/>
      </w:pPr>
      <w:r w:rsidRPr="00E2307D">
        <w:rPr>
          <w:noProof/>
        </w:rPr>
        <w:lastRenderedPageBreak/>
        <w:drawing>
          <wp:inline distT="0" distB="0" distL="0" distR="0" wp14:anchorId="32188770" wp14:editId="5F210B84">
            <wp:extent cx="5943600" cy="3342005"/>
            <wp:effectExtent l="0" t="0" r="0" b="0"/>
            <wp:docPr id="163244414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6D1664B0" w14:textId="5873CADD" w:rsidR="00D63F7F" w:rsidRPr="00E2307D" w:rsidRDefault="00D63F7F" w:rsidP="0055360C">
      <w:pPr>
        <w:spacing w:before="240" w:after="240"/>
        <w:jc w:val="center"/>
        <w:rPr>
          <w:b/>
          <w:bCs/>
        </w:rPr>
      </w:pPr>
      <w:r w:rsidRPr="00E2307D">
        <w:rPr>
          <w:b/>
          <w:bCs/>
        </w:rPr>
        <w:t>Figure 1</w:t>
      </w:r>
      <w:r w:rsidR="0049176F">
        <w:rPr>
          <w:b/>
          <w:bCs/>
        </w:rPr>
        <w:t>0</w:t>
      </w:r>
      <w:r w:rsidRPr="00E2307D">
        <w:rPr>
          <w:b/>
          <w:bCs/>
        </w:rPr>
        <w:t>: Burp Suite intercepting HTTP traffic.</w:t>
      </w:r>
    </w:p>
    <w:p w14:paraId="48207DD3" w14:textId="3B7235DD" w:rsidR="00FF62F7" w:rsidRPr="00E2307D" w:rsidRDefault="00FF62F7" w:rsidP="0055360C">
      <w:pPr>
        <w:spacing w:before="240" w:after="240"/>
      </w:pPr>
      <w:r w:rsidRPr="00FF62F7">
        <w:t>Figure 10 shows how Burp Suite is used to capture and analyse HTTP requests sent between the client and the target web app. Capture application traffic can provide insight into request parameters, the process of authentication, and session management.</w:t>
      </w:r>
    </w:p>
    <w:p w14:paraId="2652846F" w14:textId="3B2EF5B9" w:rsidR="00D63F7F" w:rsidRPr="00E2307D" w:rsidRDefault="00D63F7F" w:rsidP="0055360C">
      <w:pPr>
        <w:spacing w:before="240" w:after="240"/>
        <w:jc w:val="center"/>
      </w:pPr>
      <w:r w:rsidRPr="00E2307D">
        <w:rPr>
          <w:noProof/>
        </w:rPr>
        <w:lastRenderedPageBreak/>
        <w:drawing>
          <wp:inline distT="0" distB="0" distL="0" distR="0" wp14:anchorId="40A8C9CD" wp14:editId="69B1A558">
            <wp:extent cx="5943600" cy="3342005"/>
            <wp:effectExtent l="0" t="0" r="0" b="0"/>
            <wp:docPr id="189462750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3342005"/>
                    </a:xfrm>
                    <a:prstGeom prst="rect">
                      <a:avLst/>
                    </a:prstGeom>
                    <a:noFill/>
                    <a:ln>
                      <a:noFill/>
                    </a:ln>
                  </pic:spPr>
                </pic:pic>
              </a:graphicData>
            </a:graphic>
          </wp:inline>
        </w:drawing>
      </w:r>
    </w:p>
    <w:p w14:paraId="72EAF2AE" w14:textId="769CC162" w:rsidR="00D63F7F" w:rsidRPr="00E2307D" w:rsidRDefault="00D63F7F" w:rsidP="0055360C">
      <w:pPr>
        <w:spacing w:before="240" w:after="240"/>
        <w:jc w:val="center"/>
      </w:pPr>
      <w:bookmarkStart w:id="33" w:name="_m2lfttbnimrf" w:colFirst="0" w:colLast="0"/>
      <w:bookmarkEnd w:id="33"/>
      <w:r w:rsidRPr="00E2307D">
        <w:rPr>
          <w:b/>
          <w:bCs/>
        </w:rPr>
        <w:t>Figure 1</w:t>
      </w:r>
      <w:r w:rsidR="0049176F">
        <w:rPr>
          <w:b/>
          <w:bCs/>
        </w:rPr>
        <w:t>1</w:t>
      </w:r>
      <w:r w:rsidRPr="00E2307D">
        <w:rPr>
          <w:b/>
          <w:bCs/>
        </w:rPr>
        <w:t>: Wireshark network packet capture.</w:t>
      </w:r>
    </w:p>
    <w:p w14:paraId="2F848ECB" w14:textId="40EBFDFE" w:rsidR="00040555" w:rsidRPr="00E2307D" w:rsidRDefault="00397959" w:rsidP="0055360C">
      <w:pPr>
        <w:spacing w:before="240" w:after="240"/>
      </w:pPr>
      <w:r w:rsidRPr="00397959">
        <w:t xml:space="preserve">Using the Wireshark packet sniffer and analysing the results of the penetration testing exercise with it is shown in Figure 11. This allows Packet analysis to give visibility of the communication that takes place between the attacker workstation and the target systems, checking if the network is working, checking protocol behaviour, and spotting any potential security holes that may exist. The captured traffic also enables information on the network level to be validated during the execution of the attack and helps to document the evidence on the network throughout the engagement. The laboratory infrastructure that supports these activities are described below following verification of network traffic with Wireshark. </w:t>
      </w:r>
      <w:r w:rsidR="00040555" w:rsidRPr="00E2307D">
        <w:t xml:space="preserve">The main network security element was a free (open source) firewall/router, pfSense, community edition of FreeBSD. Quite early in its installation, pfSense was installed with the ISO installer and configured via the console interface prior to assigning the WAN and LAN interfaces, setting up parameters for IPv4 addressing and LAN, and verifying its operation in the Administrative Dashboard </w:t>
      </w:r>
      <w:r w:rsidR="002360DC">
        <w:t>[27]</w:t>
      </w:r>
      <w:r w:rsidR="00040555" w:rsidRPr="00E2307D">
        <w:t xml:space="preserve">. </w:t>
      </w:r>
    </w:p>
    <w:p w14:paraId="7DFF6A27" w14:textId="4431DD76" w:rsidR="00040555" w:rsidRPr="00E2307D" w:rsidRDefault="00040555" w:rsidP="0055360C">
      <w:pPr>
        <w:spacing w:before="240" w:after="240"/>
        <w:rPr>
          <w:b/>
          <w:bCs/>
        </w:rPr>
      </w:pPr>
      <w:r w:rsidRPr="00E2307D">
        <w:t xml:space="preserve">Industry-standard offensive security tools were used throughout portions of the penetration testing process. Network discovery and service enumeration were done with Nmap, controlled exploitation of identified vulnerabilities was achieved by using Metasploit Framework, web </w:t>
      </w:r>
      <w:r w:rsidRPr="00E2307D">
        <w:lastRenderedPageBreak/>
        <w:t xml:space="preserve">application assessment was enabled by Burp Suite, and credential establishments were performed through the Active Directory relationships identified using BloodHound and Responder was used for credential capture in the isolated laboratory environment. </w:t>
      </w:r>
    </w:p>
    <w:p w14:paraId="5A35AD1D" w14:textId="5E4E5428" w:rsidR="009E1D36" w:rsidRPr="00E2307D" w:rsidRDefault="001D10CC" w:rsidP="0055360C">
      <w:pPr>
        <w:pStyle w:val="Heading2"/>
        <w:spacing w:before="240" w:after="240"/>
      </w:pPr>
      <w:bookmarkStart w:id="34" w:name="_Toc236738221"/>
      <w:r w:rsidRPr="00E2307D">
        <w:t>13. Operational Execution</w:t>
      </w:r>
      <w:bookmarkEnd w:id="34"/>
      <w:r w:rsidRPr="00E2307D">
        <w:t xml:space="preserve"> </w:t>
      </w:r>
    </w:p>
    <w:p w14:paraId="04C3FDA3" w14:textId="437B39F8" w:rsidR="009E1D36" w:rsidRPr="00E2307D" w:rsidRDefault="00D63F7F" w:rsidP="0055360C">
      <w:pPr>
        <w:spacing w:before="240" w:after="240"/>
        <w:jc w:val="center"/>
      </w:pPr>
      <w:r w:rsidRPr="00E2307D">
        <w:rPr>
          <w:noProof/>
        </w:rPr>
        <w:drawing>
          <wp:inline distT="0" distB="0" distL="0" distR="0" wp14:anchorId="5A2A90E3" wp14:editId="512A9562">
            <wp:extent cx="5943600" cy="3340735"/>
            <wp:effectExtent l="0" t="0" r="0" b="0"/>
            <wp:docPr id="127074437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0AF4DDE8" w14:textId="69F01627" w:rsidR="00D63F7F" w:rsidRPr="00E2307D" w:rsidRDefault="00D63F7F" w:rsidP="0055360C">
      <w:pPr>
        <w:spacing w:before="240" w:after="240"/>
        <w:jc w:val="center"/>
        <w:rPr>
          <w:b/>
          <w:bCs/>
        </w:rPr>
      </w:pPr>
      <w:r w:rsidRPr="00E2307D">
        <w:rPr>
          <w:b/>
          <w:bCs/>
        </w:rPr>
        <w:t>Figure 1</w:t>
      </w:r>
      <w:r w:rsidR="0049176F">
        <w:rPr>
          <w:b/>
          <w:bCs/>
        </w:rPr>
        <w:t>2</w:t>
      </w:r>
      <w:r w:rsidRPr="00E2307D">
        <w:rPr>
          <w:b/>
          <w:bCs/>
        </w:rPr>
        <w:t>: Windows 7 Target Machine</w:t>
      </w:r>
    </w:p>
    <w:p w14:paraId="683159EB" w14:textId="0E1DB4EC" w:rsidR="009E1D36" w:rsidRPr="00E2307D" w:rsidRDefault="00397959" w:rsidP="0055360C">
      <w:pPr>
        <w:spacing w:before="240" w:after="240"/>
      </w:pPr>
      <w:r w:rsidRPr="00397959">
        <w:t xml:space="preserve">In the operational execution phase, authorised penetration testing activities were performed on the vulnerable systems deployed inside the isolated laboratory environment. Leveraging industry standard penetration testing tools, reconnaissance was carried out followed by the enumeration, exploitation and post-exploitation phases. The approaches taken by </w:t>
      </w:r>
      <w:r w:rsidR="00CA779D">
        <w:t>[10]</w:t>
      </w:r>
      <w:r w:rsidRPr="00397959">
        <w:t xml:space="preserve"> were captured in screenshots and technical evidence which is presented to show successful completion of each activity to the Rules of Engagement as agreed. </w:t>
      </w:r>
      <w:r w:rsidR="00040555" w:rsidRPr="00E2307D">
        <w:t xml:space="preserve">After installation, the firewall interfaces were configured by assigning the respective dedicated WAN and LAN adapters, as well as the LAN IPv4 configuration and subnet mask to the adapters and a DHCP configuration to ensure controlled access to the network for the internal laboratory systems. </w:t>
      </w:r>
    </w:p>
    <w:p w14:paraId="48536C5B" w14:textId="731C2BC8" w:rsidR="009E1D36" w:rsidRDefault="00D63F7F" w:rsidP="0055360C">
      <w:pPr>
        <w:spacing w:before="240" w:after="240"/>
        <w:jc w:val="center"/>
      </w:pPr>
      <w:r w:rsidRPr="00E2307D">
        <w:rPr>
          <w:noProof/>
        </w:rPr>
        <w:lastRenderedPageBreak/>
        <w:drawing>
          <wp:inline distT="0" distB="0" distL="0" distR="0" wp14:anchorId="53D158B1" wp14:editId="7D3E114C">
            <wp:extent cx="5943600" cy="3340735"/>
            <wp:effectExtent l="0" t="0" r="0" b="0"/>
            <wp:docPr id="171436635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46F505AF" w14:textId="177A962D" w:rsidR="00D63F7F" w:rsidRPr="00E2307D" w:rsidRDefault="0049176F" w:rsidP="0055360C">
      <w:pPr>
        <w:spacing w:before="240" w:after="240"/>
        <w:jc w:val="center"/>
      </w:pPr>
      <w:r w:rsidRPr="0049176F">
        <w:rPr>
          <w:b/>
          <w:bCs/>
        </w:rPr>
        <w:t>Figure 13(a): Windows 7 Target Workstation – Network Configuration Verification</w:t>
      </w:r>
      <w:r w:rsidR="00D63F7F" w:rsidRPr="00E2307D">
        <w:rPr>
          <w:noProof/>
        </w:rPr>
        <w:drawing>
          <wp:inline distT="0" distB="0" distL="0" distR="0" wp14:anchorId="48742E39" wp14:editId="508AF0A0">
            <wp:extent cx="5943600" cy="3340735"/>
            <wp:effectExtent l="0" t="0" r="0" b="0"/>
            <wp:docPr id="98988488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4565B8AA" w14:textId="20358CD0" w:rsidR="0055360C" w:rsidRDefault="0055360C" w:rsidP="0055360C">
      <w:pPr>
        <w:spacing w:before="240" w:after="240"/>
        <w:jc w:val="center"/>
        <w:rPr>
          <w:b/>
          <w:bCs/>
        </w:rPr>
      </w:pPr>
      <w:r w:rsidRPr="0055360C">
        <w:rPr>
          <w:b/>
          <w:bCs/>
        </w:rPr>
        <w:t>Figure 13(b): Kali Linux Enumeration of Windows Target using enum4linux</w:t>
      </w:r>
    </w:p>
    <w:p w14:paraId="0A684F06" w14:textId="2DF5AFCB" w:rsidR="00D63F7F" w:rsidRDefault="00D63F7F" w:rsidP="0055360C">
      <w:pPr>
        <w:spacing w:before="240" w:after="240"/>
        <w:jc w:val="center"/>
        <w:rPr>
          <w:b/>
          <w:bCs/>
        </w:rPr>
      </w:pPr>
      <w:r w:rsidRPr="00E2307D">
        <w:rPr>
          <w:b/>
          <w:bCs/>
        </w:rPr>
        <w:t>Figure 1</w:t>
      </w:r>
      <w:r w:rsidR="0049176F">
        <w:rPr>
          <w:b/>
          <w:bCs/>
        </w:rPr>
        <w:t>3</w:t>
      </w:r>
      <w:r w:rsidRPr="00E2307D">
        <w:rPr>
          <w:b/>
          <w:bCs/>
        </w:rPr>
        <w:t>: Enumeration using enum4linux</w:t>
      </w:r>
    </w:p>
    <w:p w14:paraId="58CE6775" w14:textId="4E4695CE" w:rsidR="00397959" w:rsidRPr="00397959" w:rsidRDefault="00397959" w:rsidP="0055360C">
      <w:pPr>
        <w:spacing w:before="240" w:after="240"/>
      </w:pPr>
      <w:r w:rsidRPr="00397959">
        <w:lastRenderedPageBreak/>
        <w:t xml:space="preserve">The Red Team engagement enumerates on Figure 13. Figure 13(a) shows the network configuration of the target workstation </w:t>
      </w:r>
      <w:r>
        <w:t xml:space="preserve">or </w:t>
      </w:r>
      <w:r w:rsidRPr="00397959">
        <w:t>Windows 7. This displays the action taken at the Kali Linux attacker workstation using the enum4linux tool to extract data about shares, domain, user accounts and SMB services from the target system's services</w:t>
      </w:r>
      <w:r>
        <w:t xml:space="preserve">, shown in </w:t>
      </w:r>
      <w:r w:rsidRPr="00397959">
        <w:t>Figure 13(b).</w:t>
      </w:r>
    </w:p>
    <w:p w14:paraId="6584E761" w14:textId="6A99A835" w:rsidR="00040555" w:rsidRPr="00E2307D" w:rsidRDefault="00040555" w:rsidP="0055360C">
      <w:pPr>
        <w:spacing w:before="240" w:after="240"/>
      </w:pPr>
      <w:r w:rsidRPr="00E2307D">
        <w:t xml:space="preserve">Once the systems were successfully deployed, connections were made between the lab systems via the pfSense administration web page. Firewall policies were implemented on the network to ensure the flow of communication between the network </w:t>
      </w:r>
      <w:r w:rsidR="0049176F" w:rsidRPr="00E2307D">
        <w:t>segments;</w:t>
      </w:r>
      <w:r w:rsidRPr="00E2307D">
        <w:t xml:space="preserve"> routing tables and interface configurations were checked for reliable operation. The finished infrastructure deck entitled "Wall of Protection" was necessary to proceed with the following phases of the Red Team engagement. </w:t>
      </w:r>
    </w:p>
    <w:p w14:paraId="0E022990" w14:textId="6DF81A88" w:rsidR="00D63F7F" w:rsidRPr="00E2307D" w:rsidRDefault="00D63F7F" w:rsidP="0055360C">
      <w:pPr>
        <w:spacing w:before="240" w:after="240"/>
        <w:jc w:val="center"/>
      </w:pPr>
      <w:r w:rsidRPr="00E2307D">
        <w:rPr>
          <w:noProof/>
        </w:rPr>
        <w:drawing>
          <wp:inline distT="0" distB="0" distL="0" distR="0" wp14:anchorId="54D86E09" wp14:editId="29056F48">
            <wp:extent cx="5943600" cy="3335020"/>
            <wp:effectExtent l="0" t="0" r="0" b="0"/>
            <wp:docPr id="207239767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3335020"/>
                    </a:xfrm>
                    <a:prstGeom prst="rect">
                      <a:avLst/>
                    </a:prstGeom>
                    <a:noFill/>
                    <a:ln>
                      <a:noFill/>
                    </a:ln>
                  </pic:spPr>
                </pic:pic>
              </a:graphicData>
            </a:graphic>
          </wp:inline>
        </w:drawing>
      </w:r>
    </w:p>
    <w:p w14:paraId="1B1881F9" w14:textId="08D6930F" w:rsidR="00D63F7F" w:rsidRPr="00E2307D" w:rsidRDefault="00D63F7F" w:rsidP="0055360C">
      <w:pPr>
        <w:spacing w:before="240" w:after="240"/>
        <w:jc w:val="center"/>
        <w:rPr>
          <w:b/>
          <w:bCs/>
        </w:rPr>
      </w:pPr>
      <w:bookmarkStart w:id="35" w:name="_r4vvhjgwuv6w" w:colFirst="0" w:colLast="0"/>
      <w:bookmarkEnd w:id="35"/>
      <w:r w:rsidRPr="00E2307D">
        <w:rPr>
          <w:b/>
          <w:bCs/>
        </w:rPr>
        <w:t>Figure 1</w:t>
      </w:r>
      <w:r w:rsidR="0049176F">
        <w:rPr>
          <w:b/>
          <w:bCs/>
        </w:rPr>
        <w:t>4</w:t>
      </w:r>
      <w:r w:rsidRPr="00E2307D">
        <w:rPr>
          <w:b/>
          <w:bCs/>
        </w:rPr>
        <w:t>: Results of scanning or exploitation.</w:t>
      </w:r>
    </w:p>
    <w:p w14:paraId="502E193B" w14:textId="4DD8CB95" w:rsidR="00040555" w:rsidRPr="00E2307D" w:rsidRDefault="00040555" w:rsidP="0055360C">
      <w:pPr>
        <w:spacing w:before="240" w:after="240"/>
      </w:pPr>
      <w:r w:rsidRPr="00E2307D">
        <w:t>Then a reconnaissance was performed to find out activities in the lab</w:t>
      </w:r>
      <w:r w:rsidR="00021FD5">
        <w:t>,</w:t>
      </w:r>
      <w:r w:rsidRPr="00E2307D">
        <w:t xml:space="preserve"> such as observing active hosts, open ports or services on the network. Discovered systems were enumerated that identified possible attack vectors, and upon which controlled exploitation techniques were executed on authorized systems. Exploit was followed successfully by escalating to additional privileges as appropriate, thereby gaining access to more resources within the isolated environment. Lateral </w:t>
      </w:r>
      <w:r w:rsidRPr="00E2307D">
        <w:lastRenderedPageBreak/>
        <w:t xml:space="preserve">movement techniques were then used to show how an attacker would be able to move through the internal network if they got access to a particular host. </w:t>
      </w:r>
    </w:p>
    <w:p w14:paraId="598A19B5" w14:textId="23B81B65" w:rsidR="00040555" w:rsidRPr="00E2307D" w:rsidRDefault="00040555" w:rsidP="0055360C">
      <w:pPr>
        <w:spacing w:before="240" w:after="240"/>
        <w:rPr>
          <w:b/>
          <w:bCs/>
        </w:rPr>
      </w:pPr>
      <w:r w:rsidRPr="00E2307D">
        <w:t xml:space="preserve">The last step was to validate the various operational conditions of the lab using the pfSense System Information dashboard that testifies to the correct operation of the firewall, as well as to the availability and overall health of the system </w:t>
      </w:r>
      <w:r w:rsidR="00CA779D">
        <w:t>[11]</w:t>
      </w:r>
      <w:r w:rsidRPr="00E2307D">
        <w:t xml:space="preserve">. Evidence gathered during the engagement, such as system logs, firewall events, network communications etc., has been analysed for the effectiveness of current security controls within the organisation and opportunities for enhancing the organisation's cyber resilience have been identified. </w:t>
      </w:r>
    </w:p>
    <w:p w14:paraId="0DB77030" w14:textId="126F7938" w:rsidR="009E1D36" w:rsidRPr="00E2307D" w:rsidRDefault="001D10CC" w:rsidP="0055360C">
      <w:pPr>
        <w:pStyle w:val="Heading2"/>
        <w:spacing w:before="240" w:after="240"/>
      </w:pPr>
      <w:bookmarkStart w:id="36" w:name="_Toc236738222"/>
      <w:r w:rsidRPr="00E2307D">
        <w:t>14. Detection Gap Analysis</w:t>
      </w:r>
      <w:bookmarkEnd w:id="36"/>
    </w:p>
    <w:p w14:paraId="45B1B7D8" w14:textId="3FF8CD7F" w:rsidR="00040555" w:rsidRPr="00E2307D" w:rsidRDefault="00040555" w:rsidP="0055360C">
      <w:pPr>
        <w:spacing w:before="240" w:after="240"/>
      </w:pPr>
      <w:bookmarkStart w:id="37" w:name="_igq1idathlaj" w:colFirst="0" w:colLast="0"/>
      <w:bookmarkEnd w:id="37"/>
      <w:r w:rsidRPr="00E2307D">
        <w:t xml:space="preserve">After the Red Team engagement, the deployed pfSense firewall was used as the main network security gateway, used to completely isolate the WAN and LAN environments, and to allow penetration testing to take place in an admissible manner. Monitoring inbound and outbound network communications and implementing security policies throughout the isolated laboratory environment was provided by the firewall architecture </w:t>
      </w:r>
      <w:r w:rsidR="00D331B4">
        <w:t>[7]</w:t>
      </w:r>
      <w:r w:rsidRPr="00E2307D">
        <w:t xml:space="preserve">. Access on the network was broken down, and network monitoring mechanisms were used to allow visibility of network communication created during the attack lifecycle during the assessment. Security logs saw activity with connection attempts, interface events, network events, and could be used to track down the suspicious activity, as well as possible patterns of malicious activity. </w:t>
      </w:r>
    </w:p>
    <w:p w14:paraId="6037EC8A" w14:textId="53221C94" w:rsidR="00040555" w:rsidRPr="00E2307D" w:rsidRDefault="00040555" w:rsidP="0055360C">
      <w:pPr>
        <w:spacing w:before="240" w:after="240"/>
      </w:pPr>
      <w:r w:rsidRPr="00E2307D">
        <w:t>Those technologies that have been added to enhance the detection tools include Security Information and Event Management (SIEM), Endpoint Detection and Response (EDR) and Intrusion Detection/Prevention Systems (IDS/IPS), which were integrated into the laboratory environment. Correlation of firewall logs, endpoint telemetry and network events allows greater visibility throughout various stages of an attack and more successfully identifies malicious activity</w:t>
      </w:r>
      <w:r w:rsidR="00D331B4">
        <w:t xml:space="preserve"> [8]</w:t>
      </w:r>
      <w:r w:rsidRPr="00E2307D">
        <w:t xml:space="preserve">. </w:t>
      </w:r>
      <w:r w:rsidR="00021FD5">
        <w:t xml:space="preserve"> </w:t>
      </w:r>
      <w:r w:rsidRPr="00E2307D">
        <w:t>Despite these protective measures, there were several blind spots that were found. Some low volume of reconnaissance and enumeration routines did not create any security alerts and might be masked by signature-based security detection. Secondly, gaps in log correlation security platforms may extend the time it takes to detect multi-path attacks</w:t>
      </w:r>
      <w:r w:rsidR="00021FD5">
        <w:t xml:space="preserve"> </w:t>
      </w:r>
      <w:r w:rsidR="002360DC">
        <w:t>[20]</w:t>
      </w:r>
      <w:r w:rsidRPr="00E2307D">
        <w:t>. All such enhancements would thereby bolster the overall defensive posture of the organisation, and improve its ability to detect, investigate, and respond to complex cyber threats in future Red team exercises.</w:t>
      </w:r>
    </w:p>
    <w:p w14:paraId="48E09E8B" w14:textId="7EB03A27" w:rsidR="009E1D36" w:rsidRPr="00E2307D" w:rsidRDefault="001D10CC" w:rsidP="0055360C">
      <w:pPr>
        <w:pStyle w:val="Heading2"/>
        <w:spacing w:before="240" w:after="240"/>
      </w:pPr>
      <w:bookmarkStart w:id="38" w:name="_Toc236738223"/>
      <w:r w:rsidRPr="00E2307D">
        <w:lastRenderedPageBreak/>
        <w:t>Executive Brief</w:t>
      </w:r>
      <w:bookmarkEnd w:id="38"/>
      <w:r w:rsidRPr="00E2307D">
        <w:t xml:space="preserve"> </w:t>
      </w:r>
    </w:p>
    <w:p w14:paraId="4FF851B2" w14:textId="77777777" w:rsidR="00397959" w:rsidRPr="00397959" w:rsidRDefault="00397959" w:rsidP="006403B2">
      <w:pPr>
        <w:spacing w:before="240" w:after="240"/>
      </w:pPr>
      <w:r w:rsidRPr="00397959">
        <w:t xml:space="preserve">ABCD Ltd requested a controlled Red Team to test them to assess their level of resistance to current cyber threats and the effectiveness of currently implemented security controls. The scenario mimicked realistic attackers in an isolated environment to test and see if critical business systems could be compromised without being detected. The assessment highlighted, inter alia, to support organisational strategy and strategic improvement in cyber security governance, detection and identity protection, the following security weaknesses that could heighten organisational risk if originated from strategic environments such as production. </w:t>
      </w:r>
    </w:p>
    <w:p w14:paraId="63110120" w14:textId="7C9DE21C" w:rsidR="009E1D36" w:rsidRPr="00E2307D" w:rsidRDefault="00D63F7F" w:rsidP="00A339CE">
      <w:pPr>
        <w:spacing w:before="240" w:after="240"/>
        <w:jc w:val="center"/>
      </w:pPr>
      <w:r w:rsidRPr="00E2307D">
        <w:rPr>
          <w:noProof/>
        </w:rPr>
        <w:drawing>
          <wp:inline distT="0" distB="0" distL="0" distR="0" wp14:anchorId="5C21D0BA" wp14:editId="0E42AE44">
            <wp:extent cx="5943600" cy="3186430"/>
            <wp:effectExtent l="0" t="0" r="0" b="0"/>
            <wp:docPr id="1188893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93541" name=""/>
                    <pic:cNvPicPr/>
                  </pic:nvPicPr>
                  <pic:blipFill>
                    <a:blip r:embed="rId25"/>
                    <a:stretch>
                      <a:fillRect/>
                    </a:stretch>
                  </pic:blipFill>
                  <pic:spPr>
                    <a:xfrm>
                      <a:off x="0" y="0"/>
                      <a:ext cx="5943600" cy="3186430"/>
                    </a:xfrm>
                    <a:prstGeom prst="rect">
                      <a:avLst/>
                    </a:prstGeom>
                  </pic:spPr>
                </pic:pic>
              </a:graphicData>
            </a:graphic>
          </wp:inline>
        </w:drawing>
      </w:r>
    </w:p>
    <w:p w14:paraId="1E6503F7" w14:textId="30C11CCE" w:rsidR="009E1D36" w:rsidRPr="00E2307D" w:rsidRDefault="001D10CC" w:rsidP="0055360C">
      <w:pPr>
        <w:spacing w:before="240" w:after="240"/>
        <w:jc w:val="center"/>
        <w:rPr>
          <w:b/>
          <w:bCs/>
        </w:rPr>
      </w:pPr>
      <w:r w:rsidRPr="00E2307D">
        <w:rPr>
          <w:b/>
          <w:bCs/>
        </w:rPr>
        <w:t>Figure 1</w:t>
      </w:r>
      <w:r w:rsidR="0049176F">
        <w:rPr>
          <w:b/>
          <w:bCs/>
        </w:rPr>
        <w:t>5</w:t>
      </w:r>
      <w:r w:rsidRPr="00E2307D">
        <w:rPr>
          <w:b/>
          <w:bCs/>
        </w:rPr>
        <w:t xml:space="preserve">: Network </w:t>
      </w:r>
      <w:r w:rsidR="00D63F7F" w:rsidRPr="00E2307D">
        <w:rPr>
          <w:b/>
          <w:bCs/>
        </w:rPr>
        <w:t>topology of the virtual lab</w:t>
      </w:r>
    </w:p>
    <w:p w14:paraId="2455DE51" w14:textId="7C2D7732" w:rsidR="009E1D36" w:rsidRDefault="001D10CC" w:rsidP="0055360C">
      <w:pPr>
        <w:spacing w:before="240" w:after="240"/>
      </w:pPr>
      <w:r w:rsidRPr="00E2307D">
        <w:t>The lab setup is created using VMware Workstation, and the pfSense Community Edition OS is installed as the virtual firewall/gateway. The implementation covered the virtual machine creation, allocation of virtual hardware resources, installation of the pfSense operating system, configuration of LAN and WAN interfaces, setting LAN addressing parameters and verifying the successful deployment in the Administrative</w:t>
      </w:r>
      <w:r w:rsidRPr="00E2307D">
        <w:t xml:space="preserve"> dashboard. These activities provide networking infrastructure for further deployment of other virtual machines as outlined in the assessment brief.</w:t>
      </w:r>
      <w:r w:rsidR="006403B2">
        <w:t xml:space="preserve"> </w:t>
      </w:r>
    </w:p>
    <w:p w14:paraId="1EC9F741" w14:textId="4343D5A2" w:rsidR="00F920B8" w:rsidRDefault="00397959">
      <w:r w:rsidRPr="00397959">
        <w:lastRenderedPageBreak/>
        <w:t>The assessment shows that the gaps in identity management, network segmentation and security monitoring may allow a determined attacker to affect the organisation in terms of operations, damage to the finances and damage to the reputation. Regulatory compliance, customer confidence and continuity of business can be among the other positive and negative impacts that a successful compromise could have. By implementing preventative and detective security measures through strategic investments on the risks, the organisational resilience will enhance against all learning threats. The Red Team exercise was to prove that simulated pen testing exercises in a controlled &amp; isolated environment would prove useful in testing the security of an organisation's systems without disrupting production. Assessment highlighted the following opportunities: managing identity in a more robust way; implementing network segmentation; further improving continuous monitoring and incident detection. Strategically, investments in phishing-resistant multi-factor authentication, Privileged Access Management (PAM), Zero Trust architecture and integrated SIEM/EDR capabilities would add greater defence to the organisation's ever-changing environment, while mitigating operational and business risk and increasing cyber-resilience against modern ransomware and identity-based attacks.</w:t>
      </w:r>
      <w:r w:rsidR="00F920B8">
        <w:br w:type="page"/>
      </w:r>
    </w:p>
    <w:p w14:paraId="3F26340B" w14:textId="77777777" w:rsidR="00F920B8" w:rsidRDefault="00F920B8" w:rsidP="002E5194">
      <w:pPr>
        <w:pStyle w:val="Heading1"/>
      </w:pPr>
      <w:bookmarkStart w:id="39" w:name="_Toc236738224"/>
      <w:r w:rsidRPr="00F920B8">
        <w:lastRenderedPageBreak/>
        <w:t>Conclusion</w:t>
      </w:r>
      <w:bookmarkEnd w:id="39"/>
    </w:p>
    <w:p w14:paraId="4BBA063B" w14:textId="11859592" w:rsidR="009E1D36" w:rsidRPr="00F920B8" w:rsidRDefault="00397959" w:rsidP="0055360C">
      <w:pPr>
        <w:spacing w:before="240" w:after="240"/>
      </w:pPr>
      <w:r w:rsidRPr="00397959">
        <w:t xml:space="preserve">In this report, the </w:t>
      </w:r>
      <w:r>
        <w:t>study succ</w:t>
      </w:r>
      <w:r w:rsidRPr="00397959">
        <w:t xml:space="preserve">essfully </w:t>
      </w:r>
      <w:r>
        <w:t>is done</w:t>
      </w:r>
      <w:r w:rsidRPr="00397959">
        <w:t xml:space="preserve"> to analyse the techniques, tactics and procedure used by the attackers in cyber-attacks against Marks &amp; Spencer (M&amp;S) and Co-operative Group (Co-op) utilizing the MITRE ATT&amp;CK framework. Findings reveal that identity compromise and social engineering and poor monitoring are still key drivers of successful ransomware attacks. A controlled Red Team engagement was created and conducted in a virtual controlled lab that allowed for the use of practical penetration techniques such as reconnaissance, enumeration, exploitation and network traffic analysis in a legal and ethical way. The laboratory setting helped to develop test evidence to test and validate current security measures and gaps in security measures in a simulated enterprise network. The report advises on bolstering the protection of identities, applying Zero Trust principles, tightening network segmentation and introducing behavioural monitoring with the help of SIEM and EDR solutions. The measures can significantly contribute to the resilience and preparedness of an organisation against growing and increasingly complex cyber-attacks.</w:t>
      </w:r>
      <w:r w:rsidRPr="00F920B8">
        <w:br w:type="page"/>
      </w:r>
    </w:p>
    <w:p w14:paraId="3A8DDB4D" w14:textId="77777777" w:rsidR="009E1D36" w:rsidRPr="00E2307D" w:rsidRDefault="001D10CC" w:rsidP="0055360C">
      <w:pPr>
        <w:pStyle w:val="Heading1"/>
        <w:spacing w:before="240" w:after="240"/>
      </w:pPr>
      <w:bookmarkStart w:id="40" w:name="_j0v95f8ti56n" w:colFirst="0" w:colLast="0"/>
      <w:bookmarkStart w:id="41" w:name="_Toc236738225"/>
      <w:bookmarkEnd w:id="40"/>
      <w:r w:rsidRPr="00E2307D">
        <w:lastRenderedPageBreak/>
        <w:t>References</w:t>
      </w:r>
      <w:bookmarkEnd w:id="41"/>
    </w:p>
    <w:p w14:paraId="432E01F1" w14:textId="2754AE7E" w:rsidR="00D465CC" w:rsidRPr="00E2307D" w:rsidRDefault="00D331B4" w:rsidP="0055360C">
      <w:pPr>
        <w:spacing w:before="240" w:after="240"/>
      </w:pPr>
      <w:r>
        <w:t xml:space="preserve">[1] </w:t>
      </w:r>
      <w:r w:rsidR="00D465CC" w:rsidRPr="00E2307D">
        <w:t>Abu Al-Haija, Q., Masoud, Z., Yasin, A., Alesawi, K. and Alkarnawi, Y., 2026. End-to-end threat hunting with a novel multiclass dataset for intelligent intrusion detection. Journal of Computer Virology and Hacking Techniques, 22(1), p.64.</w:t>
      </w:r>
    </w:p>
    <w:p w14:paraId="570D6553" w14:textId="3F297665" w:rsidR="00D465CC" w:rsidRPr="00E2307D" w:rsidRDefault="00D331B4" w:rsidP="0055360C">
      <w:pPr>
        <w:spacing w:before="240" w:after="240"/>
      </w:pPr>
      <w:r>
        <w:t xml:space="preserve">[2] </w:t>
      </w:r>
      <w:r w:rsidR="00D465CC" w:rsidRPr="00E2307D">
        <w:t>Akeel, M., Hosseinzadeh, S., Zeeshan, M., Homatash, H., Owoh, N. and Ashawa, M., 2026. Virtual testbed for cyber-physical system security research and education: design, evaluation, and impact. Electronics, 15(3), p.582.</w:t>
      </w:r>
    </w:p>
    <w:p w14:paraId="37F4F4C6" w14:textId="5F69E248" w:rsidR="00D465CC" w:rsidRPr="00E2307D" w:rsidRDefault="00D331B4" w:rsidP="0055360C">
      <w:pPr>
        <w:spacing w:before="240" w:after="240"/>
      </w:pPr>
      <w:r>
        <w:t xml:space="preserve">[3] </w:t>
      </w:r>
      <w:r w:rsidR="00D465CC" w:rsidRPr="00E2307D">
        <w:t>Al Zahrani, M.S.J. and Wyllie, J., 2025. Transforming public health through social media: insights from Activity Theory and Customer Experience Design. In The Elgar Companion to Marketing and the Sustainable Development Goals (pp. 99-118). Edward Elgar Publishing.</w:t>
      </w:r>
    </w:p>
    <w:p w14:paraId="07A891BC" w14:textId="39B666FE" w:rsidR="00D465CC" w:rsidRPr="00E2307D" w:rsidRDefault="00D331B4" w:rsidP="0055360C">
      <w:pPr>
        <w:spacing w:before="240" w:after="240"/>
      </w:pPr>
      <w:r>
        <w:t xml:space="preserve">[4] </w:t>
      </w:r>
      <w:r w:rsidR="00D465CC" w:rsidRPr="00E2307D">
        <w:t>Arnold, D., Ford, J. and Saniie, J., 2025. Architecture of an efficient environment management platform for experiential cybersecurity education. Information, 16(7), p.604.</w:t>
      </w:r>
    </w:p>
    <w:p w14:paraId="68EB9670" w14:textId="41229D0B" w:rsidR="00D465CC" w:rsidRPr="00E2307D" w:rsidRDefault="00D331B4" w:rsidP="0055360C">
      <w:pPr>
        <w:spacing w:before="240" w:after="240"/>
      </w:pPr>
      <w:r>
        <w:t xml:space="preserve">[5] </w:t>
      </w:r>
      <w:r w:rsidR="00D465CC" w:rsidRPr="00E2307D">
        <w:t>Asha, V. and Raja, S.K.S., 2026. Performance Analysis of pfSense in Cyber Defense: An Intelligent Firewall Perspective for the Modern Network Landscape. IEEE Access.</w:t>
      </w:r>
    </w:p>
    <w:p w14:paraId="30F728EB" w14:textId="75D3B253" w:rsidR="00D465CC" w:rsidRPr="00E2307D" w:rsidRDefault="00D331B4" w:rsidP="0055360C">
      <w:pPr>
        <w:spacing w:before="240" w:after="240"/>
      </w:pPr>
      <w:r>
        <w:t xml:space="preserve">[6] </w:t>
      </w:r>
      <w:r w:rsidR="00D465CC" w:rsidRPr="00E2307D">
        <w:t>BARBU, F.M., MARIAN, C.V. and DIALLO, A.S., 2026. SIMULATING CYBERATTACKS IN A VIRTUAL ENVIRONMENT: A CASE STUDY IN THREAT DETECTION. REVUE ROUMAINE DES SCIENCES TECHNIQUES—SÉRIE ÉLECTROTECHNIQUE ET ÉNERGÉTIQUE, 71(1), pp.145-150.</w:t>
      </w:r>
    </w:p>
    <w:p w14:paraId="14E99E3C" w14:textId="576D54C7" w:rsidR="00D465CC" w:rsidRPr="00E2307D" w:rsidRDefault="00D331B4" w:rsidP="0055360C">
      <w:pPr>
        <w:spacing w:before="240" w:after="240"/>
      </w:pPr>
      <w:r>
        <w:t xml:space="preserve">[7] </w:t>
      </w:r>
      <w:r w:rsidR="00D465CC" w:rsidRPr="00E2307D">
        <w:t>Bishop, M., Cerrone, B., Dai, J., Dark, M., Daugherty, J., Huff, P., Tang, C. and Tucker, C., 2025. Supplement to CSEC 2017: Foundational cybersecurity content and instructional guidance for secondary and postsecondary cybersecurity education.</w:t>
      </w:r>
    </w:p>
    <w:p w14:paraId="6168159F" w14:textId="2A3EBBAC" w:rsidR="00D465CC" w:rsidRPr="00E2307D" w:rsidRDefault="00D331B4" w:rsidP="0055360C">
      <w:pPr>
        <w:spacing w:before="240" w:after="240"/>
      </w:pPr>
      <w:r>
        <w:t xml:space="preserve">[8] </w:t>
      </w:r>
      <w:r w:rsidR="00D465CC" w:rsidRPr="00E2307D">
        <w:t>Elam, M., Mink, D., Bagui, S.S., Plenkers, R. and Bagui, S.C., 2025. Introducing UWF-ZeekData24: An enterprise MITRE ATT&amp;CK labeled network attack traffic dataset for machine learning/AI. Data, 10(5), p.59.</w:t>
      </w:r>
    </w:p>
    <w:p w14:paraId="71126CF2" w14:textId="5FEDD399" w:rsidR="00D465CC" w:rsidRPr="00E2307D" w:rsidRDefault="00D331B4" w:rsidP="0055360C">
      <w:pPr>
        <w:spacing w:before="240" w:after="240"/>
      </w:pPr>
      <w:r>
        <w:t xml:space="preserve">[9] </w:t>
      </w:r>
      <w:r w:rsidR="00D465CC" w:rsidRPr="00E2307D">
        <w:t>Evans, A., 2025. How to strengthen UK business and public sector against cyber-threats. British Politics and Policy at LSE.</w:t>
      </w:r>
    </w:p>
    <w:p w14:paraId="6AEA673D" w14:textId="7BF6469F" w:rsidR="00D465CC" w:rsidRPr="00E2307D" w:rsidRDefault="00D331B4" w:rsidP="0055360C">
      <w:pPr>
        <w:spacing w:before="240" w:after="240"/>
      </w:pPr>
      <w:r>
        <w:lastRenderedPageBreak/>
        <w:t xml:space="preserve">[10] </w:t>
      </w:r>
      <w:r w:rsidR="00D465CC" w:rsidRPr="00E2307D">
        <w:t>Gonzales Nina, I.S. and Mamani Aguilar, G.A., 2025. Hacking ético y las vulnerabilidades de los sistemas de información de la Municipalidad Provincial de Tacna, 2024.</w:t>
      </w:r>
    </w:p>
    <w:p w14:paraId="3D877B95" w14:textId="7B4BE70A" w:rsidR="00D465CC" w:rsidRPr="00E2307D" w:rsidRDefault="00D331B4" w:rsidP="0055360C">
      <w:pPr>
        <w:spacing w:before="240" w:after="240"/>
      </w:pPr>
      <w:r>
        <w:t>[1</w:t>
      </w:r>
      <w:r w:rsidR="00CA779D">
        <w:t>1</w:t>
      </w:r>
      <w:r>
        <w:t xml:space="preserve">] </w:t>
      </w:r>
      <w:r w:rsidR="00D465CC" w:rsidRPr="00E2307D">
        <w:t>Green, J.M., 2026. A Framework for Securing Electoral Systems Through Addressing Cybersecurity Vulnerabilities in Modern Voting Infrastructure (Doctoral dissertation, North Carolina Agricultural and Technical State University).</w:t>
      </w:r>
    </w:p>
    <w:p w14:paraId="119CD6AD" w14:textId="353BF417" w:rsidR="00D465CC" w:rsidRPr="00E2307D" w:rsidRDefault="00D331B4" w:rsidP="0055360C">
      <w:pPr>
        <w:spacing w:before="240" w:after="240"/>
      </w:pPr>
      <w:r>
        <w:t>[1</w:t>
      </w:r>
      <w:r w:rsidR="00CA779D">
        <w:t>2</w:t>
      </w:r>
      <w:r>
        <w:t xml:space="preserve">] </w:t>
      </w:r>
      <w:r w:rsidR="00D465CC" w:rsidRPr="00E2307D">
        <w:t>Hellström Ryckert, A., 2025. Zero Trust in Private Home Networks: A Sociotechnical Perspective on Implementing Zero Trust to Enhance Home Network Security.</w:t>
      </w:r>
    </w:p>
    <w:p w14:paraId="48E472A1" w14:textId="452550D0" w:rsidR="00D465CC" w:rsidRPr="00E2307D" w:rsidRDefault="00D331B4" w:rsidP="0055360C">
      <w:pPr>
        <w:spacing w:before="240" w:after="240"/>
      </w:pPr>
      <w:r>
        <w:t>[1</w:t>
      </w:r>
      <w:r w:rsidR="00CA779D">
        <w:t>3</w:t>
      </w:r>
      <w:r>
        <w:t xml:space="preserve">] </w:t>
      </w:r>
      <w:r w:rsidR="00D465CC" w:rsidRPr="00E2307D">
        <w:t>Heuvel, R.V.D., 2025. The Financial Impact of the Cyber Security and Resilience Bill (CSRB) on Shareholder Value in the United Kingdom: An Event Study (Master's thesis).</w:t>
      </w:r>
    </w:p>
    <w:p w14:paraId="7F0E64C6" w14:textId="7B2904B8" w:rsidR="00D465CC" w:rsidRPr="00E2307D" w:rsidRDefault="00D331B4" w:rsidP="0055360C">
      <w:pPr>
        <w:spacing w:before="240" w:after="240"/>
      </w:pPr>
      <w:r>
        <w:t>[1</w:t>
      </w:r>
      <w:r w:rsidR="00CA779D">
        <w:t>4</w:t>
      </w:r>
      <w:r>
        <w:t xml:space="preserve">] </w:t>
      </w:r>
      <w:r w:rsidR="00D465CC" w:rsidRPr="00E2307D">
        <w:t>Jaakola, M., 2026. Reclaiming Cyberprivacy: cyberprivacy best practices for individuals.</w:t>
      </w:r>
    </w:p>
    <w:p w14:paraId="663CFB69" w14:textId="5DBCB56E" w:rsidR="00D465CC" w:rsidRPr="00E2307D" w:rsidRDefault="00D331B4" w:rsidP="0055360C">
      <w:pPr>
        <w:spacing w:before="240" w:after="240"/>
      </w:pPr>
      <w:r>
        <w:t>[1</w:t>
      </w:r>
      <w:r w:rsidR="00CA779D">
        <w:t>5</w:t>
      </w:r>
      <w:r>
        <w:t xml:space="preserve">] </w:t>
      </w:r>
      <w:r w:rsidR="00D465CC" w:rsidRPr="00E2307D">
        <w:t>Kapoor, D., Kennedy, J., Shields, K., Reynolds, C., Clemens, T. and Jaacks, L.M., 2025. Characterizing the food environment in Scotland and its association with deprivation: A national study. Preventive Medicine Reports, p.103254.</w:t>
      </w:r>
    </w:p>
    <w:p w14:paraId="4C85D22C" w14:textId="05F507AA" w:rsidR="00D465CC" w:rsidRPr="00E2307D" w:rsidRDefault="00D331B4" w:rsidP="0055360C">
      <w:pPr>
        <w:spacing w:before="240" w:after="240"/>
      </w:pPr>
      <w:r>
        <w:t>[1</w:t>
      </w:r>
      <w:r w:rsidR="00CA779D">
        <w:t>6</w:t>
      </w:r>
      <w:r>
        <w:t xml:space="preserve">] </w:t>
      </w:r>
      <w:r w:rsidR="00D465CC" w:rsidRPr="00E2307D">
        <w:t>Khan, S., Almutairi, A.F. and Lloret, J. eds., 2026. Advanced Cybersecurity for Threats Exploitation and Digital Risk. IGI Global.</w:t>
      </w:r>
    </w:p>
    <w:p w14:paraId="44DCB275" w14:textId="64E03658" w:rsidR="00D465CC" w:rsidRPr="00E2307D" w:rsidRDefault="00D331B4" w:rsidP="0055360C">
      <w:pPr>
        <w:spacing w:before="240" w:after="240"/>
      </w:pPr>
      <w:r>
        <w:t>[1</w:t>
      </w:r>
      <w:r w:rsidR="00CA779D">
        <w:t>7</w:t>
      </w:r>
      <w:r>
        <w:t xml:space="preserve">] </w:t>
      </w:r>
      <w:r w:rsidR="00D465CC" w:rsidRPr="00E2307D">
        <w:t>Khlifi, M.S. and Alhosban, A., 2026, March. Predicting Social Engineering Attacks Using an AI-Agent-Driven Detection Model. In 2026 IEEE 2nd International Conference on Secure IoT, Assured and Trusted Computing (SATC) (pp. 1-5). IEEE.</w:t>
      </w:r>
    </w:p>
    <w:p w14:paraId="61B70F7D" w14:textId="0AA1ABDA" w:rsidR="00D465CC" w:rsidRPr="00E2307D" w:rsidRDefault="00D331B4" w:rsidP="0055360C">
      <w:pPr>
        <w:spacing w:before="240" w:after="240"/>
      </w:pPr>
      <w:r>
        <w:t>[</w:t>
      </w:r>
      <w:r w:rsidR="002360DC">
        <w:t>18</w:t>
      </w:r>
      <w:r>
        <w:t xml:space="preserve">] </w:t>
      </w:r>
      <w:r w:rsidR="00D465CC" w:rsidRPr="00E2307D">
        <w:t>Kurtz, A. and Krawiecka, K., 2026. Who Governs the Machine? A Machine Identity Governance Taxonomy (MIGT) for AI Systems Operating Across Enterprise and Geopolitical Boundaries. arXiv preprint arXiv:2604.06148.</w:t>
      </w:r>
    </w:p>
    <w:p w14:paraId="46DA1835" w14:textId="0941E786" w:rsidR="00D465CC" w:rsidRPr="00E2307D" w:rsidRDefault="00D331B4" w:rsidP="0055360C">
      <w:pPr>
        <w:spacing w:before="240" w:after="240"/>
      </w:pPr>
      <w:r>
        <w:t>[</w:t>
      </w:r>
      <w:r w:rsidR="002360DC">
        <w:t>19</w:t>
      </w:r>
      <w:r>
        <w:t xml:space="preserve">] </w:t>
      </w:r>
      <w:r w:rsidR="00D465CC" w:rsidRPr="00E2307D">
        <w:t>Lorusso, R., Maci, A. and Coscia, A., 2025, February. A Retrieval Augmented Generation-Based Technique to Guide Firewall Configuration with Large Language Models. In Agents and Artificial Intelligence: 17th International Conference, ICAART 2025, Porto, Portugal, February 23–25, 2025, Revised Selected Papers, Part I (p. 258). Springer Nature.</w:t>
      </w:r>
    </w:p>
    <w:p w14:paraId="37DF9560" w14:textId="76C2AFB9" w:rsidR="00D465CC" w:rsidRPr="00E2307D" w:rsidRDefault="00D331B4" w:rsidP="0055360C">
      <w:pPr>
        <w:spacing w:before="240" w:after="240"/>
      </w:pPr>
      <w:r>
        <w:lastRenderedPageBreak/>
        <w:t>[2</w:t>
      </w:r>
      <w:r w:rsidR="002360DC">
        <w:t>0</w:t>
      </w:r>
      <w:r>
        <w:t xml:space="preserve">] </w:t>
      </w:r>
      <w:r w:rsidR="00D465CC" w:rsidRPr="00E2307D">
        <w:t>Manquillo Solarte, E., 2025. Capacidades técnicas, legales y de gestión para equipos Blue Team y Red Team.</w:t>
      </w:r>
    </w:p>
    <w:p w14:paraId="177261D6" w14:textId="027E116F" w:rsidR="00D465CC" w:rsidRPr="00E2307D" w:rsidRDefault="00D331B4" w:rsidP="0055360C">
      <w:pPr>
        <w:spacing w:before="240" w:after="240"/>
      </w:pPr>
      <w:r>
        <w:t>[2</w:t>
      </w:r>
      <w:r w:rsidR="002360DC">
        <w:t>1</w:t>
      </w:r>
      <w:r>
        <w:t xml:space="preserve">] </w:t>
      </w:r>
      <w:r w:rsidR="00D465CC" w:rsidRPr="00E2307D">
        <w:t>Mehta, A., Selvanayagam, N., Lam, C., Li, H., Nguyen, P.N., Lee, R., McGoffin, O., Collé, A., Johnson, J., Williams-King, D. and Le, L., 2026. FragBench: Cross-Session Attacks Hidden in Benign-Looking Fragments. arXiv preprint arXiv:2605.11029.</w:t>
      </w:r>
    </w:p>
    <w:p w14:paraId="1A20200B" w14:textId="6C6DB75D" w:rsidR="00D465CC" w:rsidRPr="00E2307D" w:rsidRDefault="00D331B4" w:rsidP="0055360C">
      <w:pPr>
        <w:spacing w:before="240" w:after="240"/>
      </w:pPr>
      <w:r>
        <w:t>[2</w:t>
      </w:r>
      <w:r w:rsidR="002360DC">
        <w:t>2</w:t>
      </w:r>
      <w:r>
        <w:t xml:space="preserve">] </w:t>
      </w:r>
      <w:r w:rsidR="00D465CC" w:rsidRPr="00E2307D">
        <w:t>Metreveli, A., Lemke, F., Muylle, S. and Samii, B., 2025. Integrating sustainability in business-to-business marketing. In The Routledge Companion to Marketing and Sustainability (pp. 257-273). Routledge.</w:t>
      </w:r>
    </w:p>
    <w:p w14:paraId="5D79FC8B" w14:textId="09735C58" w:rsidR="00D465CC" w:rsidRPr="00E2307D" w:rsidRDefault="00D331B4" w:rsidP="0055360C">
      <w:pPr>
        <w:spacing w:before="240" w:after="240"/>
      </w:pPr>
      <w:r>
        <w:t>[2</w:t>
      </w:r>
      <w:r w:rsidR="002360DC">
        <w:t>3</w:t>
      </w:r>
      <w:r>
        <w:t xml:space="preserve">] </w:t>
      </w:r>
      <w:r w:rsidR="00D465CC" w:rsidRPr="00E2307D">
        <w:t>Montano, S., 2025. Retail Marketing: Contemporary Approaches to Retailing in the Digital and Experience Economy. Kogan Page Publishers.</w:t>
      </w:r>
    </w:p>
    <w:p w14:paraId="2BDA4354" w14:textId="3FDC98C0" w:rsidR="00D465CC" w:rsidRPr="00E2307D" w:rsidRDefault="00D331B4" w:rsidP="0055360C">
      <w:pPr>
        <w:spacing w:before="240" w:after="240"/>
      </w:pPr>
      <w:r>
        <w:t>[2</w:t>
      </w:r>
      <w:r w:rsidR="002360DC">
        <w:t>4</w:t>
      </w:r>
      <w:r>
        <w:t xml:space="preserve">] </w:t>
      </w:r>
      <w:r w:rsidR="00D465CC" w:rsidRPr="00E2307D">
        <w:t>Nurse, J.R., Johansmeyer, T. and Mott, G., 2025. Jaguar Land Rover cyberattack shows that governments must provide post-incident support.</w:t>
      </w:r>
    </w:p>
    <w:p w14:paraId="6F55B764" w14:textId="1DC41EED" w:rsidR="00D465CC" w:rsidRPr="00E2307D" w:rsidRDefault="00D331B4" w:rsidP="0055360C">
      <w:pPr>
        <w:spacing w:before="240" w:after="240"/>
      </w:pPr>
      <w:r>
        <w:t>[2</w:t>
      </w:r>
      <w:r w:rsidR="002360DC">
        <w:t>5</w:t>
      </w:r>
      <w:r>
        <w:t xml:space="preserve">] </w:t>
      </w:r>
      <w:r w:rsidR="00D465CC" w:rsidRPr="00E2307D">
        <w:t>Nwoko, C., Meadows, M., Okoli, J. and Garcia Perez, A., 2026. Practices, controls and capabilities: a thematic analysis of Big Data in e-retail fraud management. Journal of Enterprise Information Management, pp.1-31.</w:t>
      </w:r>
    </w:p>
    <w:p w14:paraId="46697B47" w14:textId="7FF8DB8B" w:rsidR="00D465CC" w:rsidRPr="00E2307D" w:rsidRDefault="00D331B4" w:rsidP="0055360C">
      <w:pPr>
        <w:spacing w:before="240" w:after="240"/>
      </w:pPr>
      <w:r>
        <w:t>[2</w:t>
      </w:r>
      <w:r w:rsidR="002360DC">
        <w:t>6</w:t>
      </w:r>
      <w:r>
        <w:t xml:space="preserve">] </w:t>
      </w:r>
      <w:r w:rsidR="00D465CC" w:rsidRPr="00E2307D">
        <w:t>Ranasingh, R.R., 2026. Dark Web Threat Landscape 2025: An Analytical Report on Cybercrime Trends, Data Breaches, and Emerging Digital Risks. Data Breaches, and Emerging Digital Risks (January 10, 2026).</w:t>
      </w:r>
    </w:p>
    <w:p w14:paraId="57AB27B0" w14:textId="2393B6AC" w:rsidR="00D465CC" w:rsidRPr="00E2307D" w:rsidRDefault="00D331B4" w:rsidP="0055360C">
      <w:pPr>
        <w:spacing w:before="240" w:after="240"/>
      </w:pPr>
      <w:r>
        <w:t>[2</w:t>
      </w:r>
      <w:r w:rsidR="002360DC">
        <w:t>7</w:t>
      </w:r>
      <w:r>
        <w:t xml:space="preserve">] </w:t>
      </w:r>
      <w:r w:rsidR="00D465CC" w:rsidRPr="00E2307D">
        <w:t>Rursch, J.A. and Jacobson, D., 2025, November. Integrating a Cyber Range Into Core Curriculum: Advancing Real-World Skills in Cybersecurity Education. In 2025 IEEE Frontiers in Education Conference (FIE) (pp. 1-7). IEEE.</w:t>
      </w:r>
    </w:p>
    <w:p w14:paraId="5C1E5D0F" w14:textId="71213F7F" w:rsidR="00D465CC" w:rsidRPr="00E2307D" w:rsidRDefault="00D331B4" w:rsidP="0055360C">
      <w:pPr>
        <w:spacing w:before="240" w:after="240"/>
      </w:pPr>
      <w:r>
        <w:t>[</w:t>
      </w:r>
      <w:r w:rsidR="002360DC">
        <w:t>2</w:t>
      </w:r>
      <w:r w:rsidR="00F421AB">
        <w:t>8</w:t>
      </w:r>
      <w:r>
        <w:t xml:space="preserve">] </w:t>
      </w:r>
      <w:r w:rsidR="00D465CC" w:rsidRPr="00E2307D">
        <w:t>Sehgal, A., 2026. Grey Teaming: Autonomous AI Agents for the Crisis Outside the Crisis. Available at SSRN 6496258.</w:t>
      </w:r>
    </w:p>
    <w:p w14:paraId="13E4E54A" w14:textId="25B5EA25" w:rsidR="00D465CC" w:rsidRPr="00E2307D" w:rsidRDefault="00D331B4" w:rsidP="0055360C">
      <w:pPr>
        <w:spacing w:before="240" w:after="240"/>
      </w:pPr>
      <w:r>
        <w:t>[</w:t>
      </w:r>
      <w:r w:rsidR="00F421AB">
        <w:t>29</w:t>
      </w:r>
      <w:r>
        <w:t xml:space="preserve">] </w:t>
      </w:r>
      <w:r w:rsidR="00D465CC" w:rsidRPr="00E2307D">
        <w:t>Twists, A., 2026. Old Stories Revisited: Cybersecurity with New Al Twists. The Business Lawyer, 81.</w:t>
      </w:r>
    </w:p>
    <w:p w14:paraId="4F3CFD62" w14:textId="56B80DB8" w:rsidR="00D465CC" w:rsidRPr="00E2307D" w:rsidRDefault="00D331B4" w:rsidP="0055360C">
      <w:pPr>
        <w:spacing w:before="240" w:after="240"/>
      </w:pPr>
      <w:r>
        <w:lastRenderedPageBreak/>
        <w:t>[3</w:t>
      </w:r>
      <w:r w:rsidR="00F421AB">
        <w:t>0</w:t>
      </w:r>
      <w:r>
        <w:t xml:space="preserve">] </w:t>
      </w:r>
      <w:r w:rsidR="00D465CC" w:rsidRPr="00E2307D">
        <w:t>Varlık, A.B., 2026. Global cybersecurity disparities and the strategic vulnerability of high-income nations. Güvenlik Bilimleri Dergisi, 15(1), pp.91-112.</w:t>
      </w:r>
    </w:p>
    <w:p w14:paraId="3C87DECD" w14:textId="77777777" w:rsidR="009E1D36" w:rsidRPr="00E2307D" w:rsidRDefault="009E1D36" w:rsidP="0055360C">
      <w:pPr>
        <w:spacing w:before="240" w:after="240"/>
      </w:pPr>
    </w:p>
    <w:p w14:paraId="437B364A" w14:textId="77777777" w:rsidR="009E1D36" w:rsidRPr="00E2307D" w:rsidRDefault="009E1D36" w:rsidP="0055360C">
      <w:pPr>
        <w:spacing w:before="240" w:after="240"/>
      </w:pPr>
    </w:p>
    <w:p w14:paraId="68DE8A39" w14:textId="77777777" w:rsidR="009E1D36" w:rsidRDefault="009E1D36" w:rsidP="0055360C">
      <w:pPr>
        <w:spacing w:before="240" w:after="240"/>
      </w:pPr>
    </w:p>
    <w:sectPr w:rsidR="009E1D36" w:rsidSect="0004055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74FA2D0-9991-427F-9FAB-D1DF3CE5D03E}"/>
  </w:font>
  <w:font w:name="Shruti">
    <w:panose1 w:val="02000500000000000000"/>
    <w:charset w:val="00"/>
    <w:family w:val="swiss"/>
    <w:pitch w:val="variable"/>
    <w:sig w:usb0="00040003" w:usb1="00000000" w:usb2="00000000" w:usb3="00000000" w:csb0="00000001" w:csb1="00000000"/>
    <w:embedRegular r:id="rId2" w:fontKey="{1859925A-36A9-4E2F-B1DB-DC6BD6D84E81}"/>
  </w:font>
  <w:font w:name="Cambria">
    <w:panose1 w:val="02040503050406030204"/>
    <w:charset w:val="00"/>
    <w:family w:val="roman"/>
    <w:pitch w:val="variable"/>
    <w:sig w:usb0="E00006FF" w:usb1="420024FF" w:usb2="02000000" w:usb3="00000000" w:csb0="0000019F" w:csb1="00000000"/>
    <w:embedRegular r:id="rId3" w:fontKey="{A6EAB4EF-A358-42BA-ADE1-1CEB98F2F42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9A24BF"/>
    <w:multiLevelType w:val="multilevel"/>
    <w:tmpl w:val="08969E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32821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D36"/>
    <w:rsid w:val="000170E1"/>
    <w:rsid w:val="00021FD5"/>
    <w:rsid w:val="00040555"/>
    <w:rsid w:val="00063DCB"/>
    <w:rsid w:val="000A6003"/>
    <w:rsid w:val="000B7893"/>
    <w:rsid w:val="0012148D"/>
    <w:rsid w:val="0014592A"/>
    <w:rsid w:val="00173511"/>
    <w:rsid w:val="002139F2"/>
    <w:rsid w:val="002360DC"/>
    <w:rsid w:val="002C624A"/>
    <w:rsid w:val="002C7895"/>
    <w:rsid w:val="002E101A"/>
    <w:rsid w:val="002E5194"/>
    <w:rsid w:val="002F4F19"/>
    <w:rsid w:val="00397959"/>
    <w:rsid w:val="003B723D"/>
    <w:rsid w:val="003D353D"/>
    <w:rsid w:val="00457703"/>
    <w:rsid w:val="00482BCF"/>
    <w:rsid w:val="0049176F"/>
    <w:rsid w:val="004B710A"/>
    <w:rsid w:val="00527EE6"/>
    <w:rsid w:val="0055360C"/>
    <w:rsid w:val="00594EB7"/>
    <w:rsid w:val="005A1650"/>
    <w:rsid w:val="005C0C6E"/>
    <w:rsid w:val="005E4A02"/>
    <w:rsid w:val="006403B2"/>
    <w:rsid w:val="00657549"/>
    <w:rsid w:val="007269D8"/>
    <w:rsid w:val="007704AB"/>
    <w:rsid w:val="007A2E52"/>
    <w:rsid w:val="007E667E"/>
    <w:rsid w:val="007F0172"/>
    <w:rsid w:val="00867438"/>
    <w:rsid w:val="00894279"/>
    <w:rsid w:val="008C29FF"/>
    <w:rsid w:val="008E231B"/>
    <w:rsid w:val="008E7155"/>
    <w:rsid w:val="008F606D"/>
    <w:rsid w:val="00915071"/>
    <w:rsid w:val="009E1D36"/>
    <w:rsid w:val="00A339CE"/>
    <w:rsid w:val="00A84CAB"/>
    <w:rsid w:val="00AE45F3"/>
    <w:rsid w:val="00B73F96"/>
    <w:rsid w:val="00BD6A52"/>
    <w:rsid w:val="00C15384"/>
    <w:rsid w:val="00CA779D"/>
    <w:rsid w:val="00D331B4"/>
    <w:rsid w:val="00D465CC"/>
    <w:rsid w:val="00D63F7F"/>
    <w:rsid w:val="00D65533"/>
    <w:rsid w:val="00D8673A"/>
    <w:rsid w:val="00DC0543"/>
    <w:rsid w:val="00DC7CFF"/>
    <w:rsid w:val="00DE7C91"/>
    <w:rsid w:val="00E2307D"/>
    <w:rsid w:val="00EB1A2D"/>
    <w:rsid w:val="00EB3509"/>
    <w:rsid w:val="00EE63BF"/>
    <w:rsid w:val="00F421AB"/>
    <w:rsid w:val="00F920B8"/>
    <w:rsid w:val="00FA2037"/>
    <w:rsid w:val="00FC15C4"/>
    <w:rsid w:val="00FF62F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82FCB"/>
  <w15:docId w15:val="{89B86A90-AF53-4754-873F-C2FA4AB0A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4055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040555"/>
    <w:pPr>
      <w:spacing w:after="100"/>
    </w:pPr>
  </w:style>
  <w:style w:type="paragraph" w:styleId="TOC2">
    <w:name w:val="toc 2"/>
    <w:basedOn w:val="Normal"/>
    <w:next w:val="Normal"/>
    <w:autoRedefine/>
    <w:uiPriority w:val="39"/>
    <w:unhideWhenUsed/>
    <w:rsid w:val="00040555"/>
    <w:pPr>
      <w:spacing w:after="100"/>
      <w:ind w:left="240"/>
    </w:pPr>
  </w:style>
  <w:style w:type="character" w:styleId="Hyperlink">
    <w:name w:val="Hyperlink"/>
    <w:basedOn w:val="DefaultParagraphFont"/>
    <w:uiPriority w:val="99"/>
    <w:unhideWhenUsed/>
    <w:rsid w:val="00040555"/>
    <w:rPr>
      <w:color w:val="0000FF" w:themeColor="hyperlink"/>
      <w:u w:val="single"/>
    </w:rPr>
  </w:style>
  <w:style w:type="paragraph" w:styleId="NoSpacing">
    <w:name w:val="No Spacing"/>
    <w:uiPriority w:val="1"/>
    <w:qFormat/>
    <w:rsid w:val="00040555"/>
    <w:pPr>
      <w:spacing w:line="240" w:lineRule="auto"/>
    </w:pPr>
  </w:style>
  <w:style w:type="paragraph" w:styleId="NormalWeb">
    <w:name w:val="Normal (Web)"/>
    <w:basedOn w:val="Normal"/>
    <w:uiPriority w:val="99"/>
    <w:semiHidden/>
    <w:unhideWhenUsed/>
    <w:rsid w:val="00213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617982">
      <w:bodyDiv w:val="1"/>
      <w:marLeft w:val="0"/>
      <w:marRight w:val="0"/>
      <w:marTop w:val="0"/>
      <w:marBottom w:val="0"/>
      <w:divBdr>
        <w:top w:val="none" w:sz="0" w:space="0" w:color="auto"/>
        <w:left w:val="none" w:sz="0" w:space="0" w:color="auto"/>
        <w:bottom w:val="none" w:sz="0" w:space="0" w:color="auto"/>
        <w:right w:val="none" w:sz="0" w:space="0" w:color="auto"/>
      </w:divBdr>
    </w:div>
    <w:div w:id="2093621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ConferenceProceedings</b:SourceType>
    <b:Guid>{603952E9-0041-4F5F-B402-096C5E77485A}</b:Guid>
    <b:RefOrder>2</b:RefOrder>
  </b:Source>
  <b:Source>
    <b:Tag>Seh26</b:Tag>
    <b:SourceType>ConferenceProceedings</b:SourceType>
    <b:Guid>{9BF8ABEA-EA73-45EA-BD8D-753AA45E8996}</b:Guid>
    <b:Author>
      <b:Author>
        <b:Corporate>Sehgal</b:Corporate>
      </b:Author>
    </b:Author>
    <b:Title>Grey Teaming: Autonomous AI Agents for the Crisis Outside the Crisis</b:Title>
    <b:Year>2026</b:Year>
    <b:RefOrder>1</b:RefOrder>
  </b:Source>
</b:Sources>
</file>

<file path=customXml/itemProps1.xml><?xml version="1.0" encoding="utf-8"?>
<ds:datastoreItem xmlns:ds="http://schemas.openxmlformats.org/officeDocument/2006/customXml" ds:itemID="{D7969EAE-AEB6-42B4-B921-3338DBA5BE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6888</Words>
  <Characters>39265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kareena jiwani</dc:creator>
  <cp:lastModifiedBy>Karina Jiwani</cp:lastModifiedBy>
  <cp:revision>2</cp:revision>
  <dcterms:created xsi:type="dcterms:W3CDTF">2026-08-13T09:16:00Z</dcterms:created>
  <dcterms:modified xsi:type="dcterms:W3CDTF">2026-08-13T09:16:00Z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05bdaadb-ad39-411a-b820-6f38f41a5f44</vt:lpwstr>
  </property>
</Properties>
</file>