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1487049725"/>
        <w:docPartObj>
          <w:docPartGallery w:val="Cover Pages"/>
          <w:docPartUnique/>
        </w:docPartObj>
      </w:sdtPr>
      <w:sdtContent>
        <w:p w14:paraId="685CB127" w14:textId="0492DFA9" w:rsidR="00F902A0" w:rsidRPr="00D8422D" w:rsidRDefault="00F902A0" w:rsidP="00D8422D">
          <w:pPr>
            <w:spacing w:line="360" w:lineRule="auto"/>
            <w:jc w:val="both"/>
            <w:rPr>
              <w:rFonts w:ascii="Arial" w:hAnsi="Arial" w:cs="Arial"/>
            </w:rPr>
          </w:pPr>
          <w:r w:rsidRPr="00D8422D">
            <w:rPr>
              <w:rFonts w:ascii="Arial" w:hAnsi="Arial" w:cs="Arial"/>
              <w:noProof/>
            </w:rPr>
            <mc:AlternateContent>
              <mc:Choice Requires="wpg">
                <w:drawing>
                  <wp:anchor distT="0" distB="0" distL="114300" distR="114300" simplePos="0" relativeHeight="251660288" behindDoc="0" locked="0" layoutInCell="1" allowOverlap="1" wp14:anchorId="5396E48E" wp14:editId="75CFE37B">
                    <wp:simplePos x="0" y="0"/>
                    <wp:positionH relativeFrom="page">
                      <wp:align>left</wp:align>
                    </wp:positionH>
                    <wp:positionV relativeFrom="page">
                      <wp:align>top</wp:align>
                    </wp:positionV>
                    <wp:extent cx="6879265" cy="4476307"/>
                    <wp:effectExtent l="0" t="0" r="4445" b="0"/>
                    <wp:wrapNone/>
                    <wp:docPr id="459" name="Group 125" title="Title and subtitle with crop mark graphic"/>
                    <wp:cNvGraphicFramePr/>
                    <a:graphic xmlns:a="http://schemas.openxmlformats.org/drawingml/2006/main">
                      <a:graphicData uri="http://schemas.microsoft.com/office/word/2010/wordprocessingGroup">
                        <wpg:wgp>
                          <wpg:cNvGrpSpPr/>
                          <wpg:grpSpPr>
                            <a:xfrm>
                              <a:off x="0" y="0"/>
                              <a:ext cx="6879265" cy="4476307"/>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56A2B821" w14:textId="12580F0D" w:rsidR="00F902A0" w:rsidRDefault="0063544A">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3B7EA600" w14:textId="6379EBCB" w:rsidR="00F902A0" w:rsidRDefault="0062673D">
                                      <w:pPr>
                                        <w:pStyle w:val="NoSpacing"/>
                                        <w:spacing w:line="216" w:lineRule="auto"/>
                                        <w:rPr>
                                          <w:rFonts w:asciiTheme="majorHAnsi" w:hAnsiTheme="majorHAnsi"/>
                                          <w:caps/>
                                          <w:color w:val="44546A" w:themeColor="text2"/>
                                          <w:sz w:val="96"/>
                                          <w:szCs w:val="96"/>
                                        </w:rPr>
                                      </w:pPr>
                                      <w:r w:rsidRPr="0062673D">
                                        <w:rPr>
                                          <w:rFonts w:asciiTheme="majorHAnsi" w:hAnsiTheme="majorHAnsi"/>
                                          <w:caps/>
                                          <w:color w:val="44546A" w:themeColor="text2"/>
                                          <w:sz w:val="96"/>
                                          <w:szCs w:val="96"/>
                                        </w:rPr>
                                        <w:t>Project Plan: Unified CRM System Implementation at Zenergi</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396E48E" id="Group 125" o:spid="_x0000_s1026" alt="Title: Title and subtitle with crop mark graphic" style="position:absolute;left:0;text-align:left;margin-left:0;margin-top:0;width:541.65pt;height:352.4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56A2B821" w14:textId="12580F0D" w:rsidR="00F902A0" w:rsidRDefault="0063544A">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3B7EA600" w14:textId="6379EBCB" w:rsidR="00F902A0" w:rsidRDefault="0062673D">
                                <w:pPr>
                                  <w:pStyle w:val="NoSpacing"/>
                                  <w:spacing w:line="216" w:lineRule="auto"/>
                                  <w:rPr>
                                    <w:rFonts w:asciiTheme="majorHAnsi" w:hAnsiTheme="majorHAnsi"/>
                                    <w:caps/>
                                    <w:color w:val="44546A" w:themeColor="text2"/>
                                    <w:sz w:val="96"/>
                                    <w:szCs w:val="96"/>
                                  </w:rPr>
                                </w:pPr>
                                <w:r w:rsidRPr="0062673D">
                                  <w:rPr>
                                    <w:rFonts w:asciiTheme="majorHAnsi" w:hAnsiTheme="majorHAnsi"/>
                                    <w:caps/>
                                    <w:color w:val="44546A" w:themeColor="text2"/>
                                    <w:sz w:val="96"/>
                                    <w:szCs w:val="96"/>
                                  </w:rPr>
                                  <w:t>Project Plan: Unified CRM System Implementation at Zenergi</w:t>
                                </w:r>
                              </w:p>
                            </w:sdtContent>
                          </w:sdt>
                        </w:txbxContent>
                      </v:textbox>
                    </v:shape>
                    <w10:wrap anchorx="page" anchory="page"/>
                  </v:group>
                </w:pict>
              </mc:Fallback>
            </mc:AlternateContent>
          </w:r>
          <w:r w:rsidRPr="00D8422D">
            <w:rPr>
              <w:rFonts w:ascii="Arial" w:hAnsi="Arial" w:cs="Arial"/>
              <w:noProof/>
            </w:rPr>
            <mc:AlternateContent>
              <mc:Choice Requires="wps">
                <w:drawing>
                  <wp:anchor distT="0" distB="0" distL="114300" distR="114300" simplePos="0" relativeHeight="251659264" behindDoc="1" locked="0" layoutInCell="1" allowOverlap="1" wp14:anchorId="2EA8A091" wp14:editId="1624B4E4">
                    <wp:simplePos x="0" y="0"/>
                    <wp:positionH relativeFrom="page">
                      <wp:align>center</wp:align>
                    </wp:positionH>
                    <wp:positionV relativeFrom="page">
                      <wp:align>center</wp:align>
                    </wp:positionV>
                    <wp:extent cx="7315200" cy="9601200"/>
                    <wp:effectExtent l="0" t="0" r="1270" b="5715"/>
                    <wp:wrapNone/>
                    <wp:docPr id="464" name="Rectangle 127"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404C747E" id="Rectangle 127"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5A365D40" w14:textId="119B12F1" w:rsidR="00F902A0" w:rsidRPr="00D8422D" w:rsidRDefault="0063544A" w:rsidP="00D8422D">
          <w:pPr>
            <w:spacing w:line="360" w:lineRule="auto"/>
            <w:jc w:val="both"/>
            <w:rPr>
              <w:rFonts w:ascii="Arial" w:hAnsi="Arial" w:cs="Arial"/>
            </w:rPr>
          </w:pPr>
          <w:r w:rsidRPr="00D8422D">
            <w:rPr>
              <w:rFonts w:ascii="Arial" w:hAnsi="Arial" w:cs="Arial"/>
              <w:noProof/>
            </w:rPr>
            <mc:AlternateContent>
              <mc:Choice Requires="wpg">
                <w:drawing>
                  <wp:anchor distT="0" distB="0" distL="114300" distR="114300" simplePos="0" relativeHeight="251661312" behindDoc="0" locked="0" layoutInCell="1" allowOverlap="1" wp14:anchorId="4705249F" wp14:editId="7681FCBB">
                    <wp:simplePos x="0" y="0"/>
                    <wp:positionH relativeFrom="page">
                      <wp:align>right</wp:align>
                    </wp:positionH>
                    <wp:positionV relativeFrom="page">
                      <wp:align>bottom</wp:align>
                    </wp:positionV>
                    <wp:extent cx="4672330" cy="3373755"/>
                    <wp:effectExtent l="0" t="0" r="0" b="0"/>
                    <wp:wrapNone/>
                    <wp:docPr id="454" name="Group 121"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753979"/>
                                <a:ext cx="3904218" cy="1855576"/>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328CF404" w14:textId="35C1D367" w:rsidR="00F902A0" w:rsidRDefault="00F902A0">
                                      <w:pPr>
                                        <w:pStyle w:val="NoSpacing"/>
                                        <w:spacing w:after="240"/>
                                        <w:jc w:val="right"/>
                                        <w:rPr>
                                          <w:color w:val="44546A" w:themeColor="text2"/>
                                          <w:spacing w:val="10"/>
                                          <w:sz w:val="36"/>
                                          <w:szCs w:val="36"/>
                                        </w:rPr>
                                      </w:pPr>
                                      <w:r>
                                        <w:rPr>
                                          <w:color w:val="44546A" w:themeColor="text2"/>
                                          <w:spacing w:val="10"/>
                                          <w:sz w:val="36"/>
                                          <w:szCs w:val="36"/>
                                        </w:rPr>
                                        <w:t>Adelina-Gabriela Stanciu</w:t>
                                      </w:r>
                                      <w:r w:rsidR="00562A13">
                                        <w:rPr>
                                          <w:color w:val="44546A" w:themeColor="text2"/>
                                          <w:spacing w:val="10"/>
                                          <w:sz w:val="36"/>
                                          <w:szCs w:val="36"/>
                                        </w:rPr>
                                        <w:t xml:space="preserve"> </w:t>
                                      </w:r>
                                      <w:r>
                                        <w:rPr>
                                          <w:color w:val="44546A" w:themeColor="text2"/>
                                          <w:spacing w:val="10"/>
                                          <w:sz w:val="36"/>
                                          <w:szCs w:val="36"/>
                                        </w:rPr>
                                        <w:t>(2245080)</w:t>
                                      </w:r>
                                    </w:p>
                                  </w:sdtContent>
                                </w:sdt>
                                <w:p w14:paraId="647A0AB4" w14:textId="2A62954C" w:rsidR="00F902A0" w:rsidRDefault="00000000">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62673D" w:rsidRPr="0062673D">
                                        <w:rPr>
                                          <w:color w:val="44546A" w:themeColor="text2"/>
                                          <w:spacing w:val="10"/>
                                          <w:sz w:val="28"/>
                                          <w:szCs w:val="28"/>
                                        </w:rPr>
                                        <w:t>Project Management (LCBB6006)</w:t>
                                      </w:r>
                                    </w:sdtContent>
                                  </w:sdt>
                                </w:p>
                                <w:p w14:paraId="39583325" w14:textId="7C956D53" w:rsidR="0063544A" w:rsidRDefault="0063544A">
                                  <w:pPr>
                                    <w:pStyle w:val="NoSpacing"/>
                                    <w:jc w:val="right"/>
                                    <w:rPr>
                                      <w:color w:val="44546A" w:themeColor="text2"/>
                                      <w:spacing w:val="10"/>
                                      <w:sz w:val="28"/>
                                      <w:szCs w:val="28"/>
                                    </w:rPr>
                                  </w:pP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705249F" id="Group 121" o:spid="_x0000_s1031" alt="Title: Author and company name with crop mark graphic" style="position:absolute;left:0;text-align:left;margin-left:316.7pt;margin-top:0;width:367.9pt;height:265.65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7539;width:39042;height:18556;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328CF404" w14:textId="35C1D367" w:rsidR="00F902A0" w:rsidRDefault="00F902A0">
                                <w:pPr>
                                  <w:pStyle w:val="NoSpacing"/>
                                  <w:spacing w:after="240"/>
                                  <w:jc w:val="right"/>
                                  <w:rPr>
                                    <w:color w:val="44546A" w:themeColor="text2"/>
                                    <w:spacing w:val="10"/>
                                    <w:sz w:val="36"/>
                                    <w:szCs w:val="36"/>
                                  </w:rPr>
                                </w:pPr>
                                <w:r>
                                  <w:rPr>
                                    <w:color w:val="44546A" w:themeColor="text2"/>
                                    <w:spacing w:val="10"/>
                                    <w:sz w:val="36"/>
                                    <w:szCs w:val="36"/>
                                  </w:rPr>
                                  <w:t>Adelina-Gabriela Stanciu</w:t>
                                </w:r>
                                <w:r w:rsidR="00562A13">
                                  <w:rPr>
                                    <w:color w:val="44546A" w:themeColor="text2"/>
                                    <w:spacing w:val="10"/>
                                    <w:sz w:val="36"/>
                                    <w:szCs w:val="36"/>
                                  </w:rPr>
                                  <w:t xml:space="preserve"> </w:t>
                                </w:r>
                                <w:r>
                                  <w:rPr>
                                    <w:color w:val="44546A" w:themeColor="text2"/>
                                    <w:spacing w:val="10"/>
                                    <w:sz w:val="36"/>
                                    <w:szCs w:val="36"/>
                                  </w:rPr>
                                  <w:t>(2245080)</w:t>
                                </w:r>
                              </w:p>
                            </w:sdtContent>
                          </w:sdt>
                          <w:p w14:paraId="647A0AB4" w14:textId="2A62954C" w:rsidR="00F902A0" w:rsidRDefault="0062673D">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Pr="0062673D">
                                  <w:rPr>
                                    <w:color w:val="44546A" w:themeColor="text2"/>
                                    <w:spacing w:val="10"/>
                                    <w:sz w:val="28"/>
                                    <w:szCs w:val="28"/>
                                  </w:rPr>
                                  <w:t>Project Management (LCBB6006)</w:t>
                                </w:r>
                              </w:sdtContent>
                            </w:sdt>
                          </w:p>
                          <w:p w14:paraId="39583325" w14:textId="7C956D53" w:rsidR="0063544A" w:rsidRDefault="0063544A">
                            <w:pPr>
                              <w:pStyle w:val="NoSpacing"/>
                              <w:jc w:val="right"/>
                              <w:rPr>
                                <w:color w:val="44546A" w:themeColor="text2"/>
                                <w:spacing w:val="10"/>
                                <w:sz w:val="28"/>
                                <w:szCs w:val="28"/>
                              </w:rPr>
                            </w:pPr>
                          </w:p>
                        </w:txbxContent>
                      </v:textbox>
                    </v:shape>
                    <w10:wrap anchorx="page" anchory="page"/>
                  </v:group>
                </w:pict>
              </mc:Fallback>
            </mc:AlternateContent>
          </w:r>
          <w:r w:rsidR="00F902A0" w:rsidRPr="00D8422D">
            <w:rPr>
              <w:rFonts w:ascii="Arial" w:hAnsi="Arial" w:cs="Arial"/>
            </w:rPr>
            <w:br w:type="page"/>
          </w:r>
        </w:p>
      </w:sdtContent>
    </w:sdt>
    <w:sdt>
      <w:sdtPr>
        <w:rPr>
          <w:rFonts w:ascii="Arial" w:eastAsiaTheme="minorEastAsia" w:hAnsi="Arial" w:cs="Arial"/>
          <w:b w:val="0"/>
          <w:bCs w:val="0"/>
          <w:color w:val="auto"/>
          <w:kern w:val="2"/>
          <w:sz w:val="24"/>
          <w:szCs w:val="24"/>
          <w:lang w:val="en-GB" w:eastAsia="en-GB"/>
          <w14:ligatures w14:val="standardContextual"/>
        </w:rPr>
        <w:id w:val="1352686312"/>
        <w:docPartObj>
          <w:docPartGallery w:val="Table of Contents"/>
          <w:docPartUnique/>
        </w:docPartObj>
      </w:sdtPr>
      <w:sdtEndPr>
        <w:rPr>
          <w:noProof/>
        </w:rPr>
      </w:sdtEndPr>
      <w:sdtContent>
        <w:p w14:paraId="77DDFCA0" w14:textId="7F34D15A" w:rsidR="00562A13" w:rsidRPr="00D8422D" w:rsidRDefault="00562A13" w:rsidP="00D8422D">
          <w:pPr>
            <w:pStyle w:val="TOCHeading"/>
            <w:spacing w:line="360" w:lineRule="auto"/>
            <w:jc w:val="both"/>
            <w:rPr>
              <w:rFonts w:ascii="Arial" w:hAnsi="Arial" w:cs="Arial"/>
            </w:rPr>
          </w:pPr>
          <w:r w:rsidRPr="00D8422D">
            <w:rPr>
              <w:rFonts w:ascii="Arial" w:hAnsi="Arial" w:cs="Arial"/>
            </w:rPr>
            <w:t>Table of Contents</w:t>
          </w:r>
        </w:p>
        <w:p w14:paraId="40DB3A54" w14:textId="780222BE" w:rsidR="00F36AA4" w:rsidRDefault="00562A13">
          <w:pPr>
            <w:pStyle w:val="TOC1"/>
            <w:tabs>
              <w:tab w:val="right" w:leader="dot" w:pos="9016"/>
            </w:tabs>
            <w:rPr>
              <w:rFonts w:cstheme="minorBidi"/>
              <w:b w:val="0"/>
              <w:bCs w:val="0"/>
              <w:caps w:val="0"/>
              <w:noProof/>
              <w:sz w:val="24"/>
              <w:szCs w:val="24"/>
            </w:rPr>
          </w:pPr>
          <w:r w:rsidRPr="00D8422D">
            <w:rPr>
              <w:rFonts w:ascii="Arial" w:hAnsi="Arial" w:cs="Arial"/>
              <w:b w:val="0"/>
              <w:bCs w:val="0"/>
            </w:rPr>
            <w:fldChar w:fldCharType="begin"/>
          </w:r>
          <w:r w:rsidRPr="00D8422D">
            <w:rPr>
              <w:rFonts w:ascii="Arial" w:hAnsi="Arial" w:cs="Arial"/>
            </w:rPr>
            <w:instrText xml:space="preserve"> TOC \o "1-3" \h \z \u </w:instrText>
          </w:r>
          <w:r w:rsidRPr="00D8422D">
            <w:rPr>
              <w:rFonts w:ascii="Arial" w:hAnsi="Arial" w:cs="Arial"/>
              <w:b w:val="0"/>
              <w:bCs w:val="0"/>
            </w:rPr>
            <w:fldChar w:fldCharType="separate"/>
          </w:r>
          <w:hyperlink w:anchor="_Toc235632107" w:history="1">
            <w:r w:rsidR="00F36AA4" w:rsidRPr="006A75C4">
              <w:rPr>
                <w:rStyle w:val="Hyperlink"/>
                <w:rFonts w:ascii="Arial" w:hAnsi="Arial" w:cs="Arial"/>
                <w:noProof/>
              </w:rPr>
              <w:t>Introduction</w:t>
            </w:r>
            <w:r w:rsidR="00F36AA4">
              <w:rPr>
                <w:noProof/>
                <w:webHidden/>
              </w:rPr>
              <w:tab/>
            </w:r>
            <w:r w:rsidR="00F36AA4">
              <w:rPr>
                <w:noProof/>
                <w:webHidden/>
              </w:rPr>
              <w:fldChar w:fldCharType="begin"/>
            </w:r>
            <w:r w:rsidR="00F36AA4">
              <w:rPr>
                <w:noProof/>
                <w:webHidden/>
              </w:rPr>
              <w:instrText xml:space="preserve"> PAGEREF _Toc235632107 \h </w:instrText>
            </w:r>
            <w:r w:rsidR="00F36AA4">
              <w:rPr>
                <w:noProof/>
                <w:webHidden/>
              </w:rPr>
            </w:r>
            <w:r w:rsidR="00F36AA4">
              <w:rPr>
                <w:noProof/>
                <w:webHidden/>
              </w:rPr>
              <w:fldChar w:fldCharType="separate"/>
            </w:r>
            <w:r w:rsidR="00F36AA4">
              <w:rPr>
                <w:noProof/>
                <w:webHidden/>
              </w:rPr>
              <w:t>2</w:t>
            </w:r>
            <w:r w:rsidR="00F36AA4">
              <w:rPr>
                <w:noProof/>
                <w:webHidden/>
              </w:rPr>
              <w:fldChar w:fldCharType="end"/>
            </w:r>
          </w:hyperlink>
        </w:p>
        <w:p w14:paraId="35599024" w14:textId="47F23723" w:rsidR="00F36AA4" w:rsidRDefault="00F36AA4">
          <w:pPr>
            <w:pStyle w:val="TOC1"/>
            <w:tabs>
              <w:tab w:val="right" w:leader="dot" w:pos="9016"/>
            </w:tabs>
            <w:rPr>
              <w:rFonts w:cstheme="minorBidi"/>
              <w:b w:val="0"/>
              <w:bCs w:val="0"/>
              <w:caps w:val="0"/>
              <w:noProof/>
              <w:sz w:val="24"/>
              <w:szCs w:val="24"/>
            </w:rPr>
          </w:pPr>
          <w:hyperlink w:anchor="_Toc235632108" w:history="1">
            <w:r w:rsidRPr="006A75C4">
              <w:rPr>
                <w:rStyle w:val="Hyperlink"/>
                <w:rFonts w:ascii="Arial" w:hAnsi="Arial" w:cs="Arial"/>
                <w:noProof/>
              </w:rPr>
              <w:t>Project Aim, Objectives and Scope</w:t>
            </w:r>
            <w:r>
              <w:rPr>
                <w:noProof/>
                <w:webHidden/>
              </w:rPr>
              <w:tab/>
            </w:r>
            <w:r>
              <w:rPr>
                <w:noProof/>
                <w:webHidden/>
              </w:rPr>
              <w:fldChar w:fldCharType="begin"/>
            </w:r>
            <w:r>
              <w:rPr>
                <w:noProof/>
                <w:webHidden/>
              </w:rPr>
              <w:instrText xml:space="preserve"> PAGEREF _Toc235632108 \h </w:instrText>
            </w:r>
            <w:r>
              <w:rPr>
                <w:noProof/>
                <w:webHidden/>
              </w:rPr>
            </w:r>
            <w:r>
              <w:rPr>
                <w:noProof/>
                <w:webHidden/>
              </w:rPr>
              <w:fldChar w:fldCharType="separate"/>
            </w:r>
            <w:r>
              <w:rPr>
                <w:noProof/>
                <w:webHidden/>
              </w:rPr>
              <w:t>2</w:t>
            </w:r>
            <w:r>
              <w:rPr>
                <w:noProof/>
                <w:webHidden/>
              </w:rPr>
              <w:fldChar w:fldCharType="end"/>
            </w:r>
          </w:hyperlink>
        </w:p>
        <w:p w14:paraId="47FB96EF" w14:textId="7749B48F" w:rsidR="00F36AA4" w:rsidRDefault="00F36AA4">
          <w:pPr>
            <w:pStyle w:val="TOC2"/>
            <w:tabs>
              <w:tab w:val="right" w:leader="dot" w:pos="9016"/>
            </w:tabs>
            <w:rPr>
              <w:rFonts w:cstheme="minorBidi"/>
              <w:smallCaps w:val="0"/>
              <w:noProof/>
              <w:sz w:val="24"/>
              <w:szCs w:val="24"/>
            </w:rPr>
          </w:pPr>
          <w:hyperlink w:anchor="_Toc235632109" w:history="1">
            <w:r w:rsidRPr="006A75C4">
              <w:rPr>
                <w:rStyle w:val="Hyperlink"/>
                <w:rFonts w:ascii="Arial" w:hAnsi="Arial" w:cs="Arial"/>
                <w:noProof/>
              </w:rPr>
              <w:t>Aim</w:t>
            </w:r>
            <w:r>
              <w:rPr>
                <w:noProof/>
                <w:webHidden/>
              </w:rPr>
              <w:tab/>
            </w:r>
            <w:r>
              <w:rPr>
                <w:noProof/>
                <w:webHidden/>
              </w:rPr>
              <w:fldChar w:fldCharType="begin"/>
            </w:r>
            <w:r>
              <w:rPr>
                <w:noProof/>
                <w:webHidden/>
              </w:rPr>
              <w:instrText xml:space="preserve"> PAGEREF _Toc235632109 \h </w:instrText>
            </w:r>
            <w:r>
              <w:rPr>
                <w:noProof/>
                <w:webHidden/>
              </w:rPr>
            </w:r>
            <w:r>
              <w:rPr>
                <w:noProof/>
                <w:webHidden/>
              </w:rPr>
              <w:fldChar w:fldCharType="separate"/>
            </w:r>
            <w:r>
              <w:rPr>
                <w:noProof/>
                <w:webHidden/>
              </w:rPr>
              <w:t>2</w:t>
            </w:r>
            <w:r>
              <w:rPr>
                <w:noProof/>
                <w:webHidden/>
              </w:rPr>
              <w:fldChar w:fldCharType="end"/>
            </w:r>
          </w:hyperlink>
        </w:p>
        <w:p w14:paraId="19DA3135" w14:textId="70D35D89" w:rsidR="00F36AA4" w:rsidRDefault="00F36AA4">
          <w:pPr>
            <w:pStyle w:val="TOC2"/>
            <w:tabs>
              <w:tab w:val="right" w:leader="dot" w:pos="9016"/>
            </w:tabs>
            <w:rPr>
              <w:rFonts w:cstheme="minorBidi"/>
              <w:smallCaps w:val="0"/>
              <w:noProof/>
              <w:sz w:val="24"/>
              <w:szCs w:val="24"/>
            </w:rPr>
          </w:pPr>
          <w:hyperlink w:anchor="_Toc235632110" w:history="1">
            <w:r w:rsidRPr="006A75C4">
              <w:rPr>
                <w:rStyle w:val="Hyperlink"/>
                <w:rFonts w:ascii="Arial" w:hAnsi="Arial" w:cs="Arial"/>
                <w:noProof/>
              </w:rPr>
              <w:t>Objectives</w:t>
            </w:r>
            <w:r>
              <w:rPr>
                <w:noProof/>
                <w:webHidden/>
              </w:rPr>
              <w:tab/>
            </w:r>
            <w:r>
              <w:rPr>
                <w:noProof/>
                <w:webHidden/>
              </w:rPr>
              <w:fldChar w:fldCharType="begin"/>
            </w:r>
            <w:r>
              <w:rPr>
                <w:noProof/>
                <w:webHidden/>
              </w:rPr>
              <w:instrText xml:space="preserve"> PAGEREF _Toc235632110 \h </w:instrText>
            </w:r>
            <w:r>
              <w:rPr>
                <w:noProof/>
                <w:webHidden/>
              </w:rPr>
            </w:r>
            <w:r>
              <w:rPr>
                <w:noProof/>
                <w:webHidden/>
              </w:rPr>
              <w:fldChar w:fldCharType="separate"/>
            </w:r>
            <w:r>
              <w:rPr>
                <w:noProof/>
                <w:webHidden/>
              </w:rPr>
              <w:t>3</w:t>
            </w:r>
            <w:r>
              <w:rPr>
                <w:noProof/>
                <w:webHidden/>
              </w:rPr>
              <w:fldChar w:fldCharType="end"/>
            </w:r>
          </w:hyperlink>
        </w:p>
        <w:p w14:paraId="629E84AF" w14:textId="75494F27" w:rsidR="00F36AA4" w:rsidRDefault="00F36AA4">
          <w:pPr>
            <w:pStyle w:val="TOC2"/>
            <w:tabs>
              <w:tab w:val="right" w:leader="dot" w:pos="9016"/>
            </w:tabs>
            <w:rPr>
              <w:rFonts w:cstheme="minorBidi"/>
              <w:smallCaps w:val="0"/>
              <w:noProof/>
              <w:sz w:val="24"/>
              <w:szCs w:val="24"/>
            </w:rPr>
          </w:pPr>
          <w:hyperlink w:anchor="_Toc235632111" w:history="1">
            <w:r w:rsidRPr="006A75C4">
              <w:rPr>
                <w:rStyle w:val="Hyperlink"/>
                <w:rFonts w:ascii="Arial" w:hAnsi="Arial" w:cs="Arial"/>
                <w:noProof/>
              </w:rPr>
              <w:t>Scope</w:t>
            </w:r>
            <w:r>
              <w:rPr>
                <w:noProof/>
                <w:webHidden/>
              </w:rPr>
              <w:tab/>
            </w:r>
            <w:r>
              <w:rPr>
                <w:noProof/>
                <w:webHidden/>
              </w:rPr>
              <w:fldChar w:fldCharType="begin"/>
            </w:r>
            <w:r>
              <w:rPr>
                <w:noProof/>
                <w:webHidden/>
              </w:rPr>
              <w:instrText xml:space="preserve"> PAGEREF _Toc235632111 \h </w:instrText>
            </w:r>
            <w:r>
              <w:rPr>
                <w:noProof/>
                <w:webHidden/>
              </w:rPr>
            </w:r>
            <w:r>
              <w:rPr>
                <w:noProof/>
                <w:webHidden/>
              </w:rPr>
              <w:fldChar w:fldCharType="separate"/>
            </w:r>
            <w:r>
              <w:rPr>
                <w:noProof/>
                <w:webHidden/>
              </w:rPr>
              <w:t>3</w:t>
            </w:r>
            <w:r>
              <w:rPr>
                <w:noProof/>
                <w:webHidden/>
              </w:rPr>
              <w:fldChar w:fldCharType="end"/>
            </w:r>
          </w:hyperlink>
        </w:p>
        <w:p w14:paraId="765523E2" w14:textId="61226D12" w:rsidR="00F36AA4" w:rsidRDefault="00F36AA4">
          <w:pPr>
            <w:pStyle w:val="TOC1"/>
            <w:tabs>
              <w:tab w:val="right" w:leader="dot" w:pos="9016"/>
            </w:tabs>
            <w:rPr>
              <w:rFonts w:cstheme="minorBidi"/>
              <w:b w:val="0"/>
              <w:bCs w:val="0"/>
              <w:caps w:val="0"/>
              <w:noProof/>
              <w:sz w:val="24"/>
              <w:szCs w:val="24"/>
            </w:rPr>
          </w:pPr>
          <w:hyperlink w:anchor="_Toc235632112" w:history="1">
            <w:r w:rsidRPr="006A75C4">
              <w:rPr>
                <w:rStyle w:val="Hyperlink"/>
                <w:rFonts w:ascii="Arial" w:hAnsi="Arial" w:cs="Arial"/>
                <w:noProof/>
              </w:rPr>
              <w:t>Project Deliverables</w:t>
            </w:r>
            <w:r>
              <w:rPr>
                <w:noProof/>
                <w:webHidden/>
              </w:rPr>
              <w:tab/>
            </w:r>
            <w:r>
              <w:rPr>
                <w:noProof/>
                <w:webHidden/>
              </w:rPr>
              <w:fldChar w:fldCharType="begin"/>
            </w:r>
            <w:r>
              <w:rPr>
                <w:noProof/>
                <w:webHidden/>
              </w:rPr>
              <w:instrText xml:space="preserve"> PAGEREF _Toc235632112 \h </w:instrText>
            </w:r>
            <w:r>
              <w:rPr>
                <w:noProof/>
                <w:webHidden/>
              </w:rPr>
            </w:r>
            <w:r>
              <w:rPr>
                <w:noProof/>
                <w:webHidden/>
              </w:rPr>
              <w:fldChar w:fldCharType="separate"/>
            </w:r>
            <w:r>
              <w:rPr>
                <w:noProof/>
                <w:webHidden/>
              </w:rPr>
              <w:t>3</w:t>
            </w:r>
            <w:r>
              <w:rPr>
                <w:noProof/>
                <w:webHidden/>
              </w:rPr>
              <w:fldChar w:fldCharType="end"/>
            </w:r>
          </w:hyperlink>
        </w:p>
        <w:p w14:paraId="3B4E8E09" w14:textId="43768477" w:rsidR="00F36AA4" w:rsidRDefault="00F36AA4">
          <w:pPr>
            <w:pStyle w:val="TOC1"/>
            <w:tabs>
              <w:tab w:val="right" w:leader="dot" w:pos="9016"/>
            </w:tabs>
            <w:rPr>
              <w:rFonts w:cstheme="minorBidi"/>
              <w:b w:val="0"/>
              <w:bCs w:val="0"/>
              <w:caps w:val="0"/>
              <w:noProof/>
              <w:sz w:val="24"/>
              <w:szCs w:val="24"/>
            </w:rPr>
          </w:pPr>
          <w:hyperlink w:anchor="_Toc235632113" w:history="1">
            <w:r w:rsidRPr="006A75C4">
              <w:rPr>
                <w:rStyle w:val="Hyperlink"/>
                <w:rFonts w:ascii="Arial" w:hAnsi="Arial" w:cs="Arial"/>
                <w:noProof/>
              </w:rPr>
              <w:t>Activities Required to Deliver the Outputs</w:t>
            </w:r>
            <w:r>
              <w:rPr>
                <w:noProof/>
                <w:webHidden/>
              </w:rPr>
              <w:tab/>
            </w:r>
            <w:r>
              <w:rPr>
                <w:noProof/>
                <w:webHidden/>
              </w:rPr>
              <w:fldChar w:fldCharType="begin"/>
            </w:r>
            <w:r>
              <w:rPr>
                <w:noProof/>
                <w:webHidden/>
              </w:rPr>
              <w:instrText xml:space="preserve"> PAGEREF _Toc235632113 \h </w:instrText>
            </w:r>
            <w:r>
              <w:rPr>
                <w:noProof/>
                <w:webHidden/>
              </w:rPr>
            </w:r>
            <w:r>
              <w:rPr>
                <w:noProof/>
                <w:webHidden/>
              </w:rPr>
              <w:fldChar w:fldCharType="separate"/>
            </w:r>
            <w:r>
              <w:rPr>
                <w:noProof/>
                <w:webHidden/>
              </w:rPr>
              <w:t>4</w:t>
            </w:r>
            <w:r>
              <w:rPr>
                <w:noProof/>
                <w:webHidden/>
              </w:rPr>
              <w:fldChar w:fldCharType="end"/>
            </w:r>
          </w:hyperlink>
        </w:p>
        <w:p w14:paraId="4FABCF8D" w14:textId="77FB57CD" w:rsidR="00F36AA4" w:rsidRDefault="00F36AA4">
          <w:pPr>
            <w:pStyle w:val="TOC3"/>
            <w:tabs>
              <w:tab w:val="right" w:leader="dot" w:pos="9016"/>
            </w:tabs>
            <w:rPr>
              <w:rFonts w:cstheme="minorBidi"/>
              <w:i w:val="0"/>
              <w:iCs w:val="0"/>
              <w:noProof/>
              <w:sz w:val="24"/>
              <w:szCs w:val="24"/>
            </w:rPr>
          </w:pPr>
          <w:hyperlink w:anchor="_Toc235632114" w:history="1">
            <w:r w:rsidRPr="006A75C4">
              <w:rPr>
                <w:rStyle w:val="Hyperlink"/>
                <w:rFonts w:ascii="Arial" w:eastAsia="source serif 4" w:hAnsi="Arial" w:cs="Arial"/>
                <w:noProof/>
              </w:rPr>
              <w:t>Initiation</w:t>
            </w:r>
            <w:r>
              <w:rPr>
                <w:noProof/>
                <w:webHidden/>
              </w:rPr>
              <w:tab/>
            </w:r>
            <w:r>
              <w:rPr>
                <w:noProof/>
                <w:webHidden/>
              </w:rPr>
              <w:fldChar w:fldCharType="begin"/>
            </w:r>
            <w:r>
              <w:rPr>
                <w:noProof/>
                <w:webHidden/>
              </w:rPr>
              <w:instrText xml:space="preserve"> PAGEREF _Toc235632114 \h </w:instrText>
            </w:r>
            <w:r>
              <w:rPr>
                <w:noProof/>
                <w:webHidden/>
              </w:rPr>
            </w:r>
            <w:r>
              <w:rPr>
                <w:noProof/>
                <w:webHidden/>
              </w:rPr>
              <w:fldChar w:fldCharType="separate"/>
            </w:r>
            <w:r>
              <w:rPr>
                <w:noProof/>
                <w:webHidden/>
              </w:rPr>
              <w:t>4</w:t>
            </w:r>
            <w:r>
              <w:rPr>
                <w:noProof/>
                <w:webHidden/>
              </w:rPr>
              <w:fldChar w:fldCharType="end"/>
            </w:r>
          </w:hyperlink>
        </w:p>
        <w:p w14:paraId="0D463DBA" w14:textId="209DCB9E" w:rsidR="00F36AA4" w:rsidRDefault="00F36AA4">
          <w:pPr>
            <w:pStyle w:val="TOC3"/>
            <w:tabs>
              <w:tab w:val="right" w:leader="dot" w:pos="9016"/>
            </w:tabs>
            <w:rPr>
              <w:rFonts w:cstheme="minorBidi"/>
              <w:i w:val="0"/>
              <w:iCs w:val="0"/>
              <w:noProof/>
              <w:sz w:val="24"/>
              <w:szCs w:val="24"/>
            </w:rPr>
          </w:pPr>
          <w:hyperlink w:anchor="_Toc235632115" w:history="1">
            <w:r w:rsidRPr="006A75C4">
              <w:rPr>
                <w:rStyle w:val="Hyperlink"/>
                <w:rFonts w:ascii="Arial" w:eastAsia="source serif 4" w:hAnsi="Arial" w:cs="Arial"/>
                <w:noProof/>
              </w:rPr>
              <w:t>Planning</w:t>
            </w:r>
            <w:r>
              <w:rPr>
                <w:noProof/>
                <w:webHidden/>
              </w:rPr>
              <w:tab/>
            </w:r>
            <w:r>
              <w:rPr>
                <w:noProof/>
                <w:webHidden/>
              </w:rPr>
              <w:fldChar w:fldCharType="begin"/>
            </w:r>
            <w:r>
              <w:rPr>
                <w:noProof/>
                <w:webHidden/>
              </w:rPr>
              <w:instrText xml:space="preserve"> PAGEREF _Toc235632115 \h </w:instrText>
            </w:r>
            <w:r>
              <w:rPr>
                <w:noProof/>
                <w:webHidden/>
              </w:rPr>
            </w:r>
            <w:r>
              <w:rPr>
                <w:noProof/>
                <w:webHidden/>
              </w:rPr>
              <w:fldChar w:fldCharType="separate"/>
            </w:r>
            <w:r>
              <w:rPr>
                <w:noProof/>
                <w:webHidden/>
              </w:rPr>
              <w:t>4</w:t>
            </w:r>
            <w:r>
              <w:rPr>
                <w:noProof/>
                <w:webHidden/>
              </w:rPr>
              <w:fldChar w:fldCharType="end"/>
            </w:r>
          </w:hyperlink>
        </w:p>
        <w:p w14:paraId="5ABAB274" w14:textId="71BB62A4" w:rsidR="00F36AA4" w:rsidRDefault="00F36AA4">
          <w:pPr>
            <w:pStyle w:val="TOC3"/>
            <w:tabs>
              <w:tab w:val="right" w:leader="dot" w:pos="9016"/>
            </w:tabs>
            <w:rPr>
              <w:rFonts w:cstheme="minorBidi"/>
              <w:i w:val="0"/>
              <w:iCs w:val="0"/>
              <w:noProof/>
              <w:sz w:val="24"/>
              <w:szCs w:val="24"/>
            </w:rPr>
          </w:pPr>
          <w:hyperlink w:anchor="_Toc235632116" w:history="1">
            <w:r w:rsidRPr="006A75C4">
              <w:rPr>
                <w:rStyle w:val="Hyperlink"/>
                <w:rFonts w:ascii="Arial" w:eastAsia="source serif 4" w:hAnsi="Arial" w:cs="Arial"/>
                <w:noProof/>
              </w:rPr>
              <w:t>Execution</w:t>
            </w:r>
            <w:r>
              <w:rPr>
                <w:noProof/>
                <w:webHidden/>
              </w:rPr>
              <w:tab/>
            </w:r>
            <w:r>
              <w:rPr>
                <w:noProof/>
                <w:webHidden/>
              </w:rPr>
              <w:fldChar w:fldCharType="begin"/>
            </w:r>
            <w:r>
              <w:rPr>
                <w:noProof/>
                <w:webHidden/>
              </w:rPr>
              <w:instrText xml:space="preserve"> PAGEREF _Toc235632116 \h </w:instrText>
            </w:r>
            <w:r>
              <w:rPr>
                <w:noProof/>
                <w:webHidden/>
              </w:rPr>
            </w:r>
            <w:r>
              <w:rPr>
                <w:noProof/>
                <w:webHidden/>
              </w:rPr>
              <w:fldChar w:fldCharType="separate"/>
            </w:r>
            <w:r>
              <w:rPr>
                <w:noProof/>
                <w:webHidden/>
              </w:rPr>
              <w:t>4</w:t>
            </w:r>
            <w:r>
              <w:rPr>
                <w:noProof/>
                <w:webHidden/>
              </w:rPr>
              <w:fldChar w:fldCharType="end"/>
            </w:r>
          </w:hyperlink>
        </w:p>
        <w:p w14:paraId="475CFA96" w14:textId="4A45E40C" w:rsidR="00F36AA4" w:rsidRDefault="00F36AA4">
          <w:pPr>
            <w:pStyle w:val="TOC3"/>
            <w:tabs>
              <w:tab w:val="right" w:leader="dot" w:pos="9016"/>
            </w:tabs>
            <w:rPr>
              <w:rFonts w:cstheme="minorBidi"/>
              <w:i w:val="0"/>
              <w:iCs w:val="0"/>
              <w:noProof/>
              <w:sz w:val="24"/>
              <w:szCs w:val="24"/>
            </w:rPr>
          </w:pPr>
          <w:hyperlink w:anchor="_Toc235632117" w:history="1">
            <w:r w:rsidRPr="006A75C4">
              <w:rPr>
                <w:rStyle w:val="Hyperlink"/>
                <w:rFonts w:ascii="Arial" w:eastAsia="source serif 4" w:hAnsi="Arial" w:cs="Arial"/>
                <w:noProof/>
              </w:rPr>
              <w:t>Monitoring and Control</w:t>
            </w:r>
            <w:r>
              <w:rPr>
                <w:noProof/>
                <w:webHidden/>
              </w:rPr>
              <w:tab/>
            </w:r>
            <w:r>
              <w:rPr>
                <w:noProof/>
                <w:webHidden/>
              </w:rPr>
              <w:fldChar w:fldCharType="begin"/>
            </w:r>
            <w:r>
              <w:rPr>
                <w:noProof/>
                <w:webHidden/>
              </w:rPr>
              <w:instrText xml:space="preserve"> PAGEREF _Toc235632117 \h </w:instrText>
            </w:r>
            <w:r>
              <w:rPr>
                <w:noProof/>
                <w:webHidden/>
              </w:rPr>
            </w:r>
            <w:r>
              <w:rPr>
                <w:noProof/>
                <w:webHidden/>
              </w:rPr>
              <w:fldChar w:fldCharType="separate"/>
            </w:r>
            <w:r>
              <w:rPr>
                <w:noProof/>
                <w:webHidden/>
              </w:rPr>
              <w:t>5</w:t>
            </w:r>
            <w:r>
              <w:rPr>
                <w:noProof/>
                <w:webHidden/>
              </w:rPr>
              <w:fldChar w:fldCharType="end"/>
            </w:r>
          </w:hyperlink>
        </w:p>
        <w:p w14:paraId="55061C4A" w14:textId="23331D35" w:rsidR="00F36AA4" w:rsidRDefault="00F36AA4">
          <w:pPr>
            <w:pStyle w:val="TOC3"/>
            <w:tabs>
              <w:tab w:val="right" w:leader="dot" w:pos="9016"/>
            </w:tabs>
            <w:rPr>
              <w:rFonts w:cstheme="minorBidi"/>
              <w:i w:val="0"/>
              <w:iCs w:val="0"/>
              <w:noProof/>
              <w:sz w:val="24"/>
              <w:szCs w:val="24"/>
            </w:rPr>
          </w:pPr>
          <w:hyperlink w:anchor="_Toc235632118" w:history="1">
            <w:r w:rsidRPr="006A75C4">
              <w:rPr>
                <w:rStyle w:val="Hyperlink"/>
                <w:rFonts w:ascii="Arial" w:eastAsia="source serif 4" w:hAnsi="Arial" w:cs="Arial"/>
                <w:noProof/>
              </w:rPr>
              <w:t>Closure</w:t>
            </w:r>
            <w:r>
              <w:rPr>
                <w:noProof/>
                <w:webHidden/>
              </w:rPr>
              <w:tab/>
            </w:r>
            <w:r>
              <w:rPr>
                <w:noProof/>
                <w:webHidden/>
              </w:rPr>
              <w:fldChar w:fldCharType="begin"/>
            </w:r>
            <w:r>
              <w:rPr>
                <w:noProof/>
                <w:webHidden/>
              </w:rPr>
              <w:instrText xml:space="preserve"> PAGEREF _Toc235632118 \h </w:instrText>
            </w:r>
            <w:r>
              <w:rPr>
                <w:noProof/>
                <w:webHidden/>
              </w:rPr>
            </w:r>
            <w:r>
              <w:rPr>
                <w:noProof/>
                <w:webHidden/>
              </w:rPr>
              <w:fldChar w:fldCharType="separate"/>
            </w:r>
            <w:r>
              <w:rPr>
                <w:noProof/>
                <w:webHidden/>
              </w:rPr>
              <w:t>5</w:t>
            </w:r>
            <w:r>
              <w:rPr>
                <w:noProof/>
                <w:webHidden/>
              </w:rPr>
              <w:fldChar w:fldCharType="end"/>
            </w:r>
          </w:hyperlink>
        </w:p>
        <w:p w14:paraId="66782DE1" w14:textId="097BF7B5" w:rsidR="00F36AA4" w:rsidRDefault="00F36AA4">
          <w:pPr>
            <w:pStyle w:val="TOC1"/>
            <w:tabs>
              <w:tab w:val="right" w:leader="dot" w:pos="9016"/>
            </w:tabs>
            <w:rPr>
              <w:rFonts w:cstheme="minorBidi"/>
              <w:b w:val="0"/>
              <w:bCs w:val="0"/>
              <w:caps w:val="0"/>
              <w:noProof/>
              <w:sz w:val="24"/>
              <w:szCs w:val="24"/>
            </w:rPr>
          </w:pPr>
          <w:hyperlink w:anchor="_Toc235632119" w:history="1">
            <w:r w:rsidRPr="006A75C4">
              <w:rPr>
                <w:rStyle w:val="Hyperlink"/>
                <w:rFonts w:ascii="Arial" w:hAnsi="Arial" w:cs="Arial"/>
                <w:noProof/>
              </w:rPr>
              <w:t>Work Breakdown Structure (WBS)</w:t>
            </w:r>
            <w:r>
              <w:rPr>
                <w:noProof/>
                <w:webHidden/>
              </w:rPr>
              <w:tab/>
            </w:r>
            <w:r>
              <w:rPr>
                <w:noProof/>
                <w:webHidden/>
              </w:rPr>
              <w:fldChar w:fldCharType="begin"/>
            </w:r>
            <w:r>
              <w:rPr>
                <w:noProof/>
                <w:webHidden/>
              </w:rPr>
              <w:instrText xml:space="preserve"> PAGEREF _Toc235632119 \h </w:instrText>
            </w:r>
            <w:r>
              <w:rPr>
                <w:noProof/>
                <w:webHidden/>
              </w:rPr>
            </w:r>
            <w:r>
              <w:rPr>
                <w:noProof/>
                <w:webHidden/>
              </w:rPr>
              <w:fldChar w:fldCharType="separate"/>
            </w:r>
            <w:r>
              <w:rPr>
                <w:noProof/>
                <w:webHidden/>
              </w:rPr>
              <w:t>5</w:t>
            </w:r>
            <w:r>
              <w:rPr>
                <w:noProof/>
                <w:webHidden/>
              </w:rPr>
              <w:fldChar w:fldCharType="end"/>
            </w:r>
          </w:hyperlink>
        </w:p>
        <w:p w14:paraId="2B84F944" w14:textId="20F71179" w:rsidR="00F36AA4" w:rsidRDefault="00F36AA4">
          <w:pPr>
            <w:pStyle w:val="TOC1"/>
            <w:tabs>
              <w:tab w:val="right" w:leader="dot" w:pos="9016"/>
            </w:tabs>
            <w:rPr>
              <w:rFonts w:cstheme="minorBidi"/>
              <w:b w:val="0"/>
              <w:bCs w:val="0"/>
              <w:caps w:val="0"/>
              <w:noProof/>
              <w:sz w:val="24"/>
              <w:szCs w:val="24"/>
            </w:rPr>
          </w:pPr>
          <w:hyperlink w:anchor="_Toc235632120" w:history="1">
            <w:r w:rsidRPr="006A75C4">
              <w:rPr>
                <w:rStyle w:val="Hyperlink"/>
                <w:rFonts w:ascii="Arial" w:hAnsi="Arial" w:cs="Arial"/>
                <w:noProof/>
              </w:rPr>
              <w:t>Gantt Chart and Critical Milestones</w:t>
            </w:r>
            <w:r>
              <w:rPr>
                <w:noProof/>
                <w:webHidden/>
              </w:rPr>
              <w:tab/>
            </w:r>
            <w:r>
              <w:rPr>
                <w:noProof/>
                <w:webHidden/>
              </w:rPr>
              <w:fldChar w:fldCharType="begin"/>
            </w:r>
            <w:r>
              <w:rPr>
                <w:noProof/>
                <w:webHidden/>
              </w:rPr>
              <w:instrText xml:space="preserve"> PAGEREF _Toc235632120 \h </w:instrText>
            </w:r>
            <w:r>
              <w:rPr>
                <w:noProof/>
                <w:webHidden/>
              </w:rPr>
            </w:r>
            <w:r>
              <w:rPr>
                <w:noProof/>
                <w:webHidden/>
              </w:rPr>
              <w:fldChar w:fldCharType="separate"/>
            </w:r>
            <w:r>
              <w:rPr>
                <w:noProof/>
                <w:webHidden/>
              </w:rPr>
              <w:t>6</w:t>
            </w:r>
            <w:r>
              <w:rPr>
                <w:noProof/>
                <w:webHidden/>
              </w:rPr>
              <w:fldChar w:fldCharType="end"/>
            </w:r>
          </w:hyperlink>
        </w:p>
        <w:p w14:paraId="275B6817" w14:textId="02DC9DF7" w:rsidR="00F36AA4" w:rsidRDefault="00F36AA4">
          <w:pPr>
            <w:pStyle w:val="TOC1"/>
            <w:tabs>
              <w:tab w:val="right" w:leader="dot" w:pos="9016"/>
            </w:tabs>
            <w:rPr>
              <w:rFonts w:cstheme="minorBidi"/>
              <w:b w:val="0"/>
              <w:bCs w:val="0"/>
              <w:caps w:val="0"/>
              <w:noProof/>
              <w:sz w:val="24"/>
              <w:szCs w:val="24"/>
            </w:rPr>
          </w:pPr>
          <w:hyperlink w:anchor="_Toc235632121" w:history="1">
            <w:r w:rsidRPr="006A75C4">
              <w:rPr>
                <w:rStyle w:val="Hyperlink"/>
                <w:rFonts w:ascii="Arial" w:hAnsi="Arial" w:cs="Arial"/>
                <w:noProof/>
              </w:rPr>
              <w:t>Resource Planning</w:t>
            </w:r>
            <w:r>
              <w:rPr>
                <w:noProof/>
                <w:webHidden/>
              </w:rPr>
              <w:tab/>
            </w:r>
            <w:r>
              <w:rPr>
                <w:noProof/>
                <w:webHidden/>
              </w:rPr>
              <w:fldChar w:fldCharType="begin"/>
            </w:r>
            <w:r>
              <w:rPr>
                <w:noProof/>
                <w:webHidden/>
              </w:rPr>
              <w:instrText xml:space="preserve"> PAGEREF _Toc235632121 \h </w:instrText>
            </w:r>
            <w:r>
              <w:rPr>
                <w:noProof/>
                <w:webHidden/>
              </w:rPr>
            </w:r>
            <w:r>
              <w:rPr>
                <w:noProof/>
                <w:webHidden/>
              </w:rPr>
              <w:fldChar w:fldCharType="separate"/>
            </w:r>
            <w:r>
              <w:rPr>
                <w:noProof/>
                <w:webHidden/>
              </w:rPr>
              <w:t>8</w:t>
            </w:r>
            <w:r>
              <w:rPr>
                <w:noProof/>
                <w:webHidden/>
              </w:rPr>
              <w:fldChar w:fldCharType="end"/>
            </w:r>
          </w:hyperlink>
        </w:p>
        <w:p w14:paraId="78B511A5" w14:textId="1D85D8EA" w:rsidR="00F36AA4" w:rsidRDefault="00F36AA4">
          <w:pPr>
            <w:pStyle w:val="TOC1"/>
            <w:tabs>
              <w:tab w:val="right" w:leader="dot" w:pos="9016"/>
            </w:tabs>
            <w:rPr>
              <w:rFonts w:cstheme="minorBidi"/>
              <w:b w:val="0"/>
              <w:bCs w:val="0"/>
              <w:caps w:val="0"/>
              <w:noProof/>
              <w:sz w:val="24"/>
              <w:szCs w:val="24"/>
            </w:rPr>
          </w:pPr>
          <w:hyperlink w:anchor="_Toc235632122" w:history="1">
            <w:r w:rsidRPr="006A75C4">
              <w:rPr>
                <w:rStyle w:val="Hyperlink"/>
                <w:rFonts w:ascii="Arial" w:hAnsi="Arial" w:cs="Arial"/>
                <w:noProof/>
              </w:rPr>
              <w:t>Conclusion and Recommendations</w:t>
            </w:r>
            <w:r>
              <w:rPr>
                <w:noProof/>
                <w:webHidden/>
              </w:rPr>
              <w:tab/>
            </w:r>
            <w:r>
              <w:rPr>
                <w:noProof/>
                <w:webHidden/>
              </w:rPr>
              <w:fldChar w:fldCharType="begin"/>
            </w:r>
            <w:r>
              <w:rPr>
                <w:noProof/>
                <w:webHidden/>
              </w:rPr>
              <w:instrText xml:space="preserve"> PAGEREF _Toc235632122 \h </w:instrText>
            </w:r>
            <w:r>
              <w:rPr>
                <w:noProof/>
                <w:webHidden/>
              </w:rPr>
            </w:r>
            <w:r>
              <w:rPr>
                <w:noProof/>
                <w:webHidden/>
              </w:rPr>
              <w:fldChar w:fldCharType="separate"/>
            </w:r>
            <w:r>
              <w:rPr>
                <w:noProof/>
                <w:webHidden/>
              </w:rPr>
              <w:t>9</w:t>
            </w:r>
            <w:r>
              <w:rPr>
                <w:noProof/>
                <w:webHidden/>
              </w:rPr>
              <w:fldChar w:fldCharType="end"/>
            </w:r>
          </w:hyperlink>
        </w:p>
        <w:p w14:paraId="5572D83B" w14:textId="3E029A76" w:rsidR="00F36AA4" w:rsidRDefault="00F36AA4">
          <w:pPr>
            <w:pStyle w:val="TOC1"/>
            <w:tabs>
              <w:tab w:val="right" w:leader="dot" w:pos="9016"/>
            </w:tabs>
            <w:rPr>
              <w:rFonts w:cstheme="minorBidi"/>
              <w:b w:val="0"/>
              <w:bCs w:val="0"/>
              <w:caps w:val="0"/>
              <w:noProof/>
              <w:sz w:val="24"/>
              <w:szCs w:val="24"/>
            </w:rPr>
          </w:pPr>
          <w:hyperlink w:anchor="_Toc235632123" w:history="1">
            <w:r w:rsidRPr="006A75C4">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_Toc235632123 \h </w:instrText>
            </w:r>
            <w:r>
              <w:rPr>
                <w:noProof/>
                <w:webHidden/>
              </w:rPr>
            </w:r>
            <w:r>
              <w:rPr>
                <w:noProof/>
                <w:webHidden/>
              </w:rPr>
              <w:fldChar w:fldCharType="separate"/>
            </w:r>
            <w:r>
              <w:rPr>
                <w:noProof/>
                <w:webHidden/>
              </w:rPr>
              <w:t>10</w:t>
            </w:r>
            <w:r>
              <w:rPr>
                <w:noProof/>
                <w:webHidden/>
              </w:rPr>
              <w:fldChar w:fldCharType="end"/>
            </w:r>
          </w:hyperlink>
        </w:p>
        <w:p w14:paraId="1A31892D" w14:textId="31DE41DA" w:rsidR="00562A13" w:rsidRPr="00D8422D" w:rsidRDefault="00562A13" w:rsidP="00D8422D">
          <w:pPr>
            <w:spacing w:line="360" w:lineRule="auto"/>
            <w:jc w:val="both"/>
            <w:rPr>
              <w:rFonts w:ascii="Arial" w:hAnsi="Arial" w:cs="Arial"/>
            </w:rPr>
          </w:pPr>
          <w:r w:rsidRPr="00D8422D">
            <w:rPr>
              <w:rFonts w:ascii="Arial" w:hAnsi="Arial" w:cs="Arial"/>
              <w:b/>
              <w:bCs/>
              <w:noProof/>
            </w:rPr>
            <w:fldChar w:fldCharType="end"/>
          </w:r>
        </w:p>
      </w:sdtContent>
    </w:sdt>
    <w:p w14:paraId="46212E51" w14:textId="77777777" w:rsidR="00562A13" w:rsidRPr="00D8422D" w:rsidRDefault="00562A13" w:rsidP="00D8422D">
      <w:pPr>
        <w:spacing w:line="360" w:lineRule="auto"/>
        <w:jc w:val="both"/>
        <w:rPr>
          <w:rFonts w:ascii="Arial" w:hAnsi="Arial" w:cs="Arial"/>
        </w:rPr>
      </w:pPr>
      <w:r w:rsidRPr="00D8422D">
        <w:rPr>
          <w:rFonts w:ascii="Arial" w:hAnsi="Arial" w:cs="Arial"/>
        </w:rPr>
        <w:br w:type="page"/>
      </w:r>
    </w:p>
    <w:p w14:paraId="5771A4FB" w14:textId="61ECD9D8" w:rsidR="00041988" w:rsidRPr="00D8422D" w:rsidRDefault="00041988" w:rsidP="00D8422D">
      <w:pPr>
        <w:pStyle w:val="Heading1"/>
        <w:spacing w:line="360" w:lineRule="auto"/>
        <w:jc w:val="both"/>
        <w:rPr>
          <w:rFonts w:ascii="Arial" w:hAnsi="Arial" w:cs="Arial"/>
        </w:rPr>
      </w:pPr>
      <w:bookmarkStart w:id="0" w:name="_Toc235632107"/>
      <w:r w:rsidRPr="00D8422D">
        <w:rPr>
          <w:rFonts w:ascii="Arial" w:hAnsi="Arial" w:cs="Arial"/>
        </w:rPr>
        <w:lastRenderedPageBreak/>
        <w:t>Introduction</w:t>
      </w:r>
      <w:bookmarkEnd w:id="0"/>
      <w:r w:rsidRPr="00D8422D">
        <w:rPr>
          <w:rFonts w:ascii="Arial" w:hAnsi="Arial" w:cs="Arial"/>
        </w:rPr>
        <w:t xml:space="preserve"> </w:t>
      </w:r>
    </w:p>
    <w:p w14:paraId="0A23E441" w14:textId="2D0C191B" w:rsidR="005C608A" w:rsidRPr="00D8422D" w:rsidRDefault="005C608A" w:rsidP="00D8422D">
      <w:pPr>
        <w:spacing w:line="360" w:lineRule="auto"/>
        <w:jc w:val="both"/>
        <w:rPr>
          <w:rFonts w:ascii="Arial" w:hAnsi="Arial" w:cs="Arial"/>
        </w:rPr>
      </w:pPr>
      <w:proofErr w:type="spellStart"/>
      <w:r w:rsidRPr="00D8422D">
        <w:rPr>
          <w:rFonts w:ascii="Arial" w:hAnsi="Arial" w:cs="Arial"/>
        </w:rPr>
        <w:t>Zenergi</w:t>
      </w:r>
      <w:proofErr w:type="spellEnd"/>
      <w:r w:rsidRPr="00D8422D">
        <w:rPr>
          <w:rFonts w:ascii="Arial" w:hAnsi="Arial" w:cs="Arial"/>
        </w:rPr>
        <w:t xml:space="preserve"> is a United Kingdom energy broker that provides energy procurement, billing, and account management services to commercial and public sector clients. According to Larson and Gray (201</w:t>
      </w:r>
      <w:r w:rsidR="00D8422D" w:rsidRPr="00D8422D">
        <w:rPr>
          <w:rFonts w:ascii="Arial" w:hAnsi="Arial" w:cs="Arial"/>
        </w:rPr>
        <w:t>4</w:t>
      </w:r>
      <w:r w:rsidRPr="00D8422D">
        <w:rPr>
          <w:rFonts w:ascii="Arial" w:hAnsi="Arial" w:cs="Arial"/>
        </w:rPr>
        <w:t xml:space="preserve">), a project is a temporary endeavour that creates a unique outcome, which distinguishes it from routine operations. The integration of </w:t>
      </w:r>
      <w:proofErr w:type="spellStart"/>
      <w:r w:rsidRPr="00D8422D">
        <w:rPr>
          <w:rFonts w:ascii="Arial" w:hAnsi="Arial" w:cs="Arial"/>
        </w:rPr>
        <w:t>Zenergi’s</w:t>
      </w:r>
      <w:proofErr w:type="spellEnd"/>
      <w:r w:rsidRPr="00D8422D">
        <w:rPr>
          <w:rFonts w:ascii="Arial" w:hAnsi="Arial" w:cs="Arial"/>
        </w:rPr>
        <w:t xml:space="preserve"> fragmented customer relationship management systems into a single platform fits this definition as it is time bound, produces a distinct organisational result, and follows a clear life cycle from initiation to completion.</w:t>
      </w:r>
    </w:p>
    <w:p w14:paraId="1DF84E3C" w14:textId="5BBF01FE" w:rsidR="005C608A" w:rsidRPr="00D8422D" w:rsidRDefault="005C608A" w:rsidP="00D8422D">
      <w:pPr>
        <w:spacing w:line="360" w:lineRule="auto"/>
        <w:jc w:val="both"/>
        <w:rPr>
          <w:rFonts w:ascii="Arial" w:hAnsi="Arial" w:cs="Arial"/>
        </w:rPr>
      </w:pPr>
      <w:proofErr w:type="spellStart"/>
      <w:r w:rsidRPr="00D8422D">
        <w:rPr>
          <w:rFonts w:ascii="Arial" w:hAnsi="Arial" w:cs="Arial"/>
        </w:rPr>
        <w:t>Zenergi</w:t>
      </w:r>
      <w:proofErr w:type="spellEnd"/>
      <w:r w:rsidRPr="00D8422D">
        <w:rPr>
          <w:rFonts w:ascii="Arial" w:hAnsi="Arial" w:cs="Arial"/>
        </w:rPr>
        <w:t xml:space="preserve"> currently uses HubSpot and Sage CRM across different teams, while Outlook, </w:t>
      </w:r>
      <w:proofErr w:type="spellStart"/>
      <w:r w:rsidRPr="00D8422D">
        <w:rPr>
          <w:rFonts w:ascii="Arial" w:hAnsi="Arial" w:cs="Arial"/>
        </w:rPr>
        <w:t>HelpScout</w:t>
      </w:r>
      <w:proofErr w:type="spellEnd"/>
      <w:r w:rsidRPr="00D8422D">
        <w:rPr>
          <w:rFonts w:ascii="Arial" w:hAnsi="Arial" w:cs="Arial"/>
        </w:rPr>
        <w:t>, and HubSpot messaging operate in parallel as communication tools. This fragmentation reflects a common industry challenge, as fewer than 30 percent of organisations report improved performance after adopting CRM systems due to weak integration and alignment (</w:t>
      </w:r>
      <w:r w:rsidR="0029523F" w:rsidRPr="00D8422D">
        <w:rPr>
          <w:rFonts w:ascii="Arial" w:hAnsi="Arial" w:cs="Arial"/>
        </w:rPr>
        <w:t>Li, 2019)</w:t>
      </w:r>
      <w:r w:rsidRPr="00D8422D">
        <w:rPr>
          <w:rFonts w:ascii="Arial" w:hAnsi="Arial" w:cs="Arial"/>
        </w:rPr>
        <w:t xml:space="preserve">. As </w:t>
      </w:r>
      <w:proofErr w:type="spellStart"/>
      <w:r w:rsidR="008133D8" w:rsidRPr="00D8422D">
        <w:rPr>
          <w:rFonts w:ascii="Arial" w:hAnsi="Arial" w:cs="Arial"/>
        </w:rPr>
        <w:t>Pissarra</w:t>
      </w:r>
      <w:proofErr w:type="spellEnd"/>
      <w:r w:rsidRPr="00D8422D">
        <w:rPr>
          <w:rFonts w:ascii="Arial" w:hAnsi="Arial" w:cs="Arial"/>
        </w:rPr>
        <w:t xml:space="preserve"> </w:t>
      </w:r>
      <w:r w:rsidRPr="00D8422D">
        <w:rPr>
          <w:rFonts w:ascii="Arial" w:hAnsi="Arial" w:cs="Arial"/>
          <w:i/>
          <w:iCs/>
        </w:rPr>
        <w:t>et al</w:t>
      </w:r>
      <w:r w:rsidRPr="00D8422D">
        <w:rPr>
          <w:rFonts w:ascii="Arial" w:hAnsi="Arial" w:cs="Arial"/>
        </w:rPr>
        <w:t>. (20</w:t>
      </w:r>
      <w:r w:rsidR="008133D8" w:rsidRPr="00D8422D">
        <w:rPr>
          <w:rFonts w:ascii="Arial" w:hAnsi="Arial" w:cs="Arial"/>
        </w:rPr>
        <w:t>25</w:t>
      </w:r>
      <w:r w:rsidRPr="00D8422D">
        <w:rPr>
          <w:rFonts w:ascii="Arial" w:hAnsi="Arial" w:cs="Arial"/>
        </w:rPr>
        <w:t>) suggest, successful CRM implementation depends more on coordination between departments than on technology. The lack of visibility between teams reflects communication and integration issues identified in the PMBOK framework (PMI, 20</w:t>
      </w:r>
      <w:r w:rsidR="00653256" w:rsidRPr="00D8422D">
        <w:rPr>
          <w:rFonts w:ascii="Arial" w:hAnsi="Arial" w:cs="Arial"/>
        </w:rPr>
        <w:t>21</w:t>
      </w:r>
      <w:r w:rsidRPr="00D8422D">
        <w:rPr>
          <w:rFonts w:ascii="Arial" w:hAnsi="Arial" w:cs="Arial"/>
        </w:rPr>
        <w:t>).</w:t>
      </w:r>
    </w:p>
    <w:p w14:paraId="5B4A93E7" w14:textId="68E068AB" w:rsidR="005C608A" w:rsidRPr="00D8422D" w:rsidRDefault="005C608A" w:rsidP="00D8422D">
      <w:pPr>
        <w:spacing w:line="360" w:lineRule="auto"/>
        <w:jc w:val="both"/>
        <w:rPr>
          <w:rFonts w:ascii="Arial" w:hAnsi="Arial" w:cs="Arial"/>
        </w:rPr>
      </w:pPr>
      <w:r w:rsidRPr="00D8422D">
        <w:rPr>
          <w:rFonts w:ascii="Arial" w:hAnsi="Arial" w:cs="Arial"/>
        </w:rPr>
        <w:t>Larson and Gray (201</w:t>
      </w:r>
      <w:r w:rsidR="00653256" w:rsidRPr="00D8422D">
        <w:rPr>
          <w:rFonts w:ascii="Arial" w:hAnsi="Arial" w:cs="Arial"/>
        </w:rPr>
        <w:t>4</w:t>
      </w:r>
      <w:r w:rsidRPr="00D8422D">
        <w:rPr>
          <w:rFonts w:ascii="Arial" w:hAnsi="Arial" w:cs="Arial"/>
        </w:rPr>
        <w:t>) state that project management provides structured methods to plan and control activities to achieve objectives. This project plan follows that approach by defining aims, scope, key activities, and resources, and by outlining measures to support long term sustainability after implementation.</w:t>
      </w:r>
    </w:p>
    <w:p w14:paraId="22476049" w14:textId="4CBC2BDA" w:rsidR="00041988" w:rsidRPr="00D8422D" w:rsidRDefault="00041988" w:rsidP="00D8422D">
      <w:pPr>
        <w:pStyle w:val="Heading1"/>
        <w:spacing w:line="360" w:lineRule="auto"/>
        <w:jc w:val="both"/>
        <w:rPr>
          <w:rFonts w:ascii="Arial" w:hAnsi="Arial" w:cs="Arial"/>
        </w:rPr>
      </w:pPr>
      <w:bookmarkStart w:id="1" w:name="_Toc235632108"/>
      <w:r w:rsidRPr="00D8422D">
        <w:rPr>
          <w:rFonts w:ascii="Arial" w:hAnsi="Arial" w:cs="Arial"/>
        </w:rPr>
        <w:t>Project Aim, Objectives and Scope</w:t>
      </w:r>
      <w:bookmarkEnd w:id="1"/>
    </w:p>
    <w:p w14:paraId="1FA969CD" w14:textId="4AA6A581" w:rsidR="005C608A" w:rsidRPr="00D8422D" w:rsidRDefault="005C608A" w:rsidP="00D8422D">
      <w:pPr>
        <w:pStyle w:val="Heading2"/>
        <w:spacing w:line="360" w:lineRule="auto"/>
        <w:jc w:val="both"/>
        <w:rPr>
          <w:rFonts w:ascii="Arial" w:hAnsi="Arial" w:cs="Arial"/>
        </w:rPr>
      </w:pPr>
      <w:bookmarkStart w:id="2" w:name="_Toc235632109"/>
      <w:r w:rsidRPr="00D8422D">
        <w:rPr>
          <w:rFonts w:ascii="Arial" w:hAnsi="Arial" w:cs="Arial"/>
        </w:rPr>
        <w:t>Aim</w:t>
      </w:r>
      <w:bookmarkEnd w:id="2"/>
    </w:p>
    <w:p w14:paraId="157D77E2" w14:textId="20AC85EE" w:rsidR="005C608A" w:rsidRPr="00D8422D" w:rsidRDefault="005C608A" w:rsidP="00D8422D">
      <w:pPr>
        <w:spacing w:line="360" w:lineRule="auto"/>
        <w:jc w:val="both"/>
        <w:rPr>
          <w:rFonts w:ascii="Arial" w:hAnsi="Arial" w:cs="Arial"/>
        </w:rPr>
      </w:pPr>
      <w:r w:rsidRPr="00D8422D">
        <w:rPr>
          <w:rFonts w:ascii="Arial" w:hAnsi="Arial" w:cs="Arial"/>
        </w:rPr>
        <w:t xml:space="preserve">The aim of this project is to integrate </w:t>
      </w:r>
      <w:proofErr w:type="spellStart"/>
      <w:r w:rsidRPr="00D8422D">
        <w:rPr>
          <w:rFonts w:ascii="Arial" w:hAnsi="Arial" w:cs="Arial"/>
        </w:rPr>
        <w:t>Zenergi’s</w:t>
      </w:r>
      <w:proofErr w:type="spellEnd"/>
      <w:r w:rsidRPr="00D8422D">
        <w:rPr>
          <w:rFonts w:ascii="Arial" w:hAnsi="Arial" w:cs="Arial"/>
        </w:rPr>
        <w:t xml:space="preserve"> fragmented customer relationship management and communication systems into one unified platform that enables effective collaboration, improves data visibility, and enhances customer service across departments. According to Larson and Gray (201</w:t>
      </w:r>
      <w:r w:rsidR="00653256" w:rsidRPr="00D8422D">
        <w:rPr>
          <w:rFonts w:ascii="Arial" w:hAnsi="Arial" w:cs="Arial"/>
        </w:rPr>
        <w:t>4</w:t>
      </w:r>
      <w:r w:rsidRPr="00D8422D">
        <w:rPr>
          <w:rFonts w:ascii="Arial" w:hAnsi="Arial" w:cs="Arial"/>
        </w:rPr>
        <w:t>), a project goal should be clearly defined so that all stakeholders have a shared understanding of the intended outcome.</w:t>
      </w:r>
    </w:p>
    <w:p w14:paraId="3A6B8C12" w14:textId="5747A811" w:rsidR="005C608A" w:rsidRPr="00D8422D" w:rsidRDefault="005C608A" w:rsidP="00D8422D">
      <w:pPr>
        <w:pStyle w:val="Heading2"/>
        <w:spacing w:line="360" w:lineRule="auto"/>
        <w:jc w:val="both"/>
        <w:rPr>
          <w:rFonts w:ascii="Arial" w:hAnsi="Arial" w:cs="Arial"/>
        </w:rPr>
      </w:pPr>
      <w:bookmarkStart w:id="3" w:name="_Toc235632110"/>
      <w:r w:rsidRPr="00D8422D">
        <w:rPr>
          <w:rFonts w:ascii="Arial" w:hAnsi="Arial" w:cs="Arial"/>
        </w:rPr>
        <w:lastRenderedPageBreak/>
        <w:t>Objectives</w:t>
      </w:r>
      <w:bookmarkEnd w:id="3"/>
    </w:p>
    <w:p w14:paraId="120EAD85" w14:textId="6BCE2C7E" w:rsidR="005C608A" w:rsidRPr="00D8422D" w:rsidRDefault="005C608A" w:rsidP="00D8422D">
      <w:pPr>
        <w:spacing w:line="360" w:lineRule="auto"/>
        <w:jc w:val="both"/>
        <w:rPr>
          <w:rFonts w:ascii="Arial" w:hAnsi="Arial" w:cs="Arial"/>
        </w:rPr>
      </w:pPr>
      <w:r w:rsidRPr="00D8422D">
        <w:rPr>
          <w:rFonts w:ascii="Arial" w:hAnsi="Arial" w:cs="Arial"/>
        </w:rPr>
        <w:t>Following the SMART framework, the project objectives are designed to align directly with the overall goal, as Larson and Gray (201</w:t>
      </w:r>
      <w:r w:rsidR="00653256" w:rsidRPr="00D8422D">
        <w:rPr>
          <w:rFonts w:ascii="Arial" w:hAnsi="Arial" w:cs="Arial"/>
        </w:rPr>
        <w:t>4</w:t>
      </w:r>
      <w:r w:rsidRPr="00D8422D">
        <w:rPr>
          <w:rFonts w:ascii="Arial" w:hAnsi="Arial" w:cs="Arial"/>
        </w:rPr>
        <w:t xml:space="preserve">) emphasise that each objective should contribute clearly to the intended outcome. The project seeks to select and implement a unified CRM system that meets all departmental needs by the end of Month 2, then migrate customer and contract data from HubSpot and Sage CRM with full accuracy by Month 4. It also aims to integrate communication tools such as Outlook, </w:t>
      </w:r>
      <w:proofErr w:type="spellStart"/>
      <w:r w:rsidRPr="00D8422D">
        <w:rPr>
          <w:rFonts w:ascii="Arial" w:hAnsi="Arial" w:cs="Arial"/>
        </w:rPr>
        <w:t>HelpScout</w:t>
      </w:r>
      <w:proofErr w:type="spellEnd"/>
      <w:r w:rsidRPr="00D8422D">
        <w:rPr>
          <w:rFonts w:ascii="Arial" w:hAnsi="Arial" w:cs="Arial"/>
        </w:rPr>
        <w:t>, and HubSpot messaging by Month 5, while ensuring staff are fully trained before going live at Month 6. Improvements in communication efficiency should be evident within three months of implementation. These objectives operate within the constraints of time, cost, and quality, which must remain balanced to maintain project stability.</w:t>
      </w:r>
    </w:p>
    <w:p w14:paraId="37077E67" w14:textId="6063FC93" w:rsidR="005C608A" w:rsidRPr="00D8422D" w:rsidRDefault="005C608A" w:rsidP="00D8422D">
      <w:pPr>
        <w:pStyle w:val="Heading2"/>
        <w:spacing w:line="360" w:lineRule="auto"/>
        <w:jc w:val="both"/>
        <w:rPr>
          <w:rFonts w:ascii="Arial" w:hAnsi="Arial" w:cs="Arial"/>
        </w:rPr>
      </w:pPr>
      <w:bookmarkStart w:id="4" w:name="_Toc235632111"/>
      <w:r w:rsidRPr="00D8422D">
        <w:rPr>
          <w:rFonts w:ascii="Arial" w:hAnsi="Arial" w:cs="Arial"/>
        </w:rPr>
        <w:t>Scope</w:t>
      </w:r>
      <w:bookmarkEnd w:id="4"/>
    </w:p>
    <w:p w14:paraId="088D53D3" w14:textId="5F02A327" w:rsidR="005C608A" w:rsidRPr="00D8422D" w:rsidRDefault="005C608A" w:rsidP="00D8422D">
      <w:pPr>
        <w:spacing w:line="360" w:lineRule="auto"/>
        <w:jc w:val="both"/>
        <w:rPr>
          <w:rFonts w:ascii="Arial" w:hAnsi="Arial" w:cs="Arial"/>
        </w:rPr>
      </w:pPr>
      <w:r w:rsidRPr="00D8422D">
        <w:rPr>
          <w:rFonts w:ascii="Arial" w:hAnsi="Arial" w:cs="Arial"/>
        </w:rPr>
        <w:t>According to PMI (20</w:t>
      </w:r>
      <w:r w:rsidR="00653256" w:rsidRPr="00D8422D">
        <w:rPr>
          <w:rFonts w:ascii="Arial" w:hAnsi="Arial" w:cs="Arial"/>
        </w:rPr>
        <w:t>21</w:t>
      </w:r>
      <w:r w:rsidRPr="00D8422D">
        <w:rPr>
          <w:rFonts w:ascii="Arial" w:hAnsi="Arial" w:cs="Arial"/>
        </w:rPr>
        <w:t xml:space="preserve">), project scope refers to the work required to deliver a product, service, or result with defined features, linking the project goal to the necessary activities. In this case, the scope includes platform selection and procurement, data auditing and migration, integration of communication tools, staff training, and a </w:t>
      </w:r>
      <w:proofErr w:type="gramStart"/>
      <w:r w:rsidRPr="00D8422D">
        <w:rPr>
          <w:rFonts w:ascii="Arial" w:hAnsi="Arial" w:cs="Arial"/>
        </w:rPr>
        <w:t>30 day</w:t>
      </w:r>
      <w:proofErr w:type="gramEnd"/>
      <w:r w:rsidRPr="00D8422D">
        <w:rPr>
          <w:rFonts w:ascii="Arial" w:hAnsi="Arial" w:cs="Arial"/>
        </w:rPr>
        <w:t xml:space="preserve"> review after implementation. It excludes changes to billing systems, energy trading platforms, supplier contract renegotiation, and non-essential hardware upgrades. If not carefully controlled, unclear scope may lead to scope creep, which Larson and Gray (201</w:t>
      </w:r>
      <w:r w:rsidR="00653256" w:rsidRPr="00D8422D">
        <w:rPr>
          <w:rFonts w:ascii="Arial" w:hAnsi="Arial" w:cs="Arial"/>
        </w:rPr>
        <w:t>4</w:t>
      </w:r>
      <w:r w:rsidRPr="00D8422D">
        <w:rPr>
          <w:rFonts w:ascii="Arial" w:hAnsi="Arial" w:cs="Arial"/>
        </w:rPr>
        <w:t>) identify as a major project risk. The project duration is six months, followed by a monitoring period after completion.</w:t>
      </w:r>
    </w:p>
    <w:p w14:paraId="2FDB35C3" w14:textId="5E80FA47" w:rsidR="00041988" w:rsidRPr="00D8422D" w:rsidRDefault="00041988" w:rsidP="00D8422D">
      <w:pPr>
        <w:pStyle w:val="Heading1"/>
        <w:spacing w:line="360" w:lineRule="auto"/>
        <w:jc w:val="both"/>
        <w:rPr>
          <w:rFonts w:ascii="Arial" w:hAnsi="Arial" w:cs="Arial"/>
        </w:rPr>
      </w:pPr>
      <w:bookmarkStart w:id="5" w:name="_Toc235632112"/>
      <w:r w:rsidRPr="00D8422D">
        <w:rPr>
          <w:rFonts w:ascii="Arial" w:hAnsi="Arial" w:cs="Arial"/>
        </w:rPr>
        <w:t>Project Deliverables</w:t>
      </w:r>
      <w:bookmarkEnd w:id="5"/>
    </w:p>
    <w:p w14:paraId="337821A9" w14:textId="6427AFCC" w:rsidR="005C608A" w:rsidRPr="00D8422D" w:rsidRDefault="005C608A" w:rsidP="00D8422D">
      <w:pPr>
        <w:spacing w:line="360" w:lineRule="auto"/>
        <w:jc w:val="both"/>
        <w:rPr>
          <w:rFonts w:ascii="Arial" w:hAnsi="Arial" w:cs="Arial"/>
        </w:rPr>
      </w:pPr>
      <w:r w:rsidRPr="00D8422D">
        <w:rPr>
          <w:rFonts w:ascii="Arial" w:hAnsi="Arial" w:cs="Arial"/>
        </w:rPr>
        <w:t>Larson and Gray (201</w:t>
      </w:r>
      <w:r w:rsidR="00653256" w:rsidRPr="00D8422D">
        <w:rPr>
          <w:rFonts w:ascii="Arial" w:hAnsi="Arial" w:cs="Arial"/>
        </w:rPr>
        <w:t>4</w:t>
      </w:r>
      <w:r w:rsidRPr="00D8422D">
        <w:rPr>
          <w:rFonts w:ascii="Arial" w:hAnsi="Arial" w:cs="Arial"/>
        </w:rPr>
        <w:t xml:space="preserve">) distinguish between project management deliverables such as plans, reports, and meeting records, and product or service deliverables such as software and operational outputs. Applying this distinction, the project management deliverables include a platform selection report, a risk register and communication plan aligned with the stages of identifying, evaluating, responding to, and monitoring risks, and a post implementation review produced 30 days after going live. The product deliverables include a verified data migration package from Sage CRM and HubSpot, an integrated communication hub, role specific training materials, and a fully </w:t>
      </w:r>
      <w:r w:rsidRPr="00D8422D">
        <w:rPr>
          <w:rFonts w:ascii="Arial" w:hAnsi="Arial" w:cs="Arial"/>
        </w:rPr>
        <w:lastRenderedPageBreak/>
        <w:t>configured and tested CRM system. According to HubSpot (202</w:t>
      </w:r>
      <w:r w:rsidR="008133D8" w:rsidRPr="00D8422D">
        <w:rPr>
          <w:rFonts w:ascii="Arial" w:hAnsi="Arial" w:cs="Arial"/>
        </w:rPr>
        <w:t>6</w:t>
      </w:r>
      <w:r w:rsidRPr="00D8422D">
        <w:rPr>
          <w:rFonts w:ascii="Arial" w:hAnsi="Arial" w:cs="Arial"/>
        </w:rPr>
        <w:t>), its structure supports extensive integration, which makes it a suitable option for consolidation.</w:t>
      </w:r>
    </w:p>
    <w:p w14:paraId="247BA46F" w14:textId="36600AC5" w:rsidR="005C608A" w:rsidRPr="00D8422D" w:rsidRDefault="00041988" w:rsidP="00D8422D">
      <w:pPr>
        <w:pStyle w:val="Heading1"/>
        <w:spacing w:line="360" w:lineRule="auto"/>
        <w:jc w:val="both"/>
        <w:rPr>
          <w:rFonts w:ascii="Arial" w:hAnsi="Arial" w:cs="Arial"/>
        </w:rPr>
      </w:pPr>
      <w:bookmarkStart w:id="6" w:name="_Toc235632113"/>
      <w:r w:rsidRPr="00D8422D">
        <w:rPr>
          <w:rFonts w:ascii="Arial" w:hAnsi="Arial" w:cs="Arial"/>
        </w:rPr>
        <w:t>Activities Required to Deliver the Outputs</w:t>
      </w:r>
      <w:bookmarkEnd w:id="6"/>
    </w:p>
    <w:p w14:paraId="50B877B9" w14:textId="23ECA6BF" w:rsidR="005C608A" w:rsidRPr="00D8422D" w:rsidRDefault="00D8422D" w:rsidP="00D8422D">
      <w:pPr>
        <w:spacing w:line="360" w:lineRule="auto"/>
        <w:jc w:val="both"/>
        <w:rPr>
          <w:rFonts w:ascii="Arial" w:hAnsi="Arial" w:cs="Arial"/>
        </w:rPr>
      </w:pPr>
      <w:r w:rsidRPr="00D8422D">
        <w:rPr>
          <w:rFonts w:ascii="Arial" w:hAnsi="Arial" w:cs="Arial"/>
        </w:rPr>
        <w:t xml:space="preserve">As per to Gupta (2024), understanding the different stages of a project life cycle is essential for managing and delivering projects effectively, since each stage represents a specific point in the project process with its own set of tasks and goals. A thorough examination of these phases helps develop a clearer understanding of how to plan, implement, and oversee projects in a structured way, which in turn supports better results and greater satisfaction among stakeholders </w:t>
      </w:r>
      <w:r w:rsidR="005C608A" w:rsidRPr="00D8422D">
        <w:rPr>
          <w:rFonts w:ascii="Arial" w:hAnsi="Arial" w:cs="Arial"/>
        </w:rPr>
        <w:t>Activities follow the project life cycle outlined by Larson and Gray (201</w:t>
      </w:r>
      <w:r w:rsidR="00653256" w:rsidRPr="00D8422D">
        <w:rPr>
          <w:rFonts w:ascii="Arial" w:hAnsi="Arial" w:cs="Arial"/>
        </w:rPr>
        <w:t>4</w:t>
      </w:r>
      <w:r w:rsidR="005C608A" w:rsidRPr="00D8422D">
        <w:rPr>
          <w:rFonts w:ascii="Arial" w:hAnsi="Arial" w:cs="Arial"/>
        </w:rPr>
        <w:t>) and align with the PRINCE2 stage model, which organises projects into structured phases with defined decision points.</w:t>
      </w:r>
    </w:p>
    <w:p w14:paraId="770A2224" w14:textId="71229CC3" w:rsidR="005C608A" w:rsidRPr="00D8422D" w:rsidRDefault="005C608A" w:rsidP="00D8422D">
      <w:pPr>
        <w:pStyle w:val="Heading3"/>
        <w:spacing w:line="360" w:lineRule="auto"/>
        <w:jc w:val="both"/>
        <w:rPr>
          <w:rFonts w:ascii="Arial" w:eastAsia="source serif 4" w:hAnsi="Arial" w:cs="Arial"/>
        </w:rPr>
      </w:pPr>
      <w:bookmarkStart w:id="7" w:name="_Toc235632114"/>
      <w:r w:rsidRPr="00D8422D">
        <w:rPr>
          <w:rFonts w:ascii="Arial" w:eastAsia="source serif 4" w:hAnsi="Arial" w:cs="Arial"/>
        </w:rPr>
        <w:t>Initiation</w:t>
      </w:r>
      <w:bookmarkEnd w:id="7"/>
    </w:p>
    <w:p w14:paraId="03AF431C" w14:textId="58456809" w:rsidR="005C608A" w:rsidRPr="00D8422D" w:rsidRDefault="005C608A" w:rsidP="00D8422D">
      <w:pPr>
        <w:spacing w:after="210" w:line="360" w:lineRule="auto"/>
        <w:jc w:val="both"/>
        <w:rPr>
          <w:rFonts w:ascii="Arial" w:hAnsi="Arial" w:cs="Arial"/>
        </w:rPr>
      </w:pPr>
      <w:r w:rsidRPr="00D8422D">
        <w:rPr>
          <w:rFonts w:ascii="Arial" w:hAnsi="Arial" w:cs="Arial"/>
        </w:rPr>
        <w:t>The project begins with the development of a business case, which is central to PRINCE2 and is reviewed continuously to ensure ongoing viability. This stage also includes conducting a feasibility assessment and engaging both internal and external stakeholders, as recommended by Larson and Gray (201</w:t>
      </w:r>
      <w:r w:rsidR="00653256" w:rsidRPr="00D8422D">
        <w:rPr>
          <w:rFonts w:ascii="Arial" w:hAnsi="Arial" w:cs="Arial"/>
        </w:rPr>
        <w:t>4</w:t>
      </w:r>
      <w:r w:rsidRPr="00D8422D">
        <w:rPr>
          <w:rFonts w:ascii="Arial" w:hAnsi="Arial" w:cs="Arial"/>
        </w:rPr>
        <w:t>). In addition, the project team is appointed, and the project charter is approved, which formally authorises the project manager to lead the project.</w:t>
      </w:r>
    </w:p>
    <w:p w14:paraId="5ACCAA99" w14:textId="2954F776" w:rsidR="005C608A" w:rsidRPr="00D8422D" w:rsidRDefault="005C608A" w:rsidP="00D8422D">
      <w:pPr>
        <w:pStyle w:val="Heading3"/>
        <w:spacing w:line="360" w:lineRule="auto"/>
        <w:jc w:val="both"/>
        <w:rPr>
          <w:rFonts w:ascii="Arial" w:eastAsia="source serif 4" w:hAnsi="Arial" w:cs="Arial"/>
        </w:rPr>
      </w:pPr>
      <w:bookmarkStart w:id="8" w:name="_Toc235632115"/>
      <w:r w:rsidRPr="00D8422D">
        <w:rPr>
          <w:rFonts w:ascii="Arial" w:eastAsia="source serif 4" w:hAnsi="Arial" w:cs="Arial"/>
        </w:rPr>
        <w:t>Planning</w:t>
      </w:r>
      <w:bookmarkEnd w:id="8"/>
    </w:p>
    <w:p w14:paraId="72E25B0C" w14:textId="728866CE" w:rsidR="005C608A" w:rsidRPr="00D8422D" w:rsidRDefault="005C608A" w:rsidP="00D8422D">
      <w:pPr>
        <w:spacing w:after="210" w:line="360" w:lineRule="auto"/>
        <w:jc w:val="both"/>
        <w:rPr>
          <w:rFonts w:ascii="Arial" w:hAnsi="Arial" w:cs="Arial"/>
        </w:rPr>
      </w:pPr>
      <w:r w:rsidRPr="00D8422D">
        <w:rPr>
          <w:rFonts w:ascii="Arial" w:hAnsi="Arial" w:cs="Arial"/>
        </w:rPr>
        <w:t xml:space="preserve">This stage involves auditing existing systems and defining requirements through workshops, followed by shortlisting suitable CRM vendors. The work breakdown structure is then developed and organised into a Gantt chart, as </w:t>
      </w:r>
      <w:r w:rsidR="00653256" w:rsidRPr="00D8422D">
        <w:rPr>
          <w:rFonts w:ascii="Arial" w:hAnsi="Arial" w:cs="Arial"/>
        </w:rPr>
        <w:t xml:space="preserve">Dandy </w:t>
      </w:r>
      <w:r w:rsidR="00653256" w:rsidRPr="00D8422D">
        <w:rPr>
          <w:rFonts w:ascii="Arial" w:hAnsi="Arial" w:cs="Arial"/>
          <w:i/>
          <w:iCs/>
        </w:rPr>
        <w:t>et al.</w:t>
      </w:r>
      <w:r w:rsidR="00653256" w:rsidRPr="00D8422D">
        <w:rPr>
          <w:rFonts w:ascii="Arial" w:hAnsi="Arial" w:cs="Arial"/>
        </w:rPr>
        <w:t xml:space="preserve"> (2017) </w:t>
      </w:r>
      <w:r w:rsidRPr="00D8422D">
        <w:rPr>
          <w:rFonts w:ascii="Arial" w:hAnsi="Arial" w:cs="Arial"/>
        </w:rPr>
        <w:t>explain that sequencing WBS activities forms the basis of the schedule. A risk register is created using techniques such as assumption analysis, identification of dependencies, and WBS based brainstorming, while the project budget is finalised through bottom up estimating (Larson and Gray, 201</w:t>
      </w:r>
      <w:r w:rsidR="00653256" w:rsidRPr="00D8422D">
        <w:rPr>
          <w:rFonts w:ascii="Arial" w:hAnsi="Arial" w:cs="Arial"/>
        </w:rPr>
        <w:t>4</w:t>
      </w:r>
      <w:r w:rsidRPr="00D8422D">
        <w:rPr>
          <w:rFonts w:ascii="Arial" w:hAnsi="Arial" w:cs="Arial"/>
        </w:rPr>
        <w:t>).</w:t>
      </w:r>
    </w:p>
    <w:p w14:paraId="1BDFDAA9" w14:textId="77777777" w:rsidR="005C608A" w:rsidRPr="00D8422D" w:rsidRDefault="005C608A" w:rsidP="00D8422D">
      <w:pPr>
        <w:pStyle w:val="Heading3"/>
        <w:spacing w:line="360" w:lineRule="auto"/>
        <w:jc w:val="both"/>
        <w:rPr>
          <w:rFonts w:ascii="Arial" w:eastAsia="source serif 4" w:hAnsi="Arial" w:cs="Arial"/>
        </w:rPr>
      </w:pPr>
      <w:bookmarkStart w:id="9" w:name="_Toc235632116"/>
      <w:r w:rsidRPr="00D8422D">
        <w:rPr>
          <w:rFonts w:ascii="Arial" w:eastAsia="source serif 4" w:hAnsi="Arial" w:cs="Arial"/>
        </w:rPr>
        <w:t>Execution</w:t>
      </w:r>
      <w:bookmarkEnd w:id="9"/>
      <w:r w:rsidRPr="00D8422D">
        <w:rPr>
          <w:rFonts w:ascii="Arial" w:eastAsia="source serif 4" w:hAnsi="Arial" w:cs="Arial"/>
        </w:rPr>
        <w:t xml:space="preserve"> </w:t>
      </w:r>
    </w:p>
    <w:p w14:paraId="0E618AA3" w14:textId="61701B32" w:rsidR="005C608A" w:rsidRPr="00D8422D" w:rsidRDefault="005C608A" w:rsidP="00D8422D">
      <w:pPr>
        <w:spacing w:after="210" w:line="360" w:lineRule="auto"/>
        <w:jc w:val="both"/>
        <w:rPr>
          <w:rFonts w:ascii="Arial" w:eastAsia="source serif 4" w:hAnsi="Arial" w:cs="Arial"/>
          <w:color w:val="000000"/>
        </w:rPr>
      </w:pPr>
      <w:r w:rsidRPr="00D8422D">
        <w:rPr>
          <w:rFonts w:ascii="Arial" w:eastAsia="source serif 4" w:hAnsi="Arial" w:cs="Arial"/>
          <w:color w:val="000000"/>
        </w:rPr>
        <w:t xml:space="preserve">This stage focuses on procuring and configuring the selected platform, followed by migrating and cleansing data to ensure accuracy. It also includes integrating </w:t>
      </w:r>
      <w:r w:rsidRPr="00D8422D">
        <w:rPr>
          <w:rFonts w:ascii="Arial" w:eastAsia="source serif 4" w:hAnsi="Arial" w:cs="Arial"/>
          <w:color w:val="000000"/>
        </w:rPr>
        <w:lastRenderedPageBreak/>
        <w:t>communication tools, delivering staff training, and conducting user acceptance testing to confirm that the system meets operational requirements (Larson and Gray, 201</w:t>
      </w:r>
      <w:r w:rsidR="00D8422D" w:rsidRPr="00D8422D">
        <w:rPr>
          <w:rFonts w:ascii="Arial" w:eastAsia="source serif 4" w:hAnsi="Arial" w:cs="Arial"/>
          <w:color w:val="000000"/>
        </w:rPr>
        <w:t>4</w:t>
      </w:r>
      <w:r w:rsidRPr="00D8422D">
        <w:rPr>
          <w:rFonts w:ascii="Arial" w:eastAsia="source serif 4" w:hAnsi="Arial" w:cs="Arial"/>
          <w:color w:val="000000"/>
        </w:rPr>
        <w:t>).</w:t>
      </w:r>
    </w:p>
    <w:p w14:paraId="16C248F9" w14:textId="36763BF8" w:rsidR="005C608A" w:rsidRPr="00D8422D" w:rsidRDefault="005C608A" w:rsidP="00D8422D">
      <w:pPr>
        <w:pStyle w:val="Heading3"/>
        <w:spacing w:line="360" w:lineRule="auto"/>
        <w:jc w:val="both"/>
        <w:rPr>
          <w:rFonts w:ascii="Arial" w:eastAsia="source serif 4" w:hAnsi="Arial" w:cs="Arial"/>
        </w:rPr>
      </w:pPr>
      <w:bookmarkStart w:id="10" w:name="_Toc235632117"/>
      <w:r w:rsidRPr="00D8422D">
        <w:rPr>
          <w:rFonts w:ascii="Arial" w:eastAsia="source serif 4" w:hAnsi="Arial" w:cs="Arial"/>
        </w:rPr>
        <w:t>Monitoring and Control</w:t>
      </w:r>
      <w:bookmarkEnd w:id="10"/>
      <w:r w:rsidRPr="00D8422D">
        <w:rPr>
          <w:rFonts w:ascii="Arial" w:eastAsia="source serif 4" w:hAnsi="Arial" w:cs="Arial"/>
        </w:rPr>
        <w:t xml:space="preserve"> </w:t>
      </w:r>
    </w:p>
    <w:p w14:paraId="0BE50683" w14:textId="77777777" w:rsidR="005C608A" w:rsidRPr="00D8422D" w:rsidRDefault="005C608A" w:rsidP="00D8422D">
      <w:pPr>
        <w:spacing w:line="360" w:lineRule="auto"/>
        <w:jc w:val="both"/>
        <w:rPr>
          <w:rFonts w:ascii="Arial" w:eastAsia="source serif 4" w:hAnsi="Arial" w:cs="Arial"/>
          <w:color w:val="000000"/>
        </w:rPr>
      </w:pPr>
      <w:r w:rsidRPr="00D8422D">
        <w:rPr>
          <w:rFonts w:ascii="Arial" w:eastAsia="source serif 4" w:hAnsi="Arial" w:cs="Arial"/>
          <w:color w:val="000000"/>
        </w:rPr>
        <w:t>This stage involves conducting weekly reviews against project milestones while applying the PRINCE2 principle of management by exception. It also includes maintaining an issue log and ensuring quality assurance of migrated data to confirm accuracy and reliability (PRINCE2).</w:t>
      </w:r>
    </w:p>
    <w:p w14:paraId="4208ADA7" w14:textId="77777777" w:rsidR="005C608A" w:rsidRPr="00D8422D" w:rsidRDefault="005C608A" w:rsidP="00D8422D">
      <w:pPr>
        <w:pStyle w:val="Heading3"/>
        <w:spacing w:line="360" w:lineRule="auto"/>
        <w:jc w:val="both"/>
        <w:rPr>
          <w:rFonts w:ascii="Arial" w:eastAsia="source serif 4" w:hAnsi="Arial" w:cs="Arial"/>
        </w:rPr>
      </w:pPr>
      <w:bookmarkStart w:id="11" w:name="_Toc235632118"/>
      <w:r w:rsidRPr="00D8422D">
        <w:rPr>
          <w:rFonts w:ascii="Arial" w:eastAsia="source serif 4" w:hAnsi="Arial" w:cs="Arial"/>
        </w:rPr>
        <w:t>Closure</w:t>
      </w:r>
      <w:bookmarkEnd w:id="11"/>
    </w:p>
    <w:p w14:paraId="5AEDCF06" w14:textId="467A9107" w:rsidR="00041988" w:rsidRPr="00D8422D" w:rsidRDefault="005C608A" w:rsidP="00D8422D">
      <w:pPr>
        <w:spacing w:line="360" w:lineRule="auto"/>
        <w:jc w:val="both"/>
        <w:rPr>
          <w:rFonts w:ascii="Arial" w:eastAsia="source serif 4" w:hAnsi="Arial" w:cs="Arial"/>
          <w:color w:val="000000"/>
        </w:rPr>
      </w:pPr>
      <w:r w:rsidRPr="00D8422D">
        <w:rPr>
          <w:rFonts w:ascii="Arial" w:eastAsia="source serif 4" w:hAnsi="Arial" w:cs="Arial"/>
          <w:color w:val="000000"/>
        </w:rPr>
        <w:t xml:space="preserve">This stage includes go-live approval, followed by </w:t>
      </w:r>
      <w:proofErr w:type="gramStart"/>
      <w:r w:rsidRPr="00D8422D">
        <w:rPr>
          <w:rFonts w:ascii="Arial" w:eastAsia="source serif 4" w:hAnsi="Arial" w:cs="Arial"/>
          <w:color w:val="000000"/>
        </w:rPr>
        <w:t>30 day</w:t>
      </w:r>
      <w:proofErr w:type="gramEnd"/>
      <w:r w:rsidRPr="00D8422D">
        <w:rPr>
          <w:rFonts w:ascii="Arial" w:eastAsia="source serif 4" w:hAnsi="Arial" w:cs="Arial"/>
          <w:color w:val="000000"/>
        </w:rPr>
        <w:t xml:space="preserve"> support, a post implementation review, and a </w:t>
      </w:r>
      <w:proofErr w:type="gramStart"/>
      <w:r w:rsidRPr="00D8422D">
        <w:rPr>
          <w:rFonts w:ascii="Arial" w:eastAsia="source serif 4" w:hAnsi="Arial" w:cs="Arial"/>
          <w:color w:val="000000"/>
        </w:rPr>
        <w:t>lessons</w:t>
      </w:r>
      <w:proofErr w:type="gramEnd"/>
      <w:r w:rsidRPr="00D8422D">
        <w:rPr>
          <w:rFonts w:ascii="Arial" w:eastAsia="source serif 4" w:hAnsi="Arial" w:cs="Arial"/>
          <w:color w:val="000000"/>
        </w:rPr>
        <w:t xml:space="preserve"> learned session, leading to formal closure in line with the PMBOK Close Project process</w:t>
      </w:r>
      <w:r w:rsidR="00653256" w:rsidRPr="00D8422D">
        <w:rPr>
          <w:rFonts w:ascii="Arial" w:eastAsia="source serif 4" w:hAnsi="Arial" w:cs="Arial"/>
          <w:color w:val="000000"/>
        </w:rPr>
        <w:t>.</w:t>
      </w:r>
      <w:r w:rsidRPr="00D8422D">
        <w:rPr>
          <w:rFonts w:ascii="Arial" w:eastAsia="source serif 4" w:hAnsi="Arial" w:cs="Arial"/>
          <w:color w:val="000000"/>
        </w:rPr>
        <w:t xml:space="preserve"> According to </w:t>
      </w:r>
      <w:r w:rsidR="008133D8" w:rsidRPr="00D8422D">
        <w:rPr>
          <w:rFonts w:ascii="Arial" w:eastAsia="source serif 4" w:hAnsi="Arial" w:cs="Arial"/>
          <w:color w:val="000000"/>
        </w:rPr>
        <w:t xml:space="preserve">Cambra-Fierro, </w:t>
      </w:r>
      <w:r w:rsidR="008133D8" w:rsidRPr="00D8422D">
        <w:rPr>
          <w:rFonts w:ascii="Arial" w:eastAsia="source serif 4" w:hAnsi="Arial" w:cs="Arial"/>
          <w:i/>
          <w:iCs/>
          <w:color w:val="000000"/>
        </w:rPr>
        <w:t>et al</w:t>
      </w:r>
      <w:r w:rsidR="008133D8" w:rsidRPr="00D8422D">
        <w:rPr>
          <w:rFonts w:ascii="Arial" w:eastAsia="source serif 4" w:hAnsi="Arial" w:cs="Arial"/>
          <w:color w:val="000000"/>
        </w:rPr>
        <w:t>. (2017)</w:t>
      </w:r>
      <w:r w:rsidRPr="00D8422D">
        <w:rPr>
          <w:rFonts w:ascii="Arial" w:eastAsia="source serif 4" w:hAnsi="Arial" w:cs="Arial"/>
          <w:color w:val="000000"/>
        </w:rPr>
        <w:t>, continued support and monitoring are essential for sustaining CRM benefits.</w:t>
      </w:r>
    </w:p>
    <w:p w14:paraId="03AE2A4E" w14:textId="59B8B3D9" w:rsidR="005C608A" w:rsidRPr="00D8422D" w:rsidRDefault="005C608A" w:rsidP="00D8422D">
      <w:pPr>
        <w:pStyle w:val="Heading1"/>
        <w:spacing w:before="0" w:line="360" w:lineRule="auto"/>
        <w:jc w:val="both"/>
        <w:rPr>
          <w:rFonts w:ascii="Arial" w:hAnsi="Arial" w:cs="Arial"/>
        </w:rPr>
      </w:pPr>
      <w:bookmarkStart w:id="12" w:name="_Toc235632119"/>
      <w:r w:rsidRPr="00D8422D">
        <w:rPr>
          <w:rFonts w:ascii="Arial" w:hAnsi="Arial" w:cs="Arial"/>
        </w:rPr>
        <w:t>Work Breakdown Structure (WBS)</w:t>
      </w:r>
      <w:bookmarkEnd w:id="12"/>
    </w:p>
    <w:p w14:paraId="116267B7" w14:textId="744BBDF6" w:rsidR="005C608A" w:rsidRPr="00D8422D" w:rsidRDefault="005C608A" w:rsidP="00D8422D">
      <w:pPr>
        <w:spacing w:line="360" w:lineRule="auto"/>
        <w:jc w:val="both"/>
        <w:rPr>
          <w:rFonts w:ascii="Arial" w:hAnsi="Arial" w:cs="Arial"/>
        </w:rPr>
      </w:pPr>
      <w:r w:rsidRPr="00D8422D">
        <w:rPr>
          <w:rFonts w:ascii="Arial" w:hAnsi="Arial" w:cs="Arial"/>
        </w:rPr>
        <w:t xml:space="preserve">According to </w:t>
      </w:r>
      <w:r w:rsidR="00653256" w:rsidRPr="00D8422D">
        <w:rPr>
          <w:rFonts w:ascii="Arial" w:hAnsi="Arial" w:cs="Arial"/>
        </w:rPr>
        <w:t>Patel</w:t>
      </w:r>
      <w:r w:rsidRPr="00D8422D">
        <w:rPr>
          <w:rFonts w:ascii="Arial" w:hAnsi="Arial" w:cs="Arial"/>
        </w:rPr>
        <w:t xml:space="preserve"> (20</w:t>
      </w:r>
      <w:r w:rsidR="00653256" w:rsidRPr="00D8422D">
        <w:rPr>
          <w:rFonts w:ascii="Arial" w:hAnsi="Arial" w:cs="Arial"/>
        </w:rPr>
        <w:t>19</w:t>
      </w:r>
      <w:r w:rsidRPr="00D8422D">
        <w:rPr>
          <w:rFonts w:ascii="Arial" w:hAnsi="Arial" w:cs="Arial"/>
        </w:rPr>
        <w:t xml:space="preserve">), a work breakdown structure is a hierarchical representation of all tasks required to complete a project. </w:t>
      </w:r>
      <w:r w:rsidR="0029523F" w:rsidRPr="00D8422D">
        <w:rPr>
          <w:rFonts w:ascii="Arial" w:hAnsi="Arial" w:cs="Arial"/>
        </w:rPr>
        <w:t xml:space="preserve">Meredith </w:t>
      </w:r>
      <w:r w:rsidR="0029523F" w:rsidRPr="00D8422D">
        <w:rPr>
          <w:rFonts w:ascii="Arial" w:hAnsi="Arial" w:cs="Arial"/>
          <w:i/>
          <w:iCs/>
        </w:rPr>
        <w:t>et al</w:t>
      </w:r>
      <w:r w:rsidR="0029523F" w:rsidRPr="00D8422D">
        <w:rPr>
          <w:rFonts w:ascii="Arial" w:hAnsi="Arial" w:cs="Arial"/>
        </w:rPr>
        <w:t>. (2021)</w:t>
      </w:r>
      <w:r w:rsidRPr="00D8422D">
        <w:rPr>
          <w:rFonts w:ascii="Arial" w:hAnsi="Arial" w:cs="Arial"/>
        </w:rPr>
        <w:t xml:space="preserve"> explain that it is organised as an outline, beginning with the main task and progressing into increasingly detailed levels of tasks, subtasks, and work packages. From a project management perspective, the work breakdown structure offers a comprehensive view of the project, which supports the development of cost and resource structures.</w:t>
      </w:r>
    </w:p>
    <w:p w14:paraId="32565FB1" w14:textId="069EC554" w:rsidR="005C608A" w:rsidRPr="00D8422D" w:rsidRDefault="005C608A" w:rsidP="00D8422D">
      <w:pPr>
        <w:spacing w:line="360" w:lineRule="auto"/>
        <w:jc w:val="both"/>
        <w:rPr>
          <w:rFonts w:ascii="Arial" w:hAnsi="Arial" w:cs="Arial"/>
        </w:rPr>
      </w:pPr>
      <w:r w:rsidRPr="00D8422D">
        <w:rPr>
          <w:rFonts w:ascii="Arial" w:hAnsi="Arial" w:cs="Arial"/>
        </w:rPr>
        <w:t xml:space="preserve">Several key advantages make it valuable for this project. Each activity is clearly linked to a higher-level deliverable, and the structure remains precise and easy to understand. It is flexible enough to align with the project life cycle and ensures complete coverage of scope, objectives, and deliverables, which reflects the 100 percent rule discussed by </w:t>
      </w:r>
      <w:proofErr w:type="spellStart"/>
      <w:r w:rsidR="008133D8" w:rsidRPr="00D8422D">
        <w:rPr>
          <w:rFonts w:ascii="Arial" w:hAnsi="Arial" w:cs="Arial"/>
        </w:rPr>
        <w:t>Thamhain</w:t>
      </w:r>
      <w:proofErr w:type="spellEnd"/>
      <w:r w:rsidR="008133D8" w:rsidRPr="00D8422D">
        <w:rPr>
          <w:rFonts w:ascii="Arial" w:hAnsi="Arial" w:cs="Arial"/>
        </w:rPr>
        <w:t xml:space="preserve"> and Riedy (2014)</w:t>
      </w:r>
      <w:r w:rsidRPr="00D8422D">
        <w:rPr>
          <w:rFonts w:ascii="Arial" w:hAnsi="Arial" w:cs="Arial"/>
        </w:rPr>
        <w:t xml:space="preserve">. As noted by </w:t>
      </w:r>
      <w:r w:rsidR="00653256" w:rsidRPr="00D8422D">
        <w:rPr>
          <w:rFonts w:ascii="Arial" w:hAnsi="Arial" w:cs="Arial"/>
        </w:rPr>
        <w:t>Patel (2019)</w:t>
      </w:r>
      <w:r w:rsidRPr="00D8422D">
        <w:rPr>
          <w:rFonts w:ascii="Arial" w:hAnsi="Arial" w:cs="Arial"/>
        </w:rPr>
        <w:t>, decomposition continues until tasks are manageable, meaning they have clear boundaries, defined outputs, and measurable progress.</w:t>
      </w:r>
    </w:p>
    <w:p w14:paraId="63783D12" w14:textId="5670C894" w:rsidR="00041988" w:rsidRPr="00D8422D" w:rsidRDefault="00041988" w:rsidP="00D8422D">
      <w:pPr>
        <w:pStyle w:val="Heading1"/>
        <w:spacing w:line="360" w:lineRule="auto"/>
        <w:jc w:val="both"/>
        <w:rPr>
          <w:rFonts w:ascii="Arial" w:hAnsi="Arial" w:cs="Arial"/>
        </w:rPr>
      </w:pPr>
      <w:bookmarkStart w:id="13" w:name="_Toc235632120"/>
      <w:r w:rsidRPr="00D8422D">
        <w:rPr>
          <w:rFonts w:ascii="Arial" w:hAnsi="Arial" w:cs="Arial"/>
        </w:rPr>
        <w:lastRenderedPageBreak/>
        <w:t>Gantt Chart and Critical Milestones</w:t>
      </w:r>
      <w:bookmarkEnd w:id="13"/>
    </w:p>
    <w:p w14:paraId="26362AF7" w14:textId="77777777" w:rsidR="00653256" w:rsidRPr="00D8422D" w:rsidRDefault="00653256" w:rsidP="00D8422D">
      <w:pPr>
        <w:spacing w:before="240" w:line="360" w:lineRule="auto"/>
        <w:jc w:val="both"/>
        <w:rPr>
          <w:rFonts w:ascii="Arial" w:eastAsia="source serif 4" w:hAnsi="Arial" w:cs="Arial"/>
          <w:color w:val="000000"/>
        </w:rPr>
      </w:pPr>
      <w:r w:rsidRPr="00D8422D">
        <w:rPr>
          <w:rFonts w:ascii="Arial" w:eastAsia="source serif 4" w:hAnsi="Arial" w:cs="Arial"/>
          <w:color w:val="000000"/>
        </w:rPr>
        <w:t xml:space="preserve">A well organised work breakdown structure naturally produces milestones, as </w:t>
      </w:r>
      <w:proofErr w:type="spellStart"/>
      <w:r w:rsidRPr="00D8422D">
        <w:rPr>
          <w:rFonts w:ascii="Arial" w:eastAsia="source serif 4" w:hAnsi="Arial" w:cs="Arial"/>
          <w:color w:val="000000"/>
        </w:rPr>
        <w:t>Sutrisna</w:t>
      </w:r>
      <w:proofErr w:type="spellEnd"/>
      <w:r w:rsidRPr="00D8422D">
        <w:rPr>
          <w:rFonts w:ascii="Arial" w:eastAsia="source serif 4" w:hAnsi="Arial" w:cs="Arial"/>
          <w:color w:val="000000"/>
        </w:rPr>
        <w:t xml:space="preserve">, </w:t>
      </w:r>
      <w:proofErr w:type="spellStart"/>
      <w:r w:rsidRPr="00D8422D">
        <w:rPr>
          <w:rFonts w:ascii="Arial" w:eastAsia="source serif 4" w:hAnsi="Arial" w:cs="Arial"/>
          <w:color w:val="000000"/>
        </w:rPr>
        <w:t>Ramanayaka</w:t>
      </w:r>
      <w:proofErr w:type="spellEnd"/>
      <w:r w:rsidRPr="00D8422D">
        <w:rPr>
          <w:rFonts w:ascii="Arial" w:eastAsia="source serif 4" w:hAnsi="Arial" w:cs="Arial"/>
          <w:color w:val="000000"/>
        </w:rPr>
        <w:t xml:space="preserve"> and Goulding (2018) explain, and the schedule below follows module guidance by defining the activities, arranging them in the correct sequence, estimating their duration, and allowing suitable contingency.</w:t>
      </w:r>
    </w:p>
    <w:p w14:paraId="275F5117" w14:textId="1953281A" w:rsidR="005C608A" w:rsidRPr="00D8422D" w:rsidRDefault="005C608A" w:rsidP="00D8422D">
      <w:pPr>
        <w:spacing w:before="240" w:line="360" w:lineRule="auto"/>
        <w:jc w:val="both"/>
        <w:rPr>
          <w:rFonts w:ascii="Arial" w:hAnsi="Arial" w:cs="Arial"/>
        </w:rPr>
      </w:pPr>
      <w:r w:rsidRPr="00D8422D">
        <w:rPr>
          <w:rFonts w:ascii="Arial" w:hAnsi="Arial" w:cs="Arial"/>
          <w:noProof/>
        </w:rPr>
        <w:drawing>
          <wp:inline distT="0" distB="0" distL="0" distR="0" wp14:anchorId="02DCF951" wp14:editId="29CBB9E0">
            <wp:extent cx="5731510" cy="4236720"/>
            <wp:effectExtent l="0" t="0" r="0" b="5080"/>
            <wp:docPr id="163301437"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01437" name="Picture 8" descr="A screenshot of a computer&#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5731510" cy="4236720"/>
                    </a:xfrm>
                    <a:prstGeom prst="rect">
                      <a:avLst/>
                    </a:prstGeom>
                  </pic:spPr>
                </pic:pic>
              </a:graphicData>
            </a:graphic>
          </wp:inline>
        </w:drawing>
      </w:r>
    </w:p>
    <w:p w14:paraId="1D409C75" w14:textId="77777777" w:rsidR="005C608A" w:rsidRPr="00D8422D" w:rsidRDefault="005C608A" w:rsidP="00D8422D">
      <w:pPr>
        <w:spacing w:line="360" w:lineRule="auto"/>
        <w:jc w:val="both"/>
        <w:rPr>
          <w:rFonts w:ascii="Arial" w:hAnsi="Arial" w:cs="Arial"/>
        </w:rPr>
      </w:pPr>
    </w:p>
    <w:p w14:paraId="046B509B" w14:textId="047F693E" w:rsidR="005C608A" w:rsidRPr="00D8422D" w:rsidRDefault="005C608A" w:rsidP="00D8422D">
      <w:pPr>
        <w:spacing w:line="360" w:lineRule="auto"/>
        <w:jc w:val="both"/>
        <w:rPr>
          <w:rFonts w:ascii="Arial" w:hAnsi="Arial" w:cs="Arial"/>
        </w:rPr>
      </w:pPr>
      <w:r w:rsidRPr="00D8422D">
        <w:rPr>
          <w:rFonts w:ascii="Arial" w:hAnsi="Arial" w:cs="Arial"/>
          <w:noProof/>
        </w:rPr>
        <w:lastRenderedPageBreak/>
        <w:drawing>
          <wp:inline distT="0" distB="0" distL="0" distR="0" wp14:anchorId="26F51AFC" wp14:editId="7B4644E2">
            <wp:extent cx="5731510" cy="2865755"/>
            <wp:effectExtent l="0" t="0" r="0" b="4445"/>
            <wp:docPr id="729919219"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919219" name="Picture 9" descr="A screenshot of a computer&#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5731510" cy="2865755"/>
                    </a:xfrm>
                    <a:prstGeom prst="rect">
                      <a:avLst/>
                    </a:prstGeom>
                  </pic:spPr>
                </pic:pic>
              </a:graphicData>
            </a:graphic>
          </wp:inline>
        </w:drawing>
      </w:r>
    </w:p>
    <w:p w14:paraId="0984358E" w14:textId="2730C52C" w:rsidR="005C608A" w:rsidRPr="00D8422D" w:rsidRDefault="00653256" w:rsidP="00D8422D">
      <w:pPr>
        <w:spacing w:line="360" w:lineRule="auto"/>
        <w:jc w:val="both"/>
        <w:rPr>
          <w:rFonts w:ascii="Arial" w:hAnsi="Arial" w:cs="Arial"/>
        </w:rPr>
      </w:pPr>
      <w:r w:rsidRPr="00D8422D">
        <w:rPr>
          <w:rFonts w:ascii="Arial" w:hAnsi="Arial" w:cs="Arial"/>
        </w:rPr>
        <w:t xml:space="preserve">Sequencing is based on Meredith </w:t>
      </w:r>
      <w:r w:rsidRPr="00D8422D">
        <w:rPr>
          <w:rFonts w:ascii="Arial" w:hAnsi="Arial" w:cs="Arial"/>
          <w:i/>
          <w:iCs/>
        </w:rPr>
        <w:t>et al</w:t>
      </w:r>
      <w:r w:rsidRPr="00D8422D">
        <w:rPr>
          <w:rFonts w:ascii="Arial" w:hAnsi="Arial" w:cs="Arial"/>
        </w:rPr>
        <w:t>. (2021) precedence classifications, which include Finish to Start, Start to Start, Finish to Finish, and Start to Finish, and these relationships help define how activities should be ordered within the project. In this case, Data Migration (1.4) must be completed before Integration (1.5) can begin, which creates a Finish to Start dependency between the two tasks. This arrangement places both activities on the critical path, meaning they are part of the chain of tasks with no scheduling flexibility and therefore determine the shortest possible project duration. Because any delay in either task would affect the overall timeline, this dependency is especially important for maintaining control over the schedule and ensuring that later activities can begin as planned.</w:t>
      </w:r>
    </w:p>
    <w:p w14:paraId="559815E9" w14:textId="069F96A3" w:rsidR="005C608A" w:rsidRPr="00D8422D" w:rsidRDefault="005C608A" w:rsidP="00D8422D">
      <w:pPr>
        <w:spacing w:line="360" w:lineRule="auto"/>
        <w:jc w:val="both"/>
        <w:rPr>
          <w:rFonts w:ascii="Arial" w:hAnsi="Arial" w:cs="Arial"/>
        </w:rPr>
      </w:pPr>
      <w:r w:rsidRPr="00D8422D">
        <w:rPr>
          <w:rFonts w:ascii="Arial" w:hAnsi="Arial" w:cs="Arial"/>
          <w:noProof/>
        </w:rPr>
        <w:drawing>
          <wp:inline distT="0" distB="0" distL="0" distR="0" wp14:anchorId="33628E35" wp14:editId="2234D0FE">
            <wp:extent cx="5731510" cy="2365375"/>
            <wp:effectExtent l="0" t="0" r="0" b="0"/>
            <wp:docPr id="833361079" name="Picture 10" descr="A graph with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361079" name="Picture 10" descr="A graph with different colored squares&#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365375"/>
                    </a:xfrm>
                    <a:prstGeom prst="rect">
                      <a:avLst/>
                    </a:prstGeom>
                  </pic:spPr>
                </pic:pic>
              </a:graphicData>
            </a:graphic>
          </wp:inline>
        </w:drawing>
      </w:r>
    </w:p>
    <w:p w14:paraId="6E2D190F" w14:textId="51CD8C9C" w:rsidR="00041988" w:rsidRPr="00D8422D" w:rsidRDefault="005C608A" w:rsidP="00D8422D">
      <w:pPr>
        <w:pStyle w:val="Heading1"/>
        <w:spacing w:line="360" w:lineRule="auto"/>
        <w:jc w:val="both"/>
        <w:rPr>
          <w:rFonts w:ascii="Arial" w:hAnsi="Arial" w:cs="Arial"/>
        </w:rPr>
      </w:pPr>
      <w:bookmarkStart w:id="14" w:name="_Toc235632121"/>
      <w:r w:rsidRPr="00D8422D">
        <w:rPr>
          <w:rFonts w:ascii="Arial" w:hAnsi="Arial" w:cs="Arial"/>
        </w:rPr>
        <w:lastRenderedPageBreak/>
        <w:t>Resource Planning</w:t>
      </w:r>
      <w:bookmarkEnd w:id="14"/>
    </w:p>
    <w:p w14:paraId="5C773CF8" w14:textId="40C3940C" w:rsidR="00D8422D" w:rsidRPr="00D8422D" w:rsidRDefault="00D8422D" w:rsidP="00D8422D">
      <w:pPr>
        <w:spacing w:line="360" w:lineRule="auto"/>
        <w:jc w:val="both"/>
        <w:rPr>
          <w:rFonts w:ascii="Arial" w:hAnsi="Arial" w:cs="Arial"/>
        </w:rPr>
      </w:pPr>
      <w:r w:rsidRPr="00D8422D">
        <w:rPr>
          <w:rFonts w:ascii="Arial" w:hAnsi="Arial" w:cs="Arial"/>
        </w:rPr>
        <w:t xml:space="preserve">According to </w:t>
      </w:r>
      <w:proofErr w:type="spellStart"/>
      <w:r w:rsidRPr="00D8422D">
        <w:rPr>
          <w:rFonts w:ascii="Arial" w:hAnsi="Arial" w:cs="Arial"/>
        </w:rPr>
        <w:t>Bakhshandeh</w:t>
      </w:r>
      <w:proofErr w:type="spellEnd"/>
      <w:r w:rsidRPr="00D8422D">
        <w:rPr>
          <w:rFonts w:ascii="Arial" w:hAnsi="Arial" w:cs="Arial"/>
        </w:rPr>
        <w:t xml:space="preserve"> et al. (2025), project resources are the fundamental elements needed to carry out a project effectively, including people, equipment, financial support, time, and relevant knowledge, all of which are required from the early planning stage through to final delivery. A lack of these resources can delay or obstruct project completion, which makes resource management an essential responsibility that has a strong impact on overall project success (Law, 2019). As noted by Newton (2019), managing resources is not a </w:t>
      </w:r>
      <w:proofErr w:type="spellStart"/>
      <w:proofErr w:type="gramStart"/>
      <w:r w:rsidRPr="00D8422D">
        <w:rPr>
          <w:rFonts w:ascii="Arial" w:hAnsi="Arial" w:cs="Arial"/>
        </w:rPr>
        <w:t>one time</w:t>
      </w:r>
      <w:proofErr w:type="spellEnd"/>
      <w:proofErr w:type="gramEnd"/>
      <w:r w:rsidRPr="00D8422D">
        <w:rPr>
          <w:rFonts w:ascii="Arial" w:hAnsi="Arial" w:cs="Arial"/>
        </w:rPr>
        <w:t xml:space="preserve"> activity but an ongoing process that requires continuous attention and involvement from management throughout the project lifecycle.</w:t>
      </w:r>
    </w:p>
    <w:p w14:paraId="43760286" w14:textId="554AA3C1" w:rsidR="005C608A" w:rsidRPr="00D8422D" w:rsidRDefault="00D8422D" w:rsidP="00D8422D">
      <w:pPr>
        <w:spacing w:line="360" w:lineRule="auto"/>
        <w:jc w:val="both"/>
        <w:rPr>
          <w:rFonts w:ascii="Arial" w:hAnsi="Arial" w:cs="Arial"/>
        </w:rPr>
      </w:pPr>
      <w:r w:rsidRPr="00D8422D">
        <w:rPr>
          <w:rFonts w:ascii="Arial" w:hAnsi="Arial" w:cs="Arial"/>
        </w:rPr>
        <w:t>T</w:t>
      </w:r>
      <w:r w:rsidR="005C608A" w:rsidRPr="00D8422D">
        <w:rPr>
          <w:rFonts w:ascii="Arial" w:hAnsi="Arial" w:cs="Arial"/>
        </w:rPr>
        <w:t>he Human Resource Management knowledge area focuses on assembling capable team members and addressing conflict during the project</w:t>
      </w:r>
      <w:r w:rsidRPr="00D8422D">
        <w:rPr>
          <w:rFonts w:ascii="Arial" w:hAnsi="Arial" w:cs="Arial"/>
        </w:rPr>
        <w:t xml:space="preserve"> PMI (2021)</w:t>
      </w:r>
      <w:r w:rsidR="005C608A" w:rsidRPr="00D8422D">
        <w:rPr>
          <w:rFonts w:ascii="Arial" w:hAnsi="Arial" w:cs="Arial"/>
        </w:rPr>
        <w:t>. Using a Resource Breakdown Structure that considers people, time, and physical resources for each work breakdown structure task, the project requires a project manager to oversee the lifecycle, an IT systems analyst to manage configuration and data migration, and a CRM implementation consultant whose role is guided by expert judgement in estimating. The team also includes a change management lead who delivers training, four departmental representatives, and a data quality analyst.</w:t>
      </w:r>
    </w:p>
    <w:p w14:paraId="387DBAFE" w14:textId="44B2DAF1" w:rsidR="005C608A" w:rsidRPr="00D8422D" w:rsidRDefault="005C608A" w:rsidP="00D8422D">
      <w:pPr>
        <w:spacing w:line="360" w:lineRule="auto"/>
        <w:jc w:val="both"/>
        <w:rPr>
          <w:rFonts w:ascii="Arial" w:hAnsi="Arial" w:cs="Arial"/>
        </w:rPr>
      </w:pPr>
      <w:r w:rsidRPr="00D8422D">
        <w:rPr>
          <w:rFonts w:ascii="Arial" w:hAnsi="Arial" w:cs="Arial"/>
        </w:rPr>
        <w:t xml:space="preserve">Material resources include the CRM licence, data migration tools, integration software, a training environment, project management systems, and secure cloud storage. As </w:t>
      </w:r>
      <w:r w:rsidR="0029523F" w:rsidRPr="00D8422D">
        <w:rPr>
          <w:rFonts w:ascii="Arial" w:hAnsi="Arial" w:cs="Arial"/>
        </w:rPr>
        <w:t xml:space="preserve">Meredith </w:t>
      </w:r>
      <w:r w:rsidR="0029523F" w:rsidRPr="00D8422D">
        <w:rPr>
          <w:rFonts w:ascii="Arial" w:hAnsi="Arial" w:cs="Arial"/>
          <w:i/>
          <w:iCs/>
        </w:rPr>
        <w:t>et al.</w:t>
      </w:r>
      <w:r w:rsidR="0029523F" w:rsidRPr="00D8422D">
        <w:rPr>
          <w:rFonts w:ascii="Arial" w:hAnsi="Arial" w:cs="Arial"/>
        </w:rPr>
        <w:t xml:space="preserve"> (2021)</w:t>
      </w:r>
      <w:r w:rsidRPr="00D8422D">
        <w:rPr>
          <w:rFonts w:ascii="Arial" w:hAnsi="Arial" w:cs="Arial"/>
        </w:rPr>
        <w:t xml:space="preserve"> explain, </w:t>
      </w:r>
      <w:r w:rsidR="00AA4728" w:rsidRPr="00D8422D">
        <w:rPr>
          <w:rFonts w:ascii="Arial" w:hAnsi="Arial" w:cs="Arial"/>
        </w:rPr>
        <w:t>bottom-up</w:t>
      </w:r>
      <w:r w:rsidRPr="00D8422D">
        <w:rPr>
          <w:rFonts w:ascii="Arial" w:hAnsi="Arial" w:cs="Arial"/>
        </w:rPr>
        <w:t xml:space="preserve"> budgeting estimates costs based on individual activities, resulting in a projected budget between £28,600 and £52,800, which includes a contingency allowance for unforeseen risks.</w:t>
      </w:r>
    </w:p>
    <w:tbl>
      <w:tblPr>
        <w:tblStyle w:val="PlainTable4"/>
        <w:tblW w:w="5245" w:type="dxa"/>
        <w:tblLook w:val="04A0" w:firstRow="1" w:lastRow="0" w:firstColumn="1" w:lastColumn="0" w:noHBand="0" w:noVBand="1"/>
      </w:tblPr>
      <w:tblGrid>
        <w:gridCol w:w="2595"/>
        <w:gridCol w:w="2650"/>
      </w:tblGrid>
      <w:tr w:rsidR="00AA4728" w:rsidRPr="00D8422D" w14:paraId="3E173C7B" w14:textId="77777777" w:rsidTr="00AA4728">
        <w:trPr>
          <w:cnfStyle w:val="100000000000" w:firstRow="1" w:lastRow="0" w:firstColumn="0" w:lastColumn="0" w:oddVBand="0" w:evenVBand="0" w:oddHBand="0"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2595" w:type="dxa"/>
            <w:noWrap/>
            <w:hideMark/>
          </w:tcPr>
          <w:p w14:paraId="4A7B6BC7" w14:textId="77777777" w:rsidR="005C608A" w:rsidRPr="005C608A" w:rsidRDefault="005C608A" w:rsidP="00D8422D">
            <w:pPr>
              <w:spacing w:line="360" w:lineRule="auto"/>
              <w:jc w:val="both"/>
              <w:rPr>
                <w:rFonts w:ascii="Arial" w:eastAsia="Times New Roman" w:hAnsi="Arial" w:cs="Arial"/>
                <w:color w:val="01696F"/>
                <w:kern w:val="0"/>
                <w14:ligatures w14:val="none"/>
              </w:rPr>
            </w:pPr>
            <w:r w:rsidRPr="005C608A">
              <w:rPr>
                <w:rFonts w:ascii="Arial" w:eastAsia="Times New Roman" w:hAnsi="Arial" w:cs="Arial"/>
                <w:color w:val="01696F"/>
                <w:kern w:val="0"/>
                <w14:ligatures w14:val="none"/>
              </w:rPr>
              <w:t>Cost Category</w:t>
            </w:r>
          </w:p>
        </w:tc>
        <w:tc>
          <w:tcPr>
            <w:tcW w:w="2650" w:type="dxa"/>
            <w:noWrap/>
            <w:hideMark/>
          </w:tcPr>
          <w:p w14:paraId="7BE29266" w14:textId="77777777" w:rsidR="005C608A" w:rsidRPr="005C608A" w:rsidRDefault="005C608A" w:rsidP="00D8422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1696F"/>
                <w:kern w:val="0"/>
                <w14:ligatures w14:val="none"/>
              </w:rPr>
            </w:pPr>
            <w:r w:rsidRPr="005C608A">
              <w:rPr>
                <w:rFonts w:ascii="Arial" w:eastAsia="Times New Roman" w:hAnsi="Arial" w:cs="Arial"/>
                <w:color w:val="01696F"/>
                <w:kern w:val="0"/>
                <w14:ligatures w14:val="none"/>
              </w:rPr>
              <w:t>Estimated Cost (£)</w:t>
            </w:r>
          </w:p>
        </w:tc>
      </w:tr>
      <w:tr w:rsidR="00AA4728" w:rsidRPr="00D8422D" w14:paraId="00BA9825" w14:textId="77777777" w:rsidTr="00AA472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95" w:type="dxa"/>
            <w:noWrap/>
            <w:hideMark/>
          </w:tcPr>
          <w:p w14:paraId="1C78040A" w14:textId="77777777" w:rsidR="005C608A" w:rsidRPr="005C608A" w:rsidRDefault="005C608A" w:rsidP="00D8422D">
            <w:pPr>
              <w:spacing w:line="360" w:lineRule="auto"/>
              <w:jc w:val="both"/>
              <w:rPr>
                <w:rFonts w:ascii="Arial" w:eastAsia="Times New Roman" w:hAnsi="Arial" w:cs="Arial"/>
                <w:color w:val="000000"/>
                <w:kern w:val="0"/>
                <w:sz w:val="22"/>
                <w:szCs w:val="22"/>
                <w14:ligatures w14:val="none"/>
              </w:rPr>
            </w:pPr>
            <w:r w:rsidRPr="005C608A">
              <w:rPr>
                <w:rFonts w:ascii="Arial" w:eastAsia="Times New Roman" w:hAnsi="Arial" w:cs="Arial"/>
                <w:color w:val="000000"/>
                <w:kern w:val="0"/>
                <w:sz w:val="22"/>
                <w:szCs w:val="22"/>
                <w:lang w:val="en-US"/>
                <w14:ligatures w14:val="none"/>
              </w:rPr>
              <w:t xml:space="preserve">CRM </w:t>
            </w:r>
            <w:proofErr w:type="spellStart"/>
            <w:r w:rsidRPr="005C608A">
              <w:rPr>
                <w:rFonts w:ascii="Arial" w:eastAsia="Times New Roman" w:hAnsi="Arial" w:cs="Arial"/>
                <w:color w:val="000000"/>
                <w:kern w:val="0"/>
                <w:sz w:val="22"/>
                <w:szCs w:val="22"/>
                <w:lang w:val="en-US"/>
                <w14:ligatures w14:val="none"/>
              </w:rPr>
              <w:t>Licences</w:t>
            </w:r>
            <w:proofErr w:type="spellEnd"/>
          </w:p>
        </w:tc>
        <w:tc>
          <w:tcPr>
            <w:tcW w:w="2650" w:type="dxa"/>
            <w:noWrap/>
            <w:hideMark/>
          </w:tcPr>
          <w:p w14:paraId="433FC6CE" w14:textId="77777777" w:rsidR="005C608A" w:rsidRPr="005C608A" w:rsidRDefault="005C608A" w:rsidP="00D8422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2"/>
                <w:szCs w:val="22"/>
                <w14:ligatures w14:val="none"/>
              </w:rPr>
            </w:pPr>
            <w:r w:rsidRPr="005C608A">
              <w:rPr>
                <w:rFonts w:ascii="Arial" w:eastAsia="Times New Roman" w:hAnsi="Arial" w:cs="Arial"/>
                <w:color w:val="000000"/>
                <w:kern w:val="0"/>
                <w:sz w:val="22"/>
                <w:szCs w:val="22"/>
                <w:lang w:val="en-US"/>
                <w14:ligatures w14:val="none"/>
              </w:rPr>
              <w:t>£8,000–£15,000</w:t>
            </w:r>
          </w:p>
        </w:tc>
      </w:tr>
      <w:tr w:rsidR="00AA4728" w:rsidRPr="00D8422D" w14:paraId="28CBE925" w14:textId="77777777" w:rsidTr="00AA4728">
        <w:trPr>
          <w:trHeight w:val="300"/>
        </w:trPr>
        <w:tc>
          <w:tcPr>
            <w:cnfStyle w:val="001000000000" w:firstRow="0" w:lastRow="0" w:firstColumn="1" w:lastColumn="0" w:oddVBand="0" w:evenVBand="0" w:oddHBand="0" w:evenHBand="0" w:firstRowFirstColumn="0" w:firstRowLastColumn="0" w:lastRowFirstColumn="0" w:lastRowLastColumn="0"/>
            <w:tcW w:w="2595" w:type="dxa"/>
            <w:noWrap/>
            <w:hideMark/>
          </w:tcPr>
          <w:p w14:paraId="116B659D" w14:textId="77777777" w:rsidR="005C608A" w:rsidRPr="005C608A" w:rsidRDefault="005C608A" w:rsidP="00D8422D">
            <w:pPr>
              <w:spacing w:line="360" w:lineRule="auto"/>
              <w:jc w:val="both"/>
              <w:rPr>
                <w:rFonts w:ascii="Arial" w:eastAsia="Times New Roman" w:hAnsi="Arial" w:cs="Arial"/>
                <w:color w:val="000000"/>
                <w:kern w:val="0"/>
                <w:sz w:val="22"/>
                <w:szCs w:val="22"/>
                <w14:ligatures w14:val="none"/>
              </w:rPr>
            </w:pPr>
            <w:r w:rsidRPr="005C608A">
              <w:rPr>
                <w:rFonts w:ascii="Arial" w:eastAsia="Times New Roman" w:hAnsi="Arial" w:cs="Arial"/>
                <w:color w:val="000000"/>
                <w:kern w:val="0"/>
                <w:sz w:val="22"/>
                <w:szCs w:val="22"/>
                <w:lang w:val="en-US"/>
                <w14:ligatures w14:val="none"/>
              </w:rPr>
              <w:t>External Consultant</w:t>
            </w:r>
          </w:p>
        </w:tc>
        <w:tc>
          <w:tcPr>
            <w:tcW w:w="2650" w:type="dxa"/>
            <w:noWrap/>
            <w:hideMark/>
          </w:tcPr>
          <w:p w14:paraId="6025E4EB" w14:textId="77777777" w:rsidR="005C608A" w:rsidRPr="005C608A" w:rsidRDefault="005C608A" w:rsidP="00D8422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14:ligatures w14:val="none"/>
              </w:rPr>
            </w:pPr>
            <w:r w:rsidRPr="005C608A">
              <w:rPr>
                <w:rFonts w:ascii="Arial" w:eastAsia="Times New Roman" w:hAnsi="Arial" w:cs="Arial"/>
                <w:color w:val="000000"/>
                <w:kern w:val="0"/>
                <w:sz w:val="22"/>
                <w:szCs w:val="22"/>
                <w:lang w:val="en-US"/>
                <w14:ligatures w14:val="none"/>
              </w:rPr>
              <w:t>£10,000–£18,000</w:t>
            </w:r>
          </w:p>
        </w:tc>
      </w:tr>
      <w:tr w:rsidR="00AA4728" w:rsidRPr="00D8422D" w14:paraId="05068D40" w14:textId="77777777" w:rsidTr="00AA472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95" w:type="dxa"/>
            <w:noWrap/>
            <w:hideMark/>
          </w:tcPr>
          <w:p w14:paraId="31BC038A" w14:textId="77777777" w:rsidR="005C608A" w:rsidRPr="005C608A" w:rsidRDefault="005C608A" w:rsidP="00D8422D">
            <w:pPr>
              <w:spacing w:line="360" w:lineRule="auto"/>
              <w:jc w:val="both"/>
              <w:rPr>
                <w:rFonts w:ascii="Arial" w:eastAsia="Times New Roman" w:hAnsi="Arial" w:cs="Arial"/>
                <w:color w:val="000000"/>
                <w:kern w:val="0"/>
                <w:sz w:val="22"/>
                <w:szCs w:val="22"/>
                <w14:ligatures w14:val="none"/>
              </w:rPr>
            </w:pPr>
            <w:r w:rsidRPr="005C608A">
              <w:rPr>
                <w:rFonts w:ascii="Arial" w:eastAsia="Times New Roman" w:hAnsi="Arial" w:cs="Arial"/>
                <w:color w:val="000000"/>
                <w:kern w:val="0"/>
                <w:sz w:val="22"/>
                <w:szCs w:val="22"/>
                <w:lang w:val="en-US"/>
                <w14:ligatures w14:val="none"/>
              </w:rPr>
              <w:t>Migration Tool</w:t>
            </w:r>
          </w:p>
        </w:tc>
        <w:tc>
          <w:tcPr>
            <w:tcW w:w="2650" w:type="dxa"/>
            <w:noWrap/>
            <w:hideMark/>
          </w:tcPr>
          <w:p w14:paraId="14E08978" w14:textId="77777777" w:rsidR="005C608A" w:rsidRPr="005C608A" w:rsidRDefault="005C608A" w:rsidP="00D8422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2"/>
                <w:szCs w:val="22"/>
                <w14:ligatures w14:val="none"/>
              </w:rPr>
            </w:pPr>
            <w:r w:rsidRPr="005C608A">
              <w:rPr>
                <w:rFonts w:ascii="Arial" w:eastAsia="Times New Roman" w:hAnsi="Arial" w:cs="Arial"/>
                <w:color w:val="000000"/>
                <w:kern w:val="0"/>
                <w:sz w:val="22"/>
                <w:szCs w:val="22"/>
                <w:lang w:val="en-US"/>
                <w14:ligatures w14:val="none"/>
              </w:rPr>
              <w:t>£2,000–£4,000</w:t>
            </w:r>
          </w:p>
        </w:tc>
      </w:tr>
      <w:tr w:rsidR="00AA4728" w:rsidRPr="00D8422D" w14:paraId="50FAD415" w14:textId="77777777" w:rsidTr="00AA4728">
        <w:trPr>
          <w:trHeight w:val="300"/>
        </w:trPr>
        <w:tc>
          <w:tcPr>
            <w:cnfStyle w:val="001000000000" w:firstRow="0" w:lastRow="0" w:firstColumn="1" w:lastColumn="0" w:oddVBand="0" w:evenVBand="0" w:oddHBand="0" w:evenHBand="0" w:firstRowFirstColumn="0" w:firstRowLastColumn="0" w:lastRowFirstColumn="0" w:lastRowLastColumn="0"/>
            <w:tcW w:w="2595" w:type="dxa"/>
            <w:noWrap/>
            <w:hideMark/>
          </w:tcPr>
          <w:p w14:paraId="67657CC1" w14:textId="77777777" w:rsidR="005C608A" w:rsidRPr="005C608A" w:rsidRDefault="005C608A" w:rsidP="00D8422D">
            <w:pPr>
              <w:spacing w:line="360" w:lineRule="auto"/>
              <w:jc w:val="both"/>
              <w:rPr>
                <w:rFonts w:ascii="Arial" w:eastAsia="Times New Roman" w:hAnsi="Arial" w:cs="Arial"/>
                <w:color w:val="000000"/>
                <w:kern w:val="0"/>
                <w:sz w:val="22"/>
                <w:szCs w:val="22"/>
                <w14:ligatures w14:val="none"/>
              </w:rPr>
            </w:pPr>
            <w:r w:rsidRPr="005C608A">
              <w:rPr>
                <w:rFonts w:ascii="Arial" w:eastAsia="Times New Roman" w:hAnsi="Arial" w:cs="Arial"/>
                <w:color w:val="000000"/>
                <w:kern w:val="0"/>
                <w:sz w:val="22"/>
                <w:szCs w:val="22"/>
                <w:lang w:val="en-US"/>
                <w14:ligatures w14:val="none"/>
              </w:rPr>
              <w:t>Training</w:t>
            </w:r>
          </w:p>
        </w:tc>
        <w:tc>
          <w:tcPr>
            <w:tcW w:w="2650" w:type="dxa"/>
            <w:noWrap/>
            <w:hideMark/>
          </w:tcPr>
          <w:p w14:paraId="3B6FF445" w14:textId="77777777" w:rsidR="005C608A" w:rsidRPr="005C608A" w:rsidRDefault="005C608A" w:rsidP="00D8422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14:ligatures w14:val="none"/>
              </w:rPr>
            </w:pPr>
            <w:r w:rsidRPr="005C608A">
              <w:rPr>
                <w:rFonts w:ascii="Arial" w:eastAsia="Times New Roman" w:hAnsi="Arial" w:cs="Arial"/>
                <w:color w:val="000000"/>
                <w:kern w:val="0"/>
                <w:sz w:val="22"/>
                <w:szCs w:val="22"/>
                <w:lang w:val="en-US"/>
                <w14:ligatures w14:val="none"/>
              </w:rPr>
              <w:t>£3,000–£5,000</w:t>
            </w:r>
          </w:p>
        </w:tc>
      </w:tr>
      <w:tr w:rsidR="00AA4728" w:rsidRPr="00D8422D" w14:paraId="185931E7" w14:textId="77777777" w:rsidTr="00AA472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95" w:type="dxa"/>
            <w:noWrap/>
            <w:hideMark/>
          </w:tcPr>
          <w:p w14:paraId="41A6FB60" w14:textId="77777777" w:rsidR="005C608A" w:rsidRPr="005C608A" w:rsidRDefault="005C608A" w:rsidP="00D8422D">
            <w:pPr>
              <w:spacing w:line="360" w:lineRule="auto"/>
              <w:jc w:val="both"/>
              <w:rPr>
                <w:rFonts w:ascii="Arial" w:eastAsia="Times New Roman" w:hAnsi="Arial" w:cs="Arial"/>
                <w:color w:val="000000"/>
                <w:kern w:val="0"/>
                <w:sz w:val="22"/>
                <w:szCs w:val="22"/>
                <w14:ligatures w14:val="none"/>
              </w:rPr>
            </w:pPr>
            <w:r w:rsidRPr="005C608A">
              <w:rPr>
                <w:rFonts w:ascii="Arial" w:eastAsia="Times New Roman" w:hAnsi="Arial" w:cs="Arial"/>
                <w:color w:val="000000"/>
                <w:kern w:val="0"/>
                <w:sz w:val="22"/>
                <w:szCs w:val="22"/>
                <w:lang w:val="en-US"/>
                <w14:ligatures w14:val="none"/>
              </w:rPr>
              <w:t>Integration Configuration</w:t>
            </w:r>
          </w:p>
        </w:tc>
        <w:tc>
          <w:tcPr>
            <w:tcW w:w="2650" w:type="dxa"/>
            <w:noWrap/>
            <w:hideMark/>
          </w:tcPr>
          <w:p w14:paraId="3E06723C" w14:textId="77777777" w:rsidR="005C608A" w:rsidRPr="005C608A" w:rsidRDefault="005C608A" w:rsidP="00D8422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2"/>
                <w:szCs w:val="22"/>
                <w14:ligatures w14:val="none"/>
              </w:rPr>
            </w:pPr>
            <w:r w:rsidRPr="005C608A">
              <w:rPr>
                <w:rFonts w:ascii="Arial" w:eastAsia="Times New Roman" w:hAnsi="Arial" w:cs="Arial"/>
                <w:color w:val="000000"/>
                <w:kern w:val="0"/>
                <w:sz w:val="22"/>
                <w:szCs w:val="22"/>
                <w:lang w:val="en-US"/>
                <w14:ligatures w14:val="none"/>
              </w:rPr>
              <w:t>£3,000–£6,000</w:t>
            </w:r>
          </w:p>
        </w:tc>
      </w:tr>
      <w:tr w:rsidR="00AA4728" w:rsidRPr="00D8422D" w14:paraId="13F21135" w14:textId="77777777" w:rsidTr="00AA4728">
        <w:trPr>
          <w:trHeight w:val="300"/>
        </w:trPr>
        <w:tc>
          <w:tcPr>
            <w:cnfStyle w:val="001000000000" w:firstRow="0" w:lastRow="0" w:firstColumn="1" w:lastColumn="0" w:oddVBand="0" w:evenVBand="0" w:oddHBand="0" w:evenHBand="0" w:firstRowFirstColumn="0" w:firstRowLastColumn="0" w:lastRowFirstColumn="0" w:lastRowLastColumn="0"/>
            <w:tcW w:w="2595" w:type="dxa"/>
            <w:noWrap/>
            <w:hideMark/>
          </w:tcPr>
          <w:p w14:paraId="30DC370C" w14:textId="77777777" w:rsidR="005C608A" w:rsidRPr="005C608A" w:rsidRDefault="005C608A" w:rsidP="00D8422D">
            <w:pPr>
              <w:spacing w:line="360" w:lineRule="auto"/>
              <w:jc w:val="both"/>
              <w:rPr>
                <w:rFonts w:ascii="Arial" w:eastAsia="Times New Roman" w:hAnsi="Arial" w:cs="Arial"/>
                <w:color w:val="000000"/>
                <w:kern w:val="0"/>
                <w:sz w:val="22"/>
                <w:szCs w:val="22"/>
                <w14:ligatures w14:val="none"/>
              </w:rPr>
            </w:pPr>
            <w:r w:rsidRPr="005C608A">
              <w:rPr>
                <w:rFonts w:ascii="Arial" w:eastAsia="Times New Roman" w:hAnsi="Arial" w:cs="Arial"/>
                <w:color w:val="000000"/>
                <w:kern w:val="0"/>
                <w:sz w:val="22"/>
                <w:szCs w:val="22"/>
                <w:lang w:val="en-US"/>
                <w14:ligatures w14:val="none"/>
              </w:rPr>
              <w:t>Contingency (10%)</w:t>
            </w:r>
          </w:p>
        </w:tc>
        <w:tc>
          <w:tcPr>
            <w:tcW w:w="2650" w:type="dxa"/>
            <w:noWrap/>
            <w:hideMark/>
          </w:tcPr>
          <w:p w14:paraId="0B388FD2" w14:textId="77777777" w:rsidR="005C608A" w:rsidRPr="005C608A" w:rsidRDefault="005C608A" w:rsidP="00D8422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14:ligatures w14:val="none"/>
              </w:rPr>
            </w:pPr>
            <w:r w:rsidRPr="005C608A">
              <w:rPr>
                <w:rFonts w:ascii="Arial" w:eastAsia="Times New Roman" w:hAnsi="Arial" w:cs="Arial"/>
                <w:color w:val="000000"/>
                <w:kern w:val="0"/>
                <w:sz w:val="22"/>
                <w:szCs w:val="22"/>
                <w:lang w:val="en-US"/>
                <w14:ligatures w14:val="none"/>
              </w:rPr>
              <w:t>£2,600–£4,800</w:t>
            </w:r>
          </w:p>
        </w:tc>
      </w:tr>
      <w:tr w:rsidR="00AA4728" w:rsidRPr="00D8422D" w14:paraId="188840BB" w14:textId="77777777" w:rsidTr="00AA472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595" w:type="dxa"/>
            <w:noWrap/>
            <w:hideMark/>
          </w:tcPr>
          <w:p w14:paraId="488ACE48" w14:textId="77777777" w:rsidR="005C608A" w:rsidRPr="005C608A" w:rsidRDefault="005C608A" w:rsidP="00D8422D">
            <w:pPr>
              <w:spacing w:line="360" w:lineRule="auto"/>
              <w:jc w:val="both"/>
              <w:rPr>
                <w:rFonts w:ascii="Arial" w:eastAsia="Times New Roman" w:hAnsi="Arial" w:cs="Arial"/>
                <w:color w:val="000000"/>
                <w:kern w:val="0"/>
                <w:sz w:val="22"/>
                <w:szCs w:val="22"/>
                <w14:ligatures w14:val="none"/>
              </w:rPr>
            </w:pPr>
            <w:r w:rsidRPr="005C608A">
              <w:rPr>
                <w:rFonts w:ascii="Arial" w:eastAsia="Times New Roman" w:hAnsi="Arial" w:cs="Arial"/>
                <w:color w:val="000000"/>
                <w:kern w:val="0"/>
                <w:sz w:val="22"/>
                <w:szCs w:val="22"/>
                <w:lang w:val="en-US"/>
                <w14:ligatures w14:val="none"/>
              </w:rPr>
              <w:t>Total</w:t>
            </w:r>
          </w:p>
        </w:tc>
        <w:tc>
          <w:tcPr>
            <w:tcW w:w="2650" w:type="dxa"/>
            <w:noWrap/>
            <w:hideMark/>
          </w:tcPr>
          <w:p w14:paraId="10188A8F" w14:textId="77777777" w:rsidR="005C608A" w:rsidRPr="005C608A" w:rsidRDefault="005C608A" w:rsidP="00D8422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2"/>
                <w:szCs w:val="22"/>
                <w14:ligatures w14:val="none"/>
              </w:rPr>
            </w:pPr>
            <w:r w:rsidRPr="005C608A">
              <w:rPr>
                <w:rFonts w:ascii="Arial" w:eastAsia="Times New Roman" w:hAnsi="Arial" w:cs="Arial"/>
                <w:color w:val="000000"/>
                <w:kern w:val="0"/>
                <w:sz w:val="22"/>
                <w:szCs w:val="22"/>
                <w:lang w:val="en-US"/>
                <w14:ligatures w14:val="none"/>
              </w:rPr>
              <w:t>£28,600–£52,800</w:t>
            </w:r>
          </w:p>
        </w:tc>
      </w:tr>
    </w:tbl>
    <w:p w14:paraId="7019EDAE" w14:textId="77777777" w:rsidR="005C608A" w:rsidRPr="00AA4728" w:rsidRDefault="005C608A" w:rsidP="00AA4728">
      <w:pPr>
        <w:pStyle w:val="Heading1"/>
        <w:rPr>
          <w:rFonts w:ascii="Arial" w:hAnsi="Arial" w:cs="Arial"/>
        </w:rPr>
      </w:pPr>
      <w:bookmarkStart w:id="15" w:name="_Toc235632122"/>
      <w:r w:rsidRPr="00AA4728">
        <w:rPr>
          <w:rFonts w:ascii="Arial" w:hAnsi="Arial" w:cs="Arial"/>
        </w:rPr>
        <w:lastRenderedPageBreak/>
        <w:t>Conclusion and Recommendations</w:t>
      </w:r>
      <w:bookmarkEnd w:id="15"/>
    </w:p>
    <w:p w14:paraId="0A076A69" w14:textId="4D507211" w:rsidR="005C608A" w:rsidRPr="00744B22" w:rsidRDefault="005C608A" w:rsidP="00B22466">
      <w:pPr>
        <w:spacing w:before="240" w:line="360" w:lineRule="auto"/>
        <w:jc w:val="both"/>
        <w:rPr>
          <w:rFonts w:ascii="Arial" w:eastAsiaTheme="majorEastAsia" w:hAnsi="Arial" w:cs="Arial"/>
          <w:color w:val="2F5496" w:themeColor="accent1" w:themeShade="BF"/>
          <w:sz w:val="40"/>
          <w:szCs w:val="40"/>
        </w:rPr>
      </w:pPr>
      <w:r w:rsidRPr="00744B22">
        <w:rPr>
          <w:rFonts w:ascii="Arial" w:eastAsiaTheme="majorEastAsia" w:hAnsi="Arial" w:cs="Arial"/>
        </w:rPr>
        <w:t xml:space="preserve">This plan shows that </w:t>
      </w:r>
      <w:proofErr w:type="spellStart"/>
      <w:r w:rsidRPr="00744B22">
        <w:rPr>
          <w:rFonts w:ascii="Arial" w:eastAsiaTheme="majorEastAsia" w:hAnsi="Arial" w:cs="Arial"/>
        </w:rPr>
        <w:t>Zenergi’s</w:t>
      </w:r>
      <w:proofErr w:type="spellEnd"/>
      <w:r w:rsidRPr="00744B22">
        <w:rPr>
          <w:rFonts w:ascii="Arial" w:eastAsiaTheme="majorEastAsia" w:hAnsi="Arial" w:cs="Arial"/>
        </w:rPr>
        <w:t xml:space="preserve"> fragmented CRM environment is not only a technical issue but also a project management challenge that requires clear scope definition, structured work breakdown, and </w:t>
      </w:r>
      <w:r w:rsidR="00B22466" w:rsidRPr="00744B22">
        <w:rPr>
          <w:rFonts w:ascii="Arial" w:eastAsiaTheme="majorEastAsia" w:hAnsi="Arial" w:cs="Arial"/>
        </w:rPr>
        <w:t>milestone-based</w:t>
      </w:r>
      <w:r w:rsidRPr="00744B22">
        <w:rPr>
          <w:rFonts w:ascii="Arial" w:eastAsiaTheme="majorEastAsia" w:hAnsi="Arial" w:cs="Arial"/>
        </w:rPr>
        <w:t xml:space="preserve"> control. According to PMI (20</w:t>
      </w:r>
      <w:r w:rsidR="00653256" w:rsidRPr="00744B22">
        <w:rPr>
          <w:rFonts w:ascii="Arial" w:eastAsiaTheme="majorEastAsia" w:hAnsi="Arial" w:cs="Arial"/>
        </w:rPr>
        <w:t>21</w:t>
      </w:r>
      <w:r w:rsidRPr="00744B22">
        <w:rPr>
          <w:rFonts w:ascii="Arial" w:eastAsiaTheme="majorEastAsia" w:hAnsi="Arial" w:cs="Arial"/>
        </w:rPr>
        <w:t xml:space="preserve">), integration management brings together all knowledge areas, and project success depends more on effective communication, risk handling, and stakeholder engagement than on the choice of platform. Research supports this view, as </w:t>
      </w:r>
      <w:r w:rsidR="008133D8" w:rsidRPr="00744B22">
        <w:rPr>
          <w:rFonts w:ascii="Arial" w:eastAsiaTheme="majorEastAsia" w:hAnsi="Arial" w:cs="Arial"/>
        </w:rPr>
        <w:t>Dontu (2026)</w:t>
      </w:r>
      <w:r w:rsidRPr="00744B22">
        <w:rPr>
          <w:rFonts w:ascii="Arial" w:eastAsiaTheme="majorEastAsia" w:hAnsi="Arial" w:cs="Arial"/>
        </w:rPr>
        <w:t xml:space="preserve"> found that organisational and process factors are the main drivers of CRM success, while </w:t>
      </w:r>
      <w:r w:rsidR="008133D8" w:rsidRPr="00744B22">
        <w:rPr>
          <w:rFonts w:ascii="Arial" w:eastAsiaTheme="majorEastAsia" w:hAnsi="Arial" w:cs="Arial"/>
        </w:rPr>
        <w:t>Meadows and Dibb (2012)</w:t>
      </w:r>
      <w:r w:rsidRPr="00744B22">
        <w:rPr>
          <w:rFonts w:ascii="Arial" w:eastAsiaTheme="majorEastAsia" w:hAnsi="Arial" w:cs="Arial"/>
        </w:rPr>
        <w:t xml:space="preserve"> highlight the importance of cross departmental adoption.</w:t>
      </w:r>
    </w:p>
    <w:p w14:paraId="69953157" w14:textId="54F0A0BC" w:rsidR="005C608A" w:rsidRPr="00744B22" w:rsidRDefault="005C608A" w:rsidP="00744B22">
      <w:pPr>
        <w:spacing w:line="360" w:lineRule="auto"/>
        <w:jc w:val="both"/>
        <w:rPr>
          <w:rFonts w:ascii="Arial" w:eastAsiaTheme="majorEastAsia" w:hAnsi="Arial" w:cs="Arial"/>
        </w:rPr>
      </w:pPr>
      <w:r w:rsidRPr="00744B22">
        <w:rPr>
          <w:rFonts w:ascii="Arial" w:eastAsiaTheme="majorEastAsia" w:hAnsi="Arial" w:cs="Arial"/>
        </w:rPr>
        <w:t xml:space="preserve">Several recommendations follow. </w:t>
      </w:r>
      <w:proofErr w:type="spellStart"/>
      <w:r w:rsidRPr="00744B22">
        <w:rPr>
          <w:rFonts w:ascii="Arial" w:eastAsiaTheme="majorEastAsia" w:hAnsi="Arial" w:cs="Arial"/>
        </w:rPr>
        <w:t>Zenergi</w:t>
      </w:r>
      <w:proofErr w:type="spellEnd"/>
      <w:r w:rsidRPr="00744B22">
        <w:rPr>
          <w:rFonts w:ascii="Arial" w:eastAsiaTheme="majorEastAsia" w:hAnsi="Arial" w:cs="Arial"/>
        </w:rPr>
        <w:t xml:space="preserve"> should give strong attention to change management because staff resistance is a common cause of failure (</w:t>
      </w:r>
      <w:proofErr w:type="spellStart"/>
      <w:r w:rsidRPr="00744B22">
        <w:rPr>
          <w:rFonts w:ascii="Arial" w:eastAsiaTheme="majorEastAsia" w:hAnsi="Arial" w:cs="Arial"/>
        </w:rPr>
        <w:t>Mollaee</w:t>
      </w:r>
      <w:proofErr w:type="spellEnd"/>
      <w:r w:rsidRPr="00744B22">
        <w:rPr>
          <w:rFonts w:ascii="Arial" w:eastAsiaTheme="majorEastAsia" w:hAnsi="Arial" w:cs="Arial"/>
        </w:rPr>
        <w:t xml:space="preserve"> </w:t>
      </w:r>
      <w:r w:rsidRPr="00744B22">
        <w:rPr>
          <w:rFonts w:ascii="Arial" w:eastAsiaTheme="majorEastAsia" w:hAnsi="Arial" w:cs="Arial"/>
          <w:i/>
          <w:iCs/>
        </w:rPr>
        <w:t>et al</w:t>
      </w:r>
      <w:r w:rsidRPr="00744B22">
        <w:rPr>
          <w:rFonts w:ascii="Arial" w:eastAsiaTheme="majorEastAsia" w:hAnsi="Arial" w:cs="Arial"/>
        </w:rPr>
        <w:t>., 2022). Retaining and expanding HubSpot may reduce risk and cost. The risk register should be regularly reviewed in line with PRINCE2 principles</w:t>
      </w:r>
      <w:r w:rsidR="00653256" w:rsidRPr="00744B22">
        <w:rPr>
          <w:rFonts w:ascii="Arial" w:eastAsiaTheme="majorEastAsia" w:hAnsi="Arial" w:cs="Arial"/>
        </w:rPr>
        <w:t xml:space="preserve"> (</w:t>
      </w:r>
      <w:r w:rsidR="00653256" w:rsidRPr="00744B22">
        <w:rPr>
          <w:rFonts w:ascii="Arial" w:hAnsi="Arial" w:cs="Arial"/>
          <w:color w:val="000000"/>
          <w:sz w:val="23"/>
          <w:szCs w:val="23"/>
          <w:shd w:val="clear" w:color="auto" w:fill="FAFAFA"/>
        </w:rPr>
        <w:t>Hedeman, 2009)</w:t>
      </w:r>
      <w:r w:rsidRPr="00744B22">
        <w:rPr>
          <w:rFonts w:ascii="Arial" w:eastAsiaTheme="majorEastAsia" w:hAnsi="Arial" w:cs="Arial"/>
        </w:rPr>
        <w:t xml:space="preserve">. In addition, the post implementation review should extend to 90 days, as </w:t>
      </w:r>
      <w:r w:rsidR="00653256" w:rsidRPr="00744B22">
        <w:rPr>
          <w:rFonts w:ascii="Arial" w:eastAsia="source serif 4" w:hAnsi="Arial" w:cs="Arial"/>
          <w:color w:val="000000"/>
        </w:rPr>
        <w:t xml:space="preserve">Cambra-Fierro, </w:t>
      </w:r>
      <w:r w:rsidR="00653256" w:rsidRPr="00744B22">
        <w:rPr>
          <w:rFonts w:ascii="Arial" w:eastAsia="source serif 4" w:hAnsi="Arial" w:cs="Arial"/>
          <w:i/>
          <w:iCs/>
          <w:color w:val="000000"/>
        </w:rPr>
        <w:t>et al</w:t>
      </w:r>
      <w:r w:rsidR="00653256" w:rsidRPr="00744B22">
        <w:rPr>
          <w:rFonts w:ascii="Arial" w:eastAsia="source serif 4" w:hAnsi="Arial" w:cs="Arial"/>
          <w:color w:val="000000"/>
        </w:rPr>
        <w:t xml:space="preserve">. (2017) </w:t>
      </w:r>
      <w:r w:rsidRPr="00744B22">
        <w:rPr>
          <w:rFonts w:ascii="Arial" w:eastAsiaTheme="majorEastAsia" w:hAnsi="Arial" w:cs="Arial"/>
        </w:rPr>
        <w:t>show that benefits develop over time. Together, these actions support improved coordination and communication across departments.</w:t>
      </w:r>
    </w:p>
    <w:p w14:paraId="09400769" w14:textId="77777777" w:rsidR="005C608A" w:rsidRPr="00D8422D" w:rsidRDefault="005C608A" w:rsidP="00D8422D">
      <w:pPr>
        <w:spacing w:line="360" w:lineRule="auto"/>
        <w:jc w:val="both"/>
        <w:rPr>
          <w:rFonts w:ascii="Arial" w:eastAsiaTheme="majorEastAsia" w:hAnsi="Arial" w:cs="Arial"/>
          <w:color w:val="2F5496" w:themeColor="accent1" w:themeShade="BF"/>
          <w:sz w:val="40"/>
          <w:szCs w:val="40"/>
        </w:rPr>
      </w:pPr>
      <w:r w:rsidRPr="00D8422D">
        <w:rPr>
          <w:rFonts w:ascii="Arial" w:hAnsi="Arial" w:cs="Arial"/>
        </w:rPr>
        <w:br w:type="page"/>
      </w:r>
    </w:p>
    <w:p w14:paraId="333F9CD2" w14:textId="3AD85A8E" w:rsidR="00653256" w:rsidRPr="00D8422D" w:rsidRDefault="004D4DC5" w:rsidP="00D8422D">
      <w:pPr>
        <w:pStyle w:val="Heading1"/>
        <w:spacing w:line="360" w:lineRule="auto"/>
        <w:jc w:val="both"/>
        <w:rPr>
          <w:rFonts w:ascii="Arial" w:hAnsi="Arial" w:cs="Arial"/>
        </w:rPr>
      </w:pPr>
      <w:bookmarkStart w:id="16" w:name="_Toc235632123"/>
      <w:r w:rsidRPr="00D8422D">
        <w:rPr>
          <w:rFonts w:ascii="Arial" w:hAnsi="Arial" w:cs="Arial"/>
        </w:rPr>
        <w:lastRenderedPageBreak/>
        <w:t>References</w:t>
      </w:r>
      <w:bookmarkEnd w:id="16"/>
    </w:p>
    <w:p w14:paraId="1713E9D1" w14:textId="74168116" w:rsidR="00D8422D" w:rsidRPr="00D8422D" w:rsidRDefault="00D8422D" w:rsidP="00D8422D">
      <w:pPr>
        <w:pStyle w:val="my-2"/>
        <w:spacing w:line="360" w:lineRule="auto"/>
        <w:jc w:val="both"/>
        <w:rPr>
          <w:rFonts w:ascii="Arial" w:hAnsi="Arial" w:cs="Arial"/>
          <w:color w:val="000000" w:themeColor="text1"/>
        </w:rPr>
      </w:pPr>
      <w:proofErr w:type="spellStart"/>
      <w:r w:rsidRPr="00D8422D">
        <w:rPr>
          <w:rFonts w:ascii="Arial" w:hAnsi="Arial" w:cs="Arial"/>
          <w:color w:val="000000" w:themeColor="text1"/>
        </w:rPr>
        <w:t>Bakhshandeh</w:t>
      </w:r>
      <w:proofErr w:type="spellEnd"/>
      <w:r w:rsidRPr="00D8422D">
        <w:rPr>
          <w:rFonts w:ascii="Arial" w:hAnsi="Arial" w:cs="Arial"/>
          <w:color w:val="000000" w:themeColor="text1"/>
        </w:rPr>
        <w:t xml:space="preserve">, B., </w:t>
      </w:r>
      <w:proofErr w:type="spellStart"/>
      <w:r w:rsidRPr="00D8422D">
        <w:rPr>
          <w:rFonts w:ascii="Arial" w:hAnsi="Arial" w:cs="Arial"/>
          <w:color w:val="000000" w:themeColor="text1"/>
        </w:rPr>
        <w:t>Zaballero</w:t>
      </w:r>
      <w:proofErr w:type="spellEnd"/>
      <w:r w:rsidRPr="00D8422D">
        <w:rPr>
          <w:rFonts w:ascii="Arial" w:hAnsi="Arial" w:cs="Arial"/>
          <w:color w:val="000000" w:themeColor="text1"/>
        </w:rPr>
        <w:t xml:space="preserve">, A., Rothwell, W., Hajri, A., Rothwell, W. and </w:t>
      </w:r>
      <w:proofErr w:type="spellStart"/>
      <w:r w:rsidRPr="00D8422D">
        <w:rPr>
          <w:rFonts w:ascii="Arial" w:hAnsi="Arial" w:cs="Arial"/>
          <w:color w:val="000000" w:themeColor="text1"/>
        </w:rPr>
        <w:t>Zaballero</w:t>
      </w:r>
      <w:proofErr w:type="spellEnd"/>
      <w:r w:rsidRPr="00D8422D">
        <w:rPr>
          <w:rFonts w:ascii="Arial" w:hAnsi="Arial" w:cs="Arial"/>
          <w:color w:val="000000" w:themeColor="text1"/>
        </w:rPr>
        <w:t xml:space="preserve">, A. (2025) </w:t>
      </w:r>
      <w:r w:rsidRPr="00D8422D">
        <w:rPr>
          <w:rFonts w:ascii="Arial" w:hAnsi="Arial" w:cs="Arial"/>
          <w:i/>
          <w:iCs/>
          <w:color w:val="000000" w:themeColor="text1"/>
        </w:rPr>
        <w:t>The Organized and Engaged Supervisor.</w:t>
      </w:r>
      <w:r w:rsidRPr="00D8422D">
        <w:rPr>
          <w:rFonts w:ascii="Arial" w:hAnsi="Arial" w:cs="Arial"/>
          <w:color w:val="000000" w:themeColor="text1"/>
        </w:rPr>
        <w:t xml:space="preserve"> 1st ed. Productivity Press. Available at: </w:t>
      </w:r>
      <w:hyperlink r:id="rId9" w:history="1">
        <w:r w:rsidRPr="00D8422D">
          <w:rPr>
            <w:rStyle w:val="Hyperlink"/>
            <w:rFonts w:ascii="Arial" w:hAnsi="Arial" w:cs="Arial"/>
          </w:rPr>
          <w:t>https://www.perlego.com/book/4712407</w:t>
        </w:r>
      </w:hyperlink>
      <w:r w:rsidRPr="00D8422D">
        <w:rPr>
          <w:rFonts w:ascii="Arial" w:hAnsi="Arial" w:cs="Arial"/>
          <w:color w:val="000000" w:themeColor="text1"/>
        </w:rPr>
        <w:t>. (Accessed: 19 July 2026).</w:t>
      </w:r>
    </w:p>
    <w:p w14:paraId="2A6FE03C" w14:textId="6BB197A8" w:rsidR="00653256" w:rsidRPr="00D8422D" w:rsidRDefault="00653256" w:rsidP="00D8422D">
      <w:pPr>
        <w:pStyle w:val="my-2"/>
        <w:spacing w:line="360" w:lineRule="auto"/>
        <w:jc w:val="both"/>
        <w:rPr>
          <w:rFonts w:ascii="Arial" w:hAnsi="Arial" w:cs="Arial"/>
          <w:color w:val="000000" w:themeColor="text1"/>
        </w:rPr>
      </w:pPr>
      <w:r w:rsidRPr="00D8422D">
        <w:rPr>
          <w:rFonts w:ascii="Arial" w:hAnsi="Arial" w:cs="Arial"/>
          <w:color w:val="000000" w:themeColor="text1"/>
        </w:rPr>
        <w:t xml:space="preserve">Cambra-Fierro, J.J., Centeno, E., Olavarria, A. and Vazquez-Carrasco, R. (2017) ‘Success factors in a CRM strategy: technology is not all’, </w:t>
      </w:r>
      <w:r w:rsidRPr="00D8422D">
        <w:rPr>
          <w:rFonts w:ascii="Arial" w:hAnsi="Arial" w:cs="Arial"/>
          <w:i/>
          <w:iCs/>
          <w:color w:val="000000" w:themeColor="text1"/>
        </w:rPr>
        <w:t>Journal of Strategic Marketing</w:t>
      </w:r>
      <w:r w:rsidRPr="00D8422D">
        <w:rPr>
          <w:rFonts w:ascii="Arial" w:hAnsi="Arial" w:cs="Arial"/>
          <w:color w:val="000000" w:themeColor="text1"/>
        </w:rPr>
        <w:t xml:space="preserve">, 25(4), pp. 316–333. </w:t>
      </w:r>
      <w:proofErr w:type="spellStart"/>
      <w:r w:rsidRPr="00D8422D">
        <w:rPr>
          <w:rFonts w:ascii="Arial" w:hAnsi="Arial" w:cs="Arial"/>
          <w:color w:val="000000" w:themeColor="text1"/>
        </w:rPr>
        <w:t>doi</w:t>
      </w:r>
      <w:proofErr w:type="spellEnd"/>
      <w:r w:rsidRPr="00D8422D">
        <w:rPr>
          <w:rFonts w:ascii="Arial" w:hAnsi="Arial" w:cs="Arial"/>
          <w:color w:val="000000" w:themeColor="text1"/>
        </w:rPr>
        <w:t>: 10.1080/0965254X.2016.1148760.</w:t>
      </w:r>
    </w:p>
    <w:p w14:paraId="20FA1D43" w14:textId="0C4B2BB4" w:rsidR="00653256" w:rsidRPr="00D8422D" w:rsidRDefault="00653256" w:rsidP="00D8422D">
      <w:pPr>
        <w:spacing w:line="360" w:lineRule="auto"/>
        <w:jc w:val="both"/>
        <w:rPr>
          <w:rFonts w:ascii="Arial" w:hAnsi="Arial" w:cs="Arial"/>
        </w:rPr>
      </w:pPr>
      <w:r w:rsidRPr="00D8422D">
        <w:rPr>
          <w:rFonts w:ascii="Arial" w:hAnsi="Arial" w:cs="Arial"/>
          <w:color w:val="000000" w:themeColor="text1"/>
        </w:rPr>
        <w:t xml:space="preserve">Dandy, G., Daniell, T., Foley, B. and Warner, R. (2017) </w:t>
      </w:r>
      <w:r w:rsidRPr="00D8422D">
        <w:rPr>
          <w:rFonts w:ascii="Arial" w:hAnsi="Arial" w:cs="Arial"/>
          <w:i/>
          <w:iCs/>
          <w:color w:val="000000" w:themeColor="text1"/>
        </w:rPr>
        <w:t>Planning and Design of Engineering Systems.</w:t>
      </w:r>
      <w:r w:rsidRPr="00D8422D">
        <w:rPr>
          <w:rFonts w:ascii="Arial" w:hAnsi="Arial" w:cs="Arial"/>
          <w:color w:val="000000" w:themeColor="text1"/>
        </w:rPr>
        <w:t xml:space="preserve"> 3rd </w:t>
      </w:r>
      <w:proofErr w:type="spellStart"/>
      <w:r w:rsidRPr="00D8422D">
        <w:rPr>
          <w:rFonts w:ascii="Arial" w:hAnsi="Arial" w:cs="Arial"/>
          <w:color w:val="000000" w:themeColor="text1"/>
        </w:rPr>
        <w:t>edn</w:t>
      </w:r>
      <w:proofErr w:type="spellEnd"/>
      <w:r w:rsidRPr="00D8422D">
        <w:rPr>
          <w:rFonts w:ascii="Arial" w:hAnsi="Arial" w:cs="Arial"/>
          <w:color w:val="000000" w:themeColor="text1"/>
        </w:rPr>
        <w:t>. CRC Press. Available at: https://www.perlego.com/book/1323576 (Accessed: 19 July 2026).</w:t>
      </w:r>
    </w:p>
    <w:p w14:paraId="23AEDEF2" w14:textId="77777777" w:rsidR="00D8422D" w:rsidRPr="00D8422D" w:rsidRDefault="00653256" w:rsidP="00D8422D">
      <w:pPr>
        <w:pStyle w:val="my-2"/>
        <w:spacing w:line="360" w:lineRule="auto"/>
        <w:jc w:val="both"/>
        <w:rPr>
          <w:rFonts w:ascii="Arial" w:hAnsi="Arial" w:cs="Arial"/>
          <w:color w:val="000000" w:themeColor="text1"/>
        </w:rPr>
      </w:pPr>
      <w:r w:rsidRPr="00D8422D">
        <w:rPr>
          <w:rFonts w:ascii="Arial" w:hAnsi="Arial" w:cs="Arial"/>
          <w:color w:val="000000" w:themeColor="text1"/>
          <w:shd w:val="clear" w:color="auto" w:fill="FFFFFF"/>
        </w:rPr>
        <w:t>Dontu, R. (2026) ‘Analysis of the determining factors in the implementation and configuration process of an efficient CRM system’.</w:t>
      </w:r>
      <w:r w:rsidRPr="00D8422D">
        <w:rPr>
          <w:rStyle w:val="apple-converted-space"/>
          <w:rFonts w:ascii="Arial" w:eastAsiaTheme="majorEastAsia" w:hAnsi="Arial" w:cs="Arial"/>
          <w:color w:val="000000" w:themeColor="text1"/>
          <w:shd w:val="clear" w:color="auto" w:fill="FFFFFF"/>
        </w:rPr>
        <w:t> </w:t>
      </w:r>
      <w:proofErr w:type="spellStart"/>
      <w:proofErr w:type="gramStart"/>
      <w:r w:rsidRPr="00D8422D">
        <w:rPr>
          <w:rFonts w:ascii="Arial" w:hAnsi="Arial" w:cs="Arial"/>
          <w:i/>
          <w:iCs/>
          <w:color w:val="000000" w:themeColor="text1"/>
        </w:rPr>
        <w:t>Moldoscopie</w:t>
      </w:r>
      <w:proofErr w:type="spellEnd"/>
      <w:r w:rsidRPr="00D8422D">
        <w:rPr>
          <w:rFonts w:ascii="Arial" w:hAnsi="Arial" w:cs="Arial"/>
          <w:i/>
          <w:iCs/>
          <w:color w:val="000000" w:themeColor="text1"/>
        </w:rPr>
        <w:t> :</w:t>
      </w:r>
      <w:proofErr w:type="gramEnd"/>
      <w:r w:rsidRPr="00D8422D">
        <w:rPr>
          <w:rFonts w:ascii="Arial" w:hAnsi="Arial" w:cs="Arial"/>
          <w:i/>
          <w:iCs/>
          <w:color w:val="000000" w:themeColor="text1"/>
        </w:rPr>
        <w:t xml:space="preserve"> </w:t>
      </w:r>
      <w:proofErr w:type="spellStart"/>
      <w:r w:rsidRPr="00D8422D">
        <w:rPr>
          <w:rFonts w:ascii="Arial" w:hAnsi="Arial" w:cs="Arial"/>
          <w:i/>
          <w:iCs/>
          <w:color w:val="000000" w:themeColor="text1"/>
        </w:rPr>
        <w:t>probleme</w:t>
      </w:r>
      <w:proofErr w:type="spellEnd"/>
      <w:r w:rsidRPr="00D8422D">
        <w:rPr>
          <w:rFonts w:ascii="Arial" w:hAnsi="Arial" w:cs="Arial"/>
          <w:i/>
          <w:iCs/>
          <w:color w:val="000000" w:themeColor="text1"/>
        </w:rPr>
        <w:t xml:space="preserve"> de </w:t>
      </w:r>
      <w:proofErr w:type="spellStart"/>
      <w:r w:rsidRPr="00D8422D">
        <w:rPr>
          <w:rFonts w:ascii="Arial" w:hAnsi="Arial" w:cs="Arial"/>
          <w:i/>
          <w:iCs/>
          <w:color w:val="000000" w:themeColor="text1"/>
        </w:rPr>
        <w:t>analizǎ</w:t>
      </w:r>
      <w:proofErr w:type="spellEnd"/>
      <w:r w:rsidRPr="00D8422D">
        <w:rPr>
          <w:rFonts w:ascii="Arial" w:hAnsi="Arial" w:cs="Arial"/>
          <w:i/>
          <w:iCs/>
          <w:color w:val="000000" w:themeColor="text1"/>
        </w:rPr>
        <w:t xml:space="preserve"> </w:t>
      </w:r>
      <w:proofErr w:type="spellStart"/>
      <w:r w:rsidRPr="00D8422D">
        <w:rPr>
          <w:rFonts w:ascii="Arial" w:hAnsi="Arial" w:cs="Arial"/>
          <w:i/>
          <w:iCs/>
          <w:color w:val="000000" w:themeColor="text1"/>
        </w:rPr>
        <w:t>politicǎ</w:t>
      </w:r>
      <w:proofErr w:type="spellEnd"/>
      <w:r w:rsidRPr="00D8422D">
        <w:rPr>
          <w:rFonts w:ascii="Arial" w:hAnsi="Arial" w:cs="Arial"/>
          <w:color w:val="000000" w:themeColor="text1"/>
          <w:shd w:val="clear" w:color="auto" w:fill="FFFFFF"/>
        </w:rPr>
        <w:t>, (2(103)), pp. 75–81.  DOI: https://doi.org/10.52388/1812-2566.2025.2(103).07.</w:t>
      </w:r>
      <w:r w:rsidRPr="00D8422D">
        <w:rPr>
          <w:rFonts w:ascii="Arial" w:hAnsi="Arial" w:cs="Arial"/>
          <w:color w:val="000000" w:themeColor="text1"/>
        </w:rPr>
        <w:t xml:space="preserve"> </w:t>
      </w:r>
    </w:p>
    <w:p w14:paraId="65630A42" w14:textId="591F9086" w:rsidR="00D8422D" w:rsidRPr="00D8422D" w:rsidRDefault="00D8422D" w:rsidP="00D8422D">
      <w:pPr>
        <w:pStyle w:val="my-2"/>
        <w:spacing w:line="360" w:lineRule="auto"/>
        <w:jc w:val="both"/>
        <w:rPr>
          <w:rFonts w:ascii="Arial" w:hAnsi="Arial" w:cs="Arial"/>
          <w:color w:val="000000" w:themeColor="text1"/>
        </w:rPr>
      </w:pPr>
      <w:r w:rsidRPr="00D8422D">
        <w:rPr>
          <w:rFonts w:ascii="Arial" w:hAnsi="Arial" w:cs="Arial"/>
          <w:color w:val="000000" w:themeColor="text1"/>
        </w:rPr>
        <w:t xml:space="preserve">Gupta, A. (2024) </w:t>
      </w:r>
      <w:r w:rsidRPr="00D8422D">
        <w:rPr>
          <w:rFonts w:ascii="Arial" w:hAnsi="Arial" w:cs="Arial"/>
          <w:i/>
          <w:iCs/>
          <w:color w:val="000000" w:themeColor="text1"/>
        </w:rPr>
        <w:t>Think Like a Software Engineering Manager</w:t>
      </w:r>
      <w:r w:rsidRPr="00D8422D">
        <w:rPr>
          <w:rFonts w:ascii="Arial" w:hAnsi="Arial" w:cs="Arial"/>
          <w:color w:val="000000" w:themeColor="text1"/>
        </w:rPr>
        <w:t xml:space="preserve">. [edition unavailable]. Manning. Available at: </w:t>
      </w:r>
      <w:hyperlink r:id="rId10" w:history="1">
        <w:r w:rsidRPr="00D8422D">
          <w:rPr>
            <w:rStyle w:val="Hyperlink"/>
            <w:rFonts w:ascii="Arial" w:hAnsi="Arial" w:cs="Arial"/>
          </w:rPr>
          <w:t>https://www.perlego.com/book/4665271</w:t>
        </w:r>
      </w:hyperlink>
      <w:r w:rsidRPr="00D8422D">
        <w:rPr>
          <w:rFonts w:ascii="Arial" w:hAnsi="Arial" w:cs="Arial"/>
          <w:color w:val="000000" w:themeColor="text1"/>
        </w:rPr>
        <w:t xml:space="preserve"> (Accessed: 18 July 2026).</w:t>
      </w:r>
    </w:p>
    <w:p w14:paraId="0628F958" w14:textId="77777777" w:rsidR="00653256" w:rsidRPr="00653256" w:rsidRDefault="00653256" w:rsidP="00D8422D">
      <w:pPr>
        <w:spacing w:after="0" w:line="360" w:lineRule="auto"/>
        <w:jc w:val="both"/>
        <w:rPr>
          <w:rFonts w:ascii="Arial" w:eastAsia="Times New Roman" w:hAnsi="Arial" w:cs="Arial"/>
          <w:color w:val="000000" w:themeColor="text1"/>
          <w:kern w:val="0"/>
          <w14:ligatures w14:val="none"/>
        </w:rPr>
      </w:pPr>
      <w:r w:rsidRPr="00653256">
        <w:rPr>
          <w:rFonts w:ascii="Arial" w:eastAsia="Times New Roman" w:hAnsi="Arial" w:cs="Arial"/>
          <w:color w:val="000000" w:themeColor="text1"/>
          <w:kern w:val="0"/>
          <w14:ligatures w14:val="none"/>
        </w:rPr>
        <w:t>Hedeman, B. (2009) </w:t>
      </w:r>
      <w:r w:rsidRPr="00653256">
        <w:rPr>
          <w:rFonts w:ascii="Arial" w:eastAsia="Times New Roman" w:hAnsi="Arial" w:cs="Arial"/>
          <w:i/>
          <w:iCs/>
          <w:color w:val="000000" w:themeColor="text1"/>
          <w:kern w:val="0"/>
          <w14:ligatures w14:val="none"/>
        </w:rPr>
        <w:t xml:space="preserve">PRINCE2 2009 </w:t>
      </w:r>
      <w:proofErr w:type="gramStart"/>
      <w:r w:rsidRPr="00653256">
        <w:rPr>
          <w:rFonts w:ascii="Arial" w:eastAsia="Times New Roman" w:hAnsi="Arial" w:cs="Arial"/>
          <w:i/>
          <w:iCs/>
          <w:color w:val="000000" w:themeColor="text1"/>
          <w:kern w:val="0"/>
          <w14:ligatures w14:val="none"/>
        </w:rPr>
        <w:t>edition :</w:t>
      </w:r>
      <w:proofErr w:type="gramEnd"/>
      <w:r w:rsidRPr="00653256">
        <w:rPr>
          <w:rFonts w:ascii="Arial" w:eastAsia="Times New Roman" w:hAnsi="Arial" w:cs="Arial"/>
          <w:i/>
          <w:iCs/>
          <w:color w:val="000000" w:themeColor="text1"/>
          <w:kern w:val="0"/>
          <w14:ligatures w14:val="none"/>
        </w:rPr>
        <w:t xml:space="preserve"> a pocket </w:t>
      </w:r>
      <w:proofErr w:type="gramStart"/>
      <w:r w:rsidRPr="00653256">
        <w:rPr>
          <w:rFonts w:ascii="Arial" w:eastAsia="Times New Roman" w:hAnsi="Arial" w:cs="Arial"/>
          <w:i/>
          <w:iCs/>
          <w:color w:val="000000" w:themeColor="text1"/>
          <w:kern w:val="0"/>
          <w14:ligatures w14:val="none"/>
        </w:rPr>
        <w:t>guide </w:t>
      </w:r>
      <w:r w:rsidRPr="00653256">
        <w:rPr>
          <w:rFonts w:ascii="Arial" w:eastAsia="Times New Roman" w:hAnsi="Arial" w:cs="Arial"/>
          <w:color w:val="000000" w:themeColor="text1"/>
          <w:kern w:val="0"/>
          <w14:ligatures w14:val="none"/>
        </w:rPr>
        <w:t>.</w:t>
      </w:r>
      <w:proofErr w:type="gramEnd"/>
      <w:r w:rsidRPr="00653256">
        <w:rPr>
          <w:rFonts w:ascii="Arial" w:eastAsia="Times New Roman" w:hAnsi="Arial" w:cs="Arial"/>
          <w:color w:val="000000" w:themeColor="text1"/>
          <w:kern w:val="0"/>
          <w14:ligatures w14:val="none"/>
        </w:rPr>
        <w:t xml:space="preserve"> 2009 ed. edition. Edited by R. Seegers. </w:t>
      </w:r>
      <w:proofErr w:type="gramStart"/>
      <w:r w:rsidRPr="00653256">
        <w:rPr>
          <w:rFonts w:ascii="Arial" w:eastAsia="Times New Roman" w:hAnsi="Arial" w:cs="Arial"/>
          <w:color w:val="000000" w:themeColor="text1"/>
          <w:kern w:val="0"/>
          <w14:ligatures w14:val="none"/>
        </w:rPr>
        <w:t>Zaltbommel :</w:t>
      </w:r>
      <w:proofErr w:type="gramEnd"/>
      <w:r w:rsidRPr="00653256">
        <w:rPr>
          <w:rFonts w:ascii="Arial" w:eastAsia="Times New Roman" w:hAnsi="Arial" w:cs="Arial"/>
          <w:color w:val="000000" w:themeColor="text1"/>
          <w:kern w:val="0"/>
          <w14:ligatures w14:val="none"/>
        </w:rPr>
        <w:t xml:space="preserve"> Van Haren Pub, p. 1 online resource (193 pages).</w:t>
      </w:r>
    </w:p>
    <w:p w14:paraId="6CF26268" w14:textId="77777777" w:rsidR="00653256" w:rsidRPr="00D8422D" w:rsidRDefault="00653256" w:rsidP="00D8422D">
      <w:pPr>
        <w:pStyle w:val="my-2"/>
        <w:spacing w:line="360" w:lineRule="auto"/>
        <w:jc w:val="both"/>
        <w:rPr>
          <w:rFonts w:ascii="Arial" w:hAnsi="Arial" w:cs="Arial"/>
          <w:color w:val="000000" w:themeColor="text1"/>
        </w:rPr>
      </w:pPr>
      <w:r w:rsidRPr="00D8422D">
        <w:rPr>
          <w:rFonts w:ascii="Arial" w:hAnsi="Arial" w:cs="Arial"/>
          <w:color w:val="000000" w:themeColor="text1"/>
        </w:rPr>
        <w:t>HubSpot (2026)</w:t>
      </w:r>
      <w:r w:rsidRPr="00D8422D">
        <w:rPr>
          <w:rStyle w:val="apple-converted-space"/>
          <w:rFonts w:ascii="Arial" w:eastAsiaTheme="majorEastAsia" w:hAnsi="Arial" w:cs="Arial"/>
          <w:color w:val="000000" w:themeColor="text1"/>
        </w:rPr>
        <w:t> </w:t>
      </w:r>
      <w:r w:rsidRPr="00D8422D">
        <w:rPr>
          <w:rStyle w:val="Emphasis"/>
          <w:rFonts w:ascii="Arial" w:eastAsiaTheme="majorEastAsia" w:hAnsi="Arial" w:cs="Arial"/>
          <w:color w:val="000000" w:themeColor="text1"/>
        </w:rPr>
        <w:t>AI-Powered CRM Software</w:t>
      </w:r>
      <w:r w:rsidRPr="00D8422D">
        <w:rPr>
          <w:rFonts w:ascii="Arial" w:hAnsi="Arial" w:cs="Arial"/>
          <w:color w:val="000000" w:themeColor="text1"/>
        </w:rPr>
        <w:t xml:space="preserve">. Available at: </w:t>
      </w:r>
      <w:hyperlink r:id="rId11" w:history="1">
        <w:r w:rsidRPr="00D8422D">
          <w:rPr>
            <w:rStyle w:val="Hyperlink"/>
            <w:rFonts w:ascii="Arial" w:hAnsi="Arial" w:cs="Arial"/>
            <w:color w:val="000000" w:themeColor="text1"/>
          </w:rPr>
          <w:t>https://www.hubspot.com/products/crm/ai-crm?hubs_content=www.hubspot.com/&amp;hubs_content-cta=nav-software-smartcrm</w:t>
        </w:r>
      </w:hyperlink>
      <w:r w:rsidRPr="00D8422D">
        <w:rPr>
          <w:rFonts w:ascii="Arial" w:hAnsi="Arial" w:cs="Arial"/>
          <w:color w:val="000000" w:themeColor="text1"/>
        </w:rPr>
        <w:t xml:space="preserve">   (Accessed: 19 July 2026).</w:t>
      </w:r>
    </w:p>
    <w:p w14:paraId="0939B214" w14:textId="77777777" w:rsidR="00D8422D" w:rsidRPr="00D8422D" w:rsidRDefault="00653256" w:rsidP="00D8422D">
      <w:pPr>
        <w:pStyle w:val="my-2"/>
        <w:spacing w:line="360" w:lineRule="auto"/>
        <w:jc w:val="both"/>
        <w:rPr>
          <w:rFonts w:ascii="Arial" w:hAnsi="Arial" w:cs="Arial"/>
          <w:color w:val="000000" w:themeColor="text1"/>
        </w:rPr>
      </w:pPr>
      <w:r w:rsidRPr="00D8422D">
        <w:rPr>
          <w:rFonts w:ascii="Arial" w:hAnsi="Arial" w:cs="Arial"/>
          <w:color w:val="000000" w:themeColor="text1"/>
        </w:rPr>
        <w:t xml:space="preserve">Larson, E.W. and Gray, C.F. (2014) </w:t>
      </w:r>
      <w:r w:rsidRPr="00D8422D">
        <w:rPr>
          <w:rFonts w:ascii="Arial" w:hAnsi="Arial" w:cs="Arial"/>
          <w:i/>
          <w:iCs/>
          <w:color w:val="000000" w:themeColor="text1"/>
        </w:rPr>
        <w:t xml:space="preserve">Project </w:t>
      </w:r>
      <w:proofErr w:type="gramStart"/>
      <w:r w:rsidRPr="00D8422D">
        <w:rPr>
          <w:rFonts w:ascii="Arial" w:hAnsi="Arial" w:cs="Arial"/>
          <w:i/>
          <w:iCs/>
          <w:color w:val="000000" w:themeColor="text1"/>
        </w:rPr>
        <w:t>management :</w:t>
      </w:r>
      <w:proofErr w:type="gramEnd"/>
      <w:r w:rsidRPr="00D8422D">
        <w:rPr>
          <w:rFonts w:ascii="Arial" w:hAnsi="Arial" w:cs="Arial"/>
          <w:i/>
          <w:iCs/>
          <w:color w:val="000000" w:themeColor="text1"/>
        </w:rPr>
        <w:t xml:space="preserve"> the managerial process</w:t>
      </w:r>
      <w:r w:rsidRPr="00D8422D">
        <w:rPr>
          <w:rFonts w:ascii="Arial" w:hAnsi="Arial" w:cs="Arial"/>
          <w:color w:val="000000" w:themeColor="text1"/>
        </w:rPr>
        <w:t xml:space="preserve">. Sixth edition, </w:t>
      </w:r>
      <w:proofErr w:type="gramStart"/>
      <w:r w:rsidRPr="00D8422D">
        <w:rPr>
          <w:rFonts w:ascii="Arial" w:hAnsi="Arial" w:cs="Arial"/>
          <w:color w:val="000000" w:themeColor="text1"/>
        </w:rPr>
        <w:t>International</w:t>
      </w:r>
      <w:proofErr w:type="gramEnd"/>
      <w:r w:rsidRPr="00D8422D">
        <w:rPr>
          <w:rFonts w:ascii="Arial" w:hAnsi="Arial" w:cs="Arial"/>
          <w:color w:val="000000" w:themeColor="text1"/>
        </w:rPr>
        <w:t xml:space="preserve"> student edition. New York, NY: McGraw-Hill Education.</w:t>
      </w:r>
    </w:p>
    <w:p w14:paraId="29B62DE3" w14:textId="05716EBA" w:rsidR="00653256" w:rsidRPr="00D8422D" w:rsidRDefault="00D8422D" w:rsidP="00D8422D">
      <w:pPr>
        <w:pStyle w:val="my-2"/>
        <w:spacing w:line="360" w:lineRule="auto"/>
        <w:jc w:val="both"/>
        <w:rPr>
          <w:rFonts w:ascii="Arial" w:hAnsi="Arial" w:cs="Arial"/>
          <w:color w:val="000000" w:themeColor="text1"/>
        </w:rPr>
      </w:pPr>
      <w:r w:rsidRPr="00D8422D">
        <w:rPr>
          <w:rFonts w:ascii="Arial" w:hAnsi="Arial" w:cs="Arial"/>
          <w:color w:val="000000" w:themeColor="text1"/>
        </w:rPr>
        <w:lastRenderedPageBreak/>
        <w:t xml:space="preserve">Law, C. C. H. (2019) </w:t>
      </w:r>
      <w:r w:rsidRPr="00D8422D">
        <w:rPr>
          <w:rFonts w:ascii="Arial" w:hAnsi="Arial" w:cs="Arial"/>
          <w:i/>
          <w:iCs/>
          <w:color w:val="000000" w:themeColor="text1"/>
        </w:rPr>
        <w:t>Managing Enterprise Resource Planning Adoption and Business Processes: A Holistic Approach</w:t>
      </w:r>
      <w:r w:rsidRPr="00D8422D">
        <w:rPr>
          <w:rFonts w:ascii="Arial" w:hAnsi="Arial" w:cs="Arial"/>
          <w:color w:val="000000" w:themeColor="text1"/>
        </w:rPr>
        <w:t xml:space="preserve"> (1st ed.). Newcastle upon Tyne, United Kingdom: Cambridge Scholars Publisher.</w:t>
      </w:r>
    </w:p>
    <w:p w14:paraId="4D0B2BEA" w14:textId="77777777" w:rsidR="00653256" w:rsidRPr="00D8422D" w:rsidRDefault="00653256" w:rsidP="00D8422D">
      <w:pPr>
        <w:pStyle w:val="my-2"/>
        <w:spacing w:line="360" w:lineRule="auto"/>
        <w:jc w:val="both"/>
        <w:rPr>
          <w:rFonts w:ascii="Arial" w:hAnsi="Arial" w:cs="Arial"/>
          <w:color w:val="000000" w:themeColor="text1"/>
        </w:rPr>
      </w:pPr>
      <w:r w:rsidRPr="00D8422D">
        <w:rPr>
          <w:rFonts w:ascii="Arial" w:hAnsi="Arial" w:cs="Arial"/>
          <w:color w:val="000000" w:themeColor="text1"/>
        </w:rPr>
        <w:t xml:space="preserve">Meadows, M. and Dibb, S. (2012) ‘Progress in customer relationship management adoption: a cross-sector study’. </w:t>
      </w:r>
      <w:r w:rsidRPr="00D8422D">
        <w:rPr>
          <w:rFonts w:ascii="Arial" w:hAnsi="Arial" w:cs="Arial"/>
          <w:i/>
          <w:iCs/>
          <w:color w:val="000000" w:themeColor="text1"/>
        </w:rPr>
        <w:t>Journal of strategic marketing</w:t>
      </w:r>
      <w:r w:rsidRPr="00D8422D">
        <w:rPr>
          <w:rFonts w:ascii="Arial" w:hAnsi="Arial" w:cs="Arial"/>
          <w:color w:val="000000" w:themeColor="text1"/>
        </w:rPr>
        <w:t xml:space="preserve">, 20(4), pp. 323–344. DOI: https://doi.org/10.1080/0965254X.2012.671337. </w:t>
      </w:r>
    </w:p>
    <w:p w14:paraId="40A090AA" w14:textId="77777777" w:rsidR="00653256" w:rsidRPr="00D8422D" w:rsidRDefault="00653256" w:rsidP="00D8422D">
      <w:pPr>
        <w:pStyle w:val="my-2"/>
        <w:spacing w:line="360" w:lineRule="auto"/>
        <w:jc w:val="both"/>
        <w:rPr>
          <w:rFonts w:ascii="Arial" w:hAnsi="Arial" w:cs="Arial"/>
          <w:color w:val="000000" w:themeColor="text1"/>
        </w:rPr>
      </w:pPr>
      <w:r w:rsidRPr="00D8422D">
        <w:rPr>
          <w:rFonts w:ascii="Arial" w:hAnsi="Arial" w:cs="Arial"/>
          <w:color w:val="000000" w:themeColor="text1"/>
        </w:rPr>
        <w:t xml:space="preserve">Meredith, J., Shafer, S., &amp; Mantel, S. (2021) </w:t>
      </w:r>
      <w:r w:rsidRPr="00D8422D">
        <w:rPr>
          <w:rFonts w:ascii="Arial" w:hAnsi="Arial" w:cs="Arial"/>
          <w:i/>
          <w:iCs/>
          <w:color w:val="000000" w:themeColor="text1"/>
        </w:rPr>
        <w:t>Project Management</w:t>
      </w:r>
      <w:r w:rsidRPr="00D8422D">
        <w:rPr>
          <w:rFonts w:ascii="Arial" w:hAnsi="Arial" w:cs="Arial"/>
          <w:color w:val="000000" w:themeColor="text1"/>
        </w:rPr>
        <w:t xml:space="preserve">. 11th </w:t>
      </w:r>
      <w:proofErr w:type="spellStart"/>
      <w:r w:rsidRPr="00D8422D">
        <w:rPr>
          <w:rFonts w:ascii="Arial" w:hAnsi="Arial" w:cs="Arial"/>
          <w:color w:val="000000" w:themeColor="text1"/>
        </w:rPr>
        <w:t>edn</w:t>
      </w:r>
      <w:proofErr w:type="spellEnd"/>
      <w:r w:rsidRPr="00D8422D">
        <w:rPr>
          <w:rFonts w:ascii="Arial" w:hAnsi="Arial" w:cs="Arial"/>
          <w:color w:val="000000" w:themeColor="text1"/>
        </w:rPr>
        <w:t>. Wiley. Available at: https://www.perlego.com/book/3866309 (Accessed: 21 July 2026).</w:t>
      </w:r>
    </w:p>
    <w:p w14:paraId="6ADAAFBC" w14:textId="77777777" w:rsidR="00653256" w:rsidRPr="00D8422D" w:rsidRDefault="00653256" w:rsidP="00D8422D">
      <w:pPr>
        <w:pStyle w:val="my-2"/>
        <w:spacing w:line="360" w:lineRule="auto"/>
        <w:jc w:val="both"/>
        <w:rPr>
          <w:rFonts w:ascii="Arial" w:hAnsi="Arial" w:cs="Arial"/>
          <w:color w:val="000000" w:themeColor="text1"/>
        </w:rPr>
      </w:pPr>
      <w:proofErr w:type="spellStart"/>
      <w:r w:rsidRPr="00D8422D">
        <w:rPr>
          <w:rFonts w:ascii="Arial" w:hAnsi="Arial" w:cs="Arial"/>
          <w:color w:val="000000" w:themeColor="text1"/>
        </w:rPr>
        <w:t>Mollaee</w:t>
      </w:r>
      <w:proofErr w:type="spellEnd"/>
      <w:r w:rsidRPr="00D8422D">
        <w:rPr>
          <w:rFonts w:ascii="Arial" w:hAnsi="Arial" w:cs="Arial"/>
          <w:color w:val="000000" w:themeColor="text1"/>
        </w:rPr>
        <w:t xml:space="preserve">, N., </w:t>
      </w:r>
      <w:proofErr w:type="spellStart"/>
      <w:r w:rsidRPr="00D8422D">
        <w:rPr>
          <w:rFonts w:ascii="Arial" w:hAnsi="Arial" w:cs="Arial"/>
          <w:color w:val="000000" w:themeColor="text1"/>
        </w:rPr>
        <w:t>Zanjirchi</w:t>
      </w:r>
      <w:proofErr w:type="spellEnd"/>
      <w:r w:rsidRPr="00D8422D">
        <w:rPr>
          <w:rFonts w:ascii="Arial" w:hAnsi="Arial" w:cs="Arial"/>
          <w:color w:val="000000" w:themeColor="text1"/>
        </w:rPr>
        <w:t xml:space="preserve">, S.M., Zare, H. and </w:t>
      </w:r>
      <w:proofErr w:type="spellStart"/>
      <w:r w:rsidRPr="00D8422D">
        <w:rPr>
          <w:rFonts w:ascii="Arial" w:hAnsi="Arial" w:cs="Arial"/>
          <w:color w:val="000000" w:themeColor="text1"/>
        </w:rPr>
        <w:t>Mirghafoori</w:t>
      </w:r>
      <w:proofErr w:type="spellEnd"/>
      <w:r w:rsidRPr="00D8422D">
        <w:rPr>
          <w:rFonts w:ascii="Arial" w:hAnsi="Arial" w:cs="Arial"/>
          <w:color w:val="000000" w:themeColor="text1"/>
        </w:rPr>
        <w:t>, S.H. (2022) 'Twenty years of CRM implementation research: an investigation of CRM critical success and failure factors (CSFs and CFFs)',</w:t>
      </w:r>
      <w:r w:rsidRPr="00D8422D">
        <w:rPr>
          <w:rStyle w:val="apple-converted-space"/>
          <w:rFonts w:ascii="Arial" w:eastAsiaTheme="majorEastAsia" w:hAnsi="Arial" w:cs="Arial"/>
          <w:color w:val="000000" w:themeColor="text1"/>
        </w:rPr>
        <w:t> </w:t>
      </w:r>
      <w:r w:rsidRPr="00D8422D">
        <w:rPr>
          <w:rStyle w:val="Emphasis"/>
          <w:rFonts w:ascii="Arial" w:eastAsiaTheme="majorEastAsia" w:hAnsi="Arial" w:cs="Arial"/>
          <w:color w:val="000000" w:themeColor="text1"/>
        </w:rPr>
        <w:t>Journal of Money and Economy</w:t>
      </w:r>
      <w:r w:rsidRPr="00D8422D">
        <w:rPr>
          <w:rFonts w:ascii="Arial" w:hAnsi="Arial" w:cs="Arial"/>
          <w:color w:val="000000" w:themeColor="text1"/>
        </w:rPr>
        <w:t>, 17(2), pp. 137–160. DOI: 10.29252/jme.17.2.137</w:t>
      </w:r>
    </w:p>
    <w:p w14:paraId="6131CA86" w14:textId="6737EB82" w:rsidR="00D8422D" w:rsidRPr="00D8422D" w:rsidRDefault="00D8422D" w:rsidP="00D8422D">
      <w:pPr>
        <w:pStyle w:val="my-2"/>
        <w:spacing w:line="360" w:lineRule="auto"/>
        <w:jc w:val="both"/>
        <w:rPr>
          <w:rFonts w:ascii="Arial" w:hAnsi="Arial" w:cs="Arial"/>
          <w:color w:val="000000" w:themeColor="text1"/>
        </w:rPr>
      </w:pPr>
      <w:r w:rsidRPr="00D8422D">
        <w:rPr>
          <w:rFonts w:ascii="Arial" w:hAnsi="Arial" w:cs="Arial"/>
          <w:color w:val="000000" w:themeColor="text1"/>
        </w:rPr>
        <w:t xml:space="preserve">Newton, R. (2019) </w:t>
      </w:r>
      <w:r w:rsidRPr="00D8422D">
        <w:rPr>
          <w:rFonts w:ascii="Arial" w:hAnsi="Arial" w:cs="Arial"/>
          <w:i/>
          <w:iCs/>
          <w:color w:val="000000" w:themeColor="text1"/>
        </w:rPr>
        <w:t>The Practice and Theory of Project Management</w:t>
      </w:r>
      <w:r w:rsidRPr="00D8422D">
        <w:rPr>
          <w:rFonts w:ascii="Arial" w:hAnsi="Arial" w:cs="Arial"/>
          <w:color w:val="000000" w:themeColor="text1"/>
        </w:rPr>
        <w:t xml:space="preserve">. 1st </w:t>
      </w:r>
      <w:proofErr w:type="spellStart"/>
      <w:r w:rsidRPr="00D8422D">
        <w:rPr>
          <w:rFonts w:ascii="Arial" w:hAnsi="Arial" w:cs="Arial"/>
          <w:color w:val="000000" w:themeColor="text1"/>
        </w:rPr>
        <w:t>edn</w:t>
      </w:r>
      <w:proofErr w:type="spellEnd"/>
      <w:r w:rsidRPr="00D8422D">
        <w:rPr>
          <w:rFonts w:ascii="Arial" w:hAnsi="Arial" w:cs="Arial"/>
          <w:color w:val="000000" w:themeColor="text1"/>
        </w:rPr>
        <w:t>. Red Globe Press. Available at: https://www.perlego.com/book/2996855 (Accessed: 19 July 2026).</w:t>
      </w:r>
    </w:p>
    <w:p w14:paraId="6294A14D" w14:textId="77777777" w:rsidR="00653256" w:rsidRPr="00D8422D" w:rsidRDefault="00653256" w:rsidP="00D8422D">
      <w:pPr>
        <w:spacing w:line="360" w:lineRule="auto"/>
        <w:jc w:val="both"/>
        <w:rPr>
          <w:rFonts w:ascii="Arial" w:hAnsi="Arial" w:cs="Arial"/>
          <w:color w:val="000000" w:themeColor="text1"/>
        </w:rPr>
      </w:pPr>
      <w:r w:rsidRPr="00D8422D">
        <w:rPr>
          <w:rFonts w:ascii="Arial" w:hAnsi="Arial" w:cs="Arial"/>
          <w:color w:val="000000" w:themeColor="text1"/>
        </w:rPr>
        <w:t xml:space="preserve">Patel, N. (2019) </w:t>
      </w:r>
      <w:r w:rsidRPr="00D8422D">
        <w:rPr>
          <w:rFonts w:ascii="Arial" w:hAnsi="Arial" w:cs="Arial"/>
          <w:i/>
          <w:iCs/>
          <w:color w:val="000000" w:themeColor="text1"/>
        </w:rPr>
        <w:t>Practical Project Management for Engineers</w:t>
      </w:r>
      <w:r w:rsidRPr="00D8422D">
        <w:rPr>
          <w:rFonts w:ascii="Arial" w:hAnsi="Arial" w:cs="Arial"/>
          <w:color w:val="000000" w:themeColor="text1"/>
        </w:rPr>
        <w:t>. Boston: Artech House. Available at: https://www.perlego.com/book/4667174 (Accessed: 18 July 2026).</w:t>
      </w:r>
    </w:p>
    <w:p w14:paraId="7AFCF749" w14:textId="77777777" w:rsidR="00653256" w:rsidRPr="00D8422D" w:rsidRDefault="00653256" w:rsidP="00D8422D">
      <w:pPr>
        <w:pStyle w:val="my-2"/>
        <w:spacing w:line="360" w:lineRule="auto"/>
        <w:jc w:val="both"/>
        <w:rPr>
          <w:rFonts w:ascii="Arial" w:hAnsi="Arial" w:cs="Arial"/>
          <w:color w:val="000000" w:themeColor="text1"/>
        </w:rPr>
      </w:pPr>
      <w:proofErr w:type="spellStart"/>
      <w:r w:rsidRPr="00D8422D">
        <w:rPr>
          <w:rFonts w:ascii="Arial" w:hAnsi="Arial" w:cs="Arial"/>
          <w:color w:val="000000" w:themeColor="text1"/>
        </w:rPr>
        <w:t>Pissarra</w:t>
      </w:r>
      <w:proofErr w:type="spellEnd"/>
      <w:r w:rsidRPr="00D8422D">
        <w:rPr>
          <w:rFonts w:ascii="Arial" w:hAnsi="Arial" w:cs="Arial"/>
          <w:color w:val="000000" w:themeColor="text1"/>
        </w:rPr>
        <w:t xml:space="preserve">, C., Gomes, J.V. and Romão, M. (2025) ‘Critical success factors in implementing a CRM solution: a case study’, </w:t>
      </w:r>
      <w:r w:rsidRPr="00D8422D">
        <w:rPr>
          <w:rFonts w:ascii="Arial" w:hAnsi="Arial" w:cs="Arial"/>
          <w:i/>
          <w:iCs/>
          <w:color w:val="000000" w:themeColor="text1"/>
        </w:rPr>
        <w:t>International journal of electronic customer relationship management</w:t>
      </w:r>
      <w:r w:rsidRPr="00D8422D">
        <w:rPr>
          <w:rFonts w:ascii="Arial" w:hAnsi="Arial" w:cs="Arial"/>
          <w:color w:val="000000" w:themeColor="text1"/>
        </w:rPr>
        <w:t>, 15(1–2), pp. 40–72. DOI: https://doi.org/10.1504/IJECRM.2025.145715.</w:t>
      </w:r>
    </w:p>
    <w:p w14:paraId="55A7B670" w14:textId="77777777" w:rsidR="00653256" w:rsidRPr="00D8422D" w:rsidRDefault="00653256" w:rsidP="00D8422D">
      <w:pPr>
        <w:pStyle w:val="my-2"/>
        <w:spacing w:line="360" w:lineRule="auto"/>
        <w:jc w:val="both"/>
        <w:rPr>
          <w:rFonts w:ascii="Arial" w:hAnsi="Arial" w:cs="Arial"/>
          <w:color w:val="000000" w:themeColor="text1"/>
          <w:shd w:val="clear" w:color="auto" w:fill="FFFFFF"/>
        </w:rPr>
      </w:pPr>
      <w:r w:rsidRPr="00D8422D">
        <w:rPr>
          <w:rFonts w:ascii="Arial" w:hAnsi="Arial" w:cs="Arial"/>
          <w:color w:val="000000" w:themeColor="text1"/>
          <w:shd w:val="clear" w:color="auto" w:fill="FFFFFF"/>
        </w:rPr>
        <w:t>Project Management Institute (2021)</w:t>
      </w:r>
      <w:r w:rsidRPr="00D8422D">
        <w:rPr>
          <w:rStyle w:val="apple-converted-space"/>
          <w:rFonts w:ascii="Arial" w:eastAsiaTheme="majorEastAsia" w:hAnsi="Arial" w:cs="Arial"/>
          <w:color w:val="000000" w:themeColor="text1"/>
          <w:shd w:val="clear" w:color="auto" w:fill="FFFFFF"/>
        </w:rPr>
        <w:t> </w:t>
      </w:r>
      <w:r w:rsidRPr="00D8422D">
        <w:rPr>
          <w:rFonts w:ascii="Arial" w:hAnsi="Arial" w:cs="Arial"/>
          <w:i/>
          <w:iCs/>
          <w:color w:val="000000" w:themeColor="text1"/>
        </w:rPr>
        <w:t>The standard for project management and a guide to the project management body of knowledge (PMBOK guide)</w:t>
      </w:r>
      <w:r w:rsidRPr="00D8422D">
        <w:rPr>
          <w:rFonts w:ascii="Arial" w:hAnsi="Arial" w:cs="Arial"/>
          <w:color w:val="000000" w:themeColor="text1"/>
          <w:shd w:val="clear" w:color="auto" w:fill="FFFFFF"/>
        </w:rPr>
        <w:t>. Seventh edition. Newtown Square, Pa: Project Management Institute.</w:t>
      </w:r>
    </w:p>
    <w:p w14:paraId="667F46D1" w14:textId="37D59CDA" w:rsidR="00653256" w:rsidRPr="00D8422D" w:rsidRDefault="00653256" w:rsidP="00D8422D">
      <w:pPr>
        <w:pStyle w:val="my-2"/>
        <w:spacing w:line="360" w:lineRule="auto"/>
        <w:jc w:val="both"/>
        <w:rPr>
          <w:rFonts w:ascii="Arial" w:hAnsi="Arial" w:cs="Arial"/>
          <w:color w:val="000000" w:themeColor="text1"/>
          <w:shd w:val="clear" w:color="auto" w:fill="FFFFFF"/>
        </w:rPr>
      </w:pPr>
      <w:proofErr w:type="spellStart"/>
      <w:r w:rsidRPr="00D8422D">
        <w:rPr>
          <w:rFonts w:ascii="Arial" w:hAnsi="Arial" w:cs="Arial"/>
          <w:color w:val="000000" w:themeColor="text1"/>
          <w:shd w:val="clear" w:color="auto" w:fill="FFFFFF"/>
        </w:rPr>
        <w:t>Sutrisna</w:t>
      </w:r>
      <w:proofErr w:type="spellEnd"/>
      <w:r w:rsidRPr="00D8422D">
        <w:rPr>
          <w:rFonts w:ascii="Arial" w:hAnsi="Arial" w:cs="Arial"/>
          <w:color w:val="000000" w:themeColor="text1"/>
          <w:shd w:val="clear" w:color="auto" w:fill="FFFFFF"/>
        </w:rPr>
        <w:t xml:space="preserve">, M., </w:t>
      </w:r>
      <w:proofErr w:type="spellStart"/>
      <w:r w:rsidRPr="00D8422D">
        <w:rPr>
          <w:rFonts w:ascii="Arial" w:hAnsi="Arial" w:cs="Arial"/>
          <w:color w:val="000000" w:themeColor="text1"/>
          <w:shd w:val="clear" w:color="auto" w:fill="FFFFFF"/>
        </w:rPr>
        <w:t>Ramanayaka</w:t>
      </w:r>
      <w:proofErr w:type="spellEnd"/>
      <w:r w:rsidRPr="00D8422D">
        <w:rPr>
          <w:rFonts w:ascii="Arial" w:hAnsi="Arial" w:cs="Arial"/>
          <w:color w:val="000000" w:themeColor="text1"/>
          <w:shd w:val="clear" w:color="auto" w:fill="FFFFFF"/>
        </w:rPr>
        <w:t>, C.D.D. and Goulding, J.S. (2018) “Developing work breakdown structure matrix for managing offsite construction projects,” Architectural engineering and design management, 14(5), pp. 381–397. Available at: https://doi.org/10.1080/17452007.2018.1477728.</w:t>
      </w:r>
    </w:p>
    <w:p w14:paraId="0C8EA793" w14:textId="3E91B79F" w:rsidR="00653256" w:rsidRPr="00D8422D" w:rsidRDefault="00653256" w:rsidP="00D8422D">
      <w:pPr>
        <w:pStyle w:val="my-2"/>
        <w:spacing w:line="360" w:lineRule="auto"/>
        <w:jc w:val="both"/>
        <w:rPr>
          <w:rFonts w:ascii="Arial" w:hAnsi="Arial" w:cs="Arial"/>
          <w:color w:val="000000" w:themeColor="text1"/>
        </w:rPr>
      </w:pPr>
      <w:proofErr w:type="spellStart"/>
      <w:r w:rsidRPr="00D8422D">
        <w:rPr>
          <w:rFonts w:ascii="Arial" w:hAnsi="Arial" w:cs="Arial"/>
          <w:color w:val="000000" w:themeColor="text1"/>
          <w:shd w:val="clear" w:color="auto" w:fill="FFFFFF"/>
        </w:rPr>
        <w:lastRenderedPageBreak/>
        <w:t>Thamhain</w:t>
      </w:r>
      <w:proofErr w:type="spellEnd"/>
      <w:r w:rsidRPr="00D8422D">
        <w:rPr>
          <w:rFonts w:ascii="Arial" w:hAnsi="Arial" w:cs="Arial"/>
          <w:color w:val="000000" w:themeColor="text1"/>
          <w:shd w:val="clear" w:color="auto" w:fill="FFFFFF"/>
        </w:rPr>
        <w:t>, H.J. and Riedy, D. (2014)</w:t>
      </w:r>
      <w:r w:rsidRPr="00D8422D">
        <w:rPr>
          <w:rStyle w:val="apple-converted-space"/>
          <w:rFonts w:ascii="Arial" w:eastAsiaTheme="majorEastAsia" w:hAnsi="Arial" w:cs="Arial"/>
          <w:color w:val="000000" w:themeColor="text1"/>
          <w:shd w:val="clear" w:color="auto" w:fill="FFFFFF"/>
        </w:rPr>
        <w:t> </w:t>
      </w:r>
      <w:r w:rsidRPr="00D8422D">
        <w:rPr>
          <w:rFonts w:ascii="Arial" w:hAnsi="Arial" w:cs="Arial"/>
          <w:i/>
          <w:iCs/>
          <w:color w:val="000000" w:themeColor="text1"/>
        </w:rPr>
        <w:t xml:space="preserve">Managing technology-based </w:t>
      </w:r>
      <w:proofErr w:type="gramStart"/>
      <w:r w:rsidRPr="00D8422D">
        <w:rPr>
          <w:rFonts w:ascii="Arial" w:hAnsi="Arial" w:cs="Arial"/>
          <w:i/>
          <w:iCs/>
          <w:color w:val="000000" w:themeColor="text1"/>
        </w:rPr>
        <w:t>projects :</w:t>
      </w:r>
      <w:proofErr w:type="gramEnd"/>
      <w:r w:rsidRPr="00D8422D">
        <w:rPr>
          <w:rFonts w:ascii="Arial" w:hAnsi="Arial" w:cs="Arial"/>
          <w:i/>
          <w:iCs/>
          <w:color w:val="000000" w:themeColor="text1"/>
        </w:rPr>
        <w:t xml:space="preserve"> tools, techniques, people, and business processes</w:t>
      </w:r>
      <w:r w:rsidRPr="00D8422D">
        <w:rPr>
          <w:rFonts w:ascii="Arial" w:hAnsi="Arial" w:cs="Arial"/>
          <w:color w:val="000000" w:themeColor="text1"/>
          <w:shd w:val="clear" w:color="auto" w:fill="FFFFFF"/>
        </w:rPr>
        <w:t>. 1st edition. Hoboken, New Jersey: Wiley</w:t>
      </w:r>
      <w:r w:rsidRPr="00D8422D">
        <w:rPr>
          <w:rFonts w:ascii="Arial" w:hAnsi="Arial" w:cs="Arial"/>
          <w:color w:val="000000" w:themeColor="text1"/>
        </w:rPr>
        <w:t>.</w:t>
      </w:r>
    </w:p>
    <w:sectPr w:rsidR="00653256" w:rsidRPr="00D8422D" w:rsidSect="00F902A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ource serif 4">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62F7095"/>
    <w:multiLevelType w:val="hybridMultilevel"/>
    <w:tmpl w:val="C61A8A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67785552">
    <w:abstractNumId w:val="0"/>
  </w:num>
  <w:num w:numId="2" w16cid:durableId="12200462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1988"/>
    <w:rsid w:val="00041988"/>
    <w:rsid w:val="000A52A8"/>
    <w:rsid w:val="001253D3"/>
    <w:rsid w:val="0029523F"/>
    <w:rsid w:val="00303E57"/>
    <w:rsid w:val="003A5347"/>
    <w:rsid w:val="003B13DC"/>
    <w:rsid w:val="00412D70"/>
    <w:rsid w:val="00435176"/>
    <w:rsid w:val="004D4DC5"/>
    <w:rsid w:val="004F48EE"/>
    <w:rsid w:val="00514A21"/>
    <w:rsid w:val="00562A13"/>
    <w:rsid w:val="00564930"/>
    <w:rsid w:val="005C608A"/>
    <w:rsid w:val="005D0E58"/>
    <w:rsid w:val="0062673D"/>
    <w:rsid w:val="0063544A"/>
    <w:rsid w:val="00653256"/>
    <w:rsid w:val="00657B55"/>
    <w:rsid w:val="006974DE"/>
    <w:rsid w:val="006F34D4"/>
    <w:rsid w:val="00701F0A"/>
    <w:rsid w:val="00744B22"/>
    <w:rsid w:val="007B2A25"/>
    <w:rsid w:val="008133D8"/>
    <w:rsid w:val="00814CCC"/>
    <w:rsid w:val="008B61AD"/>
    <w:rsid w:val="008D3588"/>
    <w:rsid w:val="00966C9D"/>
    <w:rsid w:val="009929B3"/>
    <w:rsid w:val="009D7E13"/>
    <w:rsid w:val="00AA4728"/>
    <w:rsid w:val="00AA57DD"/>
    <w:rsid w:val="00B22466"/>
    <w:rsid w:val="00B71CE7"/>
    <w:rsid w:val="00C42469"/>
    <w:rsid w:val="00C43438"/>
    <w:rsid w:val="00C441C2"/>
    <w:rsid w:val="00C64068"/>
    <w:rsid w:val="00D26AB7"/>
    <w:rsid w:val="00D77F7A"/>
    <w:rsid w:val="00D8422D"/>
    <w:rsid w:val="00DC352C"/>
    <w:rsid w:val="00ED2F8E"/>
    <w:rsid w:val="00F36AA4"/>
    <w:rsid w:val="00F902A0"/>
    <w:rsid w:val="00FC08F0"/>
    <w:rsid w:val="00FF34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CAA579"/>
  <w15:chartTrackingRefBased/>
  <w15:docId w15:val="{296EF89A-800F-214F-8C64-FF1701229E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198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04198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04198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4198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4198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419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19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19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198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198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04198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04198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4198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4198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419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19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19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1988"/>
    <w:rPr>
      <w:rFonts w:eastAsiaTheme="majorEastAsia" w:cstheme="majorBidi"/>
      <w:color w:val="272727" w:themeColor="text1" w:themeTint="D8"/>
    </w:rPr>
  </w:style>
  <w:style w:type="paragraph" w:styleId="Title">
    <w:name w:val="Title"/>
    <w:basedOn w:val="Normal"/>
    <w:next w:val="Normal"/>
    <w:link w:val="TitleChar"/>
    <w:uiPriority w:val="10"/>
    <w:qFormat/>
    <w:rsid w:val="000419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19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19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19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1988"/>
    <w:pPr>
      <w:spacing w:before="160"/>
      <w:jc w:val="center"/>
    </w:pPr>
    <w:rPr>
      <w:i/>
      <w:iCs/>
      <w:color w:val="404040" w:themeColor="text1" w:themeTint="BF"/>
    </w:rPr>
  </w:style>
  <w:style w:type="character" w:customStyle="1" w:styleId="QuoteChar">
    <w:name w:val="Quote Char"/>
    <w:basedOn w:val="DefaultParagraphFont"/>
    <w:link w:val="Quote"/>
    <w:uiPriority w:val="29"/>
    <w:rsid w:val="00041988"/>
    <w:rPr>
      <w:i/>
      <w:iCs/>
      <w:color w:val="404040" w:themeColor="text1" w:themeTint="BF"/>
    </w:rPr>
  </w:style>
  <w:style w:type="paragraph" w:styleId="ListParagraph">
    <w:name w:val="List Paragraph"/>
    <w:basedOn w:val="Normal"/>
    <w:uiPriority w:val="34"/>
    <w:qFormat/>
    <w:rsid w:val="00041988"/>
    <w:pPr>
      <w:ind w:left="720"/>
      <w:contextualSpacing/>
    </w:pPr>
  </w:style>
  <w:style w:type="character" w:styleId="IntenseEmphasis">
    <w:name w:val="Intense Emphasis"/>
    <w:basedOn w:val="DefaultParagraphFont"/>
    <w:uiPriority w:val="21"/>
    <w:qFormat/>
    <w:rsid w:val="00041988"/>
    <w:rPr>
      <w:i/>
      <w:iCs/>
      <w:color w:val="2F5496" w:themeColor="accent1" w:themeShade="BF"/>
    </w:rPr>
  </w:style>
  <w:style w:type="paragraph" w:styleId="IntenseQuote">
    <w:name w:val="Intense Quote"/>
    <w:basedOn w:val="Normal"/>
    <w:next w:val="Normal"/>
    <w:link w:val="IntenseQuoteChar"/>
    <w:uiPriority w:val="30"/>
    <w:qFormat/>
    <w:rsid w:val="0004198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41988"/>
    <w:rPr>
      <w:i/>
      <w:iCs/>
      <w:color w:val="2F5496" w:themeColor="accent1" w:themeShade="BF"/>
    </w:rPr>
  </w:style>
  <w:style w:type="character" w:styleId="IntenseReference">
    <w:name w:val="Intense Reference"/>
    <w:basedOn w:val="DefaultParagraphFont"/>
    <w:uiPriority w:val="32"/>
    <w:qFormat/>
    <w:rsid w:val="00041988"/>
    <w:rPr>
      <w:b/>
      <w:bCs/>
      <w:smallCaps/>
      <w:color w:val="2F5496" w:themeColor="accent1" w:themeShade="BF"/>
      <w:spacing w:val="5"/>
    </w:rPr>
  </w:style>
  <w:style w:type="paragraph" w:styleId="NoSpacing">
    <w:name w:val="No Spacing"/>
    <w:link w:val="NoSpacingChar"/>
    <w:uiPriority w:val="1"/>
    <w:qFormat/>
    <w:rsid w:val="00F902A0"/>
    <w:pPr>
      <w:spacing w:after="0" w:line="240" w:lineRule="auto"/>
    </w:pPr>
    <w:rPr>
      <w:kern w:val="0"/>
      <w:sz w:val="22"/>
      <w:szCs w:val="22"/>
      <w:lang w:val="en-US" w:eastAsia="zh-CN"/>
      <w14:ligatures w14:val="none"/>
    </w:rPr>
  </w:style>
  <w:style w:type="character" w:customStyle="1" w:styleId="NoSpacingChar">
    <w:name w:val="No Spacing Char"/>
    <w:basedOn w:val="DefaultParagraphFont"/>
    <w:link w:val="NoSpacing"/>
    <w:uiPriority w:val="1"/>
    <w:rsid w:val="00F902A0"/>
    <w:rPr>
      <w:kern w:val="0"/>
      <w:sz w:val="22"/>
      <w:szCs w:val="22"/>
      <w:lang w:val="en-US" w:eastAsia="zh-CN"/>
      <w14:ligatures w14:val="none"/>
    </w:rPr>
  </w:style>
  <w:style w:type="paragraph" w:styleId="TOCHeading">
    <w:name w:val="TOC Heading"/>
    <w:basedOn w:val="Heading1"/>
    <w:next w:val="Normal"/>
    <w:uiPriority w:val="39"/>
    <w:unhideWhenUsed/>
    <w:qFormat/>
    <w:rsid w:val="00562A13"/>
    <w:pPr>
      <w:spacing w:before="480" w:after="0" w:line="276" w:lineRule="auto"/>
      <w:outlineLvl w:val="9"/>
    </w:pPr>
    <w:rPr>
      <w:b/>
      <w:bCs/>
      <w:kern w:val="0"/>
      <w:sz w:val="28"/>
      <w:szCs w:val="28"/>
      <w:lang w:val="en-US" w:eastAsia="en-US"/>
      <w14:ligatures w14:val="none"/>
    </w:rPr>
  </w:style>
  <w:style w:type="paragraph" w:styleId="TOC2">
    <w:name w:val="toc 2"/>
    <w:basedOn w:val="Normal"/>
    <w:next w:val="Normal"/>
    <w:autoRedefine/>
    <w:uiPriority w:val="39"/>
    <w:unhideWhenUsed/>
    <w:rsid w:val="00562A13"/>
    <w:pPr>
      <w:spacing w:after="0"/>
      <w:ind w:left="240"/>
    </w:pPr>
    <w:rPr>
      <w:rFonts w:cstheme="minorHAnsi"/>
      <w:smallCaps/>
      <w:sz w:val="20"/>
      <w:szCs w:val="20"/>
    </w:rPr>
  </w:style>
  <w:style w:type="paragraph" w:styleId="TOC1">
    <w:name w:val="toc 1"/>
    <w:basedOn w:val="Normal"/>
    <w:next w:val="Normal"/>
    <w:autoRedefine/>
    <w:uiPriority w:val="39"/>
    <w:unhideWhenUsed/>
    <w:rsid w:val="00562A13"/>
    <w:pPr>
      <w:spacing w:before="120" w:after="120"/>
    </w:pPr>
    <w:rPr>
      <w:rFonts w:cstheme="minorHAnsi"/>
      <w:b/>
      <w:bCs/>
      <w:caps/>
      <w:sz w:val="20"/>
      <w:szCs w:val="20"/>
    </w:rPr>
  </w:style>
  <w:style w:type="paragraph" w:styleId="TOC3">
    <w:name w:val="toc 3"/>
    <w:basedOn w:val="Normal"/>
    <w:next w:val="Normal"/>
    <w:autoRedefine/>
    <w:uiPriority w:val="39"/>
    <w:unhideWhenUsed/>
    <w:rsid w:val="00562A13"/>
    <w:pPr>
      <w:spacing w:after="0"/>
      <w:ind w:left="480"/>
    </w:pPr>
    <w:rPr>
      <w:rFonts w:cstheme="minorHAnsi"/>
      <w:i/>
      <w:iCs/>
      <w:sz w:val="20"/>
      <w:szCs w:val="20"/>
    </w:rPr>
  </w:style>
  <w:style w:type="paragraph" w:styleId="TOC4">
    <w:name w:val="toc 4"/>
    <w:basedOn w:val="Normal"/>
    <w:next w:val="Normal"/>
    <w:autoRedefine/>
    <w:uiPriority w:val="39"/>
    <w:semiHidden/>
    <w:unhideWhenUsed/>
    <w:rsid w:val="00562A13"/>
    <w:pPr>
      <w:spacing w:after="0"/>
      <w:ind w:left="720"/>
    </w:pPr>
    <w:rPr>
      <w:rFonts w:cstheme="minorHAnsi"/>
      <w:sz w:val="18"/>
      <w:szCs w:val="18"/>
    </w:rPr>
  </w:style>
  <w:style w:type="paragraph" w:styleId="TOC5">
    <w:name w:val="toc 5"/>
    <w:basedOn w:val="Normal"/>
    <w:next w:val="Normal"/>
    <w:autoRedefine/>
    <w:uiPriority w:val="39"/>
    <w:semiHidden/>
    <w:unhideWhenUsed/>
    <w:rsid w:val="00562A13"/>
    <w:pPr>
      <w:spacing w:after="0"/>
      <w:ind w:left="960"/>
    </w:pPr>
    <w:rPr>
      <w:rFonts w:cstheme="minorHAnsi"/>
      <w:sz w:val="18"/>
      <w:szCs w:val="18"/>
    </w:rPr>
  </w:style>
  <w:style w:type="paragraph" w:styleId="TOC6">
    <w:name w:val="toc 6"/>
    <w:basedOn w:val="Normal"/>
    <w:next w:val="Normal"/>
    <w:autoRedefine/>
    <w:uiPriority w:val="39"/>
    <w:semiHidden/>
    <w:unhideWhenUsed/>
    <w:rsid w:val="00562A13"/>
    <w:pPr>
      <w:spacing w:after="0"/>
      <w:ind w:left="1200"/>
    </w:pPr>
    <w:rPr>
      <w:rFonts w:cstheme="minorHAnsi"/>
      <w:sz w:val="18"/>
      <w:szCs w:val="18"/>
    </w:rPr>
  </w:style>
  <w:style w:type="paragraph" w:styleId="TOC7">
    <w:name w:val="toc 7"/>
    <w:basedOn w:val="Normal"/>
    <w:next w:val="Normal"/>
    <w:autoRedefine/>
    <w:uiPriority w:val="39"/>
    <w:semiHidden/>
    <w:unhideWhenUsed/>
    <w:rsid w:val="00562A13"/>
    <w:pPr>
      <w:spacing w:after="0"/>
      <w:ind w:left="1440"/>
    </w:pPr>
    <w:rPr>
      <w:rFonts w:cstheme="minorHAnsi"/>
      <w:sz w:val="18"/>
      <w:szCs w:val="18"/>
    </w:rPr>
  </w:style>
  <w:style w:type="paragraph" w:styleId="TOC8">
    <w:name w:val="toc 8"/>
    <w:basedOn w:val="Normal"/>
    <w:next w:val="Normal"/>
    <w:autoRedefine/>
    <w:uiPriority w:val="39"/>
    <w:semiHidden/>
    <w:unhideWhenUsed/>
    <w:rsid w:val="00562A13"/>
    <w:pPr>
      <w:spacing w:after="0"/>
      <w:ind w:left="1680"/>
    </w:pPr>
    <w:rPr>
      <w:rFonts w:cstheme="minorHAnsi"/>
      <w:sz w:val="18"/>
      <w:szCs w:val="18"/>
    </w:rPr>
  </w:style>
  <w:style w:type="paragraph" w:styleId="TOC9">
    <w:name w:val="toc 9"/>
    <w:basedOn w:val="Normal"/>
    <w:next w:val="Normal"/>
    <w:autoRedefine/>
    <w:uiPriority w:val="39"/>
    <w:semiHidden/>
    <w:unhideWhenUsed/>
    <w:rsid w:val="00562A13"/>
    <w:pPr>
      <w:spacing w:after="0"/>
      <w:ind w:left="1920"/>
    </w:pPr>
    <w:rPr>
      <w:rFonts w:cstheme="minorHAnsi"/>
      <w:sz w:val="18"/>
      <w:szCs w:val="18"/>
    </w:rPr>
  </w:style>
  <w:style w:type="character" w:styleId="Hyperlink">
    <w:name w:val="Hyperlink"/>
    <w:basedOn w:val="DefaultParagraphFont"/>
    <w:uiPriority w:val="99"/>
    <w:unhideWhenUsed/>
    <w:rsid w:val="00562A13"/>
    <w:rPr>
      <w:color w:val="0563C1" w:themeColor="hyperlink"/>
      <w:u w:val="single"/>
    </w:rPr>
  </w:style>
  <w:style w:type="table" w:styleId="TableGrid">
    <w:name w:val="Table Grid"/>
    <w:basedOn w:val="TableNormal"/>
    <w:uiPriority w:val="39"/>
    <w:rsid w:val="009929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5C608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4">
    <w:name w:val="Plain Table 4"/>
    <w:basedOn w:val="TableNormal"/>
    <w:uiPriority w:val="44"/>
    <w:rsid w:val="005C608A"/>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my-2">
    <w:name w:val="my-2"/>
    <w:basedOn w:val="Normal"/>
    <w:rsid w:val="008133D8"/>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apple-converted-space">
    <w:name w:val="apple-converted-space"/>
    <w:basedOn w:val="DefaultParagraphFont"/>
    <w:rsid w:val="008133D8"/>
  </w:style>
  <w:style w:type="character" w:styleId="Emphasis">
    <w:name w:val="Emphasis"/>
    <w:basedOn w:val="DefaultParagraphFont"/>
    <w:uiPriority w:val="20"/>
    <w:qFormat/>
    <w:rsid w:val="008133D8"/>
    <w:rPr>
      <w:i/>
      <w:iCs/>
    </w:rPr>
  </w:style>
  <w:style w:type="character" w:styleId="UnresolvedMention">
    <w:name w:val="Unresolved Mention"/>
    <w:basedOn w:val="DefaultParagraphFont"/>
    <w:uiPriority w:val="99"/>
    <w:semiHidden/>
    <w:unhideWhenUsed/>
    <w:rsid w:val="008133D8"/>
    <w:rPr>
      <w:color w:val="605E5C"/>
      <w:shd w:val="clear" w:color="auto" w:fill="E1DFDD"/>
    </w:rPr>
  </w:style>
  <w:style w:type="character" w:styleId="FollowedHyperlink">
    <w:name w:val="FollowedHyperlink"/>
    <w:basedOn w:val="DefaultParagraphFont"/>
    <w:uiPriority w:val="99"/>
    <w:semiHidden/>
    <w:unhideWhenUsed/>
    <w:rsid w:val="008133D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9179939">
      <w:bodyDiv w:val="1"/>
      <w:marLeft w:val="0"/>
      <w:marRight w:val="0"/>
      <w:marTop w:val="0"/>
      <w:marBottom w:val="0"/>
      <w:divBdr>
        <w:top w:val="none" w:sz="0" w:space="0" w:color="auto"/>
        <w:left w:val="none" w:sz="0" w:space="0" w:color="auto"/>
        <w:bottom w:val="none" w:sz="0" w:space="0" w:color="auto"/>
        <w:right w:val="none" w:sz="0" w:space="0" w:color="auto"/>
      </w:divBdr>
    </w:div>
    <w:div w:id="132453792">
      <w:bodyDiv w:val="1"/>
      <w:marLeft w:val="0"/>
      <w:marRight w:val="0"/>
      <w:marTop w:val="0"/>
      <w:marBottom w:val="0"/>
      <w:divBdr>
        <w:top w:val="none" w:sz="0" w:space="0" w:color="auto"/>
        <w:left w:val="none" w:sz="0" w:space="0" w:color="auto"/>
        <w:bottom w:val="none" w:sz="0" w:space="0" w:color="auto"/>
        <w:right w:val="none" w:sz="0" w:space="0" w:color="auto"/>
      </w:divBdr>
    </w:div>
    <w:div w:id="160584845">
      <w:bodyDiv w:val="1"/>
      <w:marLeft w:val="0"/>
      <w:marRight w:val="0"/>
      <w:marTop w:val="0"/>
      <w:marBottom w:val="0"/>
      <w:divBdr>
        <w:top w:val="none" w:sz="0" w:space="0" w:color="auto"/>
        <w:left w:val="none" w:sz="0" w:space="0" w:color="auto"/>
        <w:bottom w:val="none" w:sz="0" w:space="0" w:color="auto"/>
        <w:right w:val="none" w:sz="0" w:space="0" w:color="auto"/>
      </w:divBdr>
    </w:div>
    <w:div w:id="182478100">
      <w:bodyDiv w:val="1"/>
      <w:marLeft w:val="0"/>
      <w:marRight w:val="0"/>
      <w:marTop w:val="0"/>
      <w:marBottom w:val="0"/>
      <w:divBdr>
        <w:top w:val="none" w:sz="0" w:space="0" w:color="auto"/>
        <w:left w:val="none" w:sz="0" w:space="0" w:color="auto"/>
        <w:bottom w:val="none" w:sz="0" w:space="0" w:color="auto"/>
        <w:right w:val="none" w:sz="0" w:space="0" w:color="auto"/>
      </w:divBdr>
    </w:div>
    <w:div w:id="233122866">
      <w:bodyDiv w:val="1"/>
      <w:marLeft w:val="0"/>
      <w:marRight w:val="0"/>
      <w:marTop w:val="0"/>
      <w:marBottom w:val="0"/>
      <w:divBdr>
        <w:top w:val="none" w:sz="0" w:space="0" w:color="auto"/>
        <w:left w:val="none" w:sz="0" w:space="0" w:color="auto"/>
        <w:bottom w:val="none" w:sz="0" w:space="0" w:color="auto"/>
        <w:right w:val="none" w:sz="0" w:space="0" w:color="auto"/>
      </w:divBdr>
    </w:div>
    <w:div w:id="260800002">
      <w:bodyDiv w:val="1"/>
      <w:marLeft w:val="0"/>
      <w:marRight w:val="0"/>
      <w:marTop w:val="0"/>
      <w:marBottom w:val="0"/>
      <w:divBdr>
        <w:top w:val="none" w:sz="0" w:space="0" w:color="auto"/>
        <w:left w:val="none" w:sz="0" w:space="0" w:color="auto"/>
        <w:bottom w:val="none" w:sz="0" w:space="0" w:color="auto"/>
        <w:right w:val="none" w:sz="0" w:space="0" w:color="auto"/>
      </w:divBdr>
    </w:div>
    <w:div w:id="352461427">
      <w:bodyDiv w:val="1"/>
      <w:marLeft w:val="0"/>
      <w:marRight w:val="0"/>
      <w:marTop w:val="0"/>
      <w:marBottom w:val="0"/>
      <w:divBdr>
        <w:top w:val="none" w:sz="0" w:space="0" w:color="auto"/>
        <w:left w:val="none" w:sz="0" w:space="0" w:color="auto"/>
        <w:bottom w:val="none" w:sz="0" w:space="0" w:color="auto"/>
        <w:right w:val="none" w:sz="0" w:space="0" w:color="auto"/>
      </w:divBdr>
    </w:div>
    <w:div w:id="432633420">
      <w:bodyDiv w:val="1"/>
      <w:marLeft w:val="0"/>
      <w:marRight w:val="0"/>
      <w:marTop w:val="0"/>
      <w:marBottom w:val="0"/>
      <w:divBdr>
        <w:top w:val="none" w:sz="0" w:space="0" w:color="auto"/>
        <w:left w:val="none" w:sz="0" w:space="0" w:color="auto"/>
        <w:bottom w:val="none" w:sz="0" w:space="0" w:color="auto"/>
        <w:right w:val="none" w:sz="0" w:space="0" w:color="auto"/>
      </w:divBdr>
    </w:div>
    <w:div w:id="538980781">
      <w:bodyDiv w:val="1"/>
      <w:marLeft w:val="0"/>
      <w:marRight w:val="0"/>
      <w:marTop w:val="0"/>
      <w:marBottom w:val="0"/>
      <w:divBdr>
        <w:top w:val="none" w:sz="0" w:space="0" w:color="auto"/>
        <w:left w:val="none" w:sz="0" w:space="0" w:color="auto"/>
        <w:bottom w:val="none" w:sz="0" w:space="0" w:color="auto"/>
        <w:right w:val="none" w:sz="0" w:space="0" w:color="auto"/>
      </w:divBdr>
    </w:div>
    <w:div w:id="602231860">
      <w:bodyDiv w:val="1"/>
      <w:marLeft w:val="0"/>
      <w:marRight w:val="0"/>
      <w:marTop w:val="0"/>
      <w:marBottom w:val="0"/>
      <w:divBdr>
        <w:top w:val="none" w:sz="0" w:space="0" w:color="auto"/>
        <w:left w:val="none" w:sz="0" w:space="0" w:color="auto"/>
        <w:bottom w:val="none" w:sz="0" w:space="0" w:color="auto"/>
        <w:right w:val="none" w:sz="0" w:space="0" w:color="auto"/>
      </w:divBdr>
    </w:div>
    <w:div w:id="672728216">
      <w:bodyDiv w:val="1"/>
      <w:marLeft w:val="0"/>
      <w:marRight w:val="0"/>
      <w:marTop w:val="0"/>
      <w:marBottom w:val="0"/>
      <w:divBdr>
        <w:top w:val="none" w:sz="0" w:space="0" w:color="auto"/>
        <w:left w:val="none" w:sz="0" w:space="0" w:color="auto"/>
        <w:bottom w:val="none" w:sz="0" w:space="0" w:color="auto"/>
        <w:right w:val="none" w:sz="0" w:space="0" w:color="auto"/>
      </w:divBdr>
    </w:div>
    <w:div w:id="728118632">
      <w:bodyDiv w:val="1"/>
      <w:marLeft w:val="0"/>
      <w:marRight w:val="0"/>
      <w:marTop w:val="0"/>
      <w:marBottom w:val="0"/>
      <w:divBdr>
        <w:top w:val="none" w:sz="0" w:space="0" w:color="auto"/>
        <w:left w:val="none" w:sz="0" w:space="0" w:color="auto"/>
        <w:bottom w:val="none" w:sz="0" w:space="0" w:color="auto"/>
        <w:right w:val="none" w:sz="0" w:space="0" w:color="auto"/>
      </w:divBdr>
    </w:div>
    <w:div w:id="728500278">
      <w:bodyDiv w:val="1"/>
      <w:marLeft w:val="0"/>
      <w:marRight w:val="0"/>
      <w:marTop w:val="0"/>
      <w:marBottom w:val="0"/>
      <w:divBdr>
        <w:top w:val="none" w:sz="0" w:space="0" w:color="auto"/>
        <w:left w:val="none" w:sz="0" w:space="0" w:color="auto"/>
        <w:bottom w:val="none" w:sz="0" w:space="0" w:color="auto"/>
        <w:right w:val="none" w:sz="0" w:space="0" w:color="auto"/>
      </w:divBdr>
    </w:div>
    <w:div w:id="843785002">
      <w:bodyDiv w:val="1"/>
      <w:marLeft w:val="0"/>
      <w:marRight w:val="0"/>
      <w:marTop w:val="0"/>
      <w:marBottom w:val="0"/>
      <w:divBdr>
        <w:top w:val="none" w:sz="0" w:space="0" w:color="auto"/>
        <w:left w:val="none" w:sz="0" w:space="0" w:color="auto"/>
        <w:bottom w:val="none" w:sz="0" w:space="0" w:color="auto"/>
        <w:right w:val="none" w:sz="0" w:space="0" w:color="auto"/>
      </w:divBdr>
    </w:div>
    <w:div w:id="848719421">
      <w:bodyDiv w:val="1"/>
      <w:marLeft w:val="0"/>
      <w:marRight w:val="0"/>
      <w:marTop w:val="0"/>
      <w:marBottom w:val="0"/>
      <w:divBdr>
        <w:top w:val="none" w:sz="0" w:space="0" w:color="auto"/>
        <w:left w:val="none" w:sz="0" w:space="0" w:color="auto"/>
        <w:bottom w:val="none" w:sz="0" w:space="0" w:color="auto"/>
        <w:right w:val="none" w:sz="0" w:space="0" w:color="auto"/>
      </w:divBdr>
    </w:div>
    <w:div w:id="1061295458">
      <w:bodyDiv w:val="1"/>
      <w:marLeft w:val="0"/>
      <w:marRight w:val="0"/>
      <w:marTop w:val="0"/>
      <w:marBottom w:val="0"/>
      <w:divBdr>
        <w:top w:val="none" w:sz="0" w:space="0" w:color="auto"/>
        <w:left w:val="none" w:sz="0" w:space="0" w:color="auto"/>
        <w:bottom w:val="none" w:sz="0" w:space="0" w:color="auto"/>
        <w:right w:val="none" w:sz="0" w:space="0" w:color="auto"/>
      </w:divBdr>
    </w:div>
    <w:div w:id="1071542163">
      <w:bodyDiv w:val="1"/>
      <w:marLeft w:val="0"/>
      <w:marRight w:val="0"/>
      <w:marTop w:val="0"/>
      <w:marBottom w:val="0"/>
      <w:divBdr>
        <w:top w:val="none" w:sz="0" w:space="0" w:color="auto"/>
        <w:left w:val="none" w:sz="0" w:space="0" w:color="auto"/>
        <w:bottom w:val="none" w:sz="0" w:space="0" w:color="auto"/>
        <w:right w:val="none" w:sz="0" w:space="0" w:color="auto"/>
      </w:divBdr>
    </w:div>
    <w:div w:id="1174220979">
      <w:bodyDiv w:val="1"/>
      <w:marLeft w:val="0"/>
      <w:marRight w:val="0"/>
      <w:marTop w:val="0"/>
      <w:marBottom w:val="0"/>
      <w:divBdr>
        <w:top w:val="none" w:sz="0" w:space="0" w:color="auto"/>
        <w:left w:val="none" w:sz="0" w:space="0" w:color="auto"/>
        <w:bottom w:val="none" w:sz="0" w:space="0" w:color="auto"/>
        <w:right w:val="none" w:sz="0" w:space="0" w:color="auto"/>
      </w:divBdr>
      <w:divsChild>
        <w:div w:id="492141238">
          <w:marLeft w:val="0"/>
          <w:marRight w:val="0"/>
          <w:marTop w:val="0"/>
          <w:marBottom w:val="0"/>
          <w:divBdr>
            <w:top w:val="none" w:sz="0" w:space="0" w:color="auto"/>
            <w:left w:val="none" w:sz="0" w:space="0" w:color="auto"/>
            <w:bottom w:val="none" w:sz="0" w:space="0" w:color="auto"/>
            <w:right w:val="none" w:sz="0" w:space="0" w:color="auto"/>
          </w:divBdr>
          <w:divsChild>
            <w:div w:id="837814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5382844">
      <w:bodyDiv w:val="1"/>
      <w:marLeft w:val="0"/>
      <w:marRight w:val="0"/>
      <w:marTop w:val="0"/>
      <w:marBottom w:val="0"/>
      <w:divBdr>
        <w:top w:val="none" w:sz="0" w:space="0" w:color="auto"/>
        <w:left w:val="none" w:sz="0" w:space="0" w:color="auto"/>
        <w:bottom w:val="none" w:sz="0" w:space="0" w:color="auto"/>
        <w:right w:val="none" w:sz="0" w:space="0" w:color="auto"/>
      </w:divBdr>
    </w:div>
    <w:div w:id="1397388732">
      <w:bodyDiv w:val="1"/>
      <w:marLeft w:val="0"/>
      <w:marRight w:val="0"/>
      <w:marTop w:val="0"/>
      <w:marBottom w:val="0"/>
      <w:divBdr>
        <w:top w:val="none" w:sz="0" w:space="0" w:color="auto"/>
        <w:left w:val="none" w:sz="0" w:space="0" w:color="auto"/>
        <w:bottom w:val="none" w:sz="0" w:space="0" w:color="auto"/>
        <w:right w:val="none" w:sz="0" w:space="0" w:color="auto"/>
      </w:divBdr>
    </w:div>
    <w:div w:id="1410887702">
      <w:bodyDiv w:val="1"/>
      <w:marLeft w:val="0"/>
      <w:marRight w:val="0"/>
      <w:marTop w:val="0"/>
      <w:marBottom w:val="0"/>
      <w:divBdr>
        <w:top w:val="none" w:sz="0" w:space="0" w:color="auto"/>
        <w:left w:val="none" w:sz="0" w:space="0" w:color="auto"/>
        <w:bottom w:val="none" w:sz="0" w:space="0" w:color="auto"/>
        <w:right w:val="none" w:sz="0" w:space="0" w:color="auto"/>
      </w:divBdr>
    </w:div>
    <w:div w:id="1755131595">
      <w:bodyDiv w:val="1"/>
      <w:marLeft w:val="0"/>
      <w:marRight w:val="0"/>
      <w:marTop w:val="0"/>
      <w:marBottom w:val="0"/>
      <w:divBdr>
        <w:top w:val="none" w:sz="0" w:space="0" w:color="auto"/>
        <w:left w:val="none" w:sz="0" w:space="0" w:color="auto"/>
        <w:bottom w:val="none" w:sz="0" w:space="0" w:color="auto"/>
        <w:right w:val="none" w:sz="0" w:space="0" w:color="auto"/>
      </w:divBdr>
    </w:div>
    <w:div w:id="1847943793">
      <w:bodyDiv w:val="1"/>
      <w:marLeft w:val="0"/>
      <w:marRight w:val="0"/>
      <w:marTop w:val="0"/>
      <w:marBottom w:val="0"/>
      <w:divBdr>
        <w:top w:val="none" w:sz="0" w:space="0" w:color="auto"/>
        <w:left w:val="none" w:sz="0" w:space="0" w:color="auto"/>
        <w:bottom w:val="none" w:sz="0" w:space="0" w:color="auto"/>
        <w:right w:val="none" w:sz="0" w:space="0" w:color="auto"/>
      </w:divBdr>
    </w:div>
    <w:div w:id="1947039241">
      <w:bodyDiv w:val="1"/>
      <w:marLeft w:val="0"/>
      <w:marRight w:val="0"/>
      <w:marTop w:val="0"/>
      <w:marBottom w:val="0"/>
      <w:divBdr>
        <w:top w:val="none" w:sz="0" w:space="0" w:color="auto"/>
        <w:left w:val="none" w:sz="0" w:space="0" w:color="auto"/>
        <w:bottom w:val="none" w:sz="0" w:space="0" w:color="auto"/>
        <w:right w:val="none" w:sz="0" w:space="0" w:color="auto"/>
      </w:divBdr>
    </w:div>
    <w:div w:id="1958562735">
      <w:bodyDiv w:val="1"/>
      <w:marLeft w:val="0"/>
      <w:marRight w:val="0"/>
      <w:marTop w:val="0"/>
      <w:marBottom w:val="0"/>
      <w:divBdr>
        <w:top w:val="none" w:sz="0" w:space="0" w:color="auto"/>
        <w:left w:val="none" w:sz="0" w:space="0" w:color="auto"/>
        <w:bottom w:val="none" w:sz="0" w:space="0" w:color="auto"/>
        <w:right w:val="none" w:sz="0" w:space="0" w:color="auto"/>
      </w:divBdr>
    </w:div>
    <w:div w:id="2051761627">
      <w:bodyDiv w:val="1"/>
      <w:marLeft w:val="0"/>
      <w:marRight w:val="0"/>
      <w:marTop w:val="0"/>
      <w:marBottom w:val="0"/>
      <w:divBdr>
        <w:top w:val="none" w:sz="0" w:space="0" w:color="auto"/>
        <w:left w:val="none" w:sz="0" w:space="0" w:color="auto"/>
        <w:bottom w:val="none" w:sz="0" w:space="0" w:color="auto"/>
        <w:right w:val="none" w:sz="0" w:space="0" w:color="auto"/>
      </w:divBdr>
    </w:div>
    <w:div w:id="2090341701">
      <w:bodyDiv w:val="1"/>
      <w:marLeft w:val="0"/>
      <w:marRight w:val="0"/>
      <w:marTop w:val="0"/>
      <w:marBottom w:val="0"/>
      <w:divBdr>
        <w:top w:val="none" w:sz="0" w:space="0" w:color="auto"/>
        <w:left w:val="none" w:sz="0" w:space="0" w:color="auto"/>
        <w:bottom w:val="none" w:sz="0" w:space="0" w:color="auto"/>
        <w:right w:val="none" w:sz="0" w:space="0" w:color="auto"/>
      </w:divBdr>
    </w:div>
    <w:div w:id="2143376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hubspot.com/products/crm/ai-crm?hubs_content=www.hubspot.com/&amp;hubs_content-cta=nav-software-smartcrm" TargetMode="External"/><Relationship Id="rId5" Type="http://schemas.openxmlformats.org/officeDocument/2006/relationships/webSettings" Target="webSettings.xml"/><Relationship Id="rId10" Type="http://schemas.openxmlformats.org/officeDocument/2006/relationships/hyperlink" Target="https://www.perlego.com/book/4665271" TargetMode="External"/><Relationship Id="rId4" Type="http://schemas.openxmlformats.org/officeDocument/2006/relationships/settings" Target="settings.xml"/><Relationship Id="rId9" Type="http://schemas.openxmlformats.org/officeDocument/2006/relationships/hyperlink" Target="https://www.perlego.com/book/471240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C2113CD2-E709-694D-A2D2-5644F8868C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143</TotalTime>
  <Pages>13</Pages>
  <Words>2675</Words>
  <Characters>15253</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High Speed 2 (HS2) Project Plan</vt:lpstr>
    </vt:vector>
  </TitlesOfParts>
  <Company>Project Management (LCBB6006)</Company>
  <LinksUpToDate>false</LinksUpToDate>
  <CharactersWithSpaces>17893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Plan: Unified CRM System Implementation at Zenergi</dc:title>
  <dc:subject/>
  <dc:creator>Adelina-Gabriela Stanciu (2245080)</dc:creator>
  <cp:keywords/>
  <dc:description/>
  <cp:lastModifiedBy>Adelina Gabriela Stanciu (2245080)</cp:lastModifiedBy>
  <cp:revision>14</cp:revision>
  <dcterms:created xsi:type="dcterms:W3CDTF">2026-07-19T11:22:00Z</dcterms:created>
  <dcterms:modified xsi:type="dcterms:W3CDTF">2026-07-22T16:05:00Z</dcterms:modified>
</cp:coreProperties>
</file>