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CE710" w14:textId="7353D646" w:rsidR="001517CA" w:rsidRDefault="00EC0562">
      <w:r>
        <w:rPr>
          <w:noProof/>
        </w:rPr>
        <w:drawing>
          <wp:inline distT="0" distB="0" distL="0" distR="0" wp14:anchorId="3F3926A4" wp14:editId="0E8C43BD">
            <wp:extent cx="3406140" cy="1419225"/>
            <wp:effectExtent l="0" t="0" r="3810" b="9525"/>
            <wp:docPr id="2"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6140" cy="1419225"/>
                    </a:xfrm>
                    <a:prstGeom prst="rect">
                      <a:avLst/>
                    </a:prstGeom>
                    <a:noFill/>
                    <a:ln>
                      <a:noFill/>
                    </a:ln>
                  </pic:spPr>
                </pic:pic>
              </a:graphicData>
            </a:graphic>
          </wp:inline>
        </w:drawing>
      </w:r>
    </w:p>
    <w:p w14:paraId="72502513" w14:textId="07AB4E9B" w:rsidR="00EC0562" w:rsidRDefault="00EC0562"/>
    <w:p w14:paraId="08FFDA59" w14:textId="2F681CF6" w:rsidR="002A6D6E" w:rsidRPr="002A6D6E" w:rsidRDefault="002A6D6E" w:rsidP="002A6D6E">
      <w:pPr>
        <w:tabs>
          <w:tab w:val="left" w:pos="6540"/>
        </w:tabs>
        <w:spacing w:line="360" w:lineRule="auto"/>
        <w:jc w:val="center"/>
        <w:rPr>
          <w:rFonts w:ascii="Arial" w:hAnsi="Arial" w:cs="Arial"/>
          <w:b/>
          <w:bCs/>
          <w:sz w:val="32"/>
          <w:szCs w:val="32"/>
        </w:rPr>
      </w:pPr>
      <w:r w:rsidRPr="002A6D6E">
        <w:rPr>
          <w:rFonts w:ascii="Arial" w:hAnsi="Arial" w:cs="Arial"/>
          <w:b/>
          <w:bCs/>
          <w:sz w:val="32"/>
          <w:szCs w:val="32"/>
        </w:rPr>
        <w:t>Component 2</w:t>
      </w:r>
    </w:p>
    <w:p w14:paraId="7950C9A0" w14:textId="482BE1DB" w:rsidR="00EC0562" w:rsidRPr="002A6D6E" w:rsidRDefault="002A6D6E" w:rsidP="002A6D6E">
      <w:pPr>
        <w:tabs>
          <w:tab w:val="left" w:pos="6540"/>
        </w:tabs>
        <w:spacing w:line="360" w:lineRule="auto"/>
        <w:jc w:val="center"/>
        <w:rPr>
          <w:rFonts w:ascii="Arial" w:eastAsiaTheme="minorHAnsi" w:hAnsi="Arial" w:cs="Arial"/>
          <w:sz w:val="32"/>
          <w:szCs w:val="32"/>
          <w:lang w:eastAsia="en-US"/>
        </w:rPr>
      </w:pPr>
      <w:r w:rsidRPr="002A6D6E">
        <w:rPr>
          <w:rFonts w:ascii="Arial" w:hAnsi="Arial" w:cs="Arial"/>
          <w:sz w:val="32"/>
          <w:szCs w:val="32"/>
        </w:rPr>
        <w:t>Major Health Issue</w:t>
      </w:r>
    </w:p>
    <w:p w14:paraId="770CB31D" w14:textId="56847C41" w:rsidR="002A6D6E" w:rsidRDefault="002A6D6E" w:rsidP="002A6D6E">
      <w:pPr>
        <w:tabs>
          <w:tab w:val="left" w:pos="6540"/>
        </w:tabs>
        <w:spacing w:line="360" w:lineRule="auto"/>
        <w:jc w:val="center"/>
        <w:rPr>
          <w:rFonts w:ascii="Arial" w:eastAsiaTheme="minorHAnsi" w:hAnsi="Arial" w:cs="Arial"/>
          <w:sz w:val="32"/>
          <w:szCs w:val="32"/>
          <w:lang w:eastAsia="en-US"/>
        </w:rPr>
      </w:pPr>
      <w:r w:rsidRPr="002A6D6E">
        <w:rPr>
          <w:rFonts w:ascii="Arial" w:eastAsiaTheme="minorHAnsi" w:hAnsi="Arial" w:cs="Arial"/>
          <w:sz w:val="32"/>
          <w:szCs w:val="32"/>
          <w:lang w:eastAsia="en-US"/>
        </w:rPr>
        <w:t>Written Report</w:t>
      </w:r>
    </w:p>
    <w:p w14:paraId="7AADCC83" w14:textId="77777777" w:rsidR="002A6D6E" w:rsidRPr="00EC0562" w:rsidRDefault="002A6D6E" w:rsidP="00EC0562">
      <w:pPr>
        <w:tabs>
          <w:tab w:val="left" w:pos="6540"/>
        </w:tabs>
        <w:spacing w:line="360" w:lineRule="auto"/>
        <w:rPr>
          <w:rFonts w:ascii="Arial" w:eastAsiaTheme="minorHAnsi" w:hAnsi="Arial" w:cs="Arial"/>
          <w:sz w:val="32"/>
          <w:szCs w:val="32"/>
          <w:lang w:eastAsia="en-US"/>
        </w:rPr>
      </w:pPr>
    </w:p>
    <w:p w14:paraId="2B53EAF3" w14:textId="2352BD1D" w:rsidR="00EC0562" w:rsidRPr="00EC0562" w:rsidRDefault="00EC0562" w:rsidP="00EC0562">
      <w:pPr>
        <w:tabs>
          <w:tab w:val="left" w:pos="6540"/>
        </w:tabs>
        <w:spacing w:line="360" w:lineRule="auto"/>
        <w:rPr>
          <w:rFonts w:ascii="Arial" w:eastAsiaTheme="minorHAnsi" w:hAnsi="Arial" w:cs="Arial"/>
          <w:sz w:val="32"/>
          <w:szCs w:val="32"/>
          <w:lang w:eastAsia="en-US"/>
        </w:rPr>
      </w:pPr>
      <w:r w:rsidRPr="00EC0562">
        <w:rPr>
          <w:rFonts w:ascii="Arial" w:eastAsiaTheme="minorHAnsi" w:hAnsi="Arial" w:cs="Arial"/>
          <w:b/>
          <w:bCs/>
          <w:sz w:val="32"/>
          <w:szCs w:val="32"/>
          <w:lang w:eastAsia="en-US"/>
        </w:rPr>
        <w:t xml:space="preserve">Student </w:t>
      </w:r>
      <w:proofErr w:type="spellStart"/>
      <w:proofErr w:type="gramStart"/>
      <w:r w:rsidRPr="00EC0562">
        <w:rPr>
          <w:rFonts w:ascii="Arial" w:eastAsiaTheme="minorHAnsi" w:hAnsi="Arial" w:cs="Arial"/>
          <w:b/>
          <w:bCs/>
          <w:sz w:val="32"/>
          <w:szCs w:val="32"/>
          <w:lang w:eastAsia="en-US"/>
        </w:rPr>
        <w:t>name</w:t>
      </w:r>
      <w:r w:rsidRPr="00EC0562">
        <w:rPr>
          <w:rFonts w:ascii="Arial" w:eastAsiaTheme="minorHAnsi" w:hAnsi="Arial" w:cs="Arial"/>
          <w:sz w:val="32"/>
          <w:szCs w:val="32"/>
          <w:lang w:eastAsia="en-US"/>
        </w:rPr>
        <w:t>:</w:t>
      </w:r>
      <w:r w:rsidR="00107DCE">
        <w:rPr>
          <w:rFonts w:ascii="Arial" w:eastAsiaTheme="minorHAnsi" w:hAnsi="Arial" w:cs="Arial"/>
          <w:sz w:val="32"/>
          <w:szCs w:val="32"/>
          <w:lang w:eastAsia="en-US"/>
        </w:rPr>
        <w:t>Osahon</w:t>
      </w:r>
      <w:proofErr w:type="spellEnd"/>
      <w:proofErr w:type="gramEnd"/>
      <w:r w:rsidR="00107DCE">
        <w:rPr>
          <w:rFonts w:ascii="Arial" w:eastAsiaTheme="minorHAnsi" w:hAnsi="Arial" w:cs="Arial"/>
          <w:sz w:val="32"/>
          <w:szCs w:val="32"/>
          <w:lang w:eastAsia="en-US"/>
        </w:rPr>
        <w:t xml:space="preserve"> </w:t>
      </w:r>
      <w:proofErr w:type="spellStart"/>
      <w:r w:rsidR="00107DCE">
        <w:rPr>
          <w:rFonts w:ascii="Arial" w:eastAsiaTheme="minorHAnsi" w:hAnsi="Arial" w:cs="Arial"/>
          <w:sz w:val="32"/>
          <w:szCs w:val="32"/>
          <w:lang w:eastAsia="en-US"/>
        </w:rPr>
        <w:t>Ogunmu</w:t>
      </w:r>
      <w:proofErr w:type="spellEnd"/>
    </w:p>
    <w:p w14:paraId="4D692E70" w14:textId="14125F26" w:rsidR="00EC0562" w:rsidRPr="00EC0562" w:rsidRDefault="00EC0562" w:rsidP="00EC0562">
      <w:pPr>
        <w:tabs>
          <w:tab w:val="left" w:pos="6540"/>
        </w:tabs>
        <w:spacing w:line="360" w:lineRule="auto"/>
        <w:rPr>
          <w:rFonts w:ascii="Arial" w:eastAsiaTheme="minorHAnsi" w:hAnsi="Arial" w:cs="Arial"/>
          <w:sz w:val="32"/>
          <w:szCs w:val="32"/>
          <w:lang w:eastAsia="en-US"/>
        </w:rPr>
      </w:pPr>
      <w:r w:rsidRPr="00EC0562">
        <w:rPr>
          <w:rFonts w:ascii="Arial" w:eastAsiaTheme="minorHAnsi" w:hAnsi="Arial" w:cs="Arial"/>
          <w:b/>
          <w:bCs/>
          <w:sz w:val="32"/>
          <w:szCs w:val="32"/>
          <w:lang w:eastAsia="en-US"/>
        </w:rPr>
        <w:t>Student ID</w:t>
      </w:r>
      <w:r w:rsidRPr="00EC0562">
        <w:rPr>
          <w:rFonts w:ascii="Arial" w:eastAsiaTheme="minorHAnsi" w:hAnsi="Arial" w:cs="Arial"/>
          <w:sz w:val="32"/>
          <w:szCs w:val="32"/>
          <w:lang w:eastAsia="en-US"/>
        </w:rPr>
        <w:t>:</w:t>
      </w:r>
      <w:r w:rsidR="00107DCE">
        <w:rPr>
          <w:rFonts w:ascii="Arial" w:eastAsiaTheme="minorHAnsi" w:hAnsi="Arial" w:cs="Arial"/>
          <w:sz w:val="32"/>
          <w:szCs w:val="32"/>
          <w:lang w:eastAsia="en-US"/>
        </w:rPr>
        <w:t>2133768</w:t>
      </w:r>
    </w:p>
    <w:p w14:paraId="57276770" w14:textId="77777777" w:rsidR="00EC0562" w:rsidRPr="00EC0562" w:rsidRDefault="00EC0562" w:rsidP="00EC0562">
      <w:pPr>
        <w:tabs>
          <w:tab w:val="left" w:pos="6540"/>
        </w:tabs>
        <w:spacing w:line="360" w:lineRule="auto"/>
        <w:rPr>
          <w:rFonts w:ascii="Arial" w:eastAsiaTheme="minorHAnsi" w:hAnsi="Arial" w:cs="Arial"/>
          <w:sz w:val="32"/>
          <w:szCs w:val="32"/>
          <w:lang w:eastAsia="en-US"/>
        </w:rPr>
      </w:pPr>
    </w:p>
    <w:p w14:paraId="1DB80AFB" w14:textId="5641838C" w:rsidR="00EC0562" w:rsidRPr="00EC0562" w:rsidRDefault="00EC0562" w:rsidP="00EC0562">
      <w:pPr>
        <w:tabs>
          <w:tab w:val="left" w:pos="6540"/>
        </w:tabs>
        <w:spacing w:line="360" w:lineRule="auto"/>
        <w:rPr>
          <w:rFonts w:ascii="Arial" w:eastAsiaTheme="minorHAnsi" w:hAnsi="Arial" w:cs="Arial"/>
          <w:sz w:val="32"/>
          <w:szCs w:val="32"/>
          <w:lang w:eastAsia="en-US"/>
        </w:rPr>
      </w:pPr>
      <w:r w:rsidRPr="00EC0562">
        <w:rPr>
          <w:rFonts w:ascii="Arial" w:eastAsiaTheme="minorHAnsi" w:hAnsi="Arial" w:cs="Arial"/>
          <w:b/>
          <w:bCs/>
          <w:sz w:val="32"/>
          <w:szCs w:val="32"/>
          <w:lang w:eastAsia="en-US"/>
        </w:rPr>
        <w:t>Module name</w:t>
      </w:r>
      <w:r w:rsidRPr="00EC0562">
        <w:rPr>
          <w:rFonts w:ascii="Arial" w:eastAsiaTheme="minorHAnsi" w:hAnsi="Arial" w:cs="Arial"/>
          <w:sz w:val="32"/>
          <w:szCs w:val="32"/>
          <w:lang w:eastAsia="en-US"/>
        </w:rPr>
        <w:t xml:space="preserve">: </w:t>
      </w:r>
      <w:r w:rsidR="002A6D6E" w:rsidRPr="002A6D6E">
        <w:rPr>
          <w:rFonts w:ascii="Arial" w:eastAsiaTheme="minorHAnsi" w:hAnsi="Arial" w:cs="Arial"/>
          <w:sz w:val="32"/>
          <w:szCs w:val="32"/>
          <w:lang w:eastAsia="en-US"/>
        </w:rPr>
        <w:t>Introduction to Public Health</w:t>
      </w:r>
    </w:p>
    <w:p w14:paraId="388A0A1D" w14:textId="65425EDE" w:rsidR="00EC0562" w:rsidRPr="00EC0562" w:rsidRDefault="00EC0562" w:rsidP="00EC0562">
      <w:pPr>
        <w:tabs>
          <w:tab w:val="left" w:pos="6540"/>
        </w:tabs>
        <w:spacing w:line="360" w:lineRule="auto"/>
        <w:rPr>
          <w:rFonts w:ascii="Arial" w:eastAsiaTheme="minorHAnsi" w:hAnsi="Arial" w:cs="Arial"/>
          <w:sz w:val="32"/>
          <w:szCs w:val="32"/>
          <w:lang w:eastAsia="en-US"/>
        </w:rPr>
      </w:pPr>
      <w:r w:rsidRPr="00EC0562">
        <w:rPr>
          <w:rFonts w:ascii="Arial" w:eastAsiaTheme="minorHAnsi" w:hAnsi="Arial" w:cs="Arial"/>
          <w:b/>
          <w:bCs/>
          <w:sz w:val="32"/>
          <w:szCs w:val="32"/>
          <w:lang w:eastAsia="en-US"/>
        </w:rPr>
        <w:t>Module code</w:t>
      </w:r>
      <w:r w:rsidRPr="00EC0562">
        <w:rPr>
          <w:rFonts w:ascii="Arial" w:eastAsiaTheme="minorHAnsi" w:hAnsi="Arial" w:cs="Arial"/>
          <w:sz w:val="32"/>
          <w:szCs w:val="32"/>
          <w:lang w:eastAsia="en-US"/>
        </w:rPr>
        <w:t xml:space="preserve">: </w:t>
      </w:r>
      <w:r w:rsidR="002A6D6E" w:rsidRPr="002A6D6E">
        <w:rPr>
          <w:rFonts w:ascii="Arial" w:eastAsiaTheme="minorHAnsi" w:hAnsi="Arial" w:cs="Arial"/>
          <w:sz w:val="32"/>
          <w:szCs w:val="32"/>
          <w:lang w:eastAsia="en-US"/>
        </w:rPr>
        <w:t>LCHS4004</w:t>
      </w:r>
    </w:p>
    <w:p w14:paraId="22B2C697" w14:textId="77777777" w:rsidR="00EC0562" w:rsidRPr="00EC0562" w:rsidRDefault="00EC0562" w:rsidP="00EC0562">
      <w:pPr>
        <w:tabs>
          <w:tab w:val="left" w:pos="6540"/>
        </w:tabs>
        <w:spacing w:line="360" w:lineRule="auto"/>
        <w:rPr>
          <w:rFonts w:ascii="Arial" w:eastAsiaTheme="minorHAnsi" w:hAnsi="Arial" w:cs="Arial"/>
          <w:sz w:val="32"/>
          <w:szCs w:val="32"/>
          <w:lang w:eastAsia="en-US"/>
        </w:rPr>
      </w:pPr>
      <w:r w:rsidRPr="00EC0562">
        <w:rPr>
          <w:rFonts w:ascii="Arial" w:eastAsiaTheme="minorHAnsi" w:hAnsi="Arial" w:cs="Arial"/>
          <w:b/>
          <w:bCs/>
          <w:sz w:val="32"/>
          <w:szCs w:val="32"/>
          <w:lang w:eastAsia="en-US"/>
        </w:rPr>
        <w:t>Lecturer name</w:t>
      </w:r>
      <w:r w:rsidRPr="00EC0562">
        <w:rPr>
          <w:rFonts w:ascii="Arial" w:eastAsiaTheme="minorHAnsi" w:hAnsi="Arial" w:cs="Arial"/>
          <w:sz w:val="32"/>
          <w:szCs w:val="32"/>
          <w:lang w:eastAsia="en-US"/>
        </w:rPr>
        <w:t xml:space="preserve">: Bianca Sanfilippo </w:t>
      </w:r>
    </w:p>
    <w:p w14:paraId="2C0C105E" w14:textId="77777777" w:rsidR="00EC0562" w:rsidRPr="00EC0562" w:rsidRDefault="00EC0562" w:rsidP="00EC0562">
      <w:pPr>
        <w:tabs>
          <w:tab w:val="left" w:pos="6540"/>
        </w:tabs>
        <w:spacing w:line="360" w:lineRule="auto"/>
        <w:rPr>
          <w:rFonts w:ascii="Arial" w:eastAsiaTheme="minorHAnsi" w:hAnsi="Arial" w:cs="Arial"/>
          <w:sz w:val="32"/>
          <w:szCs w:val="32"/>
          <w:lang w:eastAsia="en-US"/>
        </w:rPr>
      </w:pPr>
    </w:p>
    <w:p w14:paraId="65DCBC2A" w14:textId="77777777" w:rsidR="00EC0562" w:rsidRPr="00EC0562" w:rsidRDefault="00EC0562" w:rsidP="00EC0562">
      <w:pPr>
        <w:tabs>
          <w:tab w:val="left" w:pos="6540"/>
        </w:tabs>
        <w:spacing w:line="360" w:lineRule="auto"/>
        <w:rPr>
          <w:rFonts w:ascii="Arial" w:eastAsiaTheme="minorHAnsi" w:hAnsi="Arial" w:cs="Arial"/>
          <w:sz w:val="28"/>
          <w:szCs w:val="28"/>
          <w:lang w:eastAsia="en-US"/>
        </w:rPr>
      </w:pPr>
    </w:p>
    <w:p w14:paraId="51F337CC" w14:textId="3A4B974B" w:rsidR="00EC0562" w:rsidRDefault="00EC0562"/>
    <w:p w14:paraId="00F7E0C8" w14:textId="4077058A" w:rsidR="00C179FE" w:rsidRDefault="00C179FE"/>
    <w:p w14:paraId="311C5168" w14:textId="77777777" w:rsidR="00C179FE" w:rsidRDefault="00C179FE"/>
    <w:p w14:paraId="3924C233" w14:textId="523AE2DC" w:rsidR="002A6D6E" w:rsidRDefault="002A6D6E"/>
    <w:p w14:paraId="381E04F0" w14:textId="72B03E0E" w:rsidR="002A6D6E" w:rsidRDefault="002A6D6E"/>
    <w:p w14:paraId="6E499B3D" w14:textId="18D5729E" w:rsidR="002A6D6E" w:rsidRDefault="002A6D6E"/>
    <w:p w14:paraId="4F9AC9D3" w14:textId="003D86DD" w:rsidR="002A6D6E" w:rsidRPr="00856A95" w:rsidRDefault="002A6D6E">
      <w:pPr>
        <w:rPr>
          <w:rFonts w:ascii="Arial" w:hAnsi="Arial" w:cs="Arial"/>
        </w:rPr>
      </w:pPr>
    </w:p>
    <w:p w14:paraId="536B6C47" w14:textId="6653784F" w:rsidR="002A6D6E" w:rsidRPr="00856A95" w:rsidRDefault="002A6D6E">
      <w:pPr>
        <w:rPr>
          <w:rFonts w:ascii="Arial" w:hAnsi="Arial" w:cs="Arial"/>
          <w:b/>
          <w:bCs/>
          <w:sz w:val="24"/>
          <w:szCs w:val="24"/>
        </w:rPr>
      </w:pPr>
      <w:r w:rsidRPr="00856A95">
        <w:rPr>
          <w:rFonts w:ascii="Arial" w:hAnsi="Arial" w:cs="Arial"/>
          <w:b/>
          <w:bCs/>
          <w:sz w:val="24"/>
          <w:szCs w:val="24"/>
        </w:rPr>
        <w:t xml:space="preserve">Contents </w:t>
      </w:r>
    </w:p>
    <w:p w14:paraId="2B3B5919" w14:textId="1ED5EB3A" w:rsidR="002A6D6E" w:rsidRPr="00856A95" w:rsidRDefault="002A6D6E">
      <w:pPr>
        <w:rPr>
          <w:rFonts w:ascii="Arial" w:hAnsi="Arial" w:cs="Arial"/>
          <w:b/>
          <w:bCs/>
          <w:sz w:val="24"/>
          <w:szCs w:val="24"/>
        </w:rPr>
      </w:pPr>
    </w:p>
    <w:p w14:paraId="0E3853D7" w14:textId="1654BDAA" w:rsidR="002A6D6E" w:rsidRPr="00695284" w:rsidRDefault="002A6D6E">
      <w:pPr>
        <w:rPr>
          <w:rFonts w:cstheme="minorHAnsi"/>
          <w:b/>
          <w:bCs/>
          <w:sz w:val="24"/>
          <w:szCs w:val="24"/>
        </w:rPr>
      </w:pPr>
      <w:r w:rsidRPr="00695284">
        <w:rPr>
          <w:rFonts w:cstheme="minorHAnsi"/>
          <w:b/>
          <w:bCs/>
          <w:sz w:val="24"/>
          <w:szCs w:val="24"/>
        </w:rPr>
        <w:t xml:space="preserve">Introduction </w:t>
      </w:r>
    </w:p>
    <w:p w14:paraId="609BEF0F" w14:textId="312C726E" w:rsidR="00E510D5" w:rsidRPr="00E510D5" w:rsidRDefault="00E510D5" w:rsidP="00E510D5">
      <w:pPr>
        <w:rPr>
          <w:rFonts w:cstheme="minorHAnsi"/>
          <w:sz w:val="24"/>
          <w:szCs w:val="24"/>
        </w:rPr>
      </w:pPr>
      <w:r w:rsidRPr="00E510D5">
        <w:rPr>
          <w:rFonts w:cstheme="minorHAnsi"/>
          <w:sz w:val="24"/>
          <w:szCs w:val="24"/>
        </w:rPr>
        <w:t xml:space="preserve">Tuberculosis is a contagious illness that can be cured. It is divided into two stages: infection and illness. The only people who can infect others are those who have active TB in their lungs or larynx. This generally occurs when they cough, sneeze, or expel other microscopic infectious particles into the air, which someone else inhales. </w:t>
      </w:r>
    </w:p>
    <w:p w14:paraId="592EED1C" w14:textId="77777777" w:rsidR="00E510D5" w:rsidRPr="00E510D5" w:rsidRDefault="00E510D5" w:rsidP="00E510D5">
      <w:pPr>
        <w:rPr>
          <w:rFonts w:cstheme="minorHAnsi"/>
          <w:sz w:val="24"/>
          <w:szCs w:val="24"/>
        </w:rPr>
      </w:pPr>
      <w:r w:rsidRPr="00E510D5">
        <w:rPr>
          <w:rFonts w:cstheme="minorHAnsi"/>
          <w:sz w:val="24"/>
          <w:szCs w:val="24"/>
        </w:rPr>
        <w:t xml:space="preserve">For more than 30 years, TB cases and fatalities in the United States have been declining. However, this tendency shifted in the mid-1980s and early 1990s. Between 1985 and 1992, the number of TB diagnoses increased by 20%, from 22,201 to 26,673. (CDC, 2000b). 2 The number of cases increased by more than 12% from 9.3 per 100,000 persons in 1985 to 10.5 per 100,000 people in 1992. The number of fatalities increased from 1,752 to 1,970 between 1985 and 1989. The growth in the number of Mycobacterium TB strains that are resistant to various medicines and hence more deadly was especially concerning. At the start of the 1980s, roughly 0.5% of new TB cases were resistant to the two major medications used to treat disease (isoniazid and </w:t>
      </w:r>
      <w:proofErr w:type="spellStart"/>
      <w:r w:rsidRPr="00E510D5">
        <w:rPr>
          <w:rFonts w:cstheme="minorHAnsi"/>
          <w:sz w:val="24"/>
          <w:szCs w:val="24"/>
        </w:rPr>
        <w:t>rifampin</w:t>
      </w:r>
      <w:proofErr w:type="spellEnd"/>
      <w:r w:rsidRPr="00E510D5">
        <w:rPr>
          <w:rFonts w:cstheme="minorHAnsi"/>
          <w:sz w:val="24"/>
          <w:szCs w:val="24"/>
        </w:rPr>
        <w:t>). By 1991, the figure had risen to 3.5%. (</w:t>
      </w:r>
      <w:proofErr w:type="spellStart"/>
      <w:r w:rsidRPr="00E510D5">
        <w:rPr>
          <w:rFonts w:cstheme="minorHAnsi"/>
          <w:sz w:val="24"/>
          <w:szCs w:val="24"/>
        </w:rPr>
        <w:t>Edlin</w:t>
      </w:r>
      <w:proofErr w:type="spellEnd"/>
      <w:r w:rsidRPr="00E510D5">
        <w:rPr>
          <w:rFonts w:cstheme="minorHAnsi"/>
          <w:sz w:val="24"/>
          <w:szCs w:val="24"/>
        </w:rPr>
        <w:t xml:space="preserve">, 1992). </w:t>
      </w:r>
    </w:p>
    <w:p w14:paraId="19F71B47" w14:textId="77777777" w:rsidR="00E510D5" w:rsidRDefault="00E510D5" w:rsidP="00E510D5">
      <w:pPr>
        <w:rPr>
          <w:rFonts w:cstheme="minorHAnsi"/>
          <w:sz w:val="24"/>
          <w:szCs w:val="24"/>
        </w:rPr>
      </w:pPr>
      <w:r w:rsidRPr="00E510D5">
        <w:rPr>
          <w:rFonts w:cstheme="minorHAnsi"/>
          <w:sz w:val="24"/>
          <w:szCs w:val="24"/>
        </w:rPr>
        <w:t>National Academies of Science, Engineering, and Medicine, 2001. Tuberculosis in the Workplace. The National Academies Press has its headquarters in Washington, DC.</w:t>
      </w:r>
    </w:p>
    <w:p w14:paraId="7B42CEC1" w14:textId="7A5B41C5" w:rsidR="002A6D6E" w:rsidRPr="00695284" w:rsidRDefault="002A6D6E" w:rsidP="00E510D5">
      <w:pPr>
        <w:rPr>
          <w:rFonts w:cstheme="minorHAnsi"/>
          <w:b/>
          <w:bCs/>
          <w:color w:val="000000" w:themeColor="text1"/>
          <w:sz w:val="28"/>
          <w:szCs w:val="28"/>
        </w:rPr>
      </w:pPr>
      <w:r w:rsidRPr="00695284">
        <w:rPr>
          <w:rFonts w:cstheme="minorHAnsi"/>
          <w:b/>
          <w:bCs/>
          <w:color w:val="000000" w:themeColor="text1"/>
          <w:sz w:val="28"/>
          <w:szCs w:val="28"/>
        </w:rPr>
        <w:t>A definition of the disease</w:t>
      </w:r>
    </w:p>
    <w:p w14:paraId="6FC0B088" w14:textId="77777777" w:rsidR="00107DCE" w:rsidRDefault="00107DCE" w:rsidP="00E510D5">
      <w:pPr>
        <w:rPr>
          <w:rFonts w:cstheme="minorHAnsi"/>
          <w:sz w:val="24"/>
          <w:szCs w:val="24"/>
        </w:rPr>
      </w:pPr>
      <w:proofErr w:type="gramStart"/>
      <w:r w:rsidRPr="00E510D5">
        <w:rPr>
          <w:rFonts w:cstheme="minorHAnsi"/>
          <w:sz w:val="24"/>
          <w:szCs w:val="24"/>
        </w:rPr>
        <w:t>Tuberculosis,</w:t>
      </w:r>
      <w:proofErr w:type="gramEnd"/>
      <w:r w:rsidRPr="00E510D5">
        <w:rPr>
          <w:rFonts w:cstheme="minorHAnsi"/>
          <w:sz w:val="24"/>
          <w:szCs w:val="24"/>
        </w:rPr>
        <w:t xml:space="preserve"> is</w:t>
      </w:r>
      <w:r w:rsidR="00E510D5" w:rsidRPr="00E510D5">
        <w:rPr>
          <w:rFonts w:cstheme="minorHAnsi"/>
          <w:sz w:val="24"/>
          <w:szCs w:val="24"/>
        </w:rPr>
        <w:t xml:space="preserve"> an infectious bacterial disease that affects the lungs (NHS, 2022). </w:t>
      </w:r>
    </w:p>
    <w:p w14:paraId="4AD77B53" w14:textId="3EAF8CFE" w:rsidR="00E510D5" w:rsidRPr="00E510D5" w:rsidRDefault="00E510D5" w:rsidP="00E510D5">
      <w:pPr>
        <w:rPr>
          <w:rFonts w:cstheme="minorHAnsi"/>
          <w:sz w:val="24"/>
          <w:szCs w:val="24"/>
        </w:rPr>
      </w:pPr>
      <w:r w:rsidRPr="00E510D5">
        <w:rPr>
          <w:rFonts w:cstheme="minorHAnsi"/>
          <w:sz w:val="24"/>
          <w:szCs w:val="24"/>
        </w:rPr>
        <w:t xml:space="preserve">There are many degrees of the condition that indicate how severe the health issue is (Both worldwide and UK statistics). The second illness that spreads over the world at the fastest rate is tuberculosis (TB) (WHO, 2022). According to information provided by the WHO in 2022, it was estimated that around 1.6 million individuals were afflicted with tuberculosis in 2021. </w:t>
      </w:r>
    </w:p>
    <w:p w14:paraId="47A2FBFD" w14:textId="77777777" w:rsidR="00E510D5" w:rsidRPr="00E510D5" w:rsidRDefault="00E510D5" w:rsidP="00E510D5">
      <w:pPr>
        <w:rPr>
          <w:rFonts w:cstheme="minorHAnsi"/>
          <w:sz w:val="24"/>
          <w:szCs w:val="24"/>
        </w:rPr>
      </w:pPr>
    </w:p>
    <w:p w14:paraId="0D299B39" w14:textId="702138F7" w:rsidR="004F0043" w:rsidRPr="00695284" w:rsidRDefault="004F0043" w:rsidP="002A6D6E">
      <w:pPr>
        <w:rPr>
          <w:rFonts w:cstheme="minorHAnsi"/>
          <w:b/>
          <w:bCs/>
          <w:sz w:val="24"/>
          <w:szCs w:val="24"/>
        </w:rPr>
      </w:pPr>
    </w:p>
    <w:p w14:paraId="4D271E14" w14:textId="74CCA742" w:rsidR="004F0043" w:rsidRPr="00695284" w:rsidRDefault="004F0043" w:rsidP="002A6D6E">
      <w:pPr>
        <w:rPr>
          <w:rFonts w:cstheme="minorHAnsi"/>
          <w:b/>
          <w:bCs/>
          <w:sz w:val="24"/>
          <w:szCs w:val="24"/>
        </w:rPr>
      </w:pPr>
    </w:p>
    <w:p w14:paraId="5FC65022" w14:textId="40002590" w:rsidR="00A7160D" w:rsidRPr="00695284" w:rsidRDefault="00A7160D" w:rsidP="002A6D6E">
      <w:pPr>
        <w:rPr>
          <w:rFonts w:cstheme="minorHAnsi"/>
          <w:b/>
          <w:bCs/>
          <w:sz w:val="24"/>
          <w:szCs w:val="24"/>
        </w:rPr>
      </w:pPr>
    </w:p>
    <w:p w14:paraId="0F87914E" w14:textId="4E413D74" w:rsidR="00867B65" w:rsidRDefault="00E510D5" w:rsidP="002A6D6E">
      <w:pPr>
        <w:rPr>
          <w:rFonts w:cstheme="minorHAnsi"/>
          <w:b/>
          <w:bCs/>
          <w:sz w:val="24"/>
          <w:szCs w:val="24"/>
        </w:rPr>
      </w:pPr>
      <w:r w:rsidRPr="00695284">
        <w:rPr>
          <w:rFonts w:cstheme="minorHAnsi"/>
          <w:noProof/>
          <w:sz w:val="24"/>
          <w:szCs w:val="24"/>
        </w:rPr>
        <w:lastRenderedPageBreak/>
        <w:drawing>
          <wp:anchor distT="0" distB="0" distL="114300" distR="114300" simplePos="0" relativeHeight="251658752" behindDoc="0" locked="0" layoutInCell="1" allowOverlap="1" wp14:anchorId="51E63064" wp14:editId="75CF303F">
            <wp:simplePos x="0" y="0"/>
            <wp:positionH relativeFrom="column">
              <wp:posOffset>1452245</wp:posOffset>
            </wp:positionH>
            <wp:positionV relativeFrom="paragraph">
              <wp:posOffset>83861</wp:posOffset>
            </wp:positionV>
            <wp:extent cx="2712864" cy="1690124"/>
            <wp:effectExtent l="0" t="0" r="0" b="0"/>
            <wp:wrapSquare wrapText="bothSides"/>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8" cstate="print">
                      <a:extLst>
                        <a:ext uri="{28A0092B-C50C-407E-A947-70E740481C1C}">
                          <a14:useLocalDpi xmlns:a14="http://schemas.microsoft.com/office/drawing/2010/main" val="0"/>
                        </a:ext>
                      </a:extLst>
                    </a:blip>
                    <a:srcRect l="31303" t="38230" r="21359" b="14581"/>
                    <a:stretch/>
                  </pic:blipFill>
                  <pic:spPr bwMode="auto">
                    <a:xfrm>
                      <a:off x="0" y="0"/>
                      <a:ext cx="2712864" cy="1690124"/>
                    </a:xfrm>
                    <a:prstGeom prst="rect">
                      <a:avLst/>
                    </a:prstGeom>
                    <a:ln>
                      <a:noFill/>
                    </a:ln>
                    <a:extLst>
                      <a:ext uri="{53640926-AAD7-44D8-BBD7-CCE9431645EC}">
                        <a14:shadowObscured xmlns:a14="http://schemas.microsoft.com/office/drawing/2010/main"/>
                      </a:ext>
                    </a:extLst>
                  </pic:spPr>
                </pic:pic>
              </a:graphicData>
            </a:graphic>
          </wp:anchor>
        </w:drawing>
      </w:r>
      <w:r w:rsidR="00A7160D" w:rsidRPr="00695284">
        <w:rPr>
          <w:rFonts w:cstheme="minorHAnsi"/>
          <w:b/>
          <w:bCs/>
          <w:sz w:val="24"/>
          <w:szCs w:val="24"/>
        </w:rPr>
        <w:t xml:space="preserve">  </w:t>
      </w:r>
    </w:p>
    <w:p w14:paraId="2E2B52D0" w14:textId="4F14B148" w:rsidR="00867B65" w:rsidRDefault="00867B65" w:rsidP="002A6D6E">
      <w:pPr>
        <w:rPr>
          <w:rFonts w:cstheme="minorHAnsi"/>
          <w:b/>
          <w:bCs/>
          <w:sz w:val="24"/>
          <w:szCs w:val="24"/>
        </w:rPr>
      </w:pPr>
    </w:p>
    <w:p w14:paraId="67E1E814" w14:textId="609127B2" w:rsidR="00867B65" w:rsidRDefault="00867B65" w:rsidP="002A6D6E">
      <w:pPr>
        <w:rPr>
          <w:rFonts w:cstheme="minorHAnsi"/>
          <w:b/>
          <w:bCs/>
          <w:sz w:val="24"/>
          <w:szCs w:val="24"/>
        </w:rPr>
      </w:pPr>
    </w:p>
    <w:p w14:paraId="3BACCF1A" w14:textId="6F91E073" w:rsidR="00867B65" w:rsidRDefault="00867B65" w:rsidP="002A6D6E">
      <w:pPr>
        <w:rPr>
          <w:rFonts w:cstheme="minorHAnsi"/>
          <w:b/>
          <w:bCs/>
          <w:sz w:val="24"/>
          <w:szCs w:val="24"/>
        </w:rPr>
      </w:pPr>
    </w:p>
    <w:p w14:paraId="4A5C8AF8" w14:textId="77777777" w:rsidR="00867B65" w:rsidRPr="00695284" w:rsidRDefault="00867B65" w:rsidP="002A6D6E">
      <w:pPr>
        <w:rPr>
          <w:rFonts w:cstheme="minorHAnsi"/>
          <w:b/>
          <w:bCs/>
          <w:sz w:val="24"/>
          <w:szCs w:val="24"/>
        </w:rPr>
      </w:pPr>
    </w:p>
    <w:p w14:paraId="1507A66A" w14:textId="77777777" w:rsidR="00E510D5" w:rsidRPr="00E510D5" w:rsidRDefault="00E510D5" w:rsidP="00E510D5">
      <w:pPr>
        <w:rPr>
          <w:rFonts w:cstheme="minorHAnsi"/>
          <w:sz w:val="24"/>
          <w:szCs w:val="24"/>
        </w:rPr>
      </w:pPr>
    </w:p>
    <w:p w14:paraId="6EA64418" w14:textId="77777777" w:rsidR="00E510D5" w:rsidRPr="00E510D5" w:rsidRDefault="00E510D5" w:rsidP="00E510D5">
      <w:pPr>
        <w:rPr>
          <w:rFonts w:cstheme="minorHAnsi"/>
          <w:sz w:val="24"/>
          <w:szCs w:val="24"/>
        </w:rPr>
      </w:pPr>
      <w:r w:rsidRPr="00E510D5">
        <w:rPr>
          <w:rFonts w:cstheme="minorHAnsi"/>
          <w:sz w:val="24"/>
          <w:szCs w:val="24"/>
        </w:rPr>
        <w:t xml:space="preserve">The infectious disease tuberculosis (TB) is consistently ranked among the top 10 causes of mortality in the globe. One of the first illnesses that affect people is known to have existed. 1 This disease is brought on by the bacteria Mycobacterium tuberculosis. Although other bodily parts may also be impacted, the lungs are the most frequently afflicted. The air is a vehicle for the transmission of pulmonary TB. TB can be identified using a chest X-ray, sputum, and </w:t>
      </w:r>
      <w:proofErr w:type="gramStart"/>
      <w:r w:rsidRPr="00E510D5">
        <w:rPr>
          <w:rFonts w:cstheme="minorHAnsi"/>
          <w:sz w:val="24"/>
          <w:szCs w:val="24"/>
        </w:rPr>
        <w:t>a number of</w:t>
      </w:r>
      <w:proofErr w:type="gramEnd"/>
      <w:r w:rsidRPr="00E510D5">
        <w:rPr>
          <w:rFonts w:cstheme="minorHAnsi"/>
          <w:sz w:val="24"/>
          <w:szCs w:val="24"/>
        </w:rPr>
        <w:t xml:space="preserve"> other tests. During therapy, antibiotics are typically administered concurrently for </w:t>
      </w:r>
      <w:proofErr w:type="gramStart"/>
      <w:r w:rsidRPr="00E510D5">
        <w:rPr>
          <w:rFonts w:cstheme="minorHAnsi"/>
          <w:sz w:val="24"/>
          <w:szCs w:val="24"/>
        </w:rPr>
        <w:t>a period of time</w:t>
      </w:r>
      <w:proofErr w:type="gramEnd"/>
      <w:r w:rsidRPr="00E510D5">
        <w:rPr>
          <w:rFonts w:cstheme="minorHAnsi"/>
          <w:sz w:val="24"/>
          <w:szCs w:val="24"/>
        </w:rPr>
        <w:t xml:space="preserve"> exceeding six months. The severity of tuberculosis may be lessened in those who receive the BCG (</w:t>
      </w:r>
      <w:proofErr w:type="spellStart"/>
      <w:r w:rsidRPr="00E510D5">
        <w:rPr>
          <w:rFonts w:cstheme="minorHAnsi"/>
          <w:sz w:val="24"/>
          <w:szCs w:val="24"/>
        </w:rPr>
        <w:t>Bacille</w:t>
      </w:r>
      <w:proofErr w:type="spellEnd"/>
      <w:r w:rsidRPr="00E510D5">
        <w:rPr>
          <w:rFonts w:cstheme="minorHAnsi"/>
          <w:sz w:val="24"/>
          <w:szCs w:val="24"/>
        </w:rPr>
        <w:t xml:space="preserve">-Calmette-Guerin) vaccination, are tested and identified early, receive proper and thorough treatment, promote awareness, and take other preventative measures (TB). </w:t>
      </w:r>
    </w:p>
    <w:p w14:paraId="7B8F30D2" w14:textId="77777777" w:rsidR="00E510D5" w:rsidRPr="00E510D5" w:rsidRDefault="00E510D5" w:rsidP="00E510D5">
      <w:pPr>
        <w:rPr>
          <w:rFonts w:cstheme="minorHAnsi"/>
          <w:sz w:val="24"/>
          <w:szCs w:val="24"/>
        </w:rPr>
      </w:pPr>
      <w:r w:rsidRPr="00E510D5">
        <w:rPr>
          <w:rFonts w:cstheme="minorHAnsi"/>
          <w:sz w:val="24"/>
          <w:szCs w:val="24"/>
        </w:rPr>
        <w:t xml:space="preserve">Latent TB infection is thought to be strongly influenced by poor diet, low socioeconomic level, and living conditions. Additionally, inadequate nutrition in and of itself is a risk factor. </w:t>
      </w:r>
    </w:p>
    <w:p w14:paraId="3F50DBE7" w14:textId="77777777" w:rsidR="00E510D5" w:rsidRPr="00E510D5" w:rsidRDefault="00E510D5" w:rsidP="00E510D5">
      <w:pPr>
        <w:rPr>
          <w:rFonts w:cstheme="minorHAnsi"/>
          <w:sz w:val="24"/>
          <w:szCs w:val="24"/>
        </w:rPr>
      </w:pPr>
      <w:r w:rsidRPr="00E510D5">
        <w:rPr>
          <w:rFonts w:cstheme="minorHAnsi"/>
          <w:sz w:val="24"/>
          <w:szCs w:val="24"/>
        </w:rPr>
        <w:t xml:space="preserve">The most common kind of TB protection is by far the 2BCG vaccination. When a kid is young, it guards them against deadly forms of tuberculosis (TB), but as they age, that defence weakens. 1 Latent TB becomes a more serious issue as the population ages. </w:t>
      </w:r>
    </w:p>
    <w:p w14:paraId="1C111140" w14:textId="6B1F9544" w:rsidR="00E510D5" w:rsidRPr="00E510D5" w:rsidRDefault="00E510D5" w:rsidP="00E510D5">
      <w:pPr>
        <w:rPr>
          <w:rFonts w:cstheme="minorHAnsi"/>
          <w:sz w:val="24"/>
          <w:szCs w:val="24"/>
        </w:rPr>
      </w:pPr>
      <w:r w:rsidRPr="00E510D5">
        <w:rPr>
          <w:rFonts w:cstheme="minorHAnsi"/>
          <w:sz w:val="24"/>
          <w:szCs w:val="24"/>
        </w:rPr>
        <w:t xml:space="preserve">Although TB may infect people of any age or location, in 2016 adults made up 90% of reported cases. Eight different underdeveloped nations accounted for nearly two-thirds of the illnesses, with India contributing 27% of the 10.4 million cases overall. 3,4 In 2017, only 64% of the anticipated global number of new TB cases were </w:t>
      </w:r>
      <w:proofErr w:type="gramStart"/>
      <w:r w:rsidRPr="00E510D5">
        <w:rPr>
          <w:rFonts w:cstheme="minorHAnsi"/>
          <w:sz w:val="24"/>
          <w:szCs w:val="24"/>
        </w:rPr>
        <w:t>actually reported</w:t>
      </w:r>
      <w:proofErr w:type="gramEnd"/>
      <w:r w:rsidRPr="00E510D5">
        <w:rPr>
          <w:rFonts w:cstheme="minorHAnsi"/>
          <w:sz w:val="24"/>
          <w:szCs w:val="24"/>
        </w:rPr>
        <w:t xml:space="preserve">. 36% of the instances that were "missing" were either undiagnosed, untreated, or unreported. Since they make accomplishing the End TB Strategy goals more challenging, the so-called "missing TB cases" have attracted a lot of attention recently. Many people who have TB or symptoms of TB initially don't get a correct diagnosis. Despite the test's well-known shortcomings, sputum microscopy is still often used to detect TB. </w:t>
      </w:r>
    </w:p>
    <w:p w14:paraId="55CF800B" w14:textId="77777777" w:rsidR="00E510D5" w:rsidRPr="00E510D5" w:rsidRDefault="00E510D5" w:rsidP="00E510D5">
      <w:pPr>
        <w:rPr>
          <w:rFonts w:cstheme="minorHAnsi"/>
          <w:sz w:val="24"/>
          <w:szCs w:val="24"/>
        </w:rPr>
      </w:pPr>
      <w:r w:rsidRPr="00E510D5">
        <w:rPr>
          <w:rFonts w:cstheme="minorHAnsi"/>
          <w:sz w:val="24"/>
          <w:szCs w:val="24"/>
        </w:rPr>
        <w:t xml:space="preserve">Drug-resistant tuberculosis (TB), including extensively drug-resistant tuberculosis (XDR-TB) and multidrug-resistant tuberculosis (MDR-TB), which may be found globally, has emerged as a result of the widespread usage of anti-tuberculosis medications. More MDR-TB patients have recently been diagnosed in India than in any other nation on earth. Regular tuberculosis is more difficult to diagnose than MDR-TB and XDR-TB, which are more difficult to treat. 7, 8 Treatment default for tuberculosis, which is defined as skipping two or more consecutive doctor's appointments, is a major concern for society and the healthcare </w:t>
      </w:r>
      <w:proofErr w:type="gramStart"/>
      <w:r w:rsidRPr="00E510D5">
        <w:rPr>
          <w:rFonts w:cstheme="minorHAnsi"/>
          <w:sz w:val="24"/>
          <w:szCs w:val="24"/>
        </w:rPr>
        <w:t>system as a whole</w:t>
      </w:r>
      <w:proofErr w:type="gramEnd"/>
      <w:r w:rsidRPr="00E510D5">
        <w:rPr>
          <w:rFonts w:cstheme="minorHAnsi"/>
          <w:sz w:val="24"/>
          <w:szCs w:val="24"/>
        </w:rPr>
        <w:t xml:space="preserve">. This is because 8 TB treatment failure might lead to the spread of the disease. 9 It would be extremely challenging to reach the TB eradication objectives if more </w:t>
      </w:r>
      <w:r w:rsidRPr="00E510D5">
        <w:rPr>
          <w:rFonts w:cstheme="minorHAnsi"/>
          <w:sz w:val="24"/>
          <w:szCs w:val="24"/>
        </w:rPr>
        <w:lastRenderedPageBreak/>
        <w:t xml:space="preserve">persons developed MDR-TB, especially young people who have a higher risk of spreading the illness. 10 Because many rural communities in India lack access to good primary healthcare, private healthcare is unregulated, there is insufficient political will, and the government is corrupt, tuberculosis is a challenging disease to control. Through its "STOP TB" campaign, the World Health Organization (WHO) seeks to eliminate tuberculosis (TB) as a serious threat to public health by 2050. 11 </w:t>
      </w:r>
    </w:p>
    <w:p w14:paraId="6627433C" w14:textId="54EA0E44" w:rsidR="00D85F14" w:rsidRDefault="00E510D5" w:rsidP="00D85F14">
      <w:pPr>
        <w:rPr>
          <w:rFonts w:cstheme="minorHAnsi"/>
          <w:sz w:val="24"/>
          <w:szCs w:val="24"/>
        </w:rPr>
      </w:pPr>
      <w:r w:rsidRPr="00E510D5">
        <w:rPr>
          <w:rFonts w:cstheme="minorHAnsi"/>
          <w:sz w:val="24"/>
          <w:szCs w:val="24"/>
        </w:rPr>
        <w:t xml:space="preserve">Numerous improvements in tuberculosis detection and treatment have been accomplished since the year 2000. (TB). </w:t>
      </w:r>
      <w:proofErr w:type="spellStart"/>
      <w:r w:rsidRPr="00E510D5">
        <w:rPr>
          <w:rFonts w:cstheme="minorHAnsi"/>
          <w:sz w:val="24"/>
          <w:szCs w:val="24"/>
        </w:rPr>
        <w:t>Bedaquiline</w:t>
      </w:r>
      <w:proofErr w:type="spellEnd"/>
      <w:r w:rsidRPr="00E510D5">
        <w:rPr>
          <w:rFonts w:cstheme="minorHAnsi"/>
          <w:sz w:val="24"/>
          <w:szCs w:val="24"/>
        </w:rPr>
        <w:t xml:space="preserve">, </w:t>
      </w:r>
      <w:proofErr w:type="spellStart"/>
      <w:r w:rsidRPr="00E510D5">
        <w:rPr>
          <w:rFonts w:cstheme="minorHAnsi"/>
          <w:sz w:val="24"/>
          <w:szCs w:val="24"/>
        </w:rPr>
        <w:t>Delamanid</w:t>
      </w:r>
      <w:proofErr w:type="spellEnd"/>
      <w:r w:rsidRPr="00E510D5">
        <w:rPr>
          <w:rFonts w:cstheme="minorHAnsi"/>
          <w:sz w:val="24"/>
          <w:szCs w:val="24"/>
        </w:rPr>
        <w:t xml:space="preserve">, and </w:t>
      </w:r>
      <w:proofErr w:type="spellStart"/>
      <w:r w:rsidRPr="00E510D5">
        <w:rPr>
          <w:rFonts w:cstheme="minorHAnsi"/>
          <w:sz w:val="24"/>
          <w:szCs w:val="24"/>
        </w:rPr>
        <w:t>Teixobactin</w:t>
      </w:r>
      <w:proofErr w:type="spellEnd"/>
      <w:r w:rsidRPr="00E510D5">
        <w:rPr>
          <w:rFonts w:cstheme="minorHAnsi"/>
          <w:sz w:val="24"/>
          <w:szCs w:val="24"/>
        </w:rPr>
        <w:t xml:space="preserve"> are three very effective new medications that might represent a significant improvement. 12 Despite this, these medicines have not yet been made accessible to the general public, making it extremely difficult for those living in low- and middle-income nations to get them. 13 The National Strategic Plan for India (2017-2025) suggests extensive programmes with adequate funding to </w:t>
      </w:r>
      <w:proofErr w:type="gramStart"/>
      <w:r w:rsidRPr="00E510D5">
        <w:rPr>
          <w:rFonts w:cstheme="minorHAnsi"/>
          <w:sz w:val="24"/>
          <w:szCs w:val="24"/>
        </w:rPr>
        <w:t>completely eliminate</w:t>
      </w:r>
      <w:proofErr w:type="gramEnd"/>
      <w:r w:rsidRPr="00E510D5">
        <w:rPr>
          <w:rFonts w:cstheme="minorHAnsi"/>
          <w:sz w:val="24"/>
          <w:szCs w:val="24"/>
        </w:rPr>
        <w:t xml:space="preserve"> TB in the nation by 2030. This is in line with the Sustainable Development Goals and the Global Targets to End Tuberculosis, both of which call for the eradication of tuberculosis in India by 2030. By 2025, it is hoped that TB would no longer exist in India. This will be accomplished through lowering the incidence of TB-related illnesses and fatalities. 14 India achieved the Millennium Development Goal to reduce cases by half in 2015. Despite this, there is cause for concern since India's TB patient population and rate of treatment resistance are both rising. It was decided that it would be beneficial to gather the opinions of people who work in the healthcare industry</w:t>
      </w:r>
      <w:r w:rsidR="00B777FC">
        <w:rPr>
          <w:rFonts w:cstheme="minorHAnsi"/>
          <w:sz w:val="24"/>
          <w:szCs w:val="24"/>
        </w:rPr>
        <w:t>.</w:t>
      </w:r>
    </w:p>
    <w:p w14:paraId="47651510" w14:textId="2119643D" w:rsidR="00695284" w:rsidRPr="00D85F14" w:rsidRDefault="00C179FE" w:rsidP="00D85F14">
      <w:pPr>
        <w:rPr>
          <w:rFonts w:cstheme="minorHAnsi"/>
          <w:sz w:val="24"/>
          <w:szCs w:val="24"/>
        </w:rPr>
      </w:pPr>
      <w:r w:rsidRPr="00695284">
        <w:rPr>
          <w:rFonts w:cstheme="minorHAnsi"/>
          <w:b/>
          <w:bCs/>
          <w:color w:val="000000" w:themeColor="text1"/>
          <w:sz w:val="28"/>
          <w:szCs w:val="28"/>
        </w:rPr>
        <w:t>Public health measures available</w:t>
      </w:r>
      <w:r w:rsidR="004752C5" w:rsidRPr="00695284">
        <w:rPr>
          <w:rFonts w:cstheme="minorHAnsi"/>
          <w:b/>
          <w:bCs/>
          <w:color w:val="000000" w:themeColor="text1"/>
          <w:sz w:val="28"/>
          <w:szCs w:val="28"/>
        </w:rPr>
        <w:t xml:space="preserve"> </w:t>
      </w:r>
      <w:r w:rsidR="00BA18CD" w:rsidRPr="00695284">
        <w:rPr>
          <w:rFonts w:cstheme="minorHAnsi"/>
          <w:b/>
          <w:bCs/>
          <w:color w:val="000000" w:themeColor="text1"/>
          <w:sz w:val="28"/>
          <w:szCs w:val="28"/>
        </w:rPr>
        <w:t xml:space="preserve">are all the </w:t>
      </w:r>
      <w:proofErr w:type="gramStart"/>
      <w:r w:rsidR="00BA18CD" w:rsidRPr="00695284">
        <w:rPr>
          <w:rFonts w:cstheme="minorHAnsi"/>
          <w:b/>
          <w:bCs/>
          <w:color w:val="000000" w:themeColor="text1"/>
          <w:sz w:val="28"/>
          <w:szCs w:val="28"/>
        </w:rPr>
        <w:t>approaches  to</w:t>
      </w:r>
      <w:proofErr w:type="gramEnd"/>
      <w:r w:rsidR="00BA18CD" w:rsidRPr="00695284">
        <w:rPr>
          <w:rFonts w:cstheme="minorHAnsi"/>
          <w:b/>
          <w:bCs/>
          <w:color w:val="000000" w:themeColor="text1"/>
          <w:sz w:val="28"/>
          <w:szCs w:val="28"/>
        </w:rPr>
        <w:t xml:space="preserve"> </w:t>
      </w:r>
      <w:r w:rsidR="004752C5" w:rsidRPr="00695284">
        <w:rPr>
          <w:rFonts w:cstheme="minorHAnsi"/>
          <w:b/>
          <w:bCs/>
          <w:color w:val="000000" w:themeColor="text1"/>
          <w:sz w:val="28"/>
          <w:szCs w:val="28"/>
        </w:rPr>
        <w:t xml:space="preserve"> </w:t>
      </w:r>
      <w:r w:rsidR="00BA18CD" w:rsidRPr="00695284">
        <w:rPr>
          <w:rFonts w:cstheme="minorHAnsi"/>
          <w:b/>
          <w:bCs/>
          <w:color w:val="000000" w:themeColor="text1"/>
          <w:sz w:val="28"/>
          <w:szCs w:val="28"/>
        </w:rPr>
        <w:t xml:space="preserve">measure, </w:t>
      </w:r>
      <w:r w:rsidR="004752C5" w:rsidRPr="00695284">
        <w:rPr>
          <w:rFonts w:cstheme="minorHAnsi"/>
          <w:b/>
          <w:bCs/>
          <w:color w:val="000000" w:themeColor="text1"/>
          <w:sz w:val="28"/>
          <w:szCs w:val="28"/>
        </w:rPr>
        <w:t xml:space="preserve">monitor and control </w:t>
      </w:r>
      <w:r w:rsidR="00695284">
        <w:rPr>
          <w:rFonts w:cstheme="minorHAnsi"/>
          <w:b/>
          <w:bCs/>
          <w:color w:val="000000" w:themeColor="text1"/>
          <w:sz w:val="28"/>
          <w:szCs w:val="28"/>
        </w:rPr>
        <w:t>TB</w:t>
      </w:r>
    </w:p>
    <w:p w14:paraId="06308EA9" w14:textId="77777777" w:rsidR="00107DCE" w:rsidRDefault="00107DCE">
      <w:pPr>
        <w:rPr>
          <w:rFonts w:eastAsia="Times New Roman" w:cstheme="minorHAnsi"/>
          <w:color w:val="000000" w:themeColor="text1"/>
          <w:sz w:val="28"/>
          <w:szCs w:val="28"/>
          <w:lang w:eastAsia="en-GB"/>
        </w:rPr>
      </w:pPr>
      <w:r w:rsidRPr="00107DCE">
        <w:rPr>
          <w:rFonts w:eastAsia="Times New Roman" w:cstheme="minorHAnsi"/>
          <w:color w:val="000000" w:themeColor="text1"/>
          <w:sz w:val="28"/>
          <w:szCs w:val="28"/>
          <w:lang w:eastAsia="en-GB"/>
        </w:rPr>
        <w:t xml:space="preserve">BCG Vaccine </w:t>
      </w:r>
    </w:p>
    <w:p w14:paraId="272AEDBA" w14:textId="14B88770" w:rsidR="00BA18CD" w:rsidRPr="00107DCE" w:rsidRDefault="00867B65">
      <w:pPr>
        <w:rPr>
          <w:rFonts w:eastAsia="Times New Roman" w:cstheme="minorHAnsi"/>
          <w:color w:val="000000" w:themeColor="text1"/>
          <w:sz w:val="28"/>
          <w:szCs w:val="28"/>
          <w:lang w:eastAsia="en-GB"/>
        </w:rPr>
      </w:pPr>
      <w:r w:rsidRPr="00867B65">
        <w:rPr>
          <w:rFonts w:eastAsia="Times New Roman" w:cstheme="minorHAnsi"/>
          <w:color w:val="000000" w:themeColor="text1"/>
          <w:sz w:val="24"/>
          <w:szCs w:val="24"/>
          <w:lang w:eastAsia="en-GB"/>
        </w:rPr>
        <w:t xml:space="preserve">TB Up to 8 out of 10 people who get the BCG vaccine can avoid getting TB because of how well it works. </w:t>
      </w:r>
      <w:proofErr w:type="gramStart"/>
      <w:r w:rsidRPr="00867B65">
        <w:rPr>
          <w:rFonts w:eastAsia="Times New Roman" w:cstheme="minorHAnsi"/>
          <w:color w:val="000000" w:themeColor="text1"/>
          <w:sz w:val="24"/>
          <w:szCs w:val="24"/>
          <w:lang w:eastAsia="en-GB"/>
        </w:rPr>
        <w:t>At the moment</w:t>
      </w:r>
      <w:proofErr w:type="gramEnd"/>
      <w:r w:rsidRPr="00867B65">
        <w:rPr>
          <w:rFonts w:eastAsia="Times New Roman" w:cstheme="minorHAnsi"/>
          <w:color w:val="000000" w:themeColor="text1"/>
          <w:sz w:val="24"/>
          <w:szCs w:val="24"/>
          <w:lang w:eastAsia="en-GB"/>
        </w:rPr>
        <w:t>, BCG shots are only recommended for groups of people who are more likely to get TB. This includes children who live in areas with a high rate of TB or who have close family members from countries with a high rate of TB. It also includes people under the age of 16 who are going to live and work with local people in an area with a high rate of TB for more than three months. Some people, like those who work in health care, should also get vaccinated because they are more likely to catch TB at work.</w:t>
      </w:r>
    </w:p>
    <w:p w14:paraId="3FDF3F49" w14:textId="040F464A" w:rsidR="00BA18CD" w:rsidRPr="00695284" w:rsidRDefault="00BA18CD">
      <w:pPr>
        <w:rPr>
          <w:rFonts w:cstheme="minorHAnsi"/>
          <w:b/>
          <w:bCs/>
          <w:color w:val="000000" w:themeColor="text1"/>
          <w:sz w:val="28"/>
          <w:szCs w:val="28"/>
        </w:rPr>
      </w:pPr>
      <w:r w:rsidRPr="00695284">
        <w:rPr>
          <w:rFonts w:cstheme="minorHAnsi"/>
          <w:b/>
          <w:bCs/>
          <w:color w:val="000000" w:themeColor="text1"/>
          <w:sz w:val="28"/>
          <w:szCs w:val="28"/>
        </w:rPr>
        <w:t>To measure the control is checking mortality and morbidity rate</w:t>
      </w:r>
      <w:r w:rsidR="008B6A41" w:rsidRPr="00695284">
        <w:rPr>
          <w:rFonts w:cstheme="minorHAnsi"/>
          <w:b/>
          <w:bCs/>
          <w:color w:val="000000" w:themeColor="text1"/>
          <w:sz w:val="28"/>
          <w:szCs w:val="28"/>
        </w:rPr>
        <w:t>.</w:t>
      </w:r>
    </w:p>
    <w:p w14:paraId="26716ED4" w14:textId="49411DFC" w:rsidR="00E510D5" w:rsidRDefault="00E510D5">
      <w:pPr>
        <w:rPr>
          <w:rFonts w:cstheme="minorHAnsi"/>
          <w:color w:val="000000" w:themeColor="text1"/>
          <w:sz w:val="24"/>
          <w:szCs w:val="24"/>
        </w:rPr>
      </w:pPr>
      <w:proofErr w:type="gramStart"/>
      <w:r w:rsidRPr="00E510D5">
        <w:rPr>
          <w:rFonts w:cstheme="minorHAnsi"/>
          <w:color w:val="000000" w:themeColor="text1"/>
          <w:sz w:val="24"/>
          <w:szCs w:val="24"/>
        </w:rPr>
        <w:t>The majority of</w:t>
      </w:r>
      <w:proofErr w:type="gramEnd"/>
      <w:r w:rsidRPr="00E510D5">
        <w:rPr>
          <w:rFonts w:cstheme="minorHAnsi"/>
          <w:color w:val="000000" w:themeColor="text1"/>
          <w:sz w:val="24"/>
          <w:szCs w:val="24"/>
        </w:rPr>
        <w:t xml:space="preserve"> patients (72.4%) were men, born outside the United Kingdom (57.1%), had a positive sputum smear (82.2%), and had moved to the United Kingdom more than five years before. TB was found in 38 of 78 individuals (48.7%). With 82 patient data, it was feasible to conduct a survival analysis. TB was found in 20 (74.1%) of the 27 people who died during the surveillance period. In immunocompromised patients (n=32), the median survival ti</w:t>
      </w:r>
      <w:r w:rsidR="00DE2EF8">
        <w:rPr>
          <w:rFonts w:cstheme="minorHAnsi"/>
          <w:color w:val="000000" w:themeColor="text1"/>
          <w:sz w:val="24"/>
          <w:szCs w:val="24"/>
        </w:rPr>
        <w:t xml:space="preserve">me </w:t>
      </w:r>
      <w:r w:rsidRPr="00E510D5">
        <w:rPr>
          <w:rFonts w:cstheme="minorHAnsi"/>
          <w:color w:val="000000" w:themeColor="text1"/>
          <w:sz w:val="24"/>
          <w:szCs w:val="24"/>
        </w:rPr>
        <w:t>was</w:t>
      </w:r>
      <w:r w:rsidR="00DE2EF8">
        <w:rPr>
          <w:rFonts w:cstheme="minorHAnsi"/>
          <w:color w:val="000000" w:themeColor="text1"/>
          <w:sz w:val="24"/>
          <w:szCs w:val="24"/>
        </w:rPr>
        <w:t xml:space="preserve"> </w:t>
      </w:r>
      <w:r w:rsidRPr="00E510D5">
        <w:rPr>
          <w:rFonts w:cstheme="minorHAnsi"/>
          <w:color w:val="000000" w:themeColor="text1"/>
          <w:sz w:val="24"/>
          <w:szCs w:val="24"/>
        </w:rPr>
        <w:t xml:space="preserve">1379 days (95% CI: 1336-2515), or 3.78 years (95%: 3.66-6.89), whereas in healthy people (n=48), it was 1554 days (95% CI: 1336-2066). The median survival time for individuals (n=62) given three drugs that the bacteria was found to be susceptible to in vitro was 2066 </w:t>
      </w:r>
      <w:r w:rsidRPr="00E510D5">
        <w:rPr>
          <w:rFonts w:cstheme="minorHAnsi"/>
          <w:color w:val="000000" w:themeColor="text1"/>
          <w:sz w:val="24"/>
          <w:szCs w:val="24"/>
        </w:rPr>
        <w:lastRenderedPageBreak/>
        <w:t>days (95% CI: 1336-2515), or 5.66 years. For non-drug-treated patients (n=13), the median survival span was 599 days (95% CI: 190-969), or 1.64 years.</w:t>
      </w:r>
    </w:p>
    <w:p w14:paraId="7102910F" w14:textId="342910AC" w:rsidR="00BA18CD" w:rsidRPr="00695284" w:rsidRDefault="00BA18CD">
      <w:pPr>
        <w:rPr>
          <w:rFonts w:cstheme="minorHAnsi"/>
          <w:b/>
          <w:bCs/>
          <w:color w:val="000000" w:themeColor="text1"/>
          <w:sz w:val="28"/>
          <w:szCs w:val="28"/>
        </w:rPr>
      </w:pPr>
      <w:r w:rsidRPr="00695284">
        <w:rPr>
          <w:rFonts w:cstheme="minorHAnsi"/>
          <w:b/>
          <w:bCs/>
          <w:color w:val="000000" w:themeColor="text1"/>
          <w:sz w:val="28"/>
          <w:szCs w:val="28"/>
        </w:rPr>
        <w:t xml:space="preserve">Monitor the disease through analysis of data and surveillance </w:t>
      </w:r>
    </w:p>
    <w:p w14:paraId="68349586" w14:textId="235E0687" w:rsidR="003E4217" w:rsidRDefault="003E4217" w:rsidP="003E4217">
      <w:pPr>
        <w:rPr>
          <w:rFonts w:eastAsia="Times New Roman" w:cstheme="minorHAnsi"/>
          <w:color w:val="000000" w:themeColor="text1"/>
          <w:sz w:val="24"/>
          <w:szCs w:val="24"/>
          <w:lang w:eastAsia="en-GB"/>
        </w:rPr>
      </w:pPr>
      <w:r w:rsidRPr="003E4217">
        <w:rPr>
          <w:rFonts w:eastAsia="Times New Roman" w:cstheme="minorHAnsi"/>
          <w:color w:val="000000" w:themeColor="text1"/>
          <w:sz w:val="24"/>
          <w:szCs w:val="24"/>
          <w:lang w:eastAsia="en-GB"/>
        </w:rPr>
        <w:t>On 26 September 2018, the United Nations (UN) held its first- ever high-level meeting on TB, elevating discussion about the status of the TB epidemic and how to end it to the level of heads of state and government. It followed the first global ministerial conference on TB hosted by WHO and the Russian government in November 2017. The outcome was a political declaration agreed by all UN Member States, in which existing commitments to the SDGs and WHO’s End TB Strategy were reaffirmed, and new ones added.</w:t>
      </w:r>
      <w:r>
        <w:rPr>
          <w:rFonts w:eastAsia="Times New Roman" w:cstheme="minorHAnsi"/>
          <w:color w:val="000000" w:themeColor="text1"/>
          <w:sz w:val="24"/>
          <w:szCs w:val="24"/>
          <w:lang w:eastAsia="en-GB"/>
        </w:rPr>
        <w:t xml:space="preserve"> </w:t>
      </w:r>
      <w:r w:rsidR="00FA0884">
        <w:rPr>
          <w:rFonts w:eastAsia="Times New Roman" w:cstheme="minorHAnsi"/>
          <w:color w:val="000000" w:themeColor="text1"/>
          <w:sz w:val="24"/>
          <w:szCs w:val="24"/>
          <w:lang w:eastAsia="en-GB"/>
        </w:rPr>
        <w:t>SDGs</w:t>
      </w:r>
      <w:r w:rsidRPr="003E4217">
        <w:rPr>
          <w:rFonts w:eastAsia="Times New Roman" w:cstheme="minorHAnsi"/>
          <w:color w:val="000000" w:themeColor="text1"/>
          <w:sz w:val="24"/>
          <w:szCs w:val="24"/>
          <w:lang w:eastAsia="en-GB"/>
        </w:rPr>
        <w:t xml:space="preserve"> Target 3.3 includes ending the TB epidemic by 2030. The End TB Strategy defines milestones (for 2020 and 2025) and targets (for 2030 and 2035) for reductions in TB cases and deaths. The targets for 2030 are a 90% reduction in the number of TB deaths and an 80% reduction in the TB incidence rate (new cases per 100 000 population per year) compared with levels in 2015. The milestones for 2020 are a 35% reduction in the number of TB deaths and a 20% reduction in the TB incidence rate. The strategy also includes a 2020 milestone that no TB patients and their households face catastrophic costs as a result of TB </w:t>
      </w:r>
      <w:r w:rsidRPr="003E4217">
        <w:rPr>
          <w:rFonts w:eastAsia="Times New Roman" w:cstheme="minorHAnsi"/>
          <w:color w:val="000000" w:themeColor="text1"/>
          <w:sz w:val="24"/>
          <w:szCs w:val="24"/>
          <w:lang w:eastAsia="en-GB"/>
        </w:rPr>
        <w:t>disease. The</w:t>
      </w:r>
      <w:r w:rsidRPr="003E4217">
        <w:rPr>
          <w:rFonts w:eastAsia="Times New Roman" w:cstheme="minorHAnsi"/>
          <w:color w:val="000000" w:themeColor="text1"/>
          <w:sz w:val="24"/>
          <w:szCs w:val="24"/>
          <w:lang w:eastAsia="en-GB"/>
        </w:rPr>
        <w:t xml:space="preserve"> political declaration of the UN high-level meeting included four new global </w:t>
      </w:r>
      <w:r w:rsidRPr="003E4217">
        <w:rPr>
          <w:rFonts w:eastAsia="Times New Roman" w:cstheme="minorHAnsi"/>
          <w:color w:val="000000" w:themeColor="text1"/>
          <w:sz w:val="24"/>
          <w:szCs w:val="24"/>
          <w:lang w:eastAsia="en-GB"/>
        </w:rPr>
        <w:t>targets: treat</w:t>
      </w:r>
      <w:r w:rsidRPr="003E4217">
        <w:rPr>
          <w:rFonts w:eastAsia="Times New Roman" w:cstheme="minorHAnsi"/>
          <w:color w:val="000000" w:themeColor="text1"/>
          <w:sz w:val="24"/>
          <w:szCs w:val="24"/>
          <w:lang w:eastAsia="en-GB"/>
        </w:rPr>
        <w:t xml:space="preserve"> 40 million people for TB disease in the 5-year period 2018–2022; reach at least 30 million people with TB preventive treatment for a latent TB infection in the 5-year period 2018–</w:t>
      </w:r>
      <w:proofErr w:type="gramStart"/>
      <w:r w:rsidRPr="003E4217">
        <w:rPr>
          <w:rFonts w:eastAsia="Times New Roman" w:cstheme="minorHAnsi"/>
          <w:color w:val="000000" w:themeColor="text1"/>
          <w:sz w:val="24"/>
          <w:szCs w:val="24"/>
          <w:lang w:eastAsia="en-GB"/>
        </w:rPr>
        <w:t>2022;mobilize</w:t>
      </w:r>
      <w:proofErr w:type="gramEnd"/>
      <w:r w:rsidRPr="003E4217">
        <w:rPr>
          <w:rFonts w:eastAsia="Times New Roman" w:cstheme="minorHAnsi"/>
          <w:color w:val="000000" w:themeColor="text1"/>
          <w:sz w:val="24"/>
          <w:szCs w:val="24"/>
          <w:lang w:eastAsia="en-GB"/>
        </w:rPr>
        <w:t xml:space="preserve"> at least US$ 13 billion annually for universal access to TB diagnosis, treatment and care by 2022;mobilize at least US$ 2 billion annually for TB research</w:t>
      </w:r>
      <w:r>
        <w:rPr>
          <w:rFonts w:eastAsia="Times New Roman" w:cstheme="minorHAnsi"/>
          <w:color w:val="000000" w:themeColor="text1"/>
          <w:sz w:val="24"/>
          <w:szCs w:val="24"/>
          <w:lang w:eastAsia="en-GB"/>
        </w:rPr>
        <w:t>.</w:t>
      </w:r>
    </w:p>
    <w:p w14:paraId="4D969EB8" w14:textId="06AAF98F" w:rsidR="00E510D5" w:rsidRDefault="003E4217" w:rsidP="003E4217">
      <w:pPr>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World health organisation</w:t>
      </w:r>
      <w:proofErr w:type="gramStart"/>
      <w:r>
        <w:rPr>
          <w:rFonts w:eastAsia="Times New Roman" w:cstheme="minorHAnsi"/>
          <w:color w:val="000000" w:themeColor="text1"/>
          <w:sz w:val="24"/>
          <w:szCs w:val="24"/>
          <w:lang w:eastAsia="en-GB"/>
        </w:rPr>
        <w:t>,.(</w:t>
      </w:r>
      <w:proofErr w:type="gramEnd"/>
      <w:r>
        <w:rPr>
          <w:rFonts w:eastAsia="Times New Roman" w:cstheme="minorHAnsi"/>
          <w:color w:val="000000" w:themeColor="text1"/>
          <w:sz w:val="24"/>
          <w:szCs w:val="24"/>
          <w:lang w:eastAsia="en-GB"/>
        </w:rPr>
        <w:t>2022).</w:t>
      </w:r>
    </w:p>
    <w:p w14:paraId="722AFB40" w14:textId="2653D708" w:rsidR="002A6D6E" w:rsidRPr="00695284" w:rsidRDefault="00C179FE" w:rsidP="00E510D5">
      <w:pPr>
        <w:rPr>
          <w:rFonts w:cstheme="minorHAnsi"/>
          <w:b/>
          <w:bCs/>
          <w:sz w:val="28"/>
          <w:szCs w:val="28"/>
        </w:rPr>
      </w:pPr>
      <w:r w:rsidRPr="00695284">
        <w:rPr>
          <w:rFonts w:cstheme="minorHAnsi"/>
          <w:b/>
          <w:bCs/>
          <w:sz w:val="28"/>
          <w:szCs w:val="28"/>
        </w:rPr>
        <w:t>The key determinants/risk factors of</w:t>
      </w:r>
      <w:r w:rsidR="008B6A41" w:rsidRPr="00695284">
        <w:rPr>
          <w:rFonts w:cstheme="minorHAnsi"/>
          <w:b/>
          <w:bCs/>
          <w:sz w:val="28"/>
          <w:szCs w:val="28"/>
        </w:rPr>
        <w:t xml:space="preserve"> Tuberculosis</w:t>
      </w:r>
    </w:p>
    <w:p w14:paraId="32767DA6" w14:textId="692D2E33" w:rsidR="00D85F14" w:rsidRDefault="00E510D5" w:rsidP="00867B65">
      <w:pPr>
        <w:rPr>
          <w:rFonts w:cstheme="minorHAnsi"/>
          <w:sz w:val="24"/>
          <w:szCs w:val="24"/>
        </w:rPr>
      </w:pPr>
      <w:r w:rsidRPr="00E510D5">
        <w:rPr>
          <w:rFonts w:cstheme="minorHAnsi"/>
          <w:sz w:val="24"/>
          <w:szCs w:val="24"/>
        </w:rPr>
        <w:t xml:space="preserve">TB-related pulmonary damage is not monitored or treated in current recommendations. Global illness burden estimates do not include impairment from long-term lung function decline or other side effects. TB carers seldom consider the post-cure period. We don't know the long-term effects of NTP since most nations don't follow up with "cured" patients. It's challenging to develop and evaluate strategies to lower TB's disease burden or costs since we don't know enough about the pathogenic processes or clinical co-factors that produce unfavourable outcomes. TB's economic impact and health system costs are also poorly understood. This makes resource allocation difficult within TB programmes and among competing health and social care needs. TB Sequel studies on long-term impairment, risk factors, economic loss, and treatment costs help determine what policy changes are needed to address TB's long-term impacts and high costs. TB Sequel will monitor patients for 24 months, longer than prior cohort trials. This enables us report lung outcome when any TB-related damage has stabilised, indicating chronicity. Studying persons with significant chronic lung or other TB-related damage for at least 24 months can also reveal how the illness affects them. This allows new TB prevalence estimations beyond the microbiological cure. Due to the sample size and the choice of study sites across Africa, we will be able to describe the effects of important potential risk factors on lung outcome, such as infection with an MDR-TB strain, HIV-coinfection, and comorbidities like COPD and </w:t>
      </w:r>
      <w:r w:rsidRPr="00E510D5">
        <w:rPr>
          <w:rFonts w:cstheme="minorHAnsi"/>
          <w:sz w:val="24"/>
          <w:szCs w:val="24"/>
        </w:rPr>
        <w:lastRenderedPageBreak/>
        <w:t xml:space="preserve">diabetes, as well as the importance of genetic and socioeconomic backgrounds. However, the 24-month follow-up time makes it hard to evaluate how pulmonary TB impacts long-term mortality, social and economic status, and pre-existing and newly established comorbidities. The study also lacks control over the anti-TB (and anti-retroviral) treatment and how effectively it is taken. Lung health may vary with therapy. Each study </w:t>
      </w:r>
      <w:proofErr w:type="gramStart"/>
      <w:r w:rsidRPr="00E510D5">
        <w:rPr>
          <w:rFonts w:cstheme="minorHAnsi"/>
          <w:sz w:val="24"/>
          <w:szCs w:val="24"/>
        </w:rPr>
        <w:t>visit</w:t>
      </w:r>
      <w:proofErr w:type="gramEnd"/>
      <w:r w:rsidRPr="00E510D5">
        <w:rPr>
          <w:rFonts w:cstheme="minorHAnsi"/>
          <w:sz w:val="24"/>
          <w:szCs w:val="24"/>
        </w:rPr>
        <w:t xml:space="preserve"> records co-medication and drug adherence for sub-group analyses and to account for additional risk variables for poor treatment results. Finally, most studies don't treat or follow up identified comorbidities. </w:t>
      </w:r>
    </w:p>
    <w:p w14:paraId="75E1040B" w14:textId="41714BD2" w:rsidR="002A6D6E" w:rsidRPr="00D85F14" w:rsidRDefault="00E74C69" w:rsidP="00867B65">
      <w:pPr>
        <w:rPr>
          <w:rFonts w:cstheme="minorHAnsi"/>
          <w:sz w:val="24"/>
          <w:szCs w:val="24"/>
        </w:rPr>
      </w:pPr>
      <w:r w:rsidRPr="00695284">
        <w:rPr>
          <w:rFonts w:cstheme="minorHAnsi"/>
          <w:b/>
          <w:bCs/>
          <w:sz w:val="24"/>
          <w:szCs w:val="24"/>
        </w:rPr>
        <w:t xml:space="preserve">Short-term public health consequences of the disease in a health or social </w:t>
      </w:r>
      <w:proofErr w:type="gramStart"/>
      <w:r w:rsidRPr="00695284">
        <w:rPr>
          <w:rFonts w:cstheme="minorHAnsi"/>
          <w:b/>
          <w:bCs/>
          <w:sz w:val="24"/>
          <w:szCs w:val="24"/>
        </w:rPr>
        <w:t>care  setting</w:t>
      </w:r>
      <w:proofErr w:type="gramEnd"/>
    </w:p>
    <w:p w14:paraId="27D5C621" w14:textId="77777777" w:rsidR="00E510D5" w:rsidRPr="00E510D5" w:rsidRDefault="00E510D5" w:rsidP="00E510D5">
      <w:pPr>
        <w:rPr>
          <w:rFonts w:cstheme="minorHAnsi"/>
          <w:sz w:val="24"/>
          <w:szCs w:val="24"/>
        </w:rPr>
      </w:pPr>
      <w:r w:rsidRPr="00E510D5">
        <w:rPr>
          <w:rFonts w:cstheme="minorHAnsi"/>
          <w:sz w:val="24"/>
          <w:szCs w:val="24"/>
        </w:rPr>
        <w:t xml:space="preserve">TB hurts everyone, not just social workers. </w:t>
      </w:r>
      <w:proofErr w:type="gramStart"/>
      <w:r w:rsidRPr="00E510D5">
        <w:rPr>
          <w:rFonts w:cstheme="minorHAnsi"/>
          <w:sz w:val="24"/>
          <w:szCs w:val="24"/>
        </w:rPr>
        <w:t>In light of</w:t>
      </w:r>
      <w:proofErr w:type="gramEnd"/>
      <w:r w:rsidRPr="00E510D5">
        <w:rPr>
          <w:rFonts w:cstheme="minorHAnsi"/>
          <w:sz w:val="24"/>
          <w:szCs w:val="24"/>
        </w:rPr>
        <w:t xml:space="preserve"> this, any health or social care facility needs an infection-control programme to quickly locate infectious persons, prevent disease spread through the air, and treat suspected or proven (TB) tuberculosis patients. </w:t>
      </w:r>
    </w:p>
    <w:p w14:paraId="4F1EB5EE" w14:textId="77777777" w:rsidR="00E510D5" w:rsidRPr="00E510D5" w:rsidRDefault="00E510D5" w:rsidP="00E510D5">
      <w:pPr>
        <w:rPr>
          <w:rFonts w:cstheme="minorHAnsi"/>
          <w:sz w:val="24"/>
          <w:szCs w:val="24"/>
        </w:rPr>
      </w:pPr>
      <w:r w:rsidRPr="00E510D5">
        <w:rPr>
          <w:rFonts w:cstheme="minorHAnsi"/>
          <w:sz w:val="24"/>
          <w:szCs w:val="24"/>
        </w:rPr>
        <w:t xml:space="preserve">Administrative, environmental, and respiratory protection equipment should form a three-tiered TB infection-control scheme. </w:t>
      </w:r>
    </w:p>
    <w:p w14:paraId="70824D0A" w14:textId="68365269" w:rsidR="00867B65" w:rsidRDefault="00E510D5" w:rsidP="00E510D5">
      <w:pPr>
        <w:rPr>
          <w:rFonts w:cstheme="minorHAnsi"/>
          <w:sz w:val="24"/>
          <w:szCs w:val="24"/>
        </w:rPr>
      </w:pPr>
      <w:r w:rsidRPr="00E510D5">
        <w:rPr>
          <w:rFonts w:cstheme="minorHAnsi"/>
          <w:sz w:val="24"/>
          <w:szCs w:val="24"/>
        </w:rPr>
        <w:t>Administrative control influences the most individuals, making it the most significant level. Its major purpose is to keep healthy individuals away from TB patients.</w:t>
      </w:r>
    </w:p>
    <w:p w14:paraId="5EACA566" w14:textId="423E7103" w:rsidR="002A6D6E" w:rsidRPr="00695284" w:rsidRDefault="00E74C69" w:rsidP="00867B65">
      <w:pPr>
        <w:rPr>
          <w:rFonts w:cstheme="minorHAnsi"/>
          <w:b/>
          <w:bCs/>
          <w:sz w:val="24"/>
          <w:szCs w:val="24"/>
        </w:rPr>
      </w:pPr>
      <w:r w:rsidRPr="00695284">
        <w:rPr>
          <w:rFonts w:cstheme="minorHAnsi"/>
          <w:b/>
          <w:bCs/>
          <w:sz w:val="24"/>
          <w:szCs w:val="24"/>
        </w:rPr>
        <w:t>Long-term public health consequences of the disease in a health or social care setting</w:t>
      </w:r>
    </w:p>
    <w:p w14:paraId="692A2AE9" w14:textId="77777777" w:rsidR="00E510D5" w:rsidRPr="00E510D5" w:rsidRDefault="00E510D5" w:rsidP="00E510D5">
      <w:pPr>
        <w:rPr>
          <w:rFonts w:cstheme="minorHAnsi"/>
          <w:sz w:val="24"/>
          <w:szCs w:val="24"/>
        </w:rPr>
      </w:pPr>
      <w:r w:rsidRPr="00E510D5">
        <w:rPr>
          <w:rFonts w:cstheme="minorHAnsi"/>
          <w:sz w:val="24"/>
          <w:szCs w:val="24"/>
        </w:rPr>
        <w:t>Tuberculosis has long-term impacts, especially on Social Health Care Workers. Because they spend a lot of time with TB patients, health care workers are at a higher risk of contracting it (</w:t>
      </w:r>
      <w:proofErr w:type="spellStart"/>
      <w:r w:rsidRPr="00E510D5">
        <w:rPr>
          <w:rFonts w:cstheme="minorHAnsi"/>
          <w:sz w:val="24"/>
          <w:szCs w:val="24"/>
        </w:rPr>
        <w:t>Baussano</w:t>
      </w:r>
      <w:proofErr w:type="spellEnd"/>
      <w:r w:rsidRPr="00E510D5">
        <w:rPr>
          <w:rFonts w:cstheme="minorHAnsi"/>
          <w:sz w:val="24"/>
          <w:szCs w:val="24"/>
        </w:rPr>
        <w:t xml:space="preserve">, 2011). Recent study suggests that nursing techs and administrators are more at risk. Getting TB in a hospital or outside was also prevalent. </w:t>
      </w:r>
    </w:p>
    <w:p w14:paraId="55ABD7B0" w14:textId="1F632427" w:rsidR="00E510D5" w:rsidRPr="00E510D5" w:rsidRDefault="00E510D5" w:rsidP="00E510D5">
      <w:pPr>
        <w:rPr>
          <w:rFonts w:cstheme="minorHAnsi"/>
          <w:sz w:val="24"/>
          <w:szCs w:val="24"/>
        </w:rPr>
      </w:pPr>
      <w:r w:rsidRPr="00E510D5">
        <w:rPr>
          <w:rFonts w:cstheme="minorHAnsi"/>
          <w:sz w:val="24"/>
          <w:szCs w:val="24"/>
        </w:rPr>
        <w:t>It's commonly established that health care professionals' TB risk depends on their employment and location. TB is common at TB clinics, labs, and ERs (Grobler, 2016). In high-burden nations, many health care personnel contracted TB via population exposure, not employment (</w:t>
      </w:r>
      <w:proofErr w:type="spellStart"/>
      <w:r w:rsidRPr="00E510D5">
        <w:rPr>
          <w:rFonts w:cstheme="minorHAnsi"/>
          <w:sz w:val="24"/>
          <w:szCs w:val="24"/>
        </w:rPr>
        <w:t>Inchai</w:t>
      </w:r>
      <w:proofErr w:type="spellEnd"/>
      <w:r w:rsidRPr="00E510D5">
        <w:rPr>
          <w:rFonts w:cstheme="minorHAnsi"/>
          <w:sz w:val="24"/>
          <w:szCs w:val="24"/>
        </w:rPr>
        <w:t>, 2018 and Jones, 2017). Tuberculosis is problematic in Social Care and the community because it spreads easily by droplet nuclei. It reduces social care</w:t>
      </w:r>
      <w:r w:rsidR="003B5BB2">
        <w:rPr>
          <w:rFonts w:cstheme="minorHAnsi"/>
          <w:sz w:val="24"/>
          <w:szCs w:val="24"/>
        </w:rPr>
        <w:t xml:space="preserve"> </w:t>
      </w:r>
      <w:proofErr w:type="spellStart"/>
      <w:proofErr w:type="gramStart"/>
      <w:r w:rsidRPr="00E510D5">
        <w:rPr>
          <w:rFonts w:cstheme="minorHAnsi"/>
          <w:sz w:val="24"/>
          <w:szCs w:val="24"/>
        </w:rPr>
        <w:t>workers.TBseverely</w:t>
      </w:r>
      <w:proofErr w:type="spellEnd"/>
      <w:proofErr w:type="gramEnd"/>
      <w:r w:rsidRPr="00E510D5">
        <w:rPr>
          <w:rFonts w:cstheme="minorHAnsi"/>
          <w:sz w:val="24"/>
          <w:szCs w:val="24"/>
        </w:rPr>
        <w:t xml:space="preserve"> impacts health and social life. It worsens health disparities between disadvantaged populations. Each illness has the potential to spread. Public health fails if communities aren't safeguarded. </w:t>
      </w:r>
    </w:p>
    <w:p w14:paraId="6DE87872" w14:textId="3C7E560D" w:rsidR="00867B65" w:rsidRDefault="00E510D5" w:rsidP="00E510D5">
      <w:pPr>
        <w:rPr>
          <w:rFonts w:cstheme="minorHAnsi"/>
          <w:sz w:val="24"/>
          <w:szCs w:val="24"/>
        </w:rPr>
      </w:pPr>
      <w:r w:rsidRPr="00E510D5">
        <w:rPr>
          <w:rFonts w:cstheme="minorHAnsi"/>
          <w:sz w:val="24"/>
          <w:szCs w:val="24"/>
        </w:rPr>
        <w:t>Drug-resistant TB is a rising concern, even though most cases can be cured. This requires lengthier, more intricate treatment approaches, which increase side effects, expenses, and outcomes.</w:t>
      </w:r>
    </w:p>
    <w:p w14:paraId="21CB4150" w14:textId="14BB3B8E" w:rsidR="002A6D6E" w:rsidRPr="00695284" w:rsidRDefault="002F73D3" w:rsidP="00867B65">
      <w:pPr>
        <w:rPr>
          <w:rFonts w:cstheme="minorHAnsi"/>
          <w:b/>
          <w:bCs/>
          <w:sz w:val="24"/>
          <w:szCs w:val="24"/>
        </w:rPr>
      </w:pPr>
      <w:r w:rsidRPr="00695284">
        <w:rPr>
          <w:rFonts w:cstheme="minorHAnsi"/>
          <w:b/>
          <w:bCs/>
          <w:sz w:val="24"/>
          <w:szCs w:val="24"/>
        </w:rPr>
        <w:t xml:space="preserve">Conclusion </w:t>
      </w:r>
    </w:p>
    <w:p w14:paraId="12BEFBD3" w14:textId="77777777" w:rsidR="00867B65" w:rsidRDefault="00867B65">
      <w:pPr>
        <w:rPr>
          <w:rFonts w:cstheme="minorHAnsi"/>
          <w:sz w:val="24"/>
          <w:szCs w:val="24"/>
        </w:rPr>
      </w:pPr>
      <w:r w:rsidRPr="00867B65">
        <w:rPr>
          <w:rFonts w:cstheme="minorHAnsi"/>
          <w:sz w:val="24"/>
          <w:szCs w:val="24"/>
        </w:rPr>
        <w:t>As stated in the Tuberculosis (TB) Action Plan for England 2021 to 2026, the United Kingdom Health Security Agency (UKHSA) is fully committed to achieving the tuberculosis (TB) eradication objectives set by the World Health Organization (WHO) by the year 2035. The Tuberculosis Action Plan expands upon the work done by the Collaborative TB Strategy for England. It will contribute to a year-over-year decrease in the number of TB cases as well as TB transmission within the United Kingdom.</w:t>
      </w:r>
    </w:p>
    <w:p w14:paraId="0B969548" w14:textId="77777777" w:rsidR="00867B65" w:rsidRDefault="00867B65">
      <w:pPr>
        <w:rPr>
          <w:rFonts w:cstheme="minorHAnsi"/>
          <w:sz w:val="24"/>
          <w:szCs w:val="24"/>
        </w:rPr>
      </w:pPr>
    </w:p>
    <w:p w14:paraId="3C3CD2BB" w14:textId="43CF87B9" w:rsidR="002A6D6E" w:rsidRPr="00695284" w:rsidRDefault="002A6D6E">
      <w:pPr>
        <w:rPr>
          <w:rFonts w:cstheme="minorHAnsi"/>
          <w:b/>
          <w:bCs/>
          <w:sz w:val="24"/>
          <w:szCs w:val="24"/>
        </w:rPr>
      </w:pPr>
      <w:r w:rsidRPr="00695284">
        <w:rPr>
          <w:rFonts w:cstheme="minorHAnsi"/>
          <w:b/>
          <w:bCs/>
          <w:sz w:val="24"/>
          <w:szCs w:val="24"/>
        </w:rPr>
        <w:t xml:space="preserve">References </w:t>
      </w:r>
    </w:p>
    <w:p w14:paraId="6AA92572" w14:textId="760E6DBD" w:rsidR="002A6D6E" w:rsidRPr="00695284" w:rsidRDefault="002A6D6E">
      <w:pPr>
        <w:rPr>
          <w:rFonts w:cstheme="minorHAnsi"/>
          <w:b/>
          <w:bCs/>
          <w:sz w:val="24"/>
          <w:szCs w:val="24"/>
        </w:rPr>
      </w:pPr>
    </w:p>
    <w:p w14:paraId="0AE73D1C" w14:textId="77777777" w:rsidR="005331A0" w:rsidRDefault="00BD019C">
      <w:pPr>
        <w:rPr>
          <w:rFonts w:cstheme="minorHAnsi"/>
          <w:sz w:val="24"/>
          <w:szCs w:val="24"/>
        </w:rPr>
      </w:pPr>
      <w:r w:rsidRPr="00695284">
        <w:rPr>
          <w:rFonts w:cstheme="minorHAnsi"/>
          <w:sz w:val="24"/>
          <w:szCs w:val="24"/>
        </w:rPr>
        <w:t xml:space="preserve">NHS (2022) </w:t>
      </w:r>
      <w:r w:rsidRPr="00695284">
        <w:rPr>
          <w:rFonts w:cstheme="minorHAnsi"/>
          <w:i/>
          <w:iCs/>
          <w:sz w:val="24"/>
          <w:szCs w:val="24"/>
        </w:rPr>
        <w:t xml:space="preserve">Tuberculosis (TB). </w:t>
      </w:r>
      <w:r w:rsidRPr="00695284">
        <w:rPr>
          <w:rFonts w:cstheme="minorHAnsi"/>
          <w:sz w:val="24"/>
          <w:szCs w:val="24"/>
        </w:rPr>
        <w:t xml:space="preserve">Available at: </w:t>
      </w:r>
      <w:hyperlink r:id="rId9" w:history="1">
        <w:r w:rsidRPr="00695284">
          <w:rPr>
            <w:rStyle w:val="Hyperlink"/>
            <w:rFonts w:cstheme="minorHAnsi"/>
            <w:sz w:val="24"/>
            <w:szCs w:val="24"/>
          </w:rPr>
          <w:t>https://www.nhs.uk/conditions/tuberculosis-tb/</w:t>
        </w:r>
      </w:hyperlink>
      <w:r w:rsidRPr="00695284">
        <w:rPr>
          <w:rFonts w:cstheme="minorHAnsi"/>
          <w:sz w:val="24"/>
          <w:szCs w:val="24"/>
        </w:rPr>
        <w:t xml:space="preserve"> (Accessed: 04 November 2022). </w:t>
      </w:r>
    </w:p>
    <w:p w14:paraId="027394B6" w14:textId="642012FE" w:rsidR="005331A0" w:rsidRDefault="005331A0">
      <w:pPr>
        <w:rPr>
          <w:rFonts w:cstheme="minorHAnsi"/>
          <w:sz w:val="24"/>
          <w:szCs w:val="24"/>
        </w:rPr>
      </w:pPr>
      <w:r w:rsidRPr="005331A0">
        <w:rPr>
          <w:rFonts w:cstheme="minorHAnsi"/>
          <w:sz w:val="24"/>
          <w:szCs w:val="24"/>
        </w:rPr>
        <w:t>R.S. Kashyap, A.R. Nayak, A.A. Husain, et al.</w:t>
      </w:r>
    </w:p>
    <w:p w14:paraId="3D85807A" w14:textId="4172C07F" w:rsidR="005331A0" w:rsidRDefault="005331A0" w:rsidP="005331A0">
      <w:pPr>
        <w:rPr>
          <w:rFonts w:cstheme="minorHAnsi"/>
          <w:sz w:val="24"/>
          <w:szCs w:val="24"/>
        </w:rPr>
      </w:pPr>
      <w:r w:rsidRPr="005331A0">
        <w:rPr>
          <w:rFonts w:cstheme="minorHAnsi"/>
          <w:sz w:val="24"/>
          <w:szCs w:val="24"/>
        </w:rPr>
        <w:t>WHO</w:t>
      </w:r>
      <w:r w:rsidR="008C406F">
        <w:rPr>
          <w:rFonts w:cstheme="minorHAnsi"/>
          <w:sz w:val="24"/>
          <w:szCs w:val="24"/>
        </w:rPr>
        <w:t xml:space="preserve"> </w:t>
      </w:r>
      <w:r w:rsidRPr="005331A0">
        <w:rPr>
          <w:rFonts w:cstheme="minorHAnsi"/>
          <w:sz w:val="24"/>
          <w:szCs w:val="24"/>
        </w:rPr>
        <w:t xml:space="preserve">Global Tuberculosis </w:t>
      </w:r>
      <w:proofErr w:type="gramStart"/>
      <w:r w:rsidRPr="005331A0">
        <w:rPr>
          <w:rFonts w:cstheme="minorHAnsi"/>
          <w:sz w:val="24"/>
          <w:szCs w:val="24"/>
        </w:rPr>
        <w:t>Report</w:t>
      </w:r>
      <w:r>
        <w:rPr>
          <w:rFonts w:cstheme="minorHAnsi"/>
          <w:sz w:val="24"/>
          <w:szCs w:val="24"/>
        </w:rPr>
        <w:t>,.</w:t>
      </w:r>
      <w:proofErr w:type="gramEnd"/>
      <w:r w:rsidRPr="005331A0">
        <w:rPr>
          <w:rFonts w:cstheme="minorHAnsi"/>
          <w:sz w:val="24"/>
          <w:szCs w:val="24"/>
        </w:rPr>
        <w:t xml:space="preserve"> </w:t>
      </w:r>
      <w:r>
        <w:rPr>
          <w:rFonts w:cstheme="minorHAnsi"/>
          <w:sz w:val="24"/>
          <w:szCs w:val="24"/>
        </w:rPr>
        <w:t>(</w:t>
      </w:r>
      <w:r w:rsidRPr="005331A0">
        <w:rPr>
          <w:rFonts w:cstheme="minorHAnsi"/>
          <w:sz w:val="24"/>
          <w:szCs w:val="24"/>
        </w:rPr>
        <w:t>2016</w:t>
      </w:r>
      <w:r>
        <w:rPr>
          <w:rFonts w:cstheme="minorHAnsi"/>
          <w:sz w:val="24"/>
          <w:szCs w:val="24"/>
        </w:rPr>
        <w:t>)</w:t>
      </w:r>
    </w:p>
    <w:p w14:paraId="6A4FA20C" w14:textId="6494BBCD" w:rsidR="00FA0884" w:rsidRDefault="00FA0884" w:rsidP="005331A0">
      <w:pPr>
        <w:rPr>
          <w:rFonts w:cstheme="minorHAnsi"/>
          <w:sz w:val="24"/>
          <w:szCs w:val="24"/>
        </w:rPr>
      </w:pPr>
      <w:r w:rsidRPr="00FA0884">
        <w:rPr>
          <w:rFonts w:cstheme="minorHAnsi"/>
          <w:sz w:val="24"/>
          <w:szCs w:val="24"/>
        </w:rPr>
        <w:t>World health organisation</w:t>
      </w:r>
      <w:proofErr w:type="gramStart"/>
      <w:r w:rsidRPr="00FA0884">
        <w:rPr>
          <w:rFonts w:cstheme="minorHAnsi"/>
          <w:sz w:val="24"/>
          <w:szCs w:val="24"/>
        </w:rPr>
        <w:t>,.(</w:t>
      </w:r>
      <w:proofErr w:type="gramEnd"/>
      <w:r w:rsidRPr="00FA0884">
        <w:rPr>
          <w:rFonts w:cstheme="minorHAnsi"/>
          <w:sz w:val="24"/>
          <w:szCs w:val="24"/>
        </w:rPr>
        <w:t>2022).</w:t>
      </w:r>
    </w:p>
    <w:p w14:paraId="193E5E37" w14:textId="13EA07E2" w:rsidR="005331A0" w:rsidRPr="003E4217" w:rsidRDefault="005331A0" w:rsidP="005331A0">
      <w:pPr>
        <w:rPr>
          <w:rFonts w:cstheme="minorHAnsi"/>
          <w:sz w:val="24"/>
          <w:szCs w:val="24"/>
        </w:rPr>
      </w:pPr>
      <w:r w:rsidRPr="003E4217">
        <w:rPr>
          <w:rFonts w:cstheme="minorHAnsi"/>
          <w:sz w:val="24"/>
          <w:szCs w:val="24"/>
        </w:rPr>
        <w:t xml:space="preserve">M. Pai, M.P. Nicol, C.C. </w:t>
      </w:r>
      <w:proofErr w:type="gramStart"/>
      <w:r w:rsidRPr="003E4217">
        <w:rPr>
          <w:rFonts w:cstheme="minorHAnsi"/>
          <w:sz w:val="24"/>
          <w:szCs w:val="24"/>
        </w:rPr>
        <w:t>Boehme ,</w:t>
      </w:r>
      <w:proofErr w:type="gramEnd"/>
      <w:r w:rsidRPr="003E4217">
        <w:rPr>
          <w:rFonts w:cstheme="minorHAnsi"/>
          <w:sz w:val="24"/>
          <w:szCs w:val="24"/>
        </w:rPr>
        <w:t>et al.</w:t>
      </w:r>
    </w:p>
    <w:p w14:paraId="143D1C95" w14:textId="58941D64" w:rsidR="005331A0" w:rsidRDefault="005331A0" w:rsidP="005331A0">
      <w:pPr>
        <w:rPr>
          <w:rFonts w:cstheme="minorHAnsi"/>
          <w:sz w:val="24"/>
          <w:szCs w:val="24"/>
        </w:rPr>
      </w:pPr>
      <w:r w:rsidRPr="005331A0">
        <w:rPr>
          <w:rFonts w:cstheme="minorHAnsi"/>
          <w:sz w:val="24"/>
          <w:szCs w:val="24"/>
        </w:rPr>
        <w:t>BMJ Glob Health, 2 (2) (2017), Article e000326</w:t>
      </w:r>
    </w:p>
    <w:p w14:paraId="453868E8" w14:textId="28EDB3FC" w:rsidR="005331A0" w:rsidRDefault="005331A0" w:rsidP="005331A0">
      <w:pPr>
        <w:rPr>
          <w:rFonts w:cstheme="minorHAnsi"/>
          <w:sz w:val="24"/>
          <w:szCs w:val="24"/>
        </w:rPr>
      </w:pPr>
      <w:proofErr w:type="spellStart"/>
      <w:r>
        <w:rPr>
          <w:rFonts w:cstheme="minorHAnsi"/>
          <w:sz w:val="24"/>
          <w:szCs w:val="24"/>
        </w:rPr>
        <w:t>Padmanesan</w:t>
      </w:r>
      <w:proofErr w:type="spellEnd"/>
      <w:proofErr w:type="gramStart"/>
      <w:r>
        <w:rPr>
          <w:rFonts w:cstheme="minorHAnsi"/>
          <w:sz w:val="24"/>
          <w:szCs w:val="24"/>
        </w:rPr>
        <w:t>,.(</w:t>
      </w:r>
      <w:proofErr w:type="gramEnd"/>
      <w:r>
        <w:rPr>
          <w:rFonts w:cstheme="minorHAnsi"/>
          <w:sz w:val="24"/>
          <w:szCs w:val="24"/>
        </w:rPr>
        <w:t>2013).</w:t>
      </w:r>
    </w:p>
    <w:p w14:paraId="421E8E82" w14:textId="0D25D742" w:rsidR="008C406F" w:rsidRDefault="008C406F" w:rsidP="005331A0">
      <w:pPr>
        <w:rPr>
          <w:rFonts w:cstheme="minorHAnsi"/>
          <w:sz w:val="24"/>
          <w:szCs w:val="24"/>
        </w:rPr>
      </w:pPr>
      <w:r w:rsidRPr="008C406F">
        <w:rPr>
          <w:rFonts w:cstheme="minorHAnsi"/>
          <w:sz w:val="24"/>
          <w:szCs w:val="24"/>
        </w:rPr>
        <w:t xml:space="preserve">N. </w:t>
      </w:r>
      <w:proofErr w:type="spellStart"/>
      <w:r w:rsidRPr="008C406F">
        <w:rPr>
          <w:rFonts w:cstheme="minorHAnsi"/>
          <w:sz w:val="24"/>
          <w:szCs w:val="24"/>
        </w:rPr>
        <w:t>Padayatchi</w:t>
      </w:r>
      <w:proofErr w:type="spellEnd"/>
      <w:r w:rsidRPr="008C406F">
        <w:rPr>
          <w:rFonts w:cstheme="minorHAnsi"/>
          <w:sz w:val="24"/>
          <w:szCs w:val="24"/>
        </w:rPr>
        <w:t xml:space="preserve">, A. </w:t>
      </w:r>
      <w:proofErr w:type="spellStart"/>
      <w:r w:rsidRPr="008C406F">
        <w:rPr>
          <w:rFonts w:cstheme="minorHAnsi"/>
          <w:sz w:val="24"/>
          <w:szCs w:val="24"/>
        </w:rPr>
        <w:t>Daftary</w:t>
      </w:r>
      <w:proofErr w:type="spellEnd"/>
      <w:r w:rsidRPr="008C406F">
        <w:rPr>
          <w:rFonts w:cstheme="minorHAnsi"/>
          <w:sz w:val="24"/>
          <w:szCs w:val="24"/>
        </w:rPr>
        <w:t xml:space="preserve">, N. Naidu, K. Naidoo, M. </w:t>
      </w:r>
      <w:proofErr w:type="spellStart"/>
      <w:proofErr w:type="gramStart"/>
      <w:r w:rsidRPr="008C406F">
        <w:rPr>
          <w:rFonts w:cstheme="minorHAnsi"/>
          <w:sz w:val="24"/>
          <w:szCs w:val="24"/>
        </w:rPr>
        <w:t>Pai</w:t>
      </w:r>
      <w:r>
        <w:rPr>
          <w:rFonts w:cstheme="minorHAnsi"/>
          <w:sz w:val="24"/>
          <w:szCs w:val="24"/>
        </w:rPr>
        <w:t>,et</w:t>
      </w:r>
      <w:proofErr w:type="spellEnd"/>
      <w:r>
        <w:rPr>
          <w:rFonts w:cstheme="minorHAnsi"/>
          <w:sz w:val="24"/>
          <w:szCs w:val="24"/>
        </w:rPr>
        <w:t xml:space="preserve"> al.</w:t>
      </w:r>
      <w:proofErr w:type="gramEnd"/>
    </w:p>
    <w:p w14:paraId="33EAD824" w14:textId="2BB8D527" w:rsidR="008C406F" w:rsidRDefault="008C406F" w:rsidP="005331A0">
      <w:pPr>
        <w:rPr>
          <w:rFonts w:cstheme="minorHAnsi"/>
          <w:sz w:val="24"/>
          <w:szCs w:val="24"/>
        </w:rPr>
      </w:pPr>
      <w:r w:rsidRPr="008C406F">
        <w:rPr>
          <w:rFonts w:cstheme="minorHAnsi"/>
          <w:sz w:val="24"/>
          <w:szCs w:val="24"/>
        </w:rPr>
        <w:t>J Prevent Med, 16 (3–4) (2008), pp. 3-9</w:t>
      </w:r>
    </w:p>
    <w:p w14:paraId="6CD5FDF3" w14:textId="6F7CECB7" w:rsidR="008C406F" w:rsidRDefault="004B66A4" w:rsidP="005331A0">
      <w:pPr>
        <w:rPr>
          <w:rFonts w:cstheme="minorHAnsi"/>
          <w:sz w:val="24"/>
          <w:szCs w:val="24"/>
        </w:rPr>
      </w:pPr>
      <w:proofErr w:type="spellStart"/>
      <w:r>
        <w:rPr>
          <w:rFonts w:cstheme="minorHAnsi"/>
          <w:sz w:val="24"/>
          <w:szCs w:val="24"/>
        </w:rPr>
        <w:t>Demograficheskoe</w:t>
      </w:r>
      <w:proofErr w:type="spellEnd"/>
      <w:r>
        <w:rPr>
          <w:rFonts w:cstheme="minorHAnsi"/>
          <w:sz w:val="24"/>
          <w:szCs w:val="24"/>
        </w:rPr>
        <w:t xml:space="preserve"> obozrenie,6-26</w:t>
      </w:r>
      <w:proofErr w:type="gramStart"/>
      <w:r>
        <w:rPr>
          <w:rFonts w:cstheme="minorHAnsi"/>
          <w:sz w:val="24"/>
          <w:szCs w:val="24"/>
        </w:rPr>
        <w:t>,.(</w:t>
      </w:r>
      <w:proofErr w:type="gramEnd"/>
      <w:r>
        <w:rPr>
          <w:rFonts w:cstheme="minorHAnsi"/>
          <w:sz w:val="24"/>
          <w:szCs w:val="24"/>
        </w:rPr>
        <w:t>2020)</w:t>
      </w:r>
    </w:p>
    <w:p w14:paraId="7CBEF3E4" w14:textId="77777777" w:rsidR="005331A0" w:rsidRPr="005331A0" w:rsidRDefault="005331A0" w:rsidP="005331A0">
      <w:pPr>
        <w:rPr>
          <w:rFonts w:cstheme="minorHAnsi"/>
          <w:sz w:val="24"/>
          <w:szCs w:val="24"/>
        </w:rPr>
      </w:pPr>
    </w:p>
    <w:p w14:paraId="12E9091D" w14:textId="110F4CF8" w:rsidR="002A6D6E" w:rsidRPr="005331A0" w:rsidRDefault="002A6D6E">
      <w:pPr>
        <w:rPr>
          <w:rFonts w:cstheme="minorHAnsi"/>
          <w:b/>
          <w:bCs/>
          <w:sz w:val="24"/>
          <w:szCs w:val="24"/>
        </w:rPr>
      </w:pPr>
    </w:p>
    <w:p w14:paraId="130878C0" w14:textId="470D0922" w:rsidR="002A6D6E" w:rsidRPr="005331A0" w:rsidRDefault="002A6D6E">
      <w:pPr>
        <w:rPr>
          <w:rFonts w:cstheme="minorHAnsi"/>
          <w:b/>
          <w:bCs/>
          <w:sz w:val="24"/>
          <w:szCs w:val="24"/>
        </w:rPr>
      </w:pPr>
    </w:p>
    <w:p w14:paraId="5A243DB5" w14:textId="3B603939" w:rsidR="002A6D6E" w:rsidRPr="005331A0" w:rsidRDefault="002A6D6E">
      <w:pPr>
        <w:rPr>
          <w:rFonts w:cstheme="minorHAnsi"/>
          <w:b/>
          <w:bCs/>
          <w:sz w:val="24"/>
          <w:szCs w:val="24"/>
        </w:rPr>
      </w:pPr>
    </w:p>
    <w:p w14:paraId="75800BD5" w14:textId="4C52D933" w:rsidR="002A6D6E" w:rsidRPr="005331A0" w:rsidRDefault="002A6D6E">
      <w:pPr>
        <w:rPr>
          <w:rFonts w:cstheme="minorHAnsi"/>
          <w:b/>
          <w:bCs/>
          <w:sz w:val="24"/>
          <w:szCs w:val="24"/>
        </w:rPr>
      </w:pPr>
    </w:p>
    <w:p w14:paraId="216345E2" w14:textId="787CA619" w:rsidR="002A6D6E" w:rsidRPr="005331A0" w:rsidRDefault="002A6D6E">
      <w:pPr>
        <w:rPr>
          <w:rFonts w:cstheme="minorHAnsi"/>
          <w:b/>
          <w:bCs/>
          <w:sz w:val="24"/>
          <w:szCs w:val="24"/>
        </w:rPr>
      </w:pPr>
    </w:p>
    <w:p w14:paraId="60FCF35C" w14:textId="6310E803" w:rsidR="002A6D6E" w:rsidRPr="005331A0" w:rsidRDefault="002A6D6E">
      <w:pPr>
        <w:rPr>
          <w:rFonts w:cstheme="minorHAnsi"/>
          <w:b/>
          <w:bCs/>
          <w:sz w:val="24"/>
          <w:szCs w:val="24"/>
        </w:rPr>
      </w:pPr>
    </w:p>
    <w:p w14:paraId="1AA1A1E5" w14:textId="45CC89C2" w:rsidR="002A6D6E" w:rsidRPr="005331A0" w:rsidRDefault="002A6D6E">
      <w:pPr>
        <w:rPr>
          <w:rFonts w:cstheme="minorHAnsi"/>
          <w:b/>
          <w:bCs/>
          <w:sz w:val="24"/>
          <w:szCs w:val="24"/>
        </w:rPr>
      </w:pPr>
    </w:p>
    <w:p w14:paraId="52CDC0D3" w14:textId="3A6B4754" w:rsidR="002A6D6E" w:rsidRPr="005331A0" w:rsidRDefault="002A6D6E">
      <w:pPr>
        <w:rPr>
          <w:rFonts w:cstheme="minorHAnsi"/>
          <w:b/>
          <w:bCs/>
          <w:sz w:val="24"/>
          <w:szCs w:val="24"/>
        </w:rPr>
      </w:pPr>
    </w:p>
    <w:p w14:paraId="409C31D7" w14:textId="4330D428" w:rsidR="002A6D6E" w:rsidRPr="005331A0" w:rsidRDefault="002A6D6E">
      <w:pPr>
        <w:rPr>
          <w:rFonts w:cstheme="minorHAnsi"/>
          <w:b/>
          <w:bCs/>
          <w:sz w:val="24"/>
          <w:szCs w:val="24"/>
        </w:rPr>
      </w:pPr>
    </w:p>
    <w:p w14:paraId="4347CE35" w14:textId="34BEB2A1" w:rsidR="002A6D6E" w:rsidRPr="005331A0" w:rsidRDefault="002A6D6E">
      <w:pPr>
        <w:rPr>
          <w:rFonts w:cstheme="minorHAnsi"/>
          <w:b/>
          <w:bCs/>
          <w:sz w:val="24"/>
          <w:szCs w:val="24"/>
        </w:rPr>
      </w:pPr>
    </w:p>
    <w:p w14:paraId="12D78922" w14:textId="77777777" w:rsidR="002A6D6E" w:rsidRPr="005331A0" w:rsidRDefault="002A6D6E">
      <w:pPr>
        <w:rPr>
          <w:rFonts w:cstheme="minorHAnsi"/>
          <w:b/>
          <w:bCs/>
          <w:sz w:val="24"/>
          <w:szCs w:val="24"/>
        </w:rPr>
      </w:pPr>
    </w:p>
    <w:sectPr w:rsidR="002A6D6E" w:rsidRPr="005331A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E1E7A" w14:textId="77777777" w:rsidR="002F5FCB" w:rsidRDefault="002F5FCB" w:rsidP="00DB5D41">
      <w:pPr>
        <w:spacing w:after="0" w:line="240" w:lineRule="auto"/>
      </w:pPr>
      <w:r>
        <w:separator/>
      </w:r>
    </w:p>
  </w:endnote>
  <w:endnote w:type="continuationSeparator" w:id="0">
    <w:p w14:paraId="7E18D540" w14:textId="77777777" w:rsidR="002F5FCB" w:rsidRDefault="002F5FCB" w:rsidP="00DB5D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0932455"/>
      <w:docPartObj>
        <w:docPartGallery w:val="Page Numbers (Bottom of Page)"/>
        <w:docPartUnique/>
      </w:docPartObj>
    </w:sdtPr>
    <w:sdtEndPr>
      <w:rPr>
        <w:noProof/>
      </w:rPr>
    </w:sdtEndPr>
    <w:sdtContent>
      <w:p w14:paraId="5BA2D7CD" w14:textId="0684E3DC" w:rsidR="002A6D6E" w:rsidRDefault="002A6D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704F70" w14:textId="77777777" w:rsidR="002A6D6E" w:rsidRDefault="002A6D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5E658" w14:textId="77777777" w:rsidR="002F5FCB" w:rsidRDefault="002F5FCB" w:rsidP="00DB5D41">
      <w:pPr>
        <w:spacing w:after="0" w:line="240" w:lineRule="auto"/>
      </w:pPr>
      <w:r>
        <w:separator/>
      </w:r>
    </w:p>
  </w:footnote>
  <w:footnote w:type="continuationSeparator" w:id="0">
    <w:p w14:paraId="44FA39A1" w14:textId="77777777" w:rsidR="002F5FCB" w:rsidRDefault="002F5FCB" w:rsidP="00DB5D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5373B9"/>
    <w:multiLevelType w:val="multilevel"/>
    <w:tmpl w:val="9F400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2972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562"/>
    <w:rsid w:val="00052B6B"/>
    <w:rsid w:val="00076EAA"/>
    <w:rsid w:val="00103CD3"/>
    <w:rsid w:val="00107DCE"/>
    <w:rsid w:val="001517CA"/>
    <w:rsid w:val="00172ABD"/>
    <w:rsid w:val="001B77CA"/>
    <w:rsid w:val="00277970"/>
    <w:rsid w:val="00285658"/>
    <w:rsid w:val="002A6D6E"/>
    <w:rsid w:val="002F5FCB"/>
    <w:rsid w:val="002F73D3"/>
    <w:rsid w:val="003B5BB2"/>
    <w:rsid w:val="003E4217"/>
    <w:rsid w:val="004341D9"/>
    <w:rsid w:val="00457B71"/>
    <w:rsid w:val="004752C5"/>
    <w:rsid w:val="004819B2"/>
    <w:rsid w:val="004B66A4"/>
    <w:rsid w:val="004F0043"/>
    <w:rsid w:val="005331A0"/>
    <w:rsid w:val="00654BC0"/>
    <w:rsid w:val="00695284"/>
    <w:rsid w:val="00856A95"/>
    <w:rsid w:val="00867B65"/>
    <w:rsid w:val="008B6A41"/>
    <w:rsid w:val="008C406F"/>
    <w:rsid w:val="008D1F18"/>
    <w:rsid w:val="00947F03"/>
    <w:rsid w:val="00A7160D"/>
    <w:rsid w:val="00B25445"/>
    <w:rsid w:val="00B41D1D"/>
    <w:rsid w:val="00B777FC"/>
    <w:rsid w:val="00BA18CD"/>
    <w:rsid w:val="00BD019C"/>
    <w:rsid w:val="00BF5091"/>
    <w:rsid w:val="00C179FE"/>
    <w:rsid w:val="00C568B2"/>
    <w:rsid w:val="00D85F14"/>
    <w:rsid w:val="00DB5D41"/>
    <w:rsid w:val="00DE2EF8"/>
    <w:rsid w:val="00E510D5"/>
    <w:rsid w:val="00E74C69"/>
    <w:rsid w:val="00E85D28"/>
    <w:rsid w:val="00EC0562"/>
    <w:rsid w:val="00EF5EA7"/>
    <w:rsid w:val="00EF7B44"/>
    <w:rsid w:val="00FA0884"/>
    <w:rsid w:val="00FD0F1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98111"/>
  <w15:docId w15:val="{4CF2AC01-C483-4858-ACE3-073F003CE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5D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D41"/>
  </w:style>
  <w:style w:type="paragraph" w:styleId="Footer">
    <w:name w:val="footer"/>
    <w:basedOn w:val="Normal"/>
    <w:link w:val="FooterChar"/>
    <w:uiPriority w:val="99"/>
    <w:unhideWhenUsed/>
    <w:rsid w:val="00DB5D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D41"/>
  </w:style>
  <w:style w:type="character" w:styleId="Hyperlink">
    <w:name w:val="Hyperlink"/>
    <w:basedOn w:val="DefaultParagraphFont"/>
    <w:uiPriority w:val="99"/>
    <w:unhideWhenUsed/>
    <w:rsid w:val="00BD019C"/>
    <w:rPr>
      <w:color w:val="0563C1" w:themeColor="hyperlink"/>
      <w:u w:val="single"/>
    </w:rPr>
  </w:style>
  <w:style w:type="character" w:styleId="UnresolvedMention">
    <w:name w:val="Unresolved Mention"/>
    <w:basedOn w:val="DefaultParagraphFont"/>
    <w:uiPriority w:val="99"/>
    <w:semiHidden/>
    <w:unhideWhenUsed/>
    <w:rsid w:val="00BD019C"/>
    <w:rPr>
      <w:color w:val="605E5C"/>
      <w:shd w:val="clear" w:color="auto" w:fill="E1DFDD"/>
    </w:rPr>
  </w:style>
  <w:style w:type="paragraph" w:styleId="NormalWeb">
    <w:name w:val="Normal (Web)"/>
    <w:basedOn w:val="Normal"/>
    <w:uiPriority w:val="99"/>
    <w:unhideWhenUsed/>
    <w:rsid w:val="0028565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39710">
      <w:bodyDiv w:val="1"/>
      <w:marLeft w:val="0"/>
      <w:marRight w:val="0"/>
      <w:marTop w:val="0"/>
      <w:marBottom w:val="0"/>
      <w:divBdr>
        <w:top w:val="none" w:sz="0" w:space="0" w:color="auto"/>
        <w:left w:val="none" w:sz="0" w:space="0" w:color="auto"/>
        <w:bottom w:val="none" w:sz="0" w:space="0" w:color="auto"/>
        <w:right w:val="none" w:sz="0" w:space="0" w:color="auto"/>
      </w:divBdr>
    </w:div>
    <w:div w:id="344551431">
      <w:bodyDiv w:val="1"/>
      <w:marLeft w:val="0"/>
      <w:marRight w:val="0"/>
      <w:marTop w:val="0"/>
      <w:marBottom w:val="0"/>
      <w:divBdr>
        <w:top w:val="none" w:sz="0" w:space="0" w:color="auto"/>
        <w:left w:val="none" w:sz="0" w:space="0" w:color="auto"/>
        <w:bottom w:val="none" w:sz="0" w:space="0" w:color="auto"/>
        <w:right w:val="none" w:sz="0" w:space="0" w:color="auto"/>
      </w:divBdr>
    </w:div>
    <w:div w:id="412514953">
      <w:bodyDiv w:val="1"/>
      <w:marLeft w:val="0"/>
      <w:marRight w:val="0"/>
      <w:marTop w:val="0"/>
      <w:marBottom w:val="0"/>
      <w:divBdr>
        <w:top w:val="none" w:sz="0" w:space="0" w:color="auto"/>
        <w:left w:val="none" w:sz="0" w:space="0" w:color="auto"/>
        <w:bottom w:val="none" w:sz="0" w:space="0" w:color="auto"/>
        <w:right w:val="none" w:sz="0" w:space="0" w:color="auto"/>
      </w:divBdr>
      <w:divsChild>
        <w:div w:id="1217619467">
          <w:marLeft w:val="0"/>
          <w:marRight w:val="0"/>
          <w:marTop w:val="0"/>
          <w:marBottom w:val="0"/>
          <w:divBdr>
            <w:top w:val="none" w:sz="0" w:space="0" w:color="auto"/>
            <w:left w:val="none" w:sz="0" w:space="0" w:color="auto"/>
            <w:bottom w:val="none" w:sz="0" w:space="0" w:color="auto"/>
            <w:right w:val="none" w:sz="0" w:space="0" w:color="auto"/>
          </w:divBdr>
        </w:div>
        <w:div w:id="1811634595">
          <w:marLeft w:val="0"/>
          <w:marRight w:val="0"/>
          <w:marTop w:val="0"/>
          <w:marBottom w:val="0"/>
          <w:divBdr>
            <w:top w:val="none" w:sz="0" w:space="0" w:color="auto"/>
            <w:left w:val="none" w:sz="0" w:space="0" w:color="auto"/>
            <w:bottom w:val="none" w:sz="0" w:space="0" w:color="auto"/>
            <w:right w:val="none" w:sz="0" w:space="0" w:color="auto"/>
          </w:divBdr>
        </w:div>
        <w:div w:id="1840120553">
          <w:marLeft w:val="0"/>
          <w:marRight w:val="0"/>
          <w:marTop w:val="0"/>
          <w:marBottom w:val="0"/>
          <w:divBdr>
            <w:top w:val="none" w:sz="0" w:space="0" w:color="auto"/>
            <w:left w:val="none" w:sz="0" w:space="0" w:color="auto"/>
            <w:bottom w:val="none" w:sz="0" w:space="0" w:color="auto"/>
            <w:right w:val="none" w:sz="0" w:space="0" w:color="auto"/>
          </w:divBdr>
        </w:div>
        <w:div w:id="616178158">
          <w:marLeft w:val="0"/>
          <w:marRight w:val="0"/>
          <w:marTop w:val="0"/>
          <w:marBottom w:val="0"/>
          <w:divBdr>
            <w:top w:val="none" w:sz="0" w:space="0" w:color="auto"/>
            <w:left w:val="none" w:sz="0" w:space="0" w:color="auto"/>
            <w:bottom w:val="none" w:sz="0" w:space="0" w:color="auto"/>
            <w:right w:val="none" w:sz="0" w:space="0" w:color="auto"/>
          </w:divBdr>
        </w:div>
        <w:div w:id="804277818">
          <w:marLeft w:val="0"/>
          <w:marRight w:val="0"/>
          <w:marTop w:val="0"/>
          <w:marBottom w:val="0"/>
          <w:divBdr>
            <w:top w:val="none" w:sz="0" w:space="0" w:color="auto"/>
            <w:left w:val="none" w:sz="0" w:space="0" w:color="auto"/>
            <w:bottom w:val="none" w:sz="0" w:space="0" w:color="auto"/>
            <w:right w:val="none" w:sz="0" w:space="0" w:color="auto"/>
          </w:divBdr>
        </w:div>
      </w:divsChild>
    </w:div>
    <w:div w:id="451172307">
      <w:bodyDiv w:val="1"/>
      <w:marLeft w:val="0"/>
      <w:marRight w:val="0"/>
      <w:marTop w:val="0"/>
      <w:marBottom w:val="0"/>
      <w:divBdr>
        <w:top w:val="none" w:sz="0" w:space="0" w:color="auto"/>
        <w:left w:val="none" w:sz="0" w:space="0" w:color="auto"/>
        <w:bottom w:val="none" w:sz="0" w:space="0" w:color="auto"/>
        <w:right w:val="none" w:sz="0" w:space="0" w:color="auto"/>
      </w:divBdr>
      <w:divsChild>
        <w:div w:id="2090081227">
          <w:marLeft w:val="0"/>
          <w:marRight w:val="0"/>
          <w:marTop w:val="0"/>
          <w:marBottom w:val="0"/>
          <w:divBdr>
            <w:top w:val="none" w:sz="0" w:space="0" w:color="auto"/>
            <w:left w:val="none" w:sz="0" w:space="0" w:color="auto"/>
            <w:bottom w:val="none" w:sz="0" w:space="0" w:color="auto"/>
            <w:right w:val="none" w:sz="0" w:space="0" w:color="auto"/>
          </w:divBdr>
        </w:div>
        <w:div w:id="1171213805">
          <w:marLeft w:val="0"/>
          <w:marRight w:val="0"/>
          <w:marTop w:val="0"/>
          <w:marBottom w:val="0"/>
          <w:divBdr>
            <w:top w:val="none" w:sz="0" w:space="0" w:color="auto"/>
            <w:left w:val="none" w:sz="0" w:space="0" w:color="auto"/>
            <w:bottom w:val="none" w:sz="0" w:space="0" w:color="auto"/>
            <w:right w:val="none" w:sz="0" w:space="0" w:color="auto"/>
          </w:divBdr>
        </w:div>
      </w:divsChild>
    </w:div>
    <w:div w:id="511576738">
      <w:bodyDiv w:val="1"/>
      <w:marLeft w:val="0"/>
      <w:marRight w:val="0"/>
      <w:marTop w:val="0"/>
      <w:marBottom w:val="0"/>
      <w:divBdr>
        <w:top w:val="none" w:sz="0" w:space="0" w:color="auto"/>
        <w:left w:val="none" w:sz="0" w:space="0" w:color="auto"/>
        <w:bottom w:val="none" w:sz="0" w:space="0" w:color="auto"/>
        <w:right w:val="none" w:sz="0" w:space="0" w:color="auto"/>
      </w:divBdr>
      <w:divsChild>
        <w:div w:id="1753579126">
          <w:marLeft w:val="0"/>
          <w:marRight w:val="0"/>
          <w:marTop w:val="0"/>
          <w:marBottom w:val="0"/>
          <w:divBdr>
            <w:top w:val="none" w:sz="0" w:space="0" w:color="auto"/>
            <w:left w:val="none" w:sz="0" w:space="0" w:color="auto"/>
            <w:bottom w:val="none" w:sz="0" w:space="0" w:color="auto"/>
            <w:right w:val="none" w:sz="0" w:space="0" w:color="auto"/>
          </w:divBdr>
        </w:div>
        <w:div w:id="494297310">
          <w:marLeft w:val="0"/>
          <w:marRight w:val="0"/>
          <w:marTop w:val="0"/>
          <w:marBottom w:val="0"/>
          <w:divBdr>
            <w:top w:val="none" w:sz="0" w:space="0" w:color="auto"/>
            <w:left w:val="none" w:sz="0" w:space="0" w:color="auto"/>
            <w:bottom w:val="none" w:sz="0" w:space="0" w:color="auto"/>
            <w:right w:val="none" w:sz="0" w:space="0" w:color="auto"/>
          </w:divBdr>
        </w:div>
        <w:div w:id="962157288">
          <w:marLeft w:val="0"/>
          <w:marRight w:val="0"/>
          <w:marTop w:val="0"/>
          <w:marBottom w:val="0"/>
          <w:divBdr>
            <w:top w:val="none" w:sz="0" w:space="0" w:color="auto"/>
            <w:left w:val="none" w:sz="0" w:space="0" w:color="auto"/>
            <w:bottom w:val="none" w:sz="0" w:space="0" w:color="auto"/>
            <w:right w:val="none" w:sz="0" w:space="0" w:color="auto"/>
          </w:divBdr>
        </w:div>
      </w:divsChild>
    </w:div>
    <w:div w:id="581912520">
      <w:bodyDiv w:val="1"/>
      <w:marLeft w:val="0"/>
      <w:marRight w:val="0"/>
      <w:marTop w:val="0"/>
      <w:marBottom w:val="0"/>
      <w:divBdr>
        <w:top w:val="none" w:sz="0" w:space="0" w:color="auto"/>
        <w:left w:val="none" w:sz="0" w:space="0" w:color="auto"/>
        <w:bottom w:val="none" w:sz="0" w:space="0" w:color="auto"/>
        <w:right w:val="none" w:sz="0" w:space="0" w:color="auto"/>
      </w:divBdr>
    </w:div>
    <w:div w:id="665744426">
      <w:bodyDiv w:val="1"/>
      <w:marLeft w:val="0"/>
      <w:marRight w:val="0"/>
      <w:marTop w:val="0"/>
      <w:marBottom w:val="0"/>
      <w:divBdr>
        <w:top w:val="none" w:sz="0" w:space="0" w:color="auto"/>
        <w:left w:val="none" w:sz="0" w:space="0" w:color="auto"/>
        <w:bottom w:val="none" w:sz="0" w:space="0" w:color="auto"/>
        <w:right w:val="none" w:sz="0" w:space="0" w:color="auto"/>
      </w:divBdr>
    </w:div>
    <w:div w:id="805659469">
      <w:bodyDiv w:val="1"/>
      <w:marLeft w:val="0"/>
      <w:marRight w:val="0"/>
      <w:marTop w:val="0"/>
      <w:marBottom w:val="0"/>
      <w:divBdr>
        <w:top w:val="none" w:sz="0" w:space="0" w:color="auto"/>
        <w:left w:val="none" w:sz="0" w:space="0" w:color="auto"/>
        <w:bottom w:val="none" w:sz="0" w:space="0" w:color="auto"/>
        <w:right w:val="none" w:sz="0" w:space="0" w:color="auto"/>
      </w:divBdr>
      <w:divsChild>
        <w:div w:id="1283147665">
          <w:marLeft w:val="0"/>
          <w:marRight w:val="0"/>
          <w:marTop w:val="0"/>
          <w:marBottom w:val="0"/>
          <w:divBdr>
            <w:top w:val="none" w:sz="0" w:space="0" w:color="auto"/>
            <w:left w:val="none" w:sz="0" w:space="0" w:color="auto"/>
            <w:bottom w:val="none" w:sz="0" w:space="0" w:color="auto"/>
            <w:right w:val="none" w:sz="0" w:space="0" w:color="auto"/>
          </w:divBdr>
        </w:div>
        <w:div w:id="504367334">
          <w:marLeft w:val="0"/>
          <w:marRight w:val="0"/>
          <w:marTop w:val="0"/>
          <w:marBottom w:val="0"/>
          <w:divBdr>
            <w:top w:val="none" w:sz="0" w:space="0" w:color="auto"/>
            <w:left w:val="none" w:sz="0" w:space="0" w:color="auto"/>
            <w:bottom w:val="none" w:sz="0" w:space="0" w:color="auto"/>
            <w:right w:val="none" w:sz="0" w:space="0" w:color="auto"/>
          </w:divBdr>
        </w:div>
        <w:div w:id="1951039028">
          <w:marLeft w:val="0"/>
          <w:marRight w:val="0"/>
          <w:marTop w:val="0"/>
          <w:marBottom w:val="0"/>
          <w:divBdr>
            <w:top w:val="none" w:sz="0" w:space="0" w:color="auto"/>
            <w:left w:val="none" w:sz="0" w:space="0" w:color="auto"/>
            <w:bottom w:val="none" w:sz="0" w:space="0" w:color="auto"/>
            <w:right w:val="none" w:sz="0" w:space="0" w:color="auto"/>
          </w:divBdr>
        </w:div>
        <w:div w:id="808323120">
          <w:marLeft w:val="0"/>
          <w:marRight w:val="0"/>
          <w:marTop w:val="0"/>
          <w:marBottom w:val="0"/>
          <w:divBdr>
            <w:top w:val="none" w:sz="0" w:space="0" w:color="auto"/>
            <w:left w:val="none" w:sz="0" w:space="0" w:color="auto"/>
            <w:bottom w:val="none" w:sz="0" w:space="0" w:color="auto"/>
            <w:right w:val="none" w:sz="0" w:space="0" w:color="auto"/>
          </w:divBdr>
        </w:div>
        <w:div w:id="757869175">
          <w:marLeft w:val="0"/>
          <w:marRight w:val="0"/>
          <w:marTop w:val="0"/>
          <w:marBottom w:val="0"/>
          <w:divBdr>
            <w:top w:val="none" w:sz="0" w:space="0" w:color="auto"/>
            <w:left w:val="none" w:sz="0" w:space="0" w:color="auto"/>
            <w:bottom w:val="none" w:sz="0" w:space="0" w:color="auto"/>
            <w:right w:val="none" w:sz="0" w:space="0" w:color="auto"/>
          </w:divBdr>
        </w:div>
        <w:div w:id="945235544">
          <w:marLeft w:val="0"/>
          <w:marRight w:val="0"/>
          <w:marTop w:val="0"/>
          <w:marBottom w:val="0"/>
          <w:divBdr>
            <w:top w:val="none" w:sz="0" w:space="0" w:color="auto"/>
            <w:left w:val="none" w:sz="0" w:space="0" w:color="auto"/>
            <w:bottom w:val="none" w:sz="0" w:space="0" w:color="auto"/>
            <w:right w:val="none" w:sz="0" w:space="0" w:color="auto"/>
          </w:divBdr>
        </w:div>
        <w:div w:id="158232292">
          <w:marLeft w:val="0"/>
          <w:marRight w:val="0"/>
          <w:marTop w:val="0"/>
          <w:marBottom w:val="0"/>
          <w:divBdr>
            <w:top w:val="none" w:sz="0" w:space="0" w:color="auto"/>
            <w:left w:val="none" w:sz="0" w:space="0" w:color="auto"/>
            <w:bottom w:val="none" w:sz="0" w:space="0" w:color="auto"/>
            <w:right w:val="none" w:sz="0" w:space="0" w:color="auto"/>
          </w:divBdr>
        </w:div>
        <w:div w:id="1542400088">
          <w:marLeft w:val="0"/>
          <w:marRight w:val="0"/>
          <w:marTop w:val="0"/>
          <w:marBottom w:val="0"/>
          <w:divBdr>
            <w:top w:val="none" w:sz="0" w:space="0" w:color="auto"/>
            <w:left w:val="none" w:sz="0" w:space="0" w:color="auto"/>
            <w:bottom w:val="none" w:sz="0" w:space="0" w:color="auto"/>
            <w:right w:val="none" w:sz="0" w:space="0" w:color="auto"/>
          </w:divBdr>
        </w:div>
        <w:div w:id="1022584137">
          <w:marLeft w:val="0"/>
          <w:marRight w:val="0"/>
          <w:marTop w:val="0"/>
          <w:marBottom w:val="0"/>
          <w:divBdr>
            <w:top w:val="none" w:sz="0" w:space="0" w:color="auto"/>
            <w:left w:val="none" w:sz="0" w:space="0" w:color="auto"/>
            <w:bottom w:val="none" w:sz="0" w:space="0" w:color="auto"/>
            <w:right w:val="none" w:sz="0" w:space="0" w:color="auto"/>
          </w:divBdr>
        </w:div>
        <w:div w:id="1475297598">
          <w:marLeft w:val="0"/>
          <w:marRight w:val="0"/>
          <w:marTop w:val="0"/>
          <w:marBottom w:val="0"/>
          <w:divBdr>
            <w:top w:val="none" w:sz="0" w:space="0" w:color="auto"/>
            <w:left w:val="none" w:sz="0" w:space="0" w:color="auto"/>
            <w:bottom w:val="none" w:sz="0" w:space="0" w:color="auto"/>
            <w:right w:val="none" w:sz="0" w:space="0" w:color="auto"/>
          </w:divBdr>
        </w:div>
        <w:div w:id="213541744">
          <w:marLeft w:val="0"/>
          <w:marRight w:val="0"/>
          <w:marTop w:val="0"/>
          <w:marBottom w:val="0"/>
          <w:divBdr>
            <w:top w:val="none" w:sz="0" w:space="0" w:color="auto"/>
            <w:left w:val="none" w:sz="0" w:space="0" w:color="auto"/>
            <w:bottom w:val="none" w:sz="0" w:space="0" w:color="auto"/>
            <w:right w:val="none" w:sz="0" w:space="0" w:color="auto"/>
          </w:divBdr>
        </w:div>
        <w:div w:id="1393230747">
          <w:marLeft w:val="0"/>
          <w:marRight w:val="0"/>
          <w:marTop w:val="0"/>
          <w:marBottom w:val="0"/>
          <w:divBdr>
            <w:top w:val="none" w:sz="0" w:space="0" w:color="auto"/>
            <w:left w:val="none" w:sz="0" w:space="0" w:color="auto"/>
            <w:bottom w:val="none" w:sz="0" w:space="0" w:color="auto"/>
            <w:right w:val="none" w:sz="0" w:space="0" w:color="auto"/>
          </w:divBdr>
        </w:div>
        <w:div w:id="1791392347">
          <w:marLeft w:val="0"/>
          <w:marRight w:val="0"/>
          <w:marTop w:val="0"/>
          <w:marBottom w:val="0"/>
          <w:divBdr>
            <w:top w:val="none" w:sz="0" w:space="0" w:color="auto"/>
            <w:left w:val="none" w:sz="0" w:space="0" w:color="auto"/>
            <w:bottom w:val="none" w:sz="0" w:space="0" w:color="auto"/>
            <w:right w:val="none" w:sz="0" w:space="0" w:color="auto"/>
          </w:divBdr>
        </w:div>
        <w:div w:id="444350818">
          <w:marLeft w:val="0"/>
          <w:marRight w:val="0"/>
          <w:marTop w:val="0"/>
          <w:marBottom w:val="0"/>
          <w:divBdr>
            <w:top w:val="none" w:sz="0" w:space="0" w:color="auto"/>
            <w:left w:val="none" w:sz="0" w:space="0" w:color="auto"/>
            <w:bottom w:val="none" w:sz="0" w:space="0" w:color="auto"/>
            <w:right w:val="none" w:sz="0" w:space="0" w:color="auto"/>
          </w:divBdr>
        </w:div>
        <w:div w:id="1553687162">
          <w:marLeft w:val="0"/>
          <w:marRight w:val="0"/>
          <w:marTop w:val="0"/>
          <w:marBottom w:val="0"/>
          <w:divBdr>
            <w:top w:val="none" w:sz="0" w:space="0" w:color="auto"/>
            <w:left w:val="none" w:sz="0" w:space="0" w:color="auto"/>
            <w:bottom w:val="none" w:sz="0" w:space="0" w:color="auto"/>
            <w:right w:val="none" w:sz="0" w:space="0" w:color="auto"/>
          </w:divBdr>
        </w:div>
        <w:div w:id="28380891">
          <w:marLeft w:val="0"/>
          <w:marRight w:val="0"/>
          <w:marTop w:val="0"/>
          <w:marBottom w:val="0"/>
          <w:divBdr>
            <w:top w:val="none" w:sz="0" w:space="0" w:color="auto"/>
            <w:left w:val="none" w:sz="0" w:space="0" w:color="auto"/>
            <w:bottom w:val="none" w:sz="0" w:space="0" w:color="auto"/>
            <w:right w:val="none" w:sz="0" w:space="0" w:color="auto"/>
          </w:divBdr>
        </w:div>
        <w:div w:id="1898055212">
          <w:marLeft w:val="0"/>
          <w:marRight w:val="0"/>
          <w:marTop w:val="0"/>
          <w:marBottom w:val="0"/>
          <w:divBdr>
            <w:top w:val="none" w:sz="0" w:space="0" w:color="auto"/>
            <w:left w:val="none" w:sz="0" w:space="0" w:color="auto"/>
            <w:bottom w:val="none" w:sz="0" w:space="0" w:color="auto"/>
            <w:right w:val="none" w:sz="0" w:space="0" w:color="auto"/>
          </w:divBdr>
        </w:div>
        <w:div w:id="1654799293">
          <w:marLeft w:val="0"/>
          <w:marRight w:val="0"/>
          <w:marTop w:val="0"/>
          <w:marBottom w:val="0"/>
          <w:divBdr>
            <w:top w:val="none" w:sz="0" w:space="0" w:color="auto"/>
            <w:left w:val="none" w:sz="0" w:space="0" w:color="auto"/>
            <w:bottom w:val="none" w:sz="0" w:space="0" w:color="auto"/>
            <w:right w:val="none" w:sz="0" w:space="0" w:color="auto"/>
          </w:divBdr>
        </w:div>
        <w:div w:id="1432317042">
          <w:marLeft w:val="0"/>
          <w:marRight w:val="0"/>
          <w:marTop w:val="0"/>
          <w:marBottom w:val="0"/>
          <w:divBdr>
            <w:top w:val="none" w:sz="0" w:space="0" w:color="auto"/>
            <w:left w:val="none" w:sz="0" w:space="0" w:color="auto"/>
            <w:bottom w:val="none" w:sz="0" w:space="0" w:color="auto"/>
            <w:right w:val="none" w:sz="0" w:space="0" w:color="auto"/>
          </w:divBdr>
        </w:div>
        <w:div w:id="1931574040">
          <w:marLeft w:val="0"/>
          <w:marRight w:val="0"/>
          <w:marTop w:val="0"/>
          <w:marBottom w:val="0"/>
          <w:divBdr>
            <w:top w:val="none" w:sz="0" w:space="0" w:color="auto"/>
            <w:left w:val="none" w:sz="0" w:space="0" w:color="auto"/>
            <w:bottom w:val="none" w:sz="0" w:space="0" w:color="auto"/>
            <w:right w:val="none" w:sz="0" w:space="0" w:color="auto"/>
          </w:divBdr>
        </w:div>
        <w:div w:id="29576299">
          <w:marLeft w:val="0"/>
          <w:marRight w:val="0"/>
          <w:marTop w:val="0"/>
          <w:marBottom w:val="0"/>
          <w:divBdr>
            <w:top w:val="none" w:sz="0" w:space="0" w:color="auto"/>
            <w:left w:val="none" w:sz="0" w:space="0" w:color="auto"/>
            <w:bottom w:val="none" w:sz="0" w:space="0" w:color="auto"/>
            <w:right w:val="none" w:sz="0" w:space="0" w:color="auto"/>
          </w:divBdr>
        </w:div>
        <w:div w:id="961614585">
          <w:marLeft w:val="0"/>
          <w:marRight w:val="0"/>
          <w:marTop w:val="0"/>
          <w:marBottom w:val="0"/>
          <w:divBdr>
            <w:top w:val="none" w:sz="0" w:space="0" w:color="auto"/>
            <w:left w:val="none" w:sz="0" w:space="0" w:color="auto"/>
            <w:bottom w:val="none" w:sz="0" w:space="0" w:color="auto"/>
            <w:right w:val="none" w:sz="0" w:space="0" w:color="auto"/>
          </w:divBdr>
        </w:div>
        <w:div w:id="1693915741">
          <w:marLeft w:val="0"/>
          <w:marRight w:val="0"/>
          <w:marTop w:val="0"/>
          <w:marBottom w:val="0"/>
          <w:divBdr>
            <w:top w:val="none" w:sz="0" w:space="0" w:color="auto"/>
            <w:left w:val="none" w:sz="0" w:space="0" w:color="auto"/>
            <w:bottom w:val="none" w:sz="0" w:space="0" w:color="auto"/>
            <w:right w:val="none" w:sz="0" w:space="0" w:color="auto"/>
          </w:divBdr>
        </w:div>
        <w:div w:id="2044283166">
          <w:marLeft w:val="0"/>
          <w:marRight w:val="0"/>
          <w:marTop w:val="0"/>
          <w:marBottom w:val="0"/>
          <w:divBdr>
            <w:top w:val="none" w:sz="0" w:space="0" w:color="auto"/>
            <w:left w:val="none" w:sz="0" w:space="0" w:color="auto"/>
            <w:bottom w:val="none" w:sz="0" w:space="0" w:color="auto"/>
            <w:right w:val="none" w:sz="0" w:space="0" w:color="auto"/>
          </w:divBdr>
        </w:div>
        <w:div w:id="454371509">
          <w:marLeft w:val="0"/>
          <w:marRight w:val="0"/>
          <w:marTop w:val="0"/>
          <w:marBottom w:val="0"/>
          <w:divBdr>
            <w:top w:val="none" w:sz="0" w:space="0" w:color="auto"/>
            <w:left w:val="none" w:sz="0" w:space="0" w:color="auto"/>
            <w:bottom w:val="none" w:sz="0" w:space="0" w:color="auto"/>
            <w:right w:val="none" w:sz="0" w:space="0" w:color="auto"/>
          </w:divBdr>
        </w:div>
        <w:div w:id="1263730689">
          <w:marLeft w:val="0"/>
          <w:marRight w:val="0"/>
          <w:marTop w:val="0"/>
          <w:marBottom w:val="0"/>
          <w:divBdr>
            <w:top w:val="none" w:sz="0" w:space="0" w:color="auto"/>
            <w:left w:val="none" w:sz="0" w:space="0" w:color="auto"/>
            <w:bottom w:val="none" w:sz="0" w:space="0" w:color="auto"/>
            <w:right w:val="none" w:sz="0" w:space="0" w:color="auto"/>
          </w:divBdr>
        </w:div>
      </w:divsChild>
    </w:div>
    <w:div w:id="840051417">
      <w:bodyDiv w:val="1"/>
      <w:marLeft w:val="0"/>
      <w:marRight w:val="0"/>
      <w:marTop w:val="0"/>
      <w:marBottom w:val="0"/>
      <w:divBdr>
        <w:top w:val="none" w:sz="0" w:space="0" w:color="auto"/>
        <w:left w:val="none" w:sz="0" w:space="0" w:color="auto"/>
        <w:bottom w:val="none" w:sz="0" w:space="0" w:color="auto"/>
        <w:right w:val="none" w:sz="0" w:space="0" w:color="auto"/>
      </w:divBdr>
    </w:div>
    <w:div w:id="866672858">
      <w:bodyDiv w:val="1"/>
      <w:marLeft w:val="0"/>
      <w:marRight w:val="0"/>
      <w:marTop w:val="0"/>
      <w:marBottom w:val="0"/>
      <w:divBdr>
        <w:top w:val="none" w:sz="0" w:space="0" w:color="auto"/>
        <w:left w:val="none" w:sz="0" w:space="0" w:color="auto"/>
        <w:bottom w:val="none" w:sz="0" w:space="0" w:color="auto"/>
        <w:right w:val="none" w:sz="0" w:space="0" w:color="auto"/>
      </w:divBdr>
      <w:divsChild>
        <w:div w:id="1004629649">
          <w:marLeft w:val="0"/>
          <w:marRight w:val="0"/>
          <w:marTop w:val="0"/>
          <w:marBottom w:val="0"/>
          <w:divBdr>
            <w:top w:val="none" w:sz="0" w:space="0" w:color="auto"/>
            <w:left w:val="none" w:sz="0" w:space="0" w:color="auto"/>
            <w:bottom w:val="none" w:sz="0" w:space="0" w:color="auto"/>
            <w:right w:val="none" w:sz="0" w:space="0" w:color="auto"/>
          </w:divBdr>
        </w:div>
        <w:div w:id="1237277676">
          <w:marLeft w:val="0"/>
          <w:marRight w:val="0"/>
          <w:marTop w:val="0"/>
          <w:marBottom w:val="0"/>
          <w:divBdr>
            <w:top w:val="none" w:sz="0" w:space="0" w:color="auto"/>
            <w:left w:val="none" w:sz="0" w:space="0" w:color="auto"/>
            <w:bottom w:val="none" w:sz="0" w:space="0" w:color="auto"/>
            <w:right w:val="none" w:sz="0" w:space="0" w:color="auto"/>
          </w:divBdr>
        </w:div>
        <w:div w:id="556159994">
          <w:marLeft w:val="0"/>
          <w:marRight w:val="0"/>
          <w:marTop w:val="0"/>
          <w:marBottom w:val="0"/>
          <w:divBdr>
            <w:top w:val="none" w:sz="0" w:space="0" w:color="auto"/>
            <w:left w:val="none" w:sz="0" w:space="0" w:color="auto"/>
            <w:bottom w:val="none" w:sz="0" w:space="0" w:color="auto"/>
            <w:right w:val="none" w:sz="0" w:space="0" w:color="auto"/>
          </w:divBdr>
        </w:div>
        <w:div w:id="1369138855">
          <w:marLeft w:val="0"/>
          <w:marRight w:val="0"/>
          <w:marTop w:val="0"/>
          <w:marBottom w:val="0"/>
          <w:divBdr>
            <w:top w:val="none" w:sz="0" w:space="0" w:color="auto"/>
            <w:left w:val="none" w:sz="0" w:space="0" w:color="auto"/>
            <w:bottom w:val="none" w:sz="0" w:space="0" w:color="auto"/>
            <w:right w:val="none" w:sz="0" w:space="0" w:color="auto"/>
          </w:divBdr>
        </w:div>
      </w:divsChild>
    </w:div>
    <w:div w:id="993920424">
      <w:bodyDiv w:val="1"/>
      <w:marLeft w:val="0"/>
      <w:marRight w:val="0"/>
      <w:marTop w:val="0"/>
      <w:marBottom w:val="0"/>
      <w:divBdr>
        <w:top w:val="none" w:sz="0" w:space="0" w:color="auto"/>
        <w:left w:val="none" w:sz="0" w:space="0" w:color="auto"/>
        <w:bottom w:val="none" w:sz="0" w:space="0" w:color="auto"/>
        <w:right w:val="none" w:sz="0" w:space="0" w:color="auto"/>
      </w:divBdr>
    </w:div>
    <w:div w:id="1121537187">
      <w:bodyDiv w:val="1"/>
      <w:marLeft w:val="0"/>
      <w:marRight w:val="0"/>
      <w:marTop w:val="0"/>
      <w:marBottom w:val="0"/>
      <w:divBdr>
        <w:top w:val="none" w:sz="0" w:space="0" w:color="auto"/>
        <w:left w:val="none" w:sz="0" w:space="0" w:color="auto"/>
        <w:bottom w:val="none" w:sz="0" w:space="0" w:color="auto"/>
        <w:right w:val="none" w:sz="0" w:space="0" w:color="auto"/>
      </w:divBdr>
    </w:div>
    <w:div w:id="1149321799">
      <w:bodyDiv w:val="1"/>
      <w:marLeft w:val="0"/>
      <w:marRight w:val="0"/>
      <w:marTop w:val="0"/>
      <w:marBottom w:val="0"/>
      <w:divBdr>
        <w:top w:val="none" w:sz="0" w:space="0" w:color="auto"/>
        <w:left w:val="none" w:sz="0" w:space="0" w:color="auto"/>
        <w:bottom w:val="none" w:sz="0" w:space="0" w:color="auto"/>
        <w:right w:val="none" w:sz="0" w:space="0" w:color="auto"/>
      </w:divBdr>
      <w:divsChild>
        <w:div w:id="1197037835">
          <w:marLeft w:val="0"/>
          <w:marRight w:val="0"/>
          <w:marTop w:val="0"/>
          <w:marBottom w:val="0"/>
          <w:divBdr>
            <w:top w:val="none" w:sz="0" w:space="0" w:color="auto"/>
            <w:left w:val="none" w:sz="0" w:space="0" w:color="auto"/>
            <w:bottom w:val="none" w:sz="0" w:space="0" w:color="auto"/>
            <w:right w:val="none" w:sz="0" w:space="0" w:color="auto"/>
          </w:divBdr>
        </w:div>
        <w:div w:id="751314493">
          <w:marLeft w:val="0"/>
          <w:marRight w:val="0"/>
          <w:marTop w:val="0"/>
          <w:marBottom w:val="0"/>
          <w:divBdr>
            <w:top w:val="none" w:sz="0" w:space="0" w:color="auto"/>
            <w:left w:val="none" w:sz="0" w:space="0" w:color="auto"/>
            <w:bottom w:val="none" w:sz="0" w:space="0" w:color="auto"/>
            <w:right w:val="none" w:sz="0" w:space="0" w:color="auto"/>
          </w:divBdr>
        </w:div>
        <w:div w:id="257982037">
          <w:marLeft w:val="0"/>
          <w:marRight w:val="0"/>
          <w:marTop w:val="0"/>
          <w:marBottom w:val="0"/>
          <w:divBdr>
            <w:top w:val="none" w:sz="0" w:space="0" w:color="auto"/>
            <w:left w:val="none" w:sz="0" w:space="0" w:color="auto"/>
            <w:bottom w:val="none" w:sz="0" w:space="0" w:color="auto"/>
            <w:right w:val="none" w:sz="0" w:space="0" w:color="auto"/>
          </w:divBdr>
        </w:div>
        <w:div w:id="700515020">
          <w:marLeft w:val="0"/>
          <w:marRight w:val="0"/>
          <w:marTop w:val="0"/>
          <w:marBottom w:val="0"/>
          <w:divBdr>
            <w:top w:val="none" w:sz="0" w:space="0" w:color="auto"/>
            <w:left w:val="none" w:sz="0" w:space="0" w:color="auto"/>
            <w:bottom w:val="none" w:sz="0" w:space="0" w:color="auto"/>
            <w:right w:val="none" w:sz="0" w:space="0" w:color="auto"/>
          </w:divBdr>
        </w:div>
        <w:div w:id="1252622222">
          <w:marLeft w:val="0"/>
          <w:marRight w:val="0"/>
          <w:marTop w:val="0"/>
          <w:marBottom w:val="0"/>
          <w:divBdr>
            <w:top w:val="none" w:sz="0" w:space="0" w:color="auto"/>
            <w:left w:val="none" w:sz="0" w:space="0" w:color="auto"/>
            <w:bottom w:val="none" w:sz="0" w:space="0" w:color="auto"/>
            <w:right w:val="none" w:sz="0" w:space="0" w:color="auto"/>
          </w:divBdr>
        </w:div>
        <w:div w:id="564486870">
          <w:marLeft w:val="0"/>
          <w:marRight w:val="0"/>
          <w:marTop w:val="0"/>
          <w:marBottom w:val="0"/>
          <w:divBdr>
            <w:top w:val="none" w:sz="0" w:space="0" w:color="auto"/>
            <w:left w:val="none" w:sz="0" w:space="0" w:color="auto"/>
            <w:bottom w:val="none" w:sz="0" w:space="0" w:color="auto"/>
            <w:right w:val="none" w:sz="0" w:space="0" w:color="auto"/>
          </w:divBdr>
        </w:div>
        <w:div w:id="1328555416">
          <w:marLeft w:val="0"/>
          <w:marRight w:val="0"/>
          <w:marTop w:val="0"/>
          <w:marBottom w:val="0"/>
          <w:divBdr>
            <w:top w:val="none" w:sz="0" w:space="0" w:color="auto"/>
            <w:left w:val="none" w:sz="0" w:space="0" w:color="auto"/>
            <w:bottom w:val="none" w:sz="0" w:space="0" w:color="auto"/>
            <w:right w:val="none" w:sz="0" w:space="0" w:color="auto"/>
          </w:divBdr>
        </w:div>
        <w:div w:id="1145705488">
          <w:marLeft w:val="0"/>
          <w:marRight w:val="0"/>
          <w:marTop w:val="0"/>
          <w:marBottom w:val="0"/>
          <w:divBdr>
            <w:top w:val="none" w:sz="0" w:space="0" w:color="auto"/>
            <w:left w:val="none" w:sz="0" w:space="0" w:color="auto"/>
            <w:bottom w:val="none" w:sz="0" w:space="0" w:color="auto"/>
            <w:right w:val="none" w:sz="0" w:space="0" w:color="auto"/>
          </w:divBdr>
        </w:div>
        <w:div w:id="739912309">
          <w:marLeft w:val="0"/>
          <w:marRight w:val="0"/>
          <w:marTop w:val="0"/>
          <w:marBottom w:val="0"/>
          <w:divBdr>
            <w:top w:val="none" w:sz="0" w:space="0" w:color="auto"/>
            <w:left w:val="none" w:sz="0" w:space="0" w:color="auto"/>
            <w:bottom w:val="none" w:sz="0" w:space="0" w:color="auto"/>
            <w:right w:val="none" w:sz="0" w:space="0" w:color="auto"/>
          </w:divBdr>
        </w:div>
        <w:div w:id="1706559223">
          <w:marLeft w:val="0"/>
          <w:marRight w:val="0"/>
          <w:marTop w:val="0"/>
          <w:marBottom w:val="0"/>
          <w:divBdr>
            <w:top w:val="none" w:sz="0" w:space="0" w:color="auto"/>
            <w:left w:val="none" w:sz="0" w:space="0" w:color="auto"/>
            <w:bottom w:val="none" w:sz="0" w:space="0" w:color="auto"/>
            <w:right w:val="none" w:sz="0" w:space="0" w:color="auto"/>
          </w:divBdr>
        </w:div>
        <w:div w:id="929890630">
          <w:marLeft w:val="0"/>
          <w:marRight w:val="0"/>
          <w:marTop w:val="0"/>
          <w:marBottom w:val="0"/>
          <w:divBdr>
            <w:top w:val="none" w:sz="0" w:space="0" w:color="auto"/>
            <w:left w:val="none" w:sz="0" w:space="0" w:color="auto"/>
            <w:bottom w:val="none" w:sz="0" w:space="0" w:color="auto"/>
            <w:right w:val="none" w:sz="0" w:space="0" w:color="auto"/>
          </w:divBdr>
        </w:div>
        <w:div w:id="1669362397">
          <w:marLeft w:val="0"/>
          <w:marRight w:val="0"/>
          <w:marTop w:val="0"/>
          <w:marBottom w:val="0"/>
          <w:divBdr>
            <w:top w:val="none" w:sz="0" w:space="0" w:color="auto"/>
            <w:left w:val="none" w:sz="0" w:space="0" w:color="auto"/>
            <w:bottom w:val="none" w:sz="0" w:space="0" w:color="auto"/>
            <w:right w:val="none" w:sz="0" w:space="0" w:color="auto"/>
          </w:divBdr>
        </w:div>
        <w:div w:id="1063025249">
          <w:marLeft w:val="0"/>
          <w:marRight w:val="0"/>
          <w:marTop w:val="0"/>
          <w:marBottom w:val="0"/>
          <w:divBdr>
            <w:top w:val="none" w:sz="0" w:space="0" w:color="auto"/>
            <w:left w:val="none" w:sz="0" w:space="0" w:color="auto"/>
            <w:bottom w:val="none" w:sz="0" w:space="0" w:color="auto"/>
            <w:right w:val="none" w:sz="0" w:space="0" w:color="auto"/>
          </w:divBdr>
        </w:div>
        <w:div w:id="18823255">
          <w:marLeft w:val="0"/>
          <w:marRight w:val="0"/>
          <w:marTop w:val="0"/>
          <w:marBottom w:val="0"/>
          <w:divBdr>
            <w:top w:val="none" w:sz="0" w:space="0" w:color="auto"/>
            <w:left w:val="none" w:sz="0" w:space="0" w:color="auto"/>
            <w:bottom w:val="none" w:sz="0" w:space="0" w:color="auto"/>
            <w:right w:val="none" w:sz="0" w:space="0" w:color="auto"/>
          </w:divBdr>
        </w:div>
        <w:div w:id="1825469883">
          <w:marLeft w:val="0"/>
          <w:marRight w:val="0"/>
          <w:marTop w:val="0"/>
          <w:marBottom w:val="0"/>
          <w:divBdr>
            <w:top w:val="none" w:sz="0" w:space="0" w:color="auto"/>
            <w:left w:val="none" w:sz="0" w:space="0" w:color="auto"/>
            <w:bottom w:val="none" w:sz="0" w:space="0" w:color="auto"/>
            <w:right w:val="none" w:sz="0" w:space="0" w:color="auto"/>
          </w:divBdr>
        </w:div>
        <w:div w:id="569659859">
          <w:marLeft w:val="0"/>
          <w:marRight w:val="0"/>
          <w:marTop w:val="0"/>
          <w:marBottom w:val="0"/>
          <w:divBdr>
            <w:top w:val="none" w:sz="0" w:space="0" w:color="auto"/>
            <w:left w:val="none" w:sz="0" w:space="0" w:color="auto"/>
            <w:bottom w:val="none" w:sz="0" w:space="0" w:color="auto"/>
            <w:right w:val="none" w:sz="0" w:space="0" w:color="auto"/>
          </w:divBdr>
        </w:div>
        <w:div w:id="1016426700">
          <w:marLeft w:val="0"/>
          <w:marRight w:val="0"/>
          <w:marTop w:val="0"/>
          <w:marBottom w:val="0"/>
          <w:divBdr>
            <w:top w:val="none" w:sz="0" w:space="0" w:color="auto"/>
            <w:left w:val="none" w:sz="0" w:space="0" w:color="auto"/>
            <w:bottom w:val="none" w:sz="0" w:space="0" w:color="auto"/>
            <w:right w:val="none" w:sz="0" w:space="0" w:color="auto"/>
          </w:divBdr>
        </w:div>
        <w:div w:id="1579553229">
          <w:marLeft w:val="0"/>
          <w:marRight w:val="0"/>
          <w:marTop w:val="0"/>
          <w:marBottom w:val="0"/>
          <w:divBdr>
            <w:top w:val="none" w:sz="0" w:space="0" w:color="auto"/>
            <w:left w:val="none" w:sz="0" w:space="0" w:color="auto"/>
            <w:bottom w:val="none" w:sz="0" w:space="0" w:color="auto"/>
            <w:right w:val="none" w:sz="0" w:space="0" w:color="auto"/>
          </w:divBdr>
        </w:div>
        <w:div w:id="1782218563">
          <w:marLeft w:val="0"/>
          <w:marRight w:val="0"/>
          <w:marTop w:val="0"/>
          <w:marBottom w:val="0"/>
          <w:divBdr>
            <w:top w:val="none" w:sz="0" w:space="0" w:color="auto"/>
            <w:left w:val="none" w:sz="0" w:space="0" w:color="auto"/>
            <w:bottom w:val="none" w:sz="0" w:space="0" w:color="auto"/>
            <w:right w:val="none" w:sz="0" w:space="0" w:color="auto"/>
          </w:divBdr>
        </w:div>
        <w:div w:id="1219784542">
          <w:marLeft w:val="0"/>
          <w:marRight w:val="0"/>
          <w:marTop w:val="0"/>
          <w:marBottom w:val="0"/>
          <w:divBdr>
            <w:top w:val="none" w:sz="0" w:space="0" w:color="auto"/>
            <w:left w:val="none" w:sz="0" w:space="0" w:color="auto"/>
            <w:bottom w:val="none" w:sz="0" w:space="0" w:color="auto"/>
            <w:right w:val="none" w:sz="0" w:space="0" w:color="auto"/>
          </w:divBdr>
        </w:div>
        <w:div w:id="467548206">
          <w:marLeft w:val="0"/>
          <w:marRight w:val="0"/>
          <w:marTop w:val="0"/>
          <w:marBottom w:val="0"/>
          <w:divBdr>
            <w:top w:val="none" w:sz="0" w:space="0" w:color="auto"/>
            <w:left w:val="none" w:sz="0" w:space="0" w:color="auto"/>
            <w:bottom w:val="none" w:sz="0" w:space="0" w:color="auto"/>
            <w:right w:val="none" w:sz="0" w:space="0" w:color="auto"/>
          </w:divBdr>
        </w:div>
        <w:div w:id="1154645989">
          <w:marLeft w:val="0"/>
          <w:marRight w:val="0"/>
          <w:marTop w:val="0"/>
          <w:marBottom w:val="0"/>
          <w:divBdr>
            <w:top w:val="none" w:sz="0" w:space="0" w:color="auto"/>
            <w:left w:val="none" w:sz="0" w:space="0" w:color="auto"/>
            <w:bottom w:val="none" w:sz="0" w:space="0" w:color="auto"/>
            <w:right w:val="none" w:sz="0" w:space="0" w:color="auto"/>
          </w:divBdr>
        </w:div>
        <w:div w:id="284503691">
          <w:marLeft w:val="0"/>
          <w:marRight w:val="0"/>
          <w:marTop w:val="0"/>
          <w:marBottom w:val="0"/>
          <w:divBdr>
            <w:top w:val="none" w:sz="0" w:space="0" w:color="auto"/>
            <w:left w:val="none" w:sz="0" w:space="0" w:color="auto"/>
            <w:bottom w:val="none" w:sz="0" w:space="0" w:color="auto"/>
            <w:right w:val="none" w:sz="0" w:space="0" w:color="auto"/>
          </w:divBdr>
        </w:div>
        <w:div w:id="445927886">
          <w:marLeft w:val="0"/>
          <w:marRight w:val="0"/>
          <w:marTop w:val="0"/>
          <w:marBottom w:val="0"/>
          <w:divBdr>
            <w:top w:val="none" w:sz="0" w:space="0" w:color="auto"/>
            <w:left w:val="none" w:sz="0" w:space="0" w:color="auto"/>
            <w:bottom w:val="none" w:sz="0" w:space="0" w:color="auto"/>
            <w:right w:val="none" w:sz="0" w:space="0" w:color="auto"/>
          </w:divBdr>
        </w:div>
        <w:div w:id="1918133025">
          <w:marLeft w:val="0"/>
          <w:marRight w:val="0"/>
          <w:marTop w:val="0"/>
          <w:marBottom w:val="0"/>
          <w:divBdr>
            <w:top w:val="none" w:sz="0" w:space="0" w:color="auto"/>
            <w:left w:val="none" w:sz="0" w:space="0" w:color="auto"/>
            <w:bottom w:val="none" w:sz="0" w:space="0" w:color="auto"/>
            <w:right w:val="none" w:sz="0" w:space="0" w:color="auto"/>
          </w:divBdr>
        </w:div>
        <w:div w:id="2104452779">
          <w:marLeft w:val="0"/>
          <w:marRight w:val="0"/>
          <w:marTop w:val="0"/>
          <w:marBottom w:val="0"/>
          <w:divBdr>
            <w:top w:val="none" w:sz="0" w:space="0" w:color="auto"/>
            <w:left w:val="none" w:sz="0" w:space="0" w:color="auto"/>
            <w:bottom w:val="none" w:sz="0" w:space="0" w:color="auto"/>
            <w:right w:val="none" w:sz="0" w:space="0" w:color="auto"/>
          </w:divBdr>
        </w:div>
      </w:divsChild>
    </w:div>
    <w:div w:id="1245337855">
      <w:bodyDiv w:val="1"/>
      <w:marLeft w:val="0"/>
      <w:marRight w:val="0"/>
      <w:marTop w:val="0"/>
      <w:marBottom w:val="0"/>
      <w:divBdr>
        <w:top w:val="none" w:sz="0" w:space="0" w:color="auto"/>
        <w:left w:val="none" w:sz="0" w:space="0" w:color="auto"/>
        <w:bottom w:val="none" w:sz="0" w:space="0" w:color="auto"/>
        <w:right w:val="none" w:sz="0" w:space="0" w:color="auto"/>
      </w:divBdr>
      <w:divsChild>
        <w:div w:id="1229464729">
          <w:marLeft w:val="0"/>
          <w:marRight w:val="0"/>
          <w:marTop w:val="0"/>
          <w:marBottom w:val="0"/>
          <w:divBdr>
            <w:top w:val="none" w:sz="0" w:space="0" w:color="auto"/>
            <w:left w:val="none" w:sz="0" w:space="0" w:color="auto"/>
            <w:bottom w:val="none" w:sz="0" w:space="0" w:color="auto"/>
            <w:right w:val="none" w:sz="0" w:space="0" w:color="auto"/>
          </w:divBdr>
        </w:div>
        <w:div w:id="242183725">
          <w:marLeft w:val="0"/>
          <w:marRight w:val="0"/>
          <w:marTop w:val="0"/>
          <w:marBottom w:val="0"/>
          <w:divBdr>
            <w:top w:val="none" w:sz="0" w:space="0" w:color="auto"/>
            <w:left w:val="none" w:sz="0" w:space="0" w:color="auto"/>
            <w:bottom w:val="none" w:sz="0" w:space="0" w:color="auto"/>
            <w:right w:val="none" w:sz="0" w:space="0" w:color="auto"/>
          </w:divBdr>
        </w:div>
        <w:div w:id="1428647453">
          <w:marLeft w:val="0"/>
          <w:marRight w:val="0"/>
          <w:marTop w:val="0"/>
          <w:marBottom w:val="0"/>
          <w:divBdr>
            <w:top w:val="none" w:sz="0" w:space="0" w:color="auto"/>
            <w:left w:val="none" w:sz="0" w:space="0" w:color="auto"/>
            <w:bottom w:val="none" w:sz="0" w:space="0" w:color="auto"/>
            <w:right w:val="none" w:sz="0" w:space="0" w:color="auto"/>
          </w:divBdr>
        </w:div>
        <w:div w:id="2129883850">
          <w:marLeft w:val="0"/>
          <w:marRight w:val="0"/>
          <w:marTop w:val="0"/>
          <w:marBottom w:val="0"/>
          <w:divBdr>
            <w:top w:val="none" w:sz="0" w:space="0" w:color="auto"/>
            <w:left w:val="none" w:sz="0" w:space="0" w:color="auto"/>
            <w:bottom w:val="none" w:sz="0" w:space="0" w:color="auto"/>
            <w:right w:val="none" w:sz="0" w:space="0" w:color="auto"/>
          </w:divBdr>
        </w:div>
      </w:divsChild>
    </w:div>
    <w:div w:id="1296792884">
      <w:bodyDiv w:val="1"/>
      <w:marLeft w:val="0"/>
      <w:marRight w:val="0"/>
      <w:marTop w:val="0"/>
      <w:marBottom w:val="0"/>
      <w:divBdr>
        <w:top w:val="none" w:sz="0" w:space="0" w:color="auto"/>
        <w:left w:val="none" w:sz="0" w:space="0" w:color="auto"/>
        <w:bottom w:val="none" w:sz="0" w:space="0" w:color="auto"/>
        <w:right w:val="none" w:sz="0" w:space="0" w:color="auto"/>
      </w:divBdr>
      <w:divsChild>
        <w:div w:id="574436618">
          <w:marLeft w:val="0"/>
          <w:marRight w:val="0"/>
          <w:marTop w:val="0"/>
          <w:marBottom w:val="0"/>
          <w:divBdr>
            <w:top w:val="none" w:sz="0" w:space="0" w:color="auto"/>
            <w:left w:val="none" w:sz="0" w:space="0" w:color="auto"/>
            <w:bottom w:val="none" w:sz="0" w:space="0" w:color="auto"/>
            <w:right w:val="none" w:sz="0" w:space="0" w:color="auto"/>
          </w:divBdr>
          <w:divsChild>
            <w:div w:id="736781116">
              <w:marLeft w:val="0"/>
              <w:marRight w:val="0"/>
              <w:marTop w:val="0"/>
              <w:marBottom w:val="0"/>
              <w:divBdr>
                <w:top w:val="none" w:sz="0" w:space="0" w:color="auto"/>
                <w:left w:val="none" w:sz="0" w:space="0" w:color="auto"/>
                <w:bottom w:val="none" w:sz="0" w:space="0" w:color="auto"/>
                <w:right w:val="none" w:sz="0" w:space="0" w:color="auto"/>
              </w:divBdr>
              <w:divsChild>
                <w:div w:id="142869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558305">
      <w:bodyDiv w:val="1"/>
      <w:marLeft w:val="0"/>
      <w:marRight w:val="0"/>
      <w:marTop w:val="0"/>
      <w:marBottom w:val="0"/>
      <w:divBdr>
        <w:top w:val="none" w:sz="0" w:space="0" w:color="auto"/>
        <w:left w:val="none" w:sz="0" w:space="0" w:color="auto"/>
        <w:bottom w:val="none" w:sz="0" w:space="0" w:color="auto"/>
        <w:right w:val="none" w:sz="0" w:space="0" w:color="auto"/>
      </w:divBdr>
      <w:divsChild>
        <w:div w:id="1264417683">
          <w:marLeft w:val="0"/>
          <w:marRight w:val="0"/>
          <w:marTop w:val="0"/>
          <w:marBottom w:val="0"/>
          <w:divBdr>
            <w:top w:val="none" w:sz="0" w:space="0" w:color="auto"/>
            <w:left w:val="none" w:sz="0" w:space="0" w:color="auto"/>
            <w:bottom w:val="none" w:sz="0" w:space="0" w:color="auto"/>
            <w:right w:val="none" w:sz="0" w:space="0" w:color="auto"/>
          </w:divBdr>
        </w:div>
        <w:div w:id="1853690222">
          <w:marLeft w:val="0"/>
          <w:marRight w:val="0"/>
          <w:marTop w:val="0"/>
          <w:marBottom w:val="0"/>
          <w:divBdr>
            <w:top w:val="none" w:sz="0" w:space="0" w:color="auto"/>
            <w:left w:val="none" w:sz="0" w:space="0" w:color="auto"/>
            <w:bottom w:val="none" w:sz="0" w:space="0" w:color="auto"/>
            <w:right w:val="none" w:sz="0" w:space="0" w:color="auto"/>
          </w:divBdr>
        </w:div>
        <w:div w:id="1100488168">
          <w:marLeft w:val="0"/>
          <w:marRight w:val="0"/>
          <w:marTop w:val="0"/>
          <w:marBottom w:val="0"/>
          <w:divBdr>
            <w:top w:val="none" w:sz="0" w:space="0" w:color="auto"/>
            <w:left w:val="none" w:sz="0" w:space="0" w:color="auto"/>
            <w:bottom w:val="none" w:sz="0" w:space="0" w:color="auto"/>
            <w:right w:val="none" w:sz="0" w:space="0" w:color="auto"/>
          </w:divBdr>
        </w:div>
      </w:divsChild>
    </w:div>
    <w:div w:id="1386879108">
      <w:bodyDiv w:val="1"/>
      <w:marLeft w:val="0"/>
      <w:marRight w:val="0"/>
      <w:marTop w:val="0"/>
      <w:marBottom w:val="0"/>
      <w:divBdr>
        <w:top w:val="none" w:sz="0" w:space="0" w:color="auto"/>
        <w:left w:val="none" w:sz="0" w:space="0" w:color="auto"/>
        <w:bottom w:val="none" w:sz="0" w:space="0" w:color="auto"/>
        <w:right w:val="none" w:sz="0" w:space="0" w:color="auto"/>
      </w:divBdr>
    </w:div>
    <w:div w:id="1531070745">
      <w:bodyDiv w:val="1"/>
      <w:marLeft w:val="0"/>
      <w:marRight w:val="0"/>
      <w:marTop w:val="0"/>
      <w:marBottom w:val="0"/>
      <w:divBdr>
        <w:top w:val="none" w:sz="0" w:space="0" w:color="auto"/>
        <w:left w:val="none" w:sz="0" w:space="0" w:color="auto"/>
        <w:bottom w:val="none" w:sz="0" w:space="0" w:color="auto"/>
        <w:right w:val="none" w:sz="0" w:space="0" w:color="auto"/>
      </w:divBdr>
      <w:divsChild>
        <w:div w:id="1659963724">
          <w:marLeft w:val="0"/>
          <w:marRight w:val="0"/>
          <w:marTop w:val="0"/>
          <w:marBottom w:val="0"/>
          <w:divBdr>
            <w:top w:val="none" w:sz="0" w:space="0" w:color="auto"/>
            <w:left w:val="none" w:sz="0" w:space="0" w:color="auto"/>
            <w:bottom w:val="none" w:sz="0" w:space="0" w:color="auto"/>
            <w:right w:val="none" w:sz="0" w:space="0" w:color="auto"/>
          </w:divBdr>
        </w:div>
        <w:div w:id="564609160">
          <w:marLeft w:val="0"/>
          <w:marRight w:val="0"/>
          <w:marTop w:val="0"/>
          <w:marBottom w:val="0"/>
          <w:divBdr>
            <w:top w:val="none" w:sz="0" w:space="0" w:color="auto"/>
            <w:left w:val="none" w:sz="0" w:space="0" w:color="auto"/>
            <w:bottom w:val="none" w:sz="0" w:space="0" w:color="auto"/>
            <w:right w:val="none" w:sz="0" w:space="0" w:color="auto"/>
          </w:divBdr>
        </w:div>
        <w:div w:id="922177717">
          <w:marLeft w:val="0"/>
          <w:marRight w:val="0"/>
          <w:marTop w:val="0"/>
          <w:marBottom w:val="0"/>
          <w:divBdr>
            <w:top w:val="none" w:sz="0" w:space="0" w:color="auto"/>
            <w:left w:val="none" w:sz="0" w:space="0" w:color="auto"/>
            <w:bottom w:val="none" w:sz="0" w:space="0" w:color="auto"/>
            <w:right w:val="none" w:sz="0" w:space="0" w:color="auto"/>
          </w:divBdr>
        </w:div>
        <w:div w:id="1554731672">
          <w:marLeft w:val="0"/>
          <w:marRight w:val="0"/>
          <w:marTop w:val="0"/>
          <w:marBottom w:val="0"/>
          <w:divBdr>
            <w:top w:val="none" w:sz="0" w:space="0" w:color="auto"/>
            <w:left w:val="none" w:sz="0" w:space="0" w:color="auto"/>
            <w:bottom w:val="none" w:sz="0" w:space="0" w:color="auto"/>
            <w:right w:val="none" w:sz="0" w:space="0" w:color="auto"/>
          </w:divBdr>
        </w:div>
        <w:div w:id="1021128361">
          <w:marLeft w:val="0"/>
          <w:marRight w:val="0"/>
          <w:marTop w:val="0"/>
          <w:marBottom w:val="0"/>
          <w:divBdr>
            <w:top w:val="none" w:sz="0" w:space="0" w:color="auto"/>
            <w:left w:val="none" w:sz="0" w:space="0" w:color="auto"/>
            <w:bottom w:val="none" w:sz="0" w:space="0" w:color="auto"/>
            <w:right w:val="none" w:sz="0" w:space="0" w:color="auto"/>
          </w:divBdr>
        </w:div>
        <w:div w:id="756561108">
          <w:marLeft w:val="0"/>
          <w:marRight w:val="0"/>
          <w:marTop w:val="0"/>
          <w:marBottom w:val="0"/>
          <w:divBdr>
            <w:top w:val="none" w:sz="0" w:space="0" w:color="auto"/>
            <w:left w:val="none" w:sz="0" w:space="0" w:color="auto"/>
            <w:bottom w:val="none" w:sz="0" w:space="0" w:color="auto"/>
            <w:right w:val="none" w:sz="0" w:space="0" w:color="auto"/>
          </w:divBdr>
        </w:div>
        <w:div w:id="953365677">
          <w:marLeft w:val="0"/>
          <w:marRight w:val="0"/>
          <w:marTop w:val="0"/>
          <w:marBottom w:val="0"/>
          <w:divBdr>
            <w:top w:val="none" w:sz="0" w:space="0" w:color="auto"/>
            <w:left w:val="none" w:sz="0" w:space="0" w:color="auto"/>
            <w:bottom w:val="none" w:sz="0" w:space="0" w:color="auto"/>
            <w:right w:val="none" w:sz="0" w:space="0" w:color="auto"/>
          </w:divBdr>
        </w:div>
        <w:div w:id="1458796260">
          <w:marLeft w:val="0"/>
          <w:marRight w:val="0"/>
          <w:marTop w:val="0"/>
          <w:marBottom w:val="0"/>
          <w:divBdr>
            <w:top w:val="none" w:sz="0" w:space="0" w:color="auto"/>
            <w:left w:val="none" w:sz="0" w:space="0" w:color="auto"/>
            <w:bottom w:val="none" w:sz="0" w:space="0" w:color="auto"/>
            <w:right w:val="none" w:sz="0" w:space="0" w:color="auto"/>
          </w:divBdr>
        </w:div>
        <w:div w:id="959649468">
          <w:marLeft w:val="0"/>
          <w:marRight w:val="0"/>
          <w:marTop w:val="0"/>
          <w:marBottom w:val="0"/>
          <w:divBdr>
            <w:top w:val="none" w:sz="0" w:space="0" w:color="auto"/>
            <w:left w:val="none" w:sz="0" w:space="0" w:color="auto"/>
            <w:bottom w:val="none" w:sz="0" w:space="0" w:color="auto"/>
            <w:right w:val="none" w:sz="0" w:space="0" w:color="auto"/>
          </w:divBdr>
        </w:div>
        <w:div w:id="1223909638">
          <w:marLeft w:val="0"/>
          <w:marRight w:val="0"/>
          <w:marTop w:val="0"/>
          <w:marBottom w:val="0"/>
          <w:divBdr>
            <w:top w:val="none" w:sz="0" w:space="0" w:color="auto"/>
            <w:left w:val="none" w:sz="0" w:space="0" w:color="auto"/>
            <w:bottom w:val="none" w:sz="0" w:space="0" w:color="auto"/>
            <w:right w:val="none" w:sz="0" w:space="0" w:color="auto"/>
          </w:divBdr>
        </w:div>
        <w:div w:id="1394281292">
          <w:marLeft w:val="0"/>
          <w:marRight w:val="0"/>
          <w:marTop w:val="0"/>
          <w:marBottom w:val="0"/>
          <w:divBdr>
            <w:top w:val="none" w:sz="0" w:space="0" w:color="auto"/>
            <w:left w:val="none" w:sz="0" w:space="0" w:color="auto"/>
            <w:bottom w:val="none" w:sz="0" w:space="0" w:color="auto"/>
            <w:right w:val="none" w:sz="0" w:space="0" w:color="auto"/>
          </w:divBdr>
        </w:div>
        <w:div w:id="1789471359">
          <w:marLeft w:val="0"/>
          <w:marRight w:val="0"/>
          <w:marTop w:val="0"/>
          <w:marBottom w:val="0"/>
          <w:divBdr>
            <w:top w:val="none" w:sz="0" w:space="0" w:color="auto"/>
            <w:left w:val="none" w:sz="0" w:space="0" w:color="auto"/>
            <w:bottom w:val="none" w:sz="0" w:space="0" w:color="auto"/>
            <w:right w:val="none" w:sz="0" w:space="0" w:color="auto"/>
          </w:divBdr>
        </w:div>
        <w:div w:id="1290474091">
          <w:marLeft w:val="0"/>
          <w:marRight w:val="0"/>
          <w:marTop w:val="0"/>
          <w:marBottom w:val="0"/>
          <w:divBdr>
            <w:top w:val="none" w:sz="0" w:space="0" w:color="auto"/>
            <w:left w:val="none" w:sz="0" w:space="0" w:color="auto"/>
            <w:bottom w:val="none" w:sz="0" w:space="0" w:color="auto"/>
            <w:right w:val="none" w:sz="0" w:space="0" w:color="auto"/>
          </w:divBdr>
        </w:div>
        <w:div w:id="434056453">
          <w:marLeft w:val="0"/>
          <w:marRight w:val="0"/>
          <w:marTop w:val="0"/>
          <w:marBottom w:val="0"/>
          <w:divBdr>
            <w:top w:val="none" w:sz="0" w:space="0" w:color="auto"/>
            <w:left w:val="none" w:sz="0" w:space="0" w:color="auto"/>
            <w:bottom w:val="none" w:sz="0" w:space="0" w:color="auto"/>
            <w:right w:val="none" w:sz="0" w:space="0" w:color="auto"/>
          </w:divBdr>
        </w:div>
        <w:div w:id="846945035">
          <w:marLeft w:val="0"/>
          <w:marRight w:val="0"/>
          <w:marTop w:val="0"/>
          <w:marBottom w:val="0"/>
          <w:divBdr>
            <w:top w:val="none" w:sz="0" w:space="0" w:color="auto"/>
            <w:left w:val="none" w:sz="0" w:space="0" w:color="auto"/>
            <w:bottom w:val="none" w:sz="0" w:space="0" w:color="auto"/>
            <w:right w:val="none" w:sz="0" w:space="0" w:color="auto"/>
          </w:divBdr>
        </w:div>
        <w:div w:id="1309213782">
          <w:marLeft w:val="0"/>
          <w:marRight w:val="0"/>
          <w:marTop w:val="0"/>
          <w:marBottom w:val="0"/>
          <w:divBdr>
            <w:top w:val="none" w:sz="0" w:space="0" w:color="auto"/>
            <w:left w:val="none" w:sz="0" w:space="0" w:color="auto"/>
            <w:bottom w:val="none" w:sz="0" w:space="0" w:color="auto"/>
            <w:right w:val="none" w:sz="0" w:space="0" w:color="auto"/>
          </w:divBdr>
        </w:div>
        <w:div w:id="1927301727">
          <w:marLeft w:val="0"/>
          <w:marRight w:val="0"/>
          <w:marTop w:val="0"/>
          <w:marBottom w:val="0"/>
          <w:divBdr>
            <w:top w:val="none" w:sz="0" w:space="0" w:color="auto"/>
            <w:left w:val="none" w:sz="0" w:space="0" w:color="auto"/>
            <w:bottom w:val="none" w:sz="0" w:space="0" w:color="auto"/>
            <w:right w:val="none" w:sz="0" w:space="0" w:color="auto"/>
          </w:divBdr>
        </w:div>
        <w:div w:id="951211041">
          <w:marLeft w:val="0"/>
          <w:marRight w:val="0"/>
          <w:marTop w:val="0"/>
          <w:marBottom w:val="0"/>
          <w:divBdr>
            <w:top w:val="none" w:sz="0" w:space="0" w:color="auto"/>
            <w:left w:val="none" w:sz="0" w:space="0" w:color="auto"/>
            <w:bottom w:val="none" w:sz="0" w:space="0" w:color="auto"/>
            <w:right w:val="none" w:sz="0" w:space="0" w:color="auto"/>
          </w:divBdr>
        </w:div>
        <w:div w:id="238056492">
          <w:marLeft w:val="0"/>
          <w:marRight w:val="0"/>
          <w:marTop w:val="0"/>
          <w:marBottom w:val="0"/>
          <w:divBdr>
            <w:top w:val="none" w:sz="0" w:space="0" w:color="auto"/>
            <w:left w:val="none" w:sz="0" w:space="0" w:color="auto"/>
            <w:bottom w:val="none" w:sz="0" w:space="0" w:color="auto"/>
            <w:right w:val="none" w:sz="0" w:space="0" w:color="auto"/>
          </w:divBdr>
        </w:div>
        <w:div w:id="1488396141">
          <w:marLeft w:val="0"/>
          <w:marRight w:val="0"/>
          <w:marTop w:val="0"/>
          <w:marBottom w:val="0"/>
          <w:divBdr>
            <w:top w:val="none" w:sz="0" w:space="0" w:color="auto"/>
            <w:left w:val="none" w:sz="0" w:space="0" w:color="auto"/>
            <w:bottom w:val="none" w:sz="0" w:space="0" w:color="auto"/>
            <w:right w:val="none" w:sz="0" w:space="0" w:color="auto"/>
          </w:divBdr>
        </w:div>
        <w:div w:id="866606315">
          <w:marLeft w:val="0"/>
          <w:marRight w:val="0"/>
          <w:marTop w:val="0"/>
          <w:marBottom w:val="0"/>
          <w:divBdr>
            <w:top w:val="none" w:sz="0" w:space="0" w:color="auto"/>
            <w:left w:val="none" w:sz="0" w:space="0" w:color="auto"/>
            <w:bottom w:val="none" w:sz="0" w:space="0" w:color="auto"/>
            <w:right w:val="none" w:sz="0" w:space="0" w:color="auto"/>
          </w:divBdr>
        </w:div>
        <w:div w:id="1474102274">
          <w:marLeft w:val="0"/>
          <w:marRight w:val="0"/>
          <w:marTop w:val="0"/>
          <w:marBottom w:val="0"/>
          <w:divBdr>
            <w:top w:val="none" w:sz="0" w:space="0" w:color="auto"/>
            <w:left w:val="none" w:sz="0" w:space="0" w:color="auto"/>
            <w:bottom w:val="none" w:sz="0" w:space="0" w:color="auto"/>
            <w:right w:val="none" w:sz="0" w:space="0" w:color="auto"/>
          </w:divBdr>
        </w:div>
        <w:div w:id="1498233438">
          <w:marLeft w:val="0"/>
          <w:marRight w:val="0"/>
          <w:marTop w:val="0"/>
          <w:marBottom w:val="0"/>
          <w:divBdr>
            <w:top w:val="none" w:sz="0" w:space="0" w:color="auto"/>
            <w:left w:val="none" w:sz="0" w:space="0" w:color="auto"/>
            <w:bottom w:val="none" w:sz="0" w:space="0" w:color="auto"/>
            <w:right w:val="none" w:sz="0" w:space="0" w:color="auto"/>
          </w:divBdr>
        </w:div>
        <w:div w:id="885481813">
          <w:marLeft w:val="0"/>
          <w:marRight w:val="0"/>
          <w:marTop w:val="0"/>
          <w:marBottom w:val="0"/>
          <w:divBdr>
            <w:top w:val="none" w:sz="0" w:space="0" w:color="auto"/>
            <w:left w:val="none" w:sz="0" w:space="0" w:color="auto"/>
            <w:bottom w:val="none" w:sz="0" w:space="0" w:color="auto"/>
            <w:right w:val="none" w:sz="0" w:space="0" w:color="auto"/>
          </w:divBdr>
        </w:div>
        <w:div w:id="765074261">
          <w:marLeft w:val="0"/>
          <w:marRight w:val="0"/>
          <w:marTop w:val="0"/>
          <w:marBottom w:val="0"/>
          <w:divBdr>
            <w:top w:val="none" w:sz="0" w:space="0" w:color="auto"/>
            <w:left w:val="none" w:sz="0" w:space="0" w:color="auto"/>
            <w:bottom w:val="none" w:sz="0" w:space="0" w:color="auto"/>
            <w:right w:val="none" w:sz="0" w:space="0" w:color="auto"/>
          </w:divBdr>
        </w:div>
        <w:div w:id="319433510">
          <w:marLeft w:val="0"/>
          <w:marRight w:val="0"/>
          <w:marTop w:val="0"/>
          <w:marBottom w:val="0"/>
          <w:divBdr>
            <w:top w:val="none" w:sz="0" w:space="0" w:color="auto"/>
            <w:left w:val="none" w:sz="0" w:space="0" w:color="auto"/>
            <w:bottom w:val="none" w:sz="0" w:space="0" w:color="auto"/>
            <w:right w:val="none" w:sz="0" w:space="0" w:color="auto"/>
          </w:divBdr>
        </w:div>
        <w:div w:id="1417244667">
          <w:marLeft w:val="0"/>
          <w:marRight w:val="0"/>
          <w:marTop w:val="0"/>
          <w:marBottom w:val="0"/>
          <w:divBdr>
            <w:top w:val="none" w:sz="0" w:space="0" w:color="auto"/>
            <w:left w:val="none" w:sz="0" w:space="0" w:color="auto"/>
            <w:bottom w:val="none" w:sz="0" w:space="0" w:color="auto"/>
            <w:right w:val="none" w:sz="0" w:space="0" w:color="auto"/>
          </w:divBdr>
        </w:div>
        <w:div w:id="145050570">
          <w:marLeft w:val="0"/>
          <w:marRight w:val="0"/>
          <w:marTop w:val="0"/>
          <w:marBottom w:val="0"/>
          <w:divBdr>
            <w:top w:val="none" w:sz="0" w:space="0" w:color="auto"/>
            <w:left w:val="none" w:sz="0" w:space="0" w:color="auto"/>
            <w:bottom w:val="none" w:sz="0" w:space="0" w:color="auto"/>
            <w:right w:val="none" w:sz="0" w:space="0" w:color="auto"/>
          </w:divBdr>
        </w:div>
        <w:div w:id="306667823">
          <w:marLeft w:val="0"/>
          <w:marRight w:val="0"/>
          <w:marTop w:val="0"/>
          <w:marBottom w:val="0"/>
          <w:divBdr>
            <w:top w:val="none" w:sz="0" w:space="0" w:color="auto"/>
            <w:left w:val="none" w:sz="0" w:space="0" w:color="auto"/>
            <w:bottom w:val="none" w:sz="0" w:space="0" w:color="auto"/>
            <w:right w:val="none" w:sz="0" w:space="0" w:color="auto"/>
          </w:divBdr>
        </w:div>
      </w:divsChild>
    </w:div>
    <w:div w:id="1543589152">
      <w:bodyDiv w:val="1"/>
      <w:marLeft w:val="0"/>
      <w:marRight w:val="0"/>
      <w:marTop w:val="0"/>
      <w:marBottom w:val="0"/>
      <w:divBdr>
        <w:top w:val="none" w:sz="0" w:space="0" w:color="auto"/>
        <w:left w:val="none" w:sz="0" w:space="0" w:color="auto"/>
        <w:bottom w:val="none" w:sz="0" w:space="0" w:color="auto"/>
        <w:right w:val="none" w:sz="0" w:space="0" w:color="auto"/>
      </w:divBdr>
    </w:div>
    <w:div w:id="1586842888">
      <w:bodyDiv w:val="1"/>
      <w:marLeft w:val="0"/>
      <w:marRight w:val="0"/>
      <w:marTop w:val="0"/>
      <w:marBottom w:val="0"/>
      <w:divBdr>
        <w:top w:val="none" w:sz="0" w:space="0" w:color="auto"/>
        <w:left w:val="none" w:sz="0" w:space="0" w:color="auto"/>
        <w:bottom w:val="none" w:sz="0" w:space="0" w:color="auto"/>
        <w:right w:val="none" w:sz="0" w:space="0" w:color="auto"/>
      </w:divBdr>
      <w:divsChild>
        <w:div w:id="190723239">
          <w:marLeft w:val="0"/>
          <w:marRight w:val="0"/>
          <w:marTop w:val="0"/>
          <w:marBottom w:val="0"/>
          <w:divBdr>
            <w:top w:val="none" w:sz="0" w:space="0" w:color="auto"/>
            <w:left w:val="none" w:sz="0" w:space="0" w:color="auto"/>
            <w:bottom w:val="none" w:sz="0" w:space="0" w:color="auto"/>
            <w:right w:val="none" w:sz="0" w:space="0" w:color="auto"/>
          </w:divBdr>
        </w:div>
        <w:div w:id="149516529">
          <w:marLeft w:val="0"/>
          <w:marRight w:val="0"/>
          <w:marTop w:val="0"/>
          <w:marBottom w:val="0"/>
          <w:divBdr>
            <w:top w:val="none" w:sz="0" w:space="0" w:color="auto"/>
            <w:left w:val="none" w:sz="0" w:space="0" w:color="auto"/>
            <w:bottom w:val="none" w:sz="0" w:space="0" w:color="auto"/>
            <w:right w:val="none" w:sz="0" w:space="0" w:color="auto"/>
          </w:divBdr>
        </w:div>
        <w:div w:id="1885940735">
          <w:marLeft w:val="0"/>
          <w:marRight w:val="0"/>
          <w:marTop w:val="0"/>
          <w:marBottom w:val="0"/>
          <w:divBdr>
            <w:top w:val="none" w:sz="0" w:space="0" w:color="auto"/>
            <w:left w:val="none" w:sz="0" w:space="0" w:color="auto"/>
            <w:bottom w:val="none" w:sz="0" w:space="0" w:color="auto"/>
            <w:right w:val="none" w:sz="0" w:space="0" w:color="auto"/>
          </w:divBdr>
        </w:div>
        <w:div w:id="2095206511">
          <w:marLeft w:val="0"/>
          <w:marRight w:val="0"/>
          <w:marTop w:val="0"/>
          <w:marBottom w:val="0"/>
          <w:divBdr>
            <w:top w:val="none" w:sz="0" w:space="0" w:color="auto"/>
            <w:left w:val="none" w:sz="0" w:space="0" w:color="auto"/>
            <w:bottom w:val="none" w:sz="0" w:space="0" w:color="auto"/>
            <w:right w:val="none" w:sz="0" w:space="0" w:color="auto"/>
          </w:divBdr>
        </w:div>
        <w:div w:id="1084767972">
          <w:marLeft w:val="0"/>
          <w:marRight w:val="0"/>
          <w:marTop w:val="0"/>
          <w:marBottom w:val="0"/>
          <w:divBdr>
            <w:top w:val="none" w:sz="0" w:space="0" w:color="auto"/>
            <w:left w:val="none" w:sz="0" w:space="0" w:color="auto"/>
            <w:bottom w:val="none" w:sz="0" w:space="0" w:color="auto"/>
            <w:right w:val="none" w:sz="0" w:space="0" w:color="auto"/>
          </w:divBdr>
        </w:div>
      </w:divsChild>
    </w:div>
    <w:div w:id="1753896442">
      <w:bodyDiv w:val="1"/>
      <w:marLeft w:val="0"/>
      <w:marRight w:val="0"/>
      <w:marTop w:val="0"/>
      <w:marBottom w:val="0"/>
      <w:divBdr>
        <w:top w:val="none" w:sz="0" w:space="0" w:color="auto"/>
        <w:left w:val="none" w:sz="0" w:space="0" w:color="auto"/>
        <w:bottom w:val="none" w:sz="0" w:space="0" w:color="auto"/>
        <w:right w:val="none" w:sz="0" w:space="0" w:color="auto"/>
      </w:divBdr>
      <w:divsChild>
        <w:div w:id="1985427084">
          <w:marLeft w:val="0"/>
          <w:marRight w:val="0"/>
          <w:marTop w:val="0"/>
          <w:marBottom w:val="0"/>
          <w:divBdr>
            <w:top w:val="none" w:sz="0" w:space="0" w:color="auto"/>
            <w:left w:val="none" w:sz="0" w:space="0" w:color="auto"/>
            <w:bottom w:val="none" w:sz="0" w:space="0" w:color="auto"/>
            <w:right w:val="none" w:sz="0" w:space="0" w:color="auto"/>
          </w:divBdr>
        </w:div>
        <w:div w:id="527183952">
          <w:marLeft w:val="0"/>
          <w:marRight w:val="0"/>
          <w:marTop w:val="0"/>
          <w:marBottom w:val="0"/>
          <w:divBdr>
            <w:top w:val="none" w:sz="0" w:space="0" w:color="auto"/>
            <w:left w:val="none" w:sz="0" w:space="0" w:color="auto"/>
            <w:bottom w:val="none" w:sz="0" w:space="0" w:color="auto"/>
            <w:right w:val="none" w:sz="0" w:space="0" w:color="auto"/>
          </w:divBdr>
        </w:div>
        <w:div w:id="60446440">
          <w:marLeft w:val="0"/>
          <w:marRight w:val="0"/>
          <w:marTop w:val="0"/>
          <w:marBottom w:val="0"/>
          <w:divBdr>
            <w:top w:val="none" w:sz="0" w:space="0" w:color="auto"/>
            <w:left w:val="none" w:sz="0" w:space="0" w:color="auto"/>
            <w:bottom w:val="none" w:sz="0" w:space="0" w:color="auto"/>
            <w:right w:val="none" w:sz="0" w:space="0" w:color="auto"/>
          </w:divBdr>
        </w:div>
        <w:div w:id="573590113">
          <w:marLeft w:val="0"/>
          <w:marRight w:val="0"/>
          <w:marTop w:val="0"/>
          <w:marBottom w:val="0"/>
          <w:divBdr>
            <w:top w:val="none" w:sz="0" w:space="0" w:color="auto"/>
            <w:left w:val="none" w:sz="0" w:space="0" w:color="auto"/>
            <w:bottom w:val="none" w:sz="0" w:space="0" w:color="auto"/>
            <w:right w:val="none" w:sz="0" w:space="0" w:color="auto"/>
          </w:divBdr>
        </w:div>
        <w:div w:id="160849943">
          <w:marLeft w:val="0"/>
          <w:marRight w:val="0"/>
          <w:marTop w:val="0"/>
          <w:marBottom w:val="0"/>
          <w:divBdr>
            <w:top w:val="none" w:sz="0" w:space="0" w:color="auto"/>
            <w:left w:val="none" w:sz="0" w:space="0" w:color="auto"/>
            <w:bottom w:val="none" w:sz="0" w:space="0" w:color="auto"/>
            <w:right w:val="none" w:sz="0" w:space="0" w:color="auto"/>
          </w:divBdr>
        </w:div>
      </w:divsChild>
    </w:div>
    <w:div w:id="1772703716">
      <w:bodyDiv w:val="1"/>
      <w:marLeft w:val="0"/>
      <w:marRight w:val="0"/>
      <w:marTop w:val="0"/>
      <w:marBottom w:val="0"/>
      <w:divBdr>
        <w:top w:val="none" w:sz="0" w:space="0" w:color="auto"/>
        <w:left w:val="none" w:sz="0" w:space="0" w:color="auto"/>
        <w:bottom w:val="none" w:sz="0" w:space="0" w:color="auto"/>
        <w:right w:val="none" w:sz="0" w:space="0" w:color="auto"/>
      </w:divBdr>
      <w:divsChild>
        <w:div w:id="2048139859">
          <w:marLeft w:val="0"/>
          <w:marRight w:val="0"/>
          <w:marTop w:val="0"/>
          <w:marBottom w:val="0"/>
          <w:divBdr>
            <w:top w:val="none" w:sz="0" w:space="0" w:color="auto"/>
            <w:left w:val="none" w:sz="0" w:space="0" w:color="auto"/>
            <w:bottom w:val="none" w:sz="0" w:space="0" w:color="auto"/>
            <w:right w:val="none" w:sz="0" w:space="0" w:color="auto"/>
          </w:divBdr>
        </w:div>
        <w:div w:id="1718045492">
          <w:marLeft w:val="0"/>
          <w:marRight w:val="0"/>
          <w:marTop w:val="0"/>
          <w:marBottom w:val="0"/>
          <w:divBdr>
            <w:top w:val="none" w:sz="0" w:space="0" w:color="auto"/>
            <w:left w:val="none" w:sz="0" w:space="0" w:color="auto"/>
            <w:bottom w:val="none" w:sz="0" w:space="0" w:color="auto"/>
            <w:right w:val="none" w:sz="0" w:space="0" w:color="auto"/>
          </w:divBdr>
        </w:div>
        <w:div w:id="587422735">
          <w:marLeft w:val="0"/>
          <w:marRight w:val="0"/>
          <w:marTop w:val="0"/>
          <w:marBottom w:val="0"/>
          <w:divBdr>
            <w:top w:val="none" w:sz="0" w:space="0" w:color="auto"/>
            <w:left w:val="none" w:sz="0" w:space="0" w:color="auto"/>
            <w:bottom w:val="none" w:sz="0" w:space="0" w:color="auto"/>
            <w:right w:val="none" w:sz="0" w:space="0" w:color="auto"/>
          </w:divBdr>
        </w:div>
        <w:div w:id="1487433799">
          <w:marLeft w:val="0"/>
          <w:marRight w:val="0"/>
          <w:marTop w:val="0"/>
          <w:marBottom w:val="0"/>
          <w:divBdr>
            <w:top w:val="none" w:sz="0" w:space="0" w:color="auto"/>
            <w:left w:val="none" w:sz="0" w:space="0" w:color="auto"/>
            <w:bottom w:val="none" w:sz="0" w:space="0" w:color="auto"/>
            <w:right w:val="none" w:sz="0" w:space="0" w:color="auto"/>
          </w:divBdr>
        </w:div>
        <w:div w:id="1871406120">
          <w:marLeft w:val="0"/>
          <w:marRight w:val="0"/>
          <w:marTop w:val="0"/>
          <w:marBottom w:val="0"/>
          <w:divBdr>
            <w:top w:val="none" w:sz="0" w:space="0" w:color="auto"/>
            <w:left w:val="none" w:sz="0" w:space="0" w:color="auto"/>
            <w:bottom w:val="none" w:sz="0" w:space="0" w:color="auto"/>
            <w:right w:val="none" w:sz="0" w:space="0" w:color="auto"/>
          </w:divBdr>
        </w:div>
      </w:divsChild>
    </w:div>
    <w:div w:id="1874879974">
      <w:bodyDiv w:val="1"/>
      <w:marLeft w:val="0"/>
      <w:marRight w:val="0"/>
      <w:marTop w:val="0"/>
      <w:marBottom w:val="0"/>
      <w:divBdr>
        <w:top w:val="none" w:sz="0" w:space="0" w:color="auto"/>
        <w:left w:val="none" w:sz="0" w:space="0" w:color="auto"/>
        <w:bottom w:val="none" w:sz="0" w:space="0" w:color="auto"/>
        <w:right w:val="none" w:sz="0" w:space="0" w:color="auto"/>
      </w:divBdr>
    </w:div>
    <w:div w:id="1898473226">
      <w:bodyDiv w:val="1"/>
      <w:marLeft w:val="0"/>
      <w:marRight w:val="0"/>
      <w:marTop w:val="0"/>
      <w:marBottom w:val="0"/>
      <w:divBdr>
        <w:top w:val="none" w:sz="0" w:space="0" w:color="auto"/>
        <w:left w:val="none" w:sz="0" w:space="0" w:color="auto"/>
        <w:bottom w:val="none" w:sz="0" w:space="0" w:color="auto"/>
        <w:right w:val="none" w:sz="0" w:space="0" w:color="auto"/>
      </w:divBdr>
      <w:divsChild>
        <w:div w:id="1010911836">
          <w:marLeft w:val="0"/>
          <w:marRight w:val="0"/>
          <w:marTop w:val="0"/>
          <w:marBottom w:val="0"/>
          <w:divBdr>
            <w:top w:val="none" w:sz="0" w:space="0" w:color="auto"/>
            <w:left w:val="none" w:sz="0" w:space="0" w:color="auto"/>
            <w:bottom w:val="none" w:sz="0" w:space="0" w:color="auto"/>
            <w:right w:val="none" w:sz="0" w:space="0" w:color="auto"/>
          </w:divBdr>
        </w:div>
        <w:div w:id="1317607007">
          <w:marLeft w:val="0"/>
          <w:marRight w:val="0"/>
          <w:marTop w:val="0"/>
          <w:marBottom w:val="0"/>
          <w:divBdr>
            <w:top w:val="none" w:sz="0" w:space="0" w:color="auto"/>
            <w:left w:val="none" w:sz="0" w:space="0" w:color="auto"/>
            <w:bottom w:val="none" w:sz="0" w:space="0" w:color="auto"/>
            <w:right w:val="none" w:sz="0" w:space="0" w:color="auto"/>
          </w:divBdr>
        </w:div>
        <w:div w:id="1003701539">
          <w:marLeft w:val="0"/>
          <w:marRight w:val="0"/>
          <w:marTop w:val="0"/>
          <w:marBottom w:val="0"/>
          <w:divBdr>
            <w:top w:val="none" w:sz="0" w:space="0" w:color="auto"/>
            <w:left w:val="none" w:sz="0" w:space="0" w:color="auto"/>
            <w:bottom w:val="none" w:sz="0" w:space="0" w:color="auto"/>
            <w:right w:val="none" w:sz="0" w:space="0" w:color="auto"/>
          </w:divBdr>
        </w:div>
      </w:divsChild>
    </w:div>
    <w:div w:id="1953440434">
      <w:bodyDiv w:val="1"/>
      <w:marLeft w:val="0"/>
      <w:marRight w:val="0"/>
      <w:marTop w:val="0"/>
      <w:marBottom w:val="0"/>
      <w:divBdr>
        <w:top w:val="none" w:sz="0" w:space="0" w:color="auto"/>
        <w:left w:val="none" w:sz="0" w:space="0" w:color="auto"/>
        <w:bottom w:val="none" w:sz="0" w:space="0" w:color="auto"/>
        <w:right w:val="none" w:sz="0" w:space="0" w:color="auto"/>
      </w:divBdr>
      <w:divsChild>
        <w:div w:id="1289237016">
          <w:marLeft w:val="0"/>
          <w:marRight w:val="0"/>
          <w:marTop w:val="0"/>
          <w:marBottom w:val="0"/>
          <w:divBdr>
            <w:top w:val="none" w:sz="0" w:space="0" w:color="auto"/>
            <w:left w:val="none" w:sz="0" w:space="0" w:color="auto"/>
            <w:bottom w:val="none" w:sz="0" w:space="0" w:color="auto"/>
            <w:right w:val="none" w:sz="0" w:space="0" w:color="auto"/>
          </w:divBdr>
        </w:div>
        <w:div w:id="1316059368">
          <w:marLeft w:val="0"/>
          <w:marRight w:val="0"/>
          <w:marTop w:val="0"/>
          <w:marBottom w:val="0"/>
          <w:divBdr>
            <w:top w:val="none" w:sz="0" w:space="0" w:color="auto"/>
            <w:left w:val="none" w:sz="0" w:space="0" w:color="auto"/>
            <w:bottom w:val="none" w:sz="0" w:space="0" w:color="auto"/>
            <w:right w:val="none" w:sz="0" w:space="0" w:color="auto"/>
          </w:divBdr>
        </w:div>
        <w:div w:id="451439585">
          <w:marLeft w:val="0"/>
          <w:marRight w:val="0"/>
          <w:marTop w:val="0"/>
          <w:marBottom w:val="0"/>
          <w:divBdr>
            <w:top w:val="none" w:sz="0" w:space="0" w:color="auto"/>
            <w:left w:val="none" w:sz="0" w:space="0" w:color="auto"/>
            <w:bottom w:val="none" w:sz="0" w:space="0" w:color="auto"/>
            <w:right w:val="none" w:sz="0" w:space="0" w:color="auto"/>
          </w:divBdr>
        </w:div>
        <w:div w:id="934481607">
          <w:marLeft w:val="0"/>
          <w:marRight w:val="0"/>
          <w:marTop w:val="0"/>
          <w:marBottom w:val="0"/>
          <w:divBdr>
            <w:top w:val="none" w:sz="0" w:space="0" w:color="auto"/>
            <w:left w:val="none" w:sz="0" w:space="0" w:color="auto"/>
            <w:bottom w:val="none" w:sz="0" w:space="0" w:color="auto"/>
            <w:right w:val="none" w:sz="0" w:space="0" w:color="auto"/>
          </w:divBdr>
        </w:div>
      </w:divsChild>
    </w:div>
    <w:div w:id="1985772620">
      <w:bodyDiv w:val="1"/>
      <w:marLeft w:val="0"/>
      <w:marRight w:val="0"/>
      <w:marTop w:val="0"/>
      <w:marBottom w:val="0"/>
      <w:divBdr>
        <w:top w:val="none" w:sz="0" w:space="0" w:color="auto"/>
        <w:left w:val="none" w:sz="0" w:space="0" w:color="auto"/>
        <w:bottom w:val="none" w:sz="0" w:space="0" w:color="auto"/>
        <w:right w:val="none" w:sz="0" w:space="0" w:color="auto"/>
      </w:divBdr>
      <w:divsChild>
        <w:div w:id="1765614616">
          <w:marLeft w:val="0"/>
          <w:marRight w:val="0"/>
          <w:marTop w:val="0"/>
          <w:marBottom w:val="0"/>
          <w:divBdr>
            <w:top w:val="none" w:sz="0" w:space="0" w:color="auto"/>
            <w:left w:val="none" w:sz="0" w:space="0" w:color="auto"/>
            <w:bottom w:val="none" w:sz="0" w:space="0" w:color="auto"/>
            <w:right w:val="none" w:sz="0" w:space="0" w:color="auto"/>
          </w:divBdr>
        </w:div>
        <w:div w:id="914050223">
          <w:marLeft w:val="0"/>
          <w:marRight w:val="0"/>
          <w:marTop w:val="0"/>
          <w:marBottom w:val="0"/>
          <w:divBdr>
            <w:top w:val="none" w:sz="0" w:space="0" w:color="auto"/>
            <w:left w:val="none" w:sz="0" w:space="0" w:color="auto"/>
            <w:bottom w:val="none" w:sz="0" w:space="0" w:color="auto"/>
            <w:right w:val="none" w:sz="0" w:space="0" w:color="auto"/>
          </w:divBdr>
        </w:div>
        <w:div w:id="2102330635">
          <w:marLeft w:val="0"/>
          <w:marRight w:val="0"/>
          <w:marTop w:val="0"/>
          <w:marBottom w:val="0"/>
          <w:divBdr>
            <w:top w:val="none" w:sz="0" w:space="0" w:color="auto"/>
            <w:left w:val="none" w:sz="0" w:space="0" w:color="auto"/>
            <w:bottom w:val="none" w:sz="0" w:space="0" w:color="auto"/>
            <w:right w:val="none" w:sz="0" w:space="0" w:color="auto"/>
          </w:divBdr>
        </w:div>
      </w:divsChild>
    </w:div>
    <w:div w:id="2006977230">
      <w:bodyDiv w:val="1"/>
      <w:marLeft w:val="0"/>
      <w:marRight w:val="0"/>
      <w:marTop w:val="0"/>
      <w:marBottom w:val="0"/>
      <w:divBdr>
        <w:top w:val="none" w:sz="0" w:space="0" w:color="auto"/>
        <w:left w:val="none" w:sz="0" w:space="0" w:color="auto"/>
        <w:bottom w:val="none" w:sz="0" w:space="0" w:color="auto"/>
        <w:right w:val="none" w:sz="0" w:space="0" w:color="auto"/>
      </w:divBdr>
    </w:div>
    <w:div w:id="2007857464">
      <w:bodyDiv w:val="1"/>
      <w:marLeft w:val="0"/>
      <w:marRight w:val="0"/>
      <w:marTop w:val="0"/>
      <w:marBottom w:val="0"/>
      <w:divBdr>
        <w:top w:val="none" w:sz="0" w:space="0" w:color="auto"/>
        <w:left w:val="none" w:sz="0" w:space="0" w:color="auto"/>
        <w:bottom w:val="none" w:sz="0" w:space="0" w:color="auto"/>
        <w:right w:val="none" w:sz="0" w:space="0" w:color="auto"/>
      </w:divBdr>
    </w:div>
    <w:div w:id="21012155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hs.uk/conditions/tuberculosis-t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2276</Words>
  <Characters>12974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Osahon Ogunmu</cp:lastModifiedBy>
  <cp:revision>2</cp:revision>
  <dcterms:created xsi:type="dcterms:W3CDTF">2023-01-05T05:33:00Z</dcterms:created>
  <dcterms:modified xsi:type="dcterms:W3CDTF">2023-01-05T05:33:00Z</dcterms:modified>
</cp:coreProperties>
</file>