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33A9" w:rsidRDefault="00D34399" w:rsidP="00D34399">
      <w:pPr>
        <w:jc w:val="center"/>
        <w:rPr>
          <w:rFonts w:ascii="Times New Roman" w:hAnsi="Times New Roman" w:cs="Times New Roman"/>
          <w:sz w:val="24"/>
          <w:szCs w:val="24"/>
        </w:rPr>
      </w:pPr>
      <w:r>
        <w:rPr>
          <w:rFonts w:ascii="Times New Roman" w:hAnsi="Times New Roman" w:cs="Times New Roman"/>
          <w:sz w:val="24"/>
          <w:szCs w:val="24"/>
        </w:rPr>
        <w:t>Joseph Ogden</w:t>
      </w:r>
    </w:p>
    <w:p w:rsidR="00D34399" w:rsidRDefault="00D34399" w:rsidP="00D34399">
      <w:pPr>
        <w:jc w:val="center"/>
        <w:rPr>
          <w:rFonts w:ascii="Times New Roman" w:hAnsi="Times New Roman" w:cs="Times New Roman"/>
          <w:sz w:val="24"/>
          <w:szCs w:val="24"/>
        </w:rPr>
      </w:pPr>
      <w:r>
        <w:rPr>
          <w:rFonts w:ascii="Times New Roman" w:hAnsi="Times New Roman" w:cs="Times New Roman"/>
          <w:sz w:val="24"/>
          <w:szCs w:val="24"/>
        </w:rPr>
        <w:t>1704684</w:t>
      </w:r>
    </w:p>
    <w:p w:rsidR="00D34399" w:rsidRDefault="00D34399" w:rsidP="00D34399">
      <w:pPr>
        <w:jc w:val="center"/>
        <w:rPr>
          <w:rFonts w:ascii="Times New Roman" w:hAnsi="Times New Roman" w:cs="Times New Roman"/>
          <w:sz w:val="24"/>
          <w:szCs w:val="24"/>
        </w:rPr>
      </w:pPr>
      <w:r>
        <w:rPr>
          <w:rFonts w:ascii="Times New Roman" w:hAnsi="Times New Roman" w:cs="Times New Roman"/>
          <w:sz w:val="24"/>
          <w:szCs w:val="24"/>
        </w:rPr>
        <w:t>Word Count:</w:t>
      </w:r>
      <w:r w:rsidR="008A136E">
        <w:rPr>
          <w:rFonts w:ascii="Times New Roman" w:hAnsi="Times New Roman" w:cs="Times New Roman"/>
          <w:sz w:val="24"/>
          <w:szCs w:val="24"/>
        </w:rPr>
        <w:t xml:space="preserve"> 1000</w:t>
      </w:r>
    </w:p>
    <w:p w:rsidR="00D34399" w:rsidRDefault="00D34399" w:rsidP="00D34399">
      <w:pPr>
        <w:jc w:val="center"/>
        <w:rPr>
          <w:rFonts w:ascii="Times New Roman" w:hAnsi="Times New Roman" w:cs="Times New Roman"/>
          <w:sz w:val="24"/>
          <w:szCs w:val="24"/>
        </w:rPr>
      </w:pPr>
      <w:r>
        <w:rPr>
          <w:rFonts w:ascii="Times New Roman" w:hAnsi="Times New Roman" w:cs="Times New Roman"/>
          <w:sz w:val="24"/>
          <w:szCs w:val="24"/>
        </w:rPr>
        <w:t>Gobbet Commentary: Catullus 5.1-13</w:t>
      </w:r>
    </w:p>
    <w:p w:rsidR="00D34399" w:rsidRDefault="00D34399" w:rsidP="00D34399">
      <w:pPr>
        <w:jc w:val="center"/>
        <w:rPr>
          <w:rFonts w:ascii="Times New Roman" w:hAnsi="Times New Roman" w:cs="Times New Roman"/>
          <w:sz w:val="24"/>
          <w:szCs w:val="24"/>
        </w:rPr>
      </w:pPr>
    </w:p>
    <w:p w:rsidR="00D34399" w:rsidRDefault="00D34399"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D366A2" w:rsidRDefault="00D366A2" w:rsidP="00D34399">
      <w:pPr>
        <w:jc w:val="center"/>
        <w:rPr>
          <w:rFonts w:ascii="Times New Roman" w:hAnsi="Times New Roman" w:cs="Times New Roman"/>
          <w:sz w:val="24"/>
          <w:szCs w:val="24"/>
        </w:rPr>
      </w:pPr>
    </w:p>
    <w:p w:rsidR="00F86945" w:rsidRDefault="004B73A2" w:rsidP="00D366A2">
      <w:pPr>
        <w:rPr>
          <w:rFonts w:ascii="Times New Roman" w:hAnsi="Times New Roman" w:cs="Times New Roman"/>
          <w:sz w:val="24"/>
          <w:szCs w:val="24"/>
        </w:rPr>
      </w:pPr>
      <w:r>
        <w:rPr>
          <w:rFonts w:ascii="Times New Roman" w:hAnsi="Times New Roman" w:cs="Times New Roman"/>
          <w:sz w:val="24"/>
          <w:szCs w:val="24"/>
        </w:rPr>
        <w:lastRenderedPageBreak/>
        <w:t xml:space="preserve">Catullus </w:t>
      </w:r>
      <w:r w:rsidR="00535E29">
        <w:rPr>
          <w:rFonts w:ascii="Times New Roman" w:hAnsi="Times New Roman" w:cs="Times New Roman"/>
          <w:sz w:val="24"/>
          <w:szCs w:val="24"/>
        </w:rPr>
        <w:t xml:space="preserve">5 </w:t>
      </w:r>
      <w:r w:rsidR="003B2D90">
        <w:rPr>
          <w:rFonts w:ascii="Times New Roman" w:hAnsi="Times New Roman" w:cs="Times New Roman"/>
          <w:sz w:val="24"/>
          <w:szCs w:val="24"/>
        </w:rPr>
        <w:t xml:space="preserve">is the first poem in Catullus’ corpus to mention his </w:t>
      </w:r>
      <w:proofErr w:type="spellStart"/>
      <w:r w:rsidR="003B2D90">
        <w:rPr>
          <w:rFonts w:ascii="Times New Roman" w:hAnsi="Times New Roman" w:cs="Times New Roman"/>
          <w:i/>
          <w:sz w:val="24"/>
          <w:szCs w:val="24"/>
        </w:rPr>
        <w:t>amor</w:t>
      </w:r>
      <w:proofErr w:type="spellEnd"/>
      <w:r w:rsidR="003B2D90">
        <w:rPr>
          <w:rFonts w:ascii="Times New Roman" w:hAnsi="Times New Roman" w:cs="Times New Roman"/>
          <w:sz w:val="24"/>
          <w:szCs w:val="24"/>
        </w:rPr>
        <w:t xml:space="preserve"> </w:t>
      </w:r>
      <w:proofErr w:type="spellStart"/>
      <w:r w:rsidR="003B2D90">
        <w:rPr>
          <w:rFonts w:ascii="Times New Roman" w:hAnsi="Times New Roman" w:cs="Times New Roman"/>
          <w:sz w:val="24"/>
          <w:szCs w:val="24"/>
        </w:rPr>
        <w:t>Lesbia</w:t>
      </w:r>
      <w:proofErr w:type="spellEnd"/>
      <w:r w:rsidR="003B2D90">
        <w:rPr>
          <w:rFonts w:ascii="Times New Roman" w:hAnsi="Times New Roman" w:cs="Times New Roman"/>
          <w:sz w:val="24"/>
          <w:szCs w:val="24"/>
        </w:rPr>
        <w:t xml:space="preserve"> by name, and belongs to a collection of poems describing their relationship. </w:t>
      </w:r>
      <w:r w:rsidR="009C5CDB">
        <w:rPr>
          <w:rFonts w:ascii="Times New Roman" w:hAnsi="Times New Roman" w:cs="Times New Roman"/>
          <w:sz w:val="24"/>
          <w:szCs w:val="24"/>
        </w:rPr>
        <w:t>It is important to note</w:t>
      </w:r>
      <w:r w:rsidR="00BC2B7F">
        <w:rPr>
          <w:rFonts w:ascii="Times New Roman" w:hAnsi="Times New Roman" w:cs="Times New Roman"/>
          <w:sz w:val="24"/>
          <w:szCs w:val="24"/>
        </w:rPr>
        <w:t xml:space="preserve"> that </w:t>
      </w:r>
      <w:r w:rsidR="009C5CDB">
        <w:rPr>
          <w:rFonts w:ascii="Times New Roman" w:hAnsi="Times New Roman" w:cs="Times New Roman"/>
          <w:sz w:val="24"/>
          <w:szCs w:val="24"/>
        </w:rPr>
        <w:t>the poems are not necessarily in a particular order</w:t>
      </w:r>
      <w:r w:rsidR="00AF5AA7">
        <w:rPr>
          <w:rFonts w:ascii="Times New Roman" w:hAnsi="Times New Roman" w:cs="Times New Roman"/>
          <w:sz w:val="24"/>
          <w:szCs w:val="24"/>
        </w:rPr>
        <w:t xml:space="preserve"> in terms of theme or chronology</w:t>
      </w:r>
      <w:r w:rsidR="00032AC8">
        <w:rPr>
          <w:rFonts w:ascii="Times New Roman" w:hAnsi="Times New Roman" w:cs="Times New Roman"/>
          <w:sz w:val="24"/>
          <w:szCs w:val="24"/>
        </w:rPr>
        <w:t>, nor is it easy to understand how the corpus is divided.</w:t>
      </w:r>
      <w:r w:rsidR="0061511D">
        <w:rPr>
          <w:rStyle w:val="FootnoteReference"/>
          <w:rFonts w:ascii="Times New Roman" w:hAnsi="Times New Roman" w:cs="Times New Roman"/>
          <w:sz w:val="24"/>
          <w:szCs w:val="24"/>
        </w:rPr>
        <w:footnoteReference w:id="1"/>
      </w:r>
      <w:r w:rsidR="00BC2B7F">
        <w:rPr>
          <w:rFonts w:ascii="Times New Roman" w:hAnsi="Times New Roman" w:cs="Times New Roman"/>
          <w:sz w:val="24"/>
          <w:szCs w:val="24"/>
        </w:rPr>
        <w:t xml:space="preserve"> For example,</w:t>
      </w:r>
      <w:r w:rsidR="00AF5AA7">
        <w:rPr>
          <w:rFonts w:ascii="Times New Roman" w:hAnsi="Times New Roman" w:cs="Times New Roman"/>
          <w:sz w:val="24"/>
          <w:szCs w:val="24"/>
        </w:rPr>
        <w:t xml:space="preserve"> </w:t>
      </w:r>
      <w:r w:rsidR="0020061C">
        <w:rPr>
          <w:rFonts w:ascii="Times New Roman" w:hAnsi="Times New Roman" w:cs="Times New Roman"/>
          <w:sz w:val="24"/>
          <w:szCs w:val="24"/>
        </w:rPr>
        <w:t xml:space="preserve">Catullus 5 and other </w:t>
      </w:r>
      <w:proofErr w:type="spellStart"/>
      <w:r w:rsidR="0020061C">
        <w:rPr>
          <w:rFonts w:ascii="Times New Roman" w:hAnsi="Times New Roman" w:cs="Times New Roman"/>
          <w:sz w:val="24"/>
          <w:szCs w:val="24"/>
        </w:rPr>
        <w:t>Lesbia</w:t>
      </w:r>
      <w:proofErr w:type="spellEnd"/>
      <w:r w:rsidR="0020061C">
        <w:rPr>
          <w:rFonts w:ascii="Times New Roman" w:hAnsi="Times New Roman" w:cs="Times New Roman"/>
          <w:sz w:val="24"/>
          <w:szCs w:val="24"/>
        </w:rPr>
        <w:t xml:space="preserve">-related poems exist </w:t>
      </w:r>
      <w:r w:rsidR="00F86945">
        <w:rPr>
          <w:rFonts w:ascii="Times New Roman" w:hAnsi="Times New Roman" w:cs="Times New Roman"/>
          <w:sz w:val="24"/>
          <w:szCs w:val="24"/>
        </w:rPr>
        <w:t xml:space="preserve">among </w:t>
      </w:r>
      <w:r w:rsidR="00422F68">
        <w:rPr>
          <w:rFonts w:ascii="Times New Roman" w:hAnsi="Times New Roman" w:cs="Times New Roman"/>
          <w:sz w:val="24"/>
          <w:szCs w:val="24"/>
        </w:rPr>
        <w:t>other types of poetry</w:t>
      </w:r>
      <w:r w:rsidR="0020061C">
        <w:rPr>
          <w:rFonts w:ascii="Times New Roman" w:hAnsi="Times New Roman" w:cs="Times New Roman"/>
          <w:sz w:val="24"/>
          <w:szCs w:val="24"/>
        </w:rPr>
        <w:t xml:space="preserve">, </w:t>
      </w:r>
      <w:r w:rsidR="00422F68">
        <w:rPr>
          <w:rFonts w:ascii="Times New Roman" w:hAnsi="Times New Roman" w:cs="Times New Roman"/>
          <w:sz w:val="24"/>
          <w:szCs w:val="24"/>
        </w:rPr>
        <w:t>such as</w:t>
      </w:r>
      <w:r w:rsidR="0020061C">
        <w:rPr>
          <w:rFonts w:ascii="Times New Roman" w:hAnsi="Times New Roman" w:cs="Times New Roman"/>
          <w:sz w:val="24"/>
          <w:szCs w:val="24"/>
        </w:rPr>
        <w:t xml:space="preserve"> polemics</w:t>
      </w:r>
      <w:r w:rsidR="00F53264">
        <w:rPr>
          <w:rFonts w:ascii="Times New Roman" w:hAnsi="Times New Roman" w:cs="Times New Roman"/>
          <w:sz w:val="24"/>
          <w:szCs w:val="24"/>
        </w:rPr>
        <w:t>.</w:t>
      </w:r>
      <w:r w:rsidR="00F53264">
        <w:rPr>
          <w:rStyle w:val="FootnoteReference"/>
          <w:rFonts w:ascii="Times New Roman" w:hAnsi="Times New Roman" w:cs="Times New Roman"/>
          <w:sz w:val="24"/>
          <w:szCs w:val="24"/>
        </w:rPr>
        <w:footnoteReference w:id="2"/>
      </w:r>
      <w:r w:rsidR="0061511D">
        <w:rPr>
          <w:rFonts w:ascii="Times New Roman" w:hAnsi="Times New Roman" w:cs="Times New Roman"/>
          <w:sz w:val="24"/>
          <w:szCs w:val="24"/>
        </w:rPr>
        <w:t xml:space="preserve"> Because of this, it is tricky to </w:t>
      </w:r>
      <w:r w:rsidR="003C0B5D">
        <w:rPr>
          <w:rFonts w:ascii="Times New Roman" w:hAnsi="Times New Roman" w:cs="Times New Roman"/>
          <w:sz w:val="24"/>
          <w:szCs w:val="24"/>
        </w:rPr>
        <w:t>place Catullus 5 neatly.</w:t>
      </w:r>
      <w:r w:rsidR="00D10469">
        <w:rPr>
          <w:rFonts w:ascii="Times New Roman" w:hAnsi="Times New Roman" w:cs="Times New Roman"/>
          <w:sz w:val="24"/>
          <w:szCs w:val="24"/>
        </w:rPr>
        <w:t xml:space="preserve"> </w:t>
      </w:r>
      <w:r w:rsidR="003C0B5D">
        <w:rPr>
          <w:rFonts w:ascii="Times New Roman" w:hAnsi="Times New Roman" w:cs="Times New Roman"/>
          <w:sz w:val="24"/>
          <w:szCs w:val="24"/>
        </w:rPr>
        <w:t xml:space="preserve"> </w:t>
      </w:r>
      <w:r w:rsidR="0053539D">
        <w:rPr>
          <w:rFonts w:ascii="Times New Roman" w:hAnsi="Times New Roman" w:cs="Times New Roman"/>
          <w:sz w:val="24"/>
          <w:szCs w:val="24"/>
        </w:rPr>
        <w:t xml:space="preserve">What can be observed is similarities between Catullus 5 and other poems within the works, </w:t>
      </w:r>
      <w:r w:rsidR="009D7F7E">
        <w:rPr>
          <w:rFonts w:ascii="Times New Roman" w:hAnsi="Times New Roman" w:cs="Times New Roman"/>
          <w:sz w:val="24"/>
          <w:szCs w:val="24"/>
        </w:rPr>
        <w:t>with certain poems repeating some of the themes and images seen in poem 5, showing that there is unity regardless of the confusing overarching arrangement of the works.</w:t>
      </w:r>
      <w:r w:rsidR="003B69B5">
        <w:rPr>
          <w:rFonts w:ascii="Times New Roman" w:hAnsi="Times New Roman" w:cs="Times New Roman"/>
          <w:sz w:val="24"/>
          <w:szCs w:val="24"/>
        </w:rPr>
        <w:t xml:space="preserve"> </w:t>
      </w:r>
      <w:r w:rsidR="00C41B2E">
        <w:rPr>
          <w:rFonts w:ascii="Times New Roman" w:hAnsi="Times New Roman" w:cs="Times New Roman"/>
          <w:sz w:val="24"/>
          <w:szCs w:val="24"/>
        </w:rPr>
        <w:t xml:space="preserve">As Dylan argues, </w:t>
      </w:r>
      <w:r w:rsidR="00C41B2E" w:rsidRPr="00C41B2E">
        <w:rPr>
          <w:rFonts w:ascii="Times New Roman" w:hAnsi="Times New Roman" w:cs="Times New Roman"/>
          <w:sz w:val="24"/>
          <w:szCs w:val="24"/>
        </w:rPr>
        <w:t xml:space="preserve">‘much of the richness and strangeness of Catullus lies in his unsettling, brilliant decision to tell the “story” of his relationship with </w:t>
      </w:r>
      <w:proofErr w:type="spellStart"/>
      <w:r w:rsidR="00C41B2E" w:rsidRPr="00C41B2E">
        <w:rPr>
          <w:rFonts w:ascii="Times New Roman" w:hAnsi="Times New Roman" w:cs="Times New Roman"/>
          <w:sz w:val="24"/>
          <w:szCs w:val="24"/>
        </w:rPr>
        <w:t>Lesbia</w:t>
      </w:r>
      <w:proofErr w:type="spellEnd"/>
      <w:r w:rsidR="00C41B2E" w:rsidRPr="00C41B2E">
        <w:rPr>
          <w:rFonts w:ascii="Times New Roman" w:hAnsi="Times New Roman" w:cs="Times New Roman"/>
          <w:sz w:val="24"/>
          <w:szCs w:val="24"/>
        </w:rPr>
        <w:t xml:space="preserve"> all jumbled up’, perhaps showing that the confusing structure of the works is indeed by design</w:t>
      </w:r>
      <w:r w:rsidR="00C41B2E">
        <w:rPr>
          <w:rFonts w:ascii="Times New Roman" w:hAnsi="Times New Roman" w:cs="Times New Roman"/>
          <w:sz w:val="24"/>
          <w:szCs w:val="24"/>
        </w:rPr>
        <w:t>.</w:t>
      </w:r>
      <w:r w:rsidR="008E2E3A">
        <w:rPr>
          <w:rStyle w:val="FootnoteReference"/>
          <w:rFonts w:ascii="Times New Roman" w:hAnsi="Times New Roman" w:cs="Times New Roman"/>
          <w:sz w:val="24"/>
          <w:szCs w:val="24"/>
        </w:rPr>
        <w:footnoteReference w:id="3"/>
      </w:r>
      <w:r w:rsidR="008E2E3A">
        <w:rPr>
          <w:rFonts w:ascii="Times New Roman" w:hAnsi="Times New Roman" w:cs="Times New Roman"/>
          <w:sz w:val="24"/>
          <w:szCs w:val="24"/>
        </w:rPr>
        <w:t xml:space="preserve"> </w:t>
      </w:r>
      <w:r w:rsidR="00C41B2E" w:rsidRPr="00C41B2E">
        <w:rPr>
          <w:rFonts w:ascii="Times New Roman" w:hAnsi="Times New Roman" w:cs="Times New Roman"/>
          <w:sz w:val="24"/>
          <w:szCs w:val="24"/>
        </w:rPr>
        <w:t xml:space="preserve"> </w:t>
      </w:r>
      <w:r w:rsidR="003B69B5">
        <w:rPr>
          <w:rFonts w:ascii="Times New Roman" w:hAnsi="Times New Roman" w:cs="Times New Roman"/>
          <w:sz w:val="24"/>
          <w:szCs w:val="24"/>
        </w:rPr>
        <w:t>I shall address similarities</w:t>
      </w:r>
      <w:r w:rsidR="00C41B2E">
        <w:rPr>
          <w:rFonts w:ascii="Times New Roman" w:hAnsi="Times New Roman" w:cs="Times New Roman"/>
          <w:sz w:val="24"/>
          <w:szCs w:val="24"/>
        </w:rPr>
        <w:t xml:space="preserve"> and links between Catullus’ poems</w:t>
      </w:r>
      <w:r w:rsidR="003B69B5">
        <w:rPr>
          <w:rFonts w:ascii="Times New Roman" w:hAnsi="Times New Roman" w:cs="Times New Roman"/>
          <w:sz w:val="24"/>
          <w:szCs w:val="24"/>
        </w:rPr>
        <w:t xml:space="preserve"> as I work chronologically through </w:t>
      </w:r>
      <w:r w:rsidR="00C41B2E">
        <w:rPr>
          <w:rFonts w:ascii="Times New Roman" w:hAnsi="Times New Roman" w:cs="Times New Roman"/>
          <w:sz w:val="24"/>
          <w:szCs w:val="24"/>
        </w:rPr>
        <w:t>poem 5.</w:t>
      </w:r>
    </w:p>
    <w:p w:rsidR="00AF7A44" w:rsidRDefault="00AF7A44" w:rsidP="00D366A2">
      <w:pPr>
        <w:rPr>
          <w:rFonts w:ascii="Times New Roman" w:hAnsi="Times New Roman" w:cs="Times New Roman"/>
          <w:sz w:val="24"/>
          <w:szCs w:val="24"/>
        </w:rPr>
      </w:pPr>
    </w:p>
    <w:p w:rsidR="00AF7A44" w:rsidRDefault="006B736A" w:rsidP="00D366A2">
      <w:pPr>
        <w:rPr>
          <w:rFonts w:ascii="Times New Roman" w:hAnsi="Times New Roman" w:cs="Times New Roman"/>
          <w:sz w:val="24"/>
          <w:szCs w:val="24"/>
        </w:rPr>
      </w:pPr>
      <w:r>
        <w:rPr>
          <w:rFonts w:ascii="Times New Roman" w:hAnsi="Times New Roman" w:cs="Times New Roman"/>
          <w:sz w:val="24"/>
          <w:szCs w:val="24"/>
        </w:rPr>
        <w:t xml:space="preserve">The opening three lines of the poem begin with a triad of hortatory subjunctives, </w:t>
      </w:r>
      <w:proofErr w:type="spellStart"/>
      <w:r>
        <w:rPr>
          <w:rFonts w:ascii="Times New Roman" w:hAnsi="Times New Roman" w:cs="Times New Roman"/>
          <w:i/>
          <w:sz w:val="24"/>
          <w:szCs w:val="24"/>
        </w:rPr>
        <w:t>viv</w:t>
      </w:r>
      <w:r w:rsidR="00B84947">
        <w:rPr>
          <w:rFonts w:ascii="Times New Roman" w:hAnsi="Times New Roman" w:cs="Times New Roman"/>
          <w:i/>
          <w:sz w:val="24"/>
          <w:szCs w:val="24"/>
        </w:rPr>
        <w:t>a</w:t>
      </w:r>
      <w:r>
        <w:rPr>
          <w:rFonts w:ascii="Times New Roman" w:hAnsi="Times New Roman" w:cs="Times New Roman"/>
          <w:i/>
          <w:sz w:val="24"/>
          <w:szCs w:val="24"/>
        </w:rPr>
        <w:t>mus</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amemus</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and </w:t>
      </w:r>
      <w:proofErr w:type="spellStart"/>
      <w:r>
        <w:rPr>
          <w:rFonts w:ascii="Times New Roman" w:hAnsi="Times New Roman" w:cs="Times New Roman"/>
          <w:i/>
          <w:sz w:val="24"/>
          <w:szCs w:val="24"/>
        </w:rPr>
        <w:t>aestimemus</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which </w:t>
      </w:r>
      <w:r w:rsidR="00D45F0D">
        <w:rPr>
          <w:rFonts w:ascii="Times New Roman" w:hAnsi="Times New Roman" w:cs="Times New Roman"/>
          <w:sz w:val="24"/>
          <w:szCs w:val="24"/>
        </w:rPr>
        <w:t>function as</w:t>
      </w:r>
      <w:r w:rsidR="00AE112D">
        <w:rPr>
          <w:rFonts w:ascii="Times New Roman" w:hAnsi="Times New Roman" w:cs="Times New Roman"/>
          <w:sz w:val="24"/>
          <w:szCs w:val="24"/>
        </w:rPr>
        <w:t xml:space="preserve"> Catullus’ declaration of his love with </w:t>
      </w:r>
      <w:proofErr w:type="spellStart"/>
      <w:r w:rsidR="00AE112D">
        <w:rPr>
          <w:rFonts w:ascii="Times New Roman" w:hAnsi="Times New Roman" w:cs="Times New Roman"/>
          <w:sz w:val="24"/>
          <w:szCs w:val="24"/>
        </w:rPr>
        <w:t>Lesbia</w:t>
      </w:r>
      <w:proofErr w:type="spellEnd"/>
      <w:r w:rsidR="00AE112D">
        <w:rPr>
          <w:rFonts w:ascii="Times New Roman" w:hAnsi="Times New Roman" w:cs="Times New Roman"/>
          <w:sz w:val="24"/>
          <w:szCs w:val="24"/>
        </w:rPr>
        <w:t xml:space="preserve"> in spite of the </w:t>
      </w:r>
      <w:r w:rsidR="00BA3A75">
        <w:rPr>
          <w:rFonts w:ascii="Times New Roman" w:hAnsi="Times New Roman" w:cs="Times New Roman"/>
          <w:sz w:val="24"/>
          <w:szCs w:val="24"/>
        </w:rPr>
        <w:t>crabbed old men.</w:t>
      </w:r>
      <w:r w:rsidR="0050369E">
        <w:rPr>
          <w:rStyle w:val="FootnoteReference"/>
          <w:rFonts w:ascii="Times New Roman" w:hAnsi="Times New Roman" w:cs="Times New Roman"/>
          <w:sz w:val="24"/>
          <w:szCs w:val="24"/>
        </w:rPr>
        <w:footnoteReference w:id="4"/>
      </w:r>
      <w:r w:rsidR="001B47EF">
        <w:rPr>
          <w:rFonts w:ascii="Times New Roman" w:hAnsi="Times New Roman" w:cs="Times New Roman"/>
          <w:sz w:val="24"/>
          <w:szCs w:val="24"/>
        </w:rPr>
        <w:t xml:space="preserve"> </w:t>
      </w:r>
      <w:r w:rsidR="003C07C7">
        <w:rPr>
          <w:rFonts w:ascii="Times New Roman" w:hAnsi="Times New Roman" w:cs="Times New Roman"/>
          <w:sz w:val="24"/>
          <w:szCs w:val="24"/>
        </w:rPr>
        <w:t xml:space="preserve">The framing of </w:t>
      </w:r>
      <w:proofErr w:type="spellStart"/>
      <w:r w:rsidR="003C07C7">
        <w:rPr>
          <w:rFonts w:ascii="Times New Roman" w:hAnsi="Times New Roman" w:cs="Times New Roman"/>
          <w:i/>
          <w:sz w:val="24"/>
          <w:szCs w:val="24"/>
        </w:rPr>
        <w:t>mea</w:t>
      </w:r>
      <w:proofErr w:type="spellEnd"/>
      <w:r w:rsidR="003C07C7">
        <w:rPr>
          <w:rFonts w:ascii="Times New Roman" w:hAnsi="Times New Roman" w:cs="Times New Roman"/>
          <w:i/>
          <w:sz w:val="24"/>
          <w:szCs w:val="24"/>
        </w:rPr>
        <w:t xml:space="preserve"> </w:t>
      </w:r>
      <w:proofErr w:type="spellStart"/>
      <w:r w:rsidR="003C07C7">
        <w:rPr>
          <w:rFonts w:ascii="Times New Roman" w:hAnsi="Times New Roman" w:cs="Times New Roman"/>
          <w:i/>
          <w:sz w:val="24"/>
          <w:szCs w:val="24"/>
        </w:rPr>
        <w:t>Lesbia</w:t>
      </w:r>
      <w:proofErr w:type="spellEnd"/>
      <w:r w:rsidR="003C07C7">
        <w:rPr>
          <w:rFonts w:ascii="Times New Roman" w:hAnsi="Times New Roman" w:cs="Times New Roman"/>
          <w:sz w:val="24"/>
          <w:szCs w:val="24"/>
        </w:rPr>
        <w:t xml:space="preserve"> within the verbs in line 1 is also important here, </w:t>
      </w:r>
      <w:r w:rsidR="00A66003">
        <w:rPr>
          <w:rFonts w:ascii="Times New Roman" w:hAnsi="Times New Roman" w:cs="Times New Roman"/>
          <w:sz w:val="24"/>
          <w:szCs w:val="24"/>
        </w:rPr>
        <w:t>as Commager</w:t>
      </w:r>
      <w:r w:rsidR="003C07C7">
        <w:rPr>
          <w:rFonts w:ascii="Times New Roman" w:hAnsi="Times New Roman" w:cs="Times New Roman"/>
          <w:sz w:val="24"/>
          <w:szCs w:val="24"/>
        </w:rPr>
        <w:t xml:space="preserve"> notes, by making ‘life, loved one and love itself all compact’.</w:t>
      </w:r>
      <w:r w:rsidR="00060A22">
        <w:rPr>
          <w:rStyle w:val="FootnoteReference"/>
          <w:rFonts w:ascii="Times New Roman" w:hAnsi="Times New Roman" w:cs="Times New Roman"/>
          <w:sz w:val="24"/>
          <w:szCs w:val="24"/>
        </w:rPr>
        <w:footnoteReference w:id="5"/>
      </w:r>
      <w:r w:rsidR="00D45F0D">
        <w:rPr>
          <w:rFonts w:ascii="Times New Roman" w:hAnsi="Times New Roman" w:cs="Times New Roman"/>
          <w:sz w:val="24"/>
          <w:szCs w:val="24"/>
        </w:rPr>
        <w:t xml:space="preserve"> ‘Let us live’ also serves as a parallel to the foll</w:t>
      </w:r>
      <w:r w:rsidR="003175B0">
        <w:rPr>
          <w:rFonts w:ascii="Times New Roman" w:hAnsi="Times New Roman" w:cs="Times New Roman"/>
          <w:sz w:val="24"/>
          <w:szCs w:val="24"/>
        </w:rPr>
        <w:t xml:space="preserve">owing lines, in which </w:t>
      </w:r>
      <w:r w:rsidR="003175B0">
        <w:rPr>
          <w:rFonts w:ascii="Times New Roman" w:hAnsi="Times New Roman" w:cs="Times New Roman"/>
          <w:i/>
          <w:sz w:val="24"/>
          <w:szCs w:val="24"/>
        </w:rPr>
        <w:t>lux</w:t>
      </w:r>
      <w:r w:rsidR="003175B0">
        <w:rPr>
          <w:rFonts w:ascii="Times New Roman" w:hAnsi="Times New Roman" w:cs="Times New Roman"/>
          <w:sz w:val="24"/>
          <w:szCs w:val="24"/>
        </w:rPr>
        <w:t xml:space="preserve"> becomes a metaphor for the couple’s love, juxtaposed against </w:t>
      </w:r>
      <w:proofErr w:type="spellStart"/>
      <w:r w:rsidR="003175B0">
        <w:rPr>
          <w:rFonts w:ascii="Times New Roman" w:hAnsi="Times New Roman" w:cs="Times New Roman"/>
          <w:i/>
          <w:sz w:val="24"/>
          <w:szCs w:val="24"/>
        </w:rPr>
        <w:t>nox</w:t>
      </w:r>
      <w:proofErr w:type="spellEnd"/>
      <w:r w:rsidR="003175B0">
        <w:rPr>
          <w:rFonts w:ascii="Times New Roman" w:hAnsi="Times New Roman" w:cs="Times New Roman"/>
          <w:sz w:val="24"/>
          <w:szCs w:val="24"/>
        </w:rPr>
        <w:t>, the eternal night which represents death</w:t>
      </w:r>
      <w:r w:rsidR="001859F5">
        <w:rPr>
          <w:rFonts w:ascii="Times New Roman" w:hAnsi="Times New Roman" w:cs="Times New Roman"/>
          <w:sz w:val="24"/>
          <w:szCs w:val="24"/>
        </w:rPr>
        <w:t>, which as Commager says, will end ‘both life and love’.</w:t>
      </w:r>
      <w:r w:rsidR="00060A22">
        <w:rPr>
          <w:rStyle w:val="FootnoteReference"/>
          <w:rFonts w:ascii="Times New Roman" w:hAnsi="Times New Roman" w:cs="Times New Roman"/>
          <w:sz w:val="24"/>
          <w:szCs w:val="24"/>
        </w:rPr>
        <w:footnoteReference w:id="6"/>
      </w:r>
      <w:r w:rsidR="003175B0">
        <w:rPr>
          <w:rFonts w:ascii="Times New Roman" w:hAnsi="Times New Roman" w:cs="Times New Roman"/>
          <w:sz w:val="24"/>
          <w:szCs w:val="24"/>
        </w:rPr>
        <w:t xml:space="preserve"> </w:t>
      </w:r>
      <w:r w:rsidR="003753FC">
        <w:rPr>
          <w:rFonts w:ascii="Times New Roman" w:hAnsi="Times New Roman" w:cs="Times New Roman"/>
          <w:sz w:val="24"/>
          <w:szCs w:val="24"/>
        </w:rPr>
        <w:t>Perhaps w</w:t>
      </w:r>
      <w:r w:rsidR="003175B0">
        <w:rPr>
          <w:rFonts w:ascii="Times New Roman" w:hAnsi="Times New Roman" w:cs="Times New Roman"/>
          <w:sz w:val="24"/>
          <w:szCs w:val="24"/>
        </w:rPr>
        <w:t xml:space="preserve">hat Catullus is trying to convey is </w:t>
      </w:r>
      <w:r w:rsidR="003175B0">
        <w:rPr>
          <w:rFonts w:ascii="Times New Roman" w:hAnsi="Times New Roman" w:cs="Times New Roman"/>
          <w:sz w:val="24"/>
          <w:szCs w:val="24"/>
        </w:rPr>
        <w:lastRenderedPageBreak/>
        <w:t>that only in death can their love be extinguished</w:t>
      </w:r>
      <w:r w:rsidR="00D201B9">
        <w:rPr>
          <w:rFonts w:ascii="Times New Roman" w:hAnsi="Times New Roman" w:cs="Times New Roman"/>
          <w:sz w:val="24"/>
          <w:szCs w:val="24"/>
        </w:rPr>
        <w:t>.</w:t>
      </w:r>
      <w:r w:rsidR="003175B0">
        <w:rPr>
          <w:rFonts w:ascii="Times New Roman" w:hAnsi="Times New Roman" w:cs="Times New Roman"/>
          <w:sz w:val="24"/>
          <w:szCs w:val="24"/>
        </w:rPr>
        <w:t xml:space="preserve"> </w:t>
      </w:r>
      <w:r w:rsidR="00936A09">
        <w:rPr>
          <w:rFonts w:ascii="Times New Roman" w:hAnsi="Times New Roman" w:cs="Times New Roman"/>
          <w:sz w:val="24"/>
          <w:szCs w:val="24"/>
        </w:rPr>
        <w:t>‘Death is the shadow that gives poetry its brightness’, Dyson eloquently says, and argues that these lines are exemplary of just that.</w:t>
      </w:r>
      <w:r w:rsidR="007D5E46">
        <w:rPr>
          <w:rStyle w:val="FootnoteReference"/>
          <w:rFonts w:ascii="Times New Roman" w:hAnsi="Times New Roman" w:cs="Times New Roman"/>
          <w:sz w:val="24"/>
          <w:szCs w:val="24"/>
        </w:rPr>
        <w:footnoteReference w:id="7"/>
      </w:r>
      <w:r w:rsidR="00936A09">
        <w:rPr>
          <w:rFonts w:ascii="Times New Roman" w:hAnsi="Times New Roman" w:cs="Times New Roman"/>
          <w:sz w:val="24"/>
          <w:szCs w:val="24"/>
        </w:rPr>
        <w:t xml:space="preserve"> </w:t>
      </w:r>
      <w:r w:rsidR="00997089">
        <w:rPr>
          <w:rFonts w:ascii="Times New Roman" w:hAnsi="Times New Roman" w:cs="Times New Roman"/>
          <w:sz w:val="24"/>
          <w:szCs w:val="24"/>
        </w:rPr>
        <w:t>By introducing this morbid element, Catullus</w:t>
      </w:r>
      <w:r w:rsidR="001859F5">
        <w:rPr>
          <w:rFonts w:ascii="Times New Roman" w:hAnsi="Times New Roman" w:cs="Times New Roman"/>
          <w:sz w:val="24"/>
          <w:szCs w:val="24"/>
        </w:rPr>
        <w:t xml:space="preserve"> also</w:t>
      </w:r>
      <w:r w:rsidR="00F00E37">
        <w:rPr>
          <w:rFonts w:ascii="Times New Roman" w:hAnsi="Times New Roman" w:cs="Times New Roman"/>
          <w:sz w:val="24"/>
          <w:szCs w:val="24"/>
        </w:rPr>
        <w:t xml:space="preserve"> creates a point of contrast which</w:t>
      </w:r>
      <w:r w:rsidR="00997089">
        <w:rPr>
          <w:rFonts w:ascii="Times New Roman" w:hAnsi="Times New Roman" w:cs="Times New Roman"/>
          <w:sz w:val="24"/>
          <w:szCs w:val="24"/>
        </w:rPr>
        <w:t xml:space="preserve"> accentuates </w:t>
      </w:r>
      <w:r w:rsidR="00F00E37">
        <w:rPr>
          <w:rFonts w:ascii="Times New Roman" w:hAnsi="Times New Roman" w:cs="Times New Roman"/>
          <w:sz w:val="24"/>
          <w:szCs w:val="24"/>
        </w:rPr>
        <w:t>their unbridled passion.</w:t>
      </w:r>
    </w:p>
    <w:p w:rsidR="00802FE1" w:rsidRDefault="00802FE1" w:rsidP="00D366A2">
      <w:pPr>
        <w:rPr>
          <w:rFonts w:ascii="Times New Roman" w:hAnsi="Times New Roman" w:cs="Times New Roman"/>
          <w:sz w:val="24"/>
          <w:szCs w:val="24"/>
        </w:rPr>
      </w:pPr>
    </w:p>
    <w:p w:rsidR="00856156" w:rsidRDefault="00802FE1" w:rsidP="00D366A2">
      <w:pPr>
        <w:rPr>
          <w:rFonts w:ascii="Times New Roman" w:hAnsi="Times New Roman" w:cs="Times New Roman"/>
          <w:sz w:val="24"/>
          <w:szCs w:val="24"/>
        </w:rPr>
      </w:pPr>
      <w:r>
        <w:rPr>
          <w:rFonts w:ascii="Times New Roman" w:hAnsi="Times New Roman" w:cs="Times New Roman"/>
          <w:sz w:val="24"/>
          <w:szCs w:val="24"/>
        </w:rPr>
        <w:t xml:space="preserve">In lines 7 to 10, Catullus immediately brings us back from death to the passion between himself and </w:t>
      </w:r>
      <w:proofErr w:type="spellStart"/>
      <w:r>
        <w:rPr>
          <w:rFonts w:ascii="Times New Roman" w:hAnsi="Times New Roman" w:cs="Times New Roman"/>
          <w:sz w:val="24"/>
          <w:szCs w:val="24"/>
        </w:rPr>
        <w:t>Lesbia</w:t>
      </w:r>
      <w:proofErr w:type="spellEnd"/>
      <w:r>
        <w:rPr>
          <w:rFonts w:ascii="Times New Roman" w:hAnsi="Times New Roman" w:cs="Times New Roman"/>
          <w:sz w:val="24"/>
          <w:szCs w:val="24"/>
        </w:rPr>
        <w:t xml:space="preserve">, demanding that she kiss several hundred and several thousand times. The use of the imperative </w:t>
      </w:r>
      <w:r w:rsidR="00B27985">
        <w:rPr>
          <w:rFonts w:ascii="Times New Roman" w:hAnsi="Times New Roman" w:cs="Times New Roman"/>
          <w:i/>
          <w:sz w:val="24"/>
          <w:szCs w:val="24"/>
        </w:rPr>
        <w:t>da</w:t>
      </w:r>
      <w:r w:rsidR="00B27985">
        <w:rPr>
          <w:rFonts w:ascii="Times New Roman" w:hAnsi="Times New Roman" w:cs="Times New Roman"/>
          <w:sz w:val="24"/>
          <w:szCs w:val="24"/>
        </w:rPr>
        <w:t xml:space="preserve"> as a command reflects the earlier uses of hortatory subjunctives, and shows how Catullus is brimming with passion </w:t>
      </w:r>
      <w:r w:rsidR="00F661D9">
        <w:rPr>
          <w:rFonts w:ascii="Times New Roman" w:hAnsi="Times New Roman" w:cs="Times New Roman"/>
          <w:sz w:val="24"/>
          <w:szCs w:val="24"/>
        </w:rPr>
        <w:t>to the degree that he</w:t>
      </w:r>
      <w:r w:rsidR="00B27985">
        <w:rPr>
          <w:rFonts w:ascii="Times New Roman" w:hAnsi="Times New Roman" w:cs="Times New Roman"/>
          <w:sz w:val="24"/>
          <w:szCs w:val="24"/>
        </w:rPr>
        <w:t xml:space="preserve"> needs to, essentially, shout it from the rooftops and declare his love in spite of how it is perceived in the world around him.</w:t>
      </w:r>
      <w:r w:rsidR="00F52E8B">
        <w:rPr>
          <w:rFonts w:ascii="Times New Roman" w:hAnsi="Times New Roman" w:cs="Times New Roman"/>
          <w:sz w:val="24"/>
          <w:szCs w:val="24"/>
        </w:rPr>
        <w:t xml:space="preserve"> As Greene says, ‘the realities of the external world become subordinated to the poet’s imaginative vision of idyllic, “mad” passion’.</w:t>
      </w:r>
      <w:r w:rsidR="00FE26F0">
        <w:rPr>
          <w:rStyle w:val="FootnoteReference"/>
          <w:rFonts w:ascii="Times New Roman" w:hAnsi="Times New Roman" w:cs="Times New Roman"/>
          <w:sz w:val="24"/>
          <w:szCs w:val="24"/>
        </w:rPr>
        <w:footnoteReference w:id="8"/>
      </w:r>
      <w:r w:rsidR="004F0132">
        <w:rPr>
          <w:rFonts w:ascii="Times New Roman" w:hAnsi="Times New Roman" w:cs="Times New Roman"/>
          <w:sz w:val="24"/>
          <w:szCs w:val="24"/>
        </w:rPr>
        <w:t xml:space="preserve"> The number of kisses is also </w:t>
      </w:r>
      <w:r w:rsidR="00B017DC">
        <w:rPr>
          <w:rFonts w:ascii="Times New Roman" w:hAnsi="Times New Roman" w:cs="Times New Roman"/>
          <w:sz w:val="24"/>
          <w:szCs w:val="24"/>
        </w:rPr>
        <w:t>significant</w:t>
      </w:r>
      <w:r w:rsidR="004F0132">
        <w:rPr>
          <w:rFonts w:ascii="Times New Roman" w:hAnsi="Times New Roman" w:cs="Times New Roman"/>
          <w:sz w:val="24"/>
          <w:szCs w:val="24"/>
        </w:rPr>
        <w:t xml:space="preserve">. As Dyson notes, there is a monetary element to the poem, which begins in </w:t>
      </w:r>
      <w:r w:rsidR="008100D0">
        <w:rPr>
          <w:rFonts w:ascii="Times New Roman" w:hAnsi="Times New Roman" w:cs="Times New Roman"/>
          <w:sz w:val="24"/>
          <w:szCs w:val="24"/>
        </w:rPr>
        <w:t xml:space="preserve">line 3, </w:t>
      </w:r>
      <w:r w:rsidR="009E5CB7">
        <w:rPr>
          <w:rFonts w:ascii="Times New Roman" w:hAnsi="Times New Roman" w:cs="Times New Roman"/>
          <w:sz w:val="24"/>
          <w:szCs w:val="24"/>
        </w:rPr>
        <w:t>where Catullus</w:t>
      </w:r>
      <w:r w:rsidR="008100D0">
        <w:rPr>
          <w:rFonts w:ascii="Times New Roman" w:hAnsi="Times New Roman" w:cs="Times New Roman"/>
          <w:sz w:val="24"/>
          <w:szCs w:val="24"/>
        </w:rPr>
        <w:t xml:space="preserve"> the mutterings of the old men at one penny.</w:t>
      </w:r>
      <w:r w:rsidR="002F7F81">
        <w:rPr>
          <w:rStyle w:val="FootnoteReference"/>
          <w:rFonts w:ascii="Times New Roman" w:hAnsi="Times New Roman" w:cs="Times New Roman"/>
          <w:sz w:val="24"/>
          <w:szCs w:val="24"/>
        </w:rPr>
        <w:footnoteReference w:id="9"/>
      </w:r>
      <w:r w:rsidR="005D0369">
        <w:rPr>
          <w:rFonts w:ascii="Times New Roman" w:hAnsi="Times New Roman" w:cs="Times New Roman"/>
          <w:sz w:val="24"/>
          <w:szCs w:val="24"/>
        </w:rPr>
        <w:t xml:space="preserve"> </w:t>
      </w:r>
      <w:r w:rsidR="00407889">
        <w:rPr>
          <w:rFonts w:ascii="Times New Roman" w:hAnsi="Times New Roman" w:cs="Times New Roman"/>
          <w:sz w:val="24"/>
          <w:szCs w:val="24"/>
        </w:rPr>
        <w:t xml:space="preserve">Similarly, numeric values are present elsewhere in the text, for example with the inclusion of </w:t>
      </w:r>
      <w:r w:rsidR="00407889">
        <w:rPr>
          <w:rFonts w:ascii="Times New Roman" w:hAnsi="Times New Roman" w:cs="Times New Roman"/>
          <w:i/>
          <w:sz w:val="24"/>
          <w:szCs w:val="24"/>
        </w:rPr>
        <w:t>una</w:t>
      </w:r>
      <w:r w:rsidR="00407889">
        <w:rPr>
          <w:rFonts w:ascii="Times New Roman" w:hAnsi="Times New Roman" w:cs="Times New Roman"/>
          <w:sz w:val="24"/>
          <w:szCs w:val="24"/>
        </w:rPr>
        <w:t xml:space="preserve"> in relation to the eternal night</w:t>
      </w:r>
      <w:r w:rsidR="00C120BF">
        <w:rPr>
          <w:rFonts w:ascii="Times New Roman" w:hAnsi="Times New Roman" w:cs="Times New Roman"/>
          <w:sz w:val="24"/>
          <w:szCs w:val="24"/>
        </w:rPr>
        <w:t>, perhaps showing the ultimacy of death.</w:t>
      </w:r>
      <w:r w:rsidR="008100D0">
        <w:rPr>
          <w:rFonts w:ascii="Times New Roman" w:hAnsi="Times New Roman" w:cs="Times New Roman"/>
          <w:sz w:val="24"/>
          <w:szCs w:val="24"/>
        </w:rPr>
        <w:t xml:space="preserve"> </w:t>
      </w:r>
      <w:r w:rsidR="006B3DD0">
        <w:rPr>
          <w:rFonts w:ascii="Times New Roman" w:hAnsi="Times New Roman" w:cs="Times New Roman"/>
          <w:sz w:val="24"/>
          <w:szCs w:val="24"/>
        </w:rPr>
        <w:t xml:space="preserve">At face value, it can be argued that the </w:t>
      </w:r>
      <w:r w:rsidR="00BA62CB">
        <w:rPr>
          <w:rFonts w:ascii="Times New Roman" w:hAnsi="Times New Roman" w:cs="Times New Roman"/>
          <w:sz w:val="24"/>
          <w:szCs w:val="24"/>
        </w:rPr>
        <w:t xml:space="preserve">value in the number of the kisses is given simply to show that Catullus and Lesbia’s love outweighs </w:t>
      </w:r>
      <w:r w:rsidR="00BA67CE">
        <w:rPr>
          <w:rFonts w:ascii="Times New Roman" w:hAnsi="Times New Roman" w:cs="Times New Roman"/>
          <w:sz w:val="24"/>
          <w:szCs w:val="24"/>
        </w:rPr>
        <w:t xml:space="preserve">the mutterings of others. </w:t>
      </w:r>
      <w:r w:rsidR="003E2817">
        <w:rPr>
          <w:rFonts w:ascii="Times New Roman" w:hAnsi="Times New Roman" w:cs="Times New Roman"/>
          <w:sz w:val="24"/>
          <w:szCs w:val="24"/>
        </w:rPr>
        <w:t xml:space="preserve">A more unusual reading is from Fontaine, </w:t>
      </w:r>
      <w:r w:rsidR="003E2817" w:rsidRPr="003E2817">
        <w:rPr>
          <w:rFonts w:ascii="Times New Roman" w:hAnsi="Times New Roman" w:cs="Times New Roman"/>
          <w:sz w:val="24"/>
          <w:szCs w:val="24"/>
        </w:rPr>
        <w:t>who contrary to most instead argues that the kisses represent fellatio,</w:t>
      </w:r>
      <w:r w:rsidR="00C031D5">
        <w:rPr>
          <w:rFonts w:ascii="Times New Roman" w:hAnsi="Times New Roman" w:cs="Times New Roman"/>
          <w:sz w:val="24"/>
          <w:szCs w:val="24"/>
        </w:rPr>
        <w:t xml:space="preserve"> and the switching between hundred and thousand representing change in ‘tempo’,</w:t>
      </w:r>
      <w:r w:rsidR="003E2817" w:rsidRPr="003E2817">
        <w:rPr>
          <w:rFonts w:ascii="Times New Roman" w:hAnsi="Times New Roman" w:cs="Times New Roman"/>
          <w:sz w:val="24"/>
          <w:szCs w:val="24"/>
        </w:rPr>
        <w:t xml:space="preserve"> with the poem as a whole representing Roman </w:t>
      </w:r>
      <w:r w:rsidR="006F4C28">
        <w:rPr>
          <w:rFonts w:ascii="Times New Roman" w:hAnsi="Times New Roman" w:cs="Times New Roman"/>
          <w:sz w:val="24"/>
          <w:szCs w:val="24"/>
        </w:rPr>
        <w:t>‘</w:t>
      </w:r>
      <w:r w:rsidR="003E2817" w:rsidRPr="003E2817">
        <w:rPr>
          <w:rFonts w:ascii="Times New Roman" w:hAnsi="Times New Roman" w:cs="Times New Roman"/>
          <w:sz w:val="24"/>
          <w:szCs w:val="24"/>
        </w:rPr>
        <w:t>pillow talk</w:t>
      </w:r>
      <w:r w:rsidR="006F4C28">
        <w:rPr>
          <w:rFonts w:ascii="Times New Roman" w:hAnsi="Times New Roman" w:cs="Times New Roman"/>
          <w:sz w:val="24"/>
          <w:szCs w:val="24"/>
        </w:rPr>
        <w:t>’</w:t>
      </w:r>
      <w:r w:rsidR="003E2817">
        <w:rPr>
          <w:rFonts w:ascii="Times New Roman" w:hAnsi="Times New Roman" w:cs="Times New Roman"/>
          <w:sz w:val="24"/>
          <w:szCs w:val="24"/>
        </w:rPr>
        <w:t>.</w:t>
      </w:r>
      <w:r w:rsidR="003016E7">
        <w:rPr>
          <w:rStyle w:val="FootnoteReference"/>
          <w:rFonts w:ascii="Times New Roman" w:hAnsi="Times New Roman" w:cs="Times New Roman"/>
          <w:sz w:val="24"/>
          <w:szCs w:val="24"/>
        </w:rPr>
        <w:footnoteReference w:id="10"/>
      </w:r>
      <w:r w:rsidR="003E2817">
        <w:rPr>
          <w:rFonts w:ascii="Times New Roman" w:hAnsi="Times New Roman" w:cs="Times New Roman"/>
          <w:sz w:val="24"/>
          <w:szCs w:val="24"/>
        </w:rPr>
        <w:t xml:space="preserve"> </w:t>
      </w:r>
    </w:p>
    <w:p w:rsidR="00C96782" w:rsidRDefault="006E24B1" w:rsidP="00D366A2">
      <w:pPr>
        <w:rPr>
          <w:rFonts w:ascii="Times New Roman" w:hAnsi="Times New Roman" w:cs="Times New Roman"/>
          <w:sz w:val="24"/>
          <w:szCs w:val="24"/>
        </w:rPr>
      </w:pPr>
      <w:r>
        <w:rPr>
          <w:rFonts w:ascii="Times New Roman" w:hAnsi="Times New Roman" w:cs="Times New Roman"/>
          <w:sz w:val="24"/>
          <w:szCs w:val="24"/>
        </w:rPr>
        <w:lastRenderedPageBreak/>
        <w:t xml:space="preserve">However, it has also been argued that ‘kisses are the capital of the high-spirited lovers’, and </w:t>
      </w:r>
      <w:r w:rsidR="003B16AA">
        <w:rPr>
          <w:rFonts w:ascii="Times New Roman" w:hAnsi="Times New Roman" w:cs="Times New Roman"/>
          <w:sz w:val="24"/>
          <w:szCs w:val="24"/>
        </w:rPr>
        <w:t>by purposefully confusing their counting, the lovers create a zone which is ‘immunised against any jinx from outside’.</w:t>
      </w:r>
      <w:r w:rsidR="00294D37">
        <w:rPr>
          <w:rStyle w:val="FootnoteReference"/>
          <w:rFonts w:ascii="Times New Roman" w:hAnsi="Times New Roman" w:cs="Times New Roman"/>
          <w:sz w:val="24"/>
          <w:szCs w:val="24"/>
        </w:rPr>
        <w:footnoteReference w:id="11"/>
      </w:r>
      <w:r w:rsidR="00341405">
        <w:rPr>
          <w:rFonts w:ascii="Times New Roman" w:hAnsi="Times New Roman" w:cs="Times New Roman"/>
          <w:sz w:val="24"/>
          <w:szCs w:val="24"/>
        </w:rPr>
        <w:t xml:space="preserve"> </w:t>
      </w:r>
      <w:r w:rsidR="00C200A3">
        <w:rPr>
          <w:rFonts w:ascii="Times New Roman" w:hAnsi="Times New Roman" w:cs="Times New Roman"/>
          <w:sz w:val="24"/>
          <w:szCs w:val="24"/>
        </w:rPr>
        <w:t>This jinx of course refers to line 12, with the wicked people being unable to cast their evil eye</w:t>
      </w:r>
      <w:r w:rsidR="00582A15">
        <w:rPr>
          <w:rFonts w:ascii="Times New Roman" w:hAnsi="Times New Roman" w:cs="Times New Roman"/>
          <w:sz w:val="24"/>
          <w:szCs w:val="24"/>
        </w:rPr>
        <w:t>, because it is impossible to do so without precisely knowing the number o</w:t>
      </w:r>
      <w:r w:rsidR="00116E2A">
        <w:rPr>
          <w:rFonts w:ascii="Times New Roman" w:hAnsi="Times New Roman" w:cs="Times New Roman"/>
          <w:sz w:val="24"/>
          <w:szCs w:val="24"/>
        </w:rPr>
        <w:t>f</w:t>
      </w:r>
      <w:r w:rsidR="00582A15">
        <w:rPr>
          <w:rFonts w:ascii="Times New Roman" w:hAnsi="Times New Roman" w:cs="Times New Roman"/>
          <w:sz w:val="24"/>
          <w:szCs w:val="24"/>
        </w:rPr>
        <w:t xml:space="preserve"> kisses</w:t>
      </w:r>
      <w:r w:rsidR="00116E2A">
        <w:rPr>
          <w:rFonts w:ascii="Times New Roman" w:hAnsi="Times New Roman" w:cs="Times New Roman"/>
          <w:sz w:val="24"/>
          <w:szCs w:val="24"/>
        </w:rPr>
        <w:t>, alluding ‘to the black-magical principle that possessing some piece of piece of personal information about the victim is necessary to place</w:t>
      </w:r>
      <w:r w:rsidR="00CE6171">
        <w:rPr>
          <w:rFonts w:ascii="Times New Roman" w:hAnsi="Times New Roman" w:cs="Times New Roman"/>
          <w:sz w:val="24"/>
          <w:szCs w:val="24"/>
        </w:rPr>
        <w:t xml:space="preserve"> a curse’.</w:t>
      </w:r>
      <w:r w:rsidR="00BD06BC">
        <w:rPr>
          <w:rStyle w:val="FootnoteReference"/>
          <w:rFonts w:ascii="Times New Roman" w:hAnsi="Times New Roman" w:cs="Times New Roman"/>
          <w:sz w:val="24"/>
          <w:szCs w:val="24"/>
        </w:rPr>
        <w:footnoteReference w:id="12"/>
      </w:r>
      <w:r w:rsidR="00C120BF">
        <w:rPr>
          <w:rFonts w:ascii="Times New Roman" w:hAnsi="Times New Roman" w:cs="Times New Roman"/>
          <w:sz w:val="24"/>
          <w:szCs w:val="24"/>
        </w:rPr>
        <w:t xml:space="preserve"> The ultimacy of death becomes more clear in this context, since the absoluteness of </w:t>
      </w:r>
      <w:r w:rsidR="00C120BF">
        <w:rPr>
          <w:rFonts w:ascii="Times New Roman" w:hAnsi="Times New Roman" w:cs="Times New Roman"/>
          <w:i/>
          <w:sz w:val="24"/>
          <w:szCs w:val="24"/>
        </w:rPr>
        <w:t>una</w:t>
      </w:r>
      <w:r w:rsidR="00C120BF">
        <w:rPr>
          <w:rFonts w:ascii="Times New Roman" w:hAnsi="Times New Roman" w:cs="Times New Roman"/>
          <w:sz w:val="24"/>
          <w:szCs w:val="24"/>
        </w:rPr>
        <w:t xml:space="preserve"> would enable such curses.</w:t>
      </w:r>
      <w:r w:rsidR="00116E2A">
        <w:rPr>
          <w:rFonts w:ascii="Times New Roman" w:hAnsi="Times New Roman" w:cs="Times New Roman"/>
          <w:sz w:val="24"/>
          <w:szCs w:val="24"/>
        </w:rPr>
        <w:t xml:space="preserve"> </w:t>
      </w:r>
      <w:r w:rsidR="00C063BA">
        <w:rPr>
          <w:rFonts w:ascii="Times New Roman" w:hAnsi="Times New Roman" w:cs="Times New Roman"/>
          <w:sz w:val="24"/>
          <w:szCs w:val="24"/>
        </w:rPr>
        <w:t xml:space="preserve">This </w:t>
      </w:r>
      <w:r w:rsidR="00C120BF">
        <w:rPr>
          <w:rFonts w:ascii="Times New Roman" w:hAnsi="Times New Roman" w:cs="Times New Roman"/>
          <w:sz w:val="24"/>
          <w:szCs w:val="24"/>
        </w:rPr>
        <w:t>idea of curses</w:t>
      </w:r>
      <w:r w:rsidR="00C063BA">
        <w:rPr>
          <w:rFonts w:ascii="Times New Roman" w:hAnsi="Times New Roman" w:cs="Times New Roman"/>
          <w:sz w:val="24"/>
          <w:szCs w:val="24"/>
        </w:rPr>
        <w:t xml:space="preserve"> is again repeated in Catullus 7, with perhaps an even stronger emphasis on the idea of a jinx and being bewitched through </w:t>
      </w:r>
      <w:proofErr w:type="spellStart"/>
      <w:r w:rsidR="00C063BA">
        <w:rPr>
          <w:rFonts w:ascii="Times New Roman" w:hAnsi="Times New Roman" w:cs="Times New Roman"/>
          <w:i/>
          <w:sz w:val="24"/>
          <w:szCs w:val="24"/>
        </w:rPr>
        <w:t>fascinare</w:t>
      </w:r>
      <w:proofErr w:type="spellEnd"/>
      <w:r w:rsidR="003C65A6">
        <w:rPr>
          <w:rFonts w:ascii="Times New Roman" w:hAnsi="Times New Roman" w:cs="Times New Roman"/>
          <w:sz w:val="24"/>
          <w:szCs w:val="24"/>
        </w:rPr>
        <w:t xml:space="preserve"> and </w:t>
      </w:r>
      <w:r w:rsidR="003C65A6">
        <w:rPr>
          <w:rFonts w:ascii="Times New Roman" w:hAnsi="Times New Roman" w:cs="Times New Roman"/>
          <w:i/>
          <w:sz w:val="24"/>
          <w:szCs w:val="24"/>
        </w:rPr>
        <w:t>mala lingua.</w:t>
      </w:r>
      <w:r w:rsidR="00B0571B">
        <w:rPr>
          <w:rStyle w:val="FootnoteReference"/>
          <w:rFonts w:ascii="Times New Roman" w:hAnsi="Times New Roman" w:cs="Times New Roman"/>
          <w:i/>
          <w:sz w:val="24"/>
          <w:szCs w:val="24"/>
        </w:rPr>
        <w:footnoteReference w:id="13"/>
      </w:r>
      <w:r w:rsidR="003C65A6">
        <w:rPr>
          <w:rFonts w:ascii="Times New Roman" w:hAnsi="Times New Roman" w:cs="Times New Roman"/>
          <w:sz w:val="24"/>
          <w:szCs w:val="24"/>
        </w:rPr>
        <w:t xml:space="preserve"> </w:t>
      </w:r>
      <w:r w:rsidR="00903519">
        <w:rPr>
          <w:rFonts w:ascii="Times New Roman" w:hAnsi="Times New Roman" w:cs="Times New Roman"/>
          <w:sz w:val="24"/>
          <w:szCs w:val="24"/>
        </w:rPr>
        <w:t xml:space="preserve">In Catullus 16, the thousand kisses are mentioned once again. In this case, Catullus defends poem 5 during a polemic against </w:t>
      </w:r>
      <w:r w:rsidR="00F76637">
        <w:rPr>
          <w:rFonts w:ascii="Times New Roman" w:hAnsi="Times New Roman" w:cs="Times New Roman"/>
          <w:sz w:val="24"/>
          <w:szCs w:val="24"/>
        </w:rPr>
        <w:t xml:space="preserve">Aurelius and </w:t>
      </w:r>
      <w:proofErr w:type="spellStart"/>
      <w:r w:rsidR="00F76637">
        <w:rPr>
          <w:rFonts w:ascii="Times New Roman" w:hAnsi="Times New Roman" w:cs="Times New Roman"/>
          <w:sz w:val="24"/>
          <w:szCs w:val="24"/>
        </w:rPr>
        <w:t>Furius</w:t>
      </w:r>
      <w:proofErr w:type="spellEnd"/>
      <w:r w:rsidR="00F76637">
        <w:rPr>
          <w:rFonts w:ascii="Times New Roman" w:hAnsi="Times New Roman" w:cs="Times New Roman"/>
          <w:sz w:val="24"/>
          <w:szCs w:val="24"/>
        </w:rPr>
        <w:t>, saying ‘because you’ve read of my many thousand kisses, do you think I’m less virile on that account?’.</w:t>
      </w:r>
      <w:r w:rsidR="002240E5">
        <w:rPr>
          <w:rStyle w:val="FootnoteReference"/>
          <w:rFonts w:ascii="Times New Roman" w:hAnsi="Times New Roman" w:cs="Times New Roman"/>
          <w:sz w:val="24"/>
          <w:szCs w:val="24"/>
        </w:rPr>
        <w:footnoteReference w:id="14"/>
      </w:r>
      <w:r w:rsidR="00F76637">
        <w:rPr>
          <w:rFonts w:ascii="Times New Roman" w:hAnsi="Times New Roman" w:cs="Times New Roman"/>
          <w:sz w:val="24"/>
          <w:szCs w:val="24"/>
        </w:rPr>
        <w:t xml:space="preserve"> Here, Catullus uses the subjects of the polemic arguably to represent the crabbed old men who cast their evil gaze</w:t>
      </w:r>
      <w:r w:rsidR="00C43538">
        <w:rPr>
          <w:rFonts w:ascii="Times New Roman" w:hAnsi="Times New Roman" w:cs="Times New Roman"/>
          <w:sz w:val="24"/>
          <w:szCs w:val="24"/>
        </w:rPr>
        <w:t xml:space="preserve"> and mock Catullus and his love for </w:t>
      </w:r>
      <w:proofErr w:type="spellStart"/>
      <w:r w:rsidR="00C43538">
        <w:rPr>
          <w:rFonts w:ascii="Times New Roman" w:hAnsi="Times New Roman" w:cs="Times New Roman"/>
          <w:sz w:val="24"/>
          <w:szCs w:val="24"/>
        </w:rPr>
        <w:t>Lesbia</w:t>
      </w:r>
      <w:proofErr w:type="spellEnd"/>
      <w:r w:rsidR="00C43538">
        <w:rPr>
          <w:rFonts w:ascii="Times New Roman" w:hAnsi="Times New Roman" w:cs="Times New Roman"/>
          <w:sz w:val="24"/>
          <w:szCs w:val="24"/>
        </w:rPr>
        <w:t>.</w:t>
      </w:r>
    </w:p>
    <w:p w:rsidR="00E65C8B" w:rsidRDefault="00E65C8B" w:rsidP="00D366A2">
      <w:pPr>
        <w:rPr>
          <w:rFonts w:ascii="Times New Roman" w:hAnsi="Times New Roman" w:cs="Times New Roman"/>
          <w:sz w:val="24"/>
          <w:szCs w:val="24"/>
        </w:rPr>
      </w:pPr>
    </w:p>
    <w:p w:rsidR="00E65C8B" w:rsidRDefault="00E65C8B" w:rsidP="00D366A2">
      <w:pPr>
        <w:rPr>
          <w:rFonts w:ascii="Times New Roman" w:hAnsi="Times New Roman" w:cs="Times New Roman"/>
          <w:sz w:val="24"/>
          <w:szCs w:val="24"/>
        </w:rPr>
      </w:pPr>
      <w:r>
        <w:rPr>
          <w:rFonts w:ascii="Times New Roman" w:hAnsi="Times New Roman" w:cs="Times New Roman"/>
          <w:sz w:val="24"/>
          <w:szCs w:val="24"/>
        </w:rPr>
        <w:t>A</w:t>
      </w:r>
      <w:r w:rsidR="00A67320">
        <w:rPr>
          <w:rFonts w:ascii="Times New Roman" w:hAnsi="Times New Roman" w:cs="Times New Roman"/>
          <w:sz w:val="24"/>
          <w:szCs w:val="24"/>
        </w:rPr>
        <w:t xml:space="preserve">lthough written in </w:t>
      </w:r>
      <w:r w:rsidR="00190584">
        <w:rPr>
          <w:rFonts w:ascii="Times New Roman" w:hAnsi="Times New Roman" w:cs="Times New Roman"/>
          <w:sz w:val="24"/>
          <w:szCs w:val="24"/>
        </w:rPr>
        <w:t xml:space="preserve">hendecasyllabic meter and not </w:t>
      </w:r>
      <w:r w:rsidR="004F0D69">
        <w:rPr>
          <w:rFonts w:ascii="Times New Roman" w:hAnsi="Times New Roman" w:cs="Times New Roman"/>
          <w:sz w:val="24"/>
          <w:szCs w:val="24"/>
        </w:rPr>
        <w:t xml:space="preserve">in </w:t>
      </w:r>
      <w:r w:rsidR="00A67320">
        <w:rPr>
          <w:rFonts w:ascii="Times New Roman" w:hAnsi="Times New Roman" w:cs="Times New Roman"/>
          <w:sz w:val="24"/>
          <w:szCs w:val="24"/>
        </w:rPr>
        <w:t>Sapphi</w:t>
      </w:r>
      <w:r w:rsidR="00190584">
        <w:rPr>
          <w:rFonts w:ascii="Times New Roman" w:hAnsi="Times New Roman" w:cs="Times New Roman"/>
          <w:sz w:val="24"/>
          <w:szCs w:val="24"/>
        </w:rPr>
        <w:t>c</w:t>
      </w:r>
      <w:r w:rsidR="004F0D69">
        <w:rPr>
          <w:rFonts w:ascii="Times New Roman" w:hAnsi="Times New Roman" w:cs="Times New Roman"/>
          <w:sz w:val="24"/>
          <w:szCs w:val="24"/>
        </w:rPr>
        <w:t xml:space="preserve"> as some of Catullus’ works are</w:t>
      </w:r>
      <w:r w:rsidR="00A67320">
        <w:rPr>
          <w:rFonts w:ascii="Times New Roman" w:hAnsi="Times New Roman" w:cs="Times New Roman"/>
          <w:sz w:val="24"/>
          <w:szCs w:val="24"/>
        </w:rPr>
        <w:t>, an</w:t>
      </w:r>
      <w:r>
        <w:rPr>
          <w:rFonts w:ascii="Times New Roman" w:hAnsi="Times New Roman" w:cs="Times New Roman"/>
          <w:sz w:val="24"/>
          <w:szCs w:val="24"/>
        </w:rPr>
        <w:t xml:space="preserve"> underlying theme within poem 5 is the </w:t>
      </w:r>
      <w:r w:rsidR="00A67320">
        <w:rPr>
          <w:rFonts w:ascii="Times New Roman" w:hAnsi="Times New Roman" w:cs="Times New Roman"/>
          <w:sz w:val="24"/>
          <w:szCs w:val="24"/>
        </w:rPr>
        <w:t xml:space="preserve">evocation of Sappho. </w:t>
      </w:r>
      <w:r w:rsidR="000E1502">
        <w:rPr>
          <w:rFonts w:ascii="Times New Roman" w:hAnsi="Times New Roman" w:cs="Times New Roman"/>
          <w:sz w:val="24"/>
          <w:szCs w:val="24"/>
        </w:rPr>
        <w:t xml:space="preserve">Greene argues that poems 5 and 7 are not just a celebration of love for </w:t>
      </w:r>
      <w:proofErr w:type="spellStart"/>
      <w:r w:rsidR="000E1502">
        <w:rPr>
          <w:rFonts w:ascii="Times New Roman" w:hAnsi="Times New Roman" w:cs="Times New Roman"/>
          <w:sz w:val="24"/>
          <w:szCs w:val="24"/>
        </w:rPr>
        <w:t>Lesbia</w:t>
      </w:r>
      <w:proofErr w:type="spellEnd"/>
      <w:r w:rsidR="000E1502">
        <w:rPr>
          <w:rFonts w:ascii="Times New Roman" w:hAnsi="Times New Roman" w:cs="Times New Roman"/>
          <w:sz w:val="24"/>
          <w:szCs w:val="24"/>
        </w:rPr>
        <w:t xml:space="preserve">, whose name itself evokes Sappho, but also the poetic relationship Catullus has with Sappho. </w:t>
      </w:r>
      <w:r w:rsidR="00063EE5">
        <w:rPr>
          <w:rFonts w:ascii="Times New Roman" w:hAnsi="Times New Roman" w:cs="Times New Roman"/>
          <w:sz w:val="24"/>
          <w:szCs w:val="24"/>
        </w:rPr>
        <w:t xml:space="preserve">She continues to add that </w:t>
      </w:r>
      <w:r w:rsidR="0050106B">
        <w:rPr>
          <w:rFonts w:ascii="Times New Roman" w:hAnsi="Times New Roman" w:cs="Times New Roman"/>
          <w:sz w:val="24"/>
          <w:szCs w:val="24"/>
        </w:rPr>
        <w:t>Catullus evokes Sapphic ideals and uses them to challenge traditional Roman values of ‘duty over pleasure, stoic fortitude over emotion, industry over leisure’, and notes that the defiance of the crabby old men is exemplary of Catullus’ challenge to those values.</w:t>
      </w:r>
      <w:r w:rsidR="009971A5">
        <w:rPr>
          <w:rStyle w:val="FootnoteReference"/>
          <w:rFonts w:ascii="Times New Roman" w:hAnsi="Times New Roman" w:cs="Times New Roman"/>
          <w:sz w:val="24"/>
          <w:szCs w:val="24"/>
        </w:rPr>
        <w:footnoteReference w:id="15"/>
      </w:r>
      <w:r w:rsidR="001772D1">
        <w:rPr>
          <w:rFonts w:ascii="Times New Roman" w:hAnsi="Times New Roman" w:cs="Times New Roman"/>
          <w:sz w:val="24"/>
          <w:szCs w:val="24"/>
        </w:rPr>
        <w:t xml:space="preserve"> </w:t>
      </w:r>
      <w:r w:rsidR="00E61B05">
        <w:rPr>
          <w:rFonts w:ascii="Times New Roman" w:hAnsi="Times New Roman" w:cs="Times New Roman"/>
          <w:sz w:val="24"/>
          <w:szCs w:val="24"/>
        </w:rPr>
        <w:t xml:space="preserve">In a similar manner, </w:t>
      </w:r>
      <w:r w:rsidR="00E61B05">
        <w:rPr>
          <w:rFonts w:ascii="Times New Roman" w:hAnsi="Times New Roman" w:cs="Times New Roman"/>
          <w:sz w:val="24"/>
          <w:szCs w:val="24"/>
        </w:rPr>
        <w:lastRenderedPageBreak/>
        <w:t xml:space="preserve">Catullus’ representation of himself seems to confirm this challenge, occasionally appearing lovesick </w:t>
      </w:r>
      <w:r w:rsidR="003A420B">
        <w:rPr>
          <w:rFonts w:ascii="Times New Roman" w:hAnsi="Times New Roman" w:cs="Times New Roman"/>
          <w:sz w:val="24"/>
          <w:szCs w:val="24"/>
        </w:rPr>
        <w:t xml:space="preserve">as the ‘mad’ Catullus </w:t>
      </w:r>
      <w:r w:rsidR="00E61B05">
        <w:rPr>
          <w:rFonts w:ascii="Times New Roman" w:hAnsi="Times New Roman" w:cs="Times New Roman"/>
          <w:sz w:val="24"/>
          <w:szCs w:val="24"/>
        </w:rPr>
        <w:t>and certainly not displaying Roman stoicism. This is made clear by the fact that we have a reply to Catullus’ plea for kisses in poem 7</w:t>
      </w:r>
      <w:r w:rsidR="0019379F">
        <w:rPr>
          <w:rFonts w:ascii="Times New Roman" w:hAnsi="Times New Roman" w:cs="Times New Roman"/>
          <w:sz w:val="24"/>
          <w:szCs w:val="24"/>
        </w:rPr>
        <w:t>,</w:t>
      </w:r>
      <w:r w:rsidR="0006649D">
        <w:rPr>
          <w:rStyle w:val="FootnoteReference"/>
          <w:rFonts w:ascii="Times New Roman" w:hAnsi="Times New Roman" w:cs="Times New Roman"/>
          <w:sz w:val="24"/>
          <w:szCs w:val="24"/>
        </w:rPr>
        <w:footnoteReference w:id="16"/>
      </w:r>
      <w:r w:rsidR="0019379F">
        <w:rPr>
          <w:rFonts w:ascii="Times New Roman" w:hAnsi="Times New Roman" w:cs="Times New Roman"/>
          <w:sz w:val="24"/>
          <w:szCs w:val="24"/>
        </w:rPr>
        <w:t xml:space="preserve"> when </w:t>
      </w:r>
      <w:proofErr w:type="spellStart"/>
      <w:r w:rsidR="0019379F">
        <w:rPr>
          <w:rFonts w:ascii="Times New Roman" w:hAnsi="Times New Roman" w:cs="Times New Roman"/>
          <w:sz w:val="24"/>
          <w:szCs w:val="24"/>
        </w:rPr>
        <w:t>Lesbia</w:t>
      </w:r>
      <w:proofErr w:type="spellEnd"/>
      <w:r w:rsidR="0019379F">
        <w:rPr>
          <w:rFonts w:ascii="Times New Roman" w:hAnsi="Times New Roman" w:cs="Times New Roman"/>
          <w:sz w:val="24"/>
          <w:szCs w:val="24"/>
        </w:rPr>
        <w:t xml:space="preserve"> asks how many kisses are enough</w:t>
      </w:r>
      <w:r w:rsidR="003A420B">
        <w:rPr>
          <w:rFonts w:ascii="Times New Roman" w:hAnsi="Times New Roman" w:cs="Times New Roman"/>
          <w:sz w:val="24"/>
          <w:szCs w:val="24"/>
        </w:rPr>
        <w:t xml:space="preserve">, </w:t>
      </w:r>
      <w:r w:rsidR="00E213AE">
        <w:rPr>
          <w:rFonts w:ascii="Times New Roman" w:hAnsi="Times New Roman" w:cs="Times New Roman"/>
          <w:sz w:val="24"/>
          <w:szCs w:val="24"/>
        </w:rPr>
        <w:t>she is perhaps given a voice of moderation in comparison to the infatuated Catullus, whose very characterisation</w:t>
      </w:r>
      <w:r w:rsidR="00246A8F">
        <w:rPr>
          <w:rFonts w:ascii="Times New Roman" w:hAnsi="Times New Roman" w:cs="Times New Roman"/>
          <w:sz w:val="24"/>
          <w:szCs w:val="24"/>
        </w:rPr>
        <w:t xml:space="preserve"> in poems 5 and 7</w:t>
      </w:r>
      <w:r w:rsidR="00E213AE">
        <w:rPr>
          <w:rFonts w:ascii="Times New Roman" w:hAnsi="Times New Roman" w:cs="Times New Roman"/>
          <w:sz w:val="24"/>
          <w:szCs w:val="24"/>
        </w:rPr>
        <w:t xml:space="preserve"> seems to defy what might be expected of a Roman man</w:t>
      </w:r>
      <w:r w:rsidR="00207AD2">
        <w:rPr>
          <w:rFonts w:ascii="Times New Roman" w:hAnsi="Times New Roman" w:cs="Times New Roman"/>
          <w:sz w:val="24"/>
          <w:szCs w:val="24"/>
        </w:rPr>
        <w:t xml:space="preserve">, such as </w:t>
      </w:r>
      <w:proofErr w:type="spellStart"/>
      <w:r w:rsidR="00207AD2">
        <w:rPr>
          <w:rFonts w:ascii="Times New Roman" w:hAnsi="Times New Roman" w:cs="Times New Roman"/>
          <w:i/>
          <w:sz w:val="24"/>
          <w:szCs w:val="24"/>
        </w:rPr>
        <w:t>continentia</w:t>
      </w:r>
      <w:proofErr w:type="spellEnd"/>
      <w:r w:rsidR="00207AD2">
        <w:rPr>
          <w:rFonts w:ascii="Times New Roman" w:hAnsi="Times New Roman" w:cs="Times New Roman"/>
          <w:i/>
          <w:sz w:val="24"/>
          <w:szCs w:val="24"/>
        </w:rPr>
        <w:t xml:space="preserve">, </w:t>
      </w:r>
      <w:proofErr w:type="spellStart"/>
      <w:r w:rsidR="00207AD2">
        <w:rPr>
          <w:rFonts w:ascii="Times New Roman" w:hAnsi="Times New Roman" w:cs="Times New Roman"/>
          <w:i/>
          <w:sz w:val="24"/>
          <w:szCs w:val="24"/>
        </w:rPr>
        <w:t>disciplina</w:t>
      </w:r>
      <w:proofErr w:type="spellEnd"/>
      <w:r w:rsidR="00207AD2">
        <w:rPr>
          <w:rFonts w:ascii="Times New Roman" w:hAnsi="Times New Roman" w:cs="Times New Roman"/>
          <w:i/>
          <w:sz w:val="24"/>
          <w:szCs w:val="24"/>
        </w:rPr>
        <w:t xml:space="preserve"> </w:t>
      </w:r>
      <w:r w:rsidR="00207AD2">
        <w:rPr>
          <w:rFonts w:ascii="Times New Roman" w:hAnsi="Times New Roman" w:cs="Times New Roman"/>
          <w:sz w:val="24"/>
          <w:szCs w:val="24"/>
        </w:rPr>
        <w:t xml:space="preserve">and </w:t>
      </w:r>
      <w:proofErr w:type="spellStart"/>
      <w:r w:rsidR="00207AD2">
        <w:rPr>
          <w:rFonts w:ascii="Times New Roman" w:hAnsi="Times New Roman" w:cs="Times New Roman"/>
          <w:i/>
          <w:sz w:val="24"/>
          <w:szCs w:val="24"/>
        </w:rPr>
        <w:t>virtus</w:t>
      </w:r>
      <w:proofErr w:type="spellEnd"/>
      <w:r w:rsidR="00207AD2">
        <w:rPr>
          <w:rFonts w:ascii="Times New Roman" w:hAnsi="Times New Roman" w:cs="Times New Roman"/>
          <w:sz w:val="24"/>
          <w:szCs w:val="24"/>
        </w:rPr>
        <w:t>.</w:t>
      </w:r>
      <w:r w:rsidR="00DF5BB1">
        <w:rPr>
          <w:rStyle w:val="FootnoteReference"/>
          <w:rFonts w:ascii="Times New Roman" w:hAnsi="Times New Roman" w:cs="Times New Roman"/>
          <w:sz w:val="24"/>
          <w:szCs w:val="24"/>
        </w:rPr>
        <w:footnoteReference w:id="17"/>
      </w:r>
      <w:r w:rsidR="00C36146">
        <w:rPr>
          <w:rFonts w:ascii="Times New Roman" w:hAnsi="Times New Roman" w:cs="Times New Roman"/>
          <w:sz w:val="24"/>
          <w:szCs w:val="24"/>
        </w:rPr>
        <w:t xml:space="preserve"> This leads to poem 16, in which Catullus must </w:t>
      </w:r>
      <w:r w:rsidR="0098048F">
        <w:rPr>
          <w:rFonts w:ascii="Times New Roman" w:hAnsi="Times New Roman" w:cs="Times New Roman"/>
          <w:sz w:val="24"/>
          <w:szCs w:val="24"/>
        </w:rPr>
        <w:t xml:space="preserve">of course </w:t>
      </w:r>
      <w:r w:rsidR="00C36146">
        <w:rPr>
          <w:rFonts w:ascii="Times New Roman" w:hAnsi="Times New Roman" w:cs="Times New Roman"/>
          <w:sz w:val="24"/>
          <w:szCs w:val="24"/>
        </w:rPr>
        <w:t>defend his perceived manliness</w:t>
      </w:r>
      <w:r w:rsidR="0098048F">
        <w:rPr>
          <w:rFonts w:ascii="Times New Roman" w:hAnsi="Times New Roman" w:cs="Times New Roman"/>
          <w:sz w:val="24"/>
          <w:szCs w:val="24"/>
        </w:rPr>
        <w:t>.</w:t>
      </w:r>
      <w:r w:rsidR="00552C67">
        <w:rPr>
          <w:rFonts w:ascii="Times New Roman" w:hAnsi="Times New Roman" w:cs="Times New Roman"/>
          <w:sz w:val="24"/>
          <w:szCs w:val="24"/>
        </w:rPr>
        <w:t xml:space="preserve"> </w:t>
      </w:r>
      <w:bookmarkStart w:id="0" w:name="_GoBack"/>
      <w:bookmarkEnd w:id="0"/>
    </w:p>
    <w:p w:rsidR="00AF13B1" w:rsidRDefault="00AF13B1" w:rsidP="00D366A2">
      <w:pPr>
        <w:rPr>
          <w:rFonts w:ascii="Times New Roman" w:hAnsi="Times New Roman" w:cs="Times New Roman"/>
          <w:sz w:val="24"/>
          <w:szCs w:val="24"/>
        </w:rPr>
      </w:pPr>
    </w:p>
    <w:p w:rsidR="00AF13B1" w:rsidRDefault="00AF13B1" w:rsidP="00D366A2">
      <w:pPr>
        <w:rPr>
          <w:rFonts w:ascii="Times New Roman" w:hAnsi="Times New Roman" w:cs="Times New Roman"/>
          <w:sz w:val="24"/>
          <w:szCs w:val="24"/>
        </w:rPr>
      </w:pPr>
    </w:p>
    <w:p w:rsidR="00AF13B1" w:rsidRDefault="00AF13B1" w:rsidP="00D366A2">
      <w:pPr>
        <w:rPr>
          <w:rFonts w:ascii="Times New Roman" w:hAnsi="Times New Roman" w:cs="Times New Roman"/>
          <w:sz w:val="24"/>
          <w:szCs w:val="24"/>
        </w:rPr>
      </w:pPr>
    </w:p>
    <w:p w:rsidR="00AF13B1" w:rsidRDefault="00AF13B1" w:rsidP="00D366A2">
      <w:pPr>
        <w:rPr>
          <w:rFonts w:ascii="Times New Roman" w:hAnsi="Times New Roman" w:cs="Times New Roman"/>
          <w:sz w:val="24"/>
          <w:szCs w:val="24"/>
        </w:rPr>
      </w:pPr>
    </w:p>
    <w:p w:rsidR="00AF13B1" w:rsidRDefault="00AF13B1" w:rsidP="00D366A2">
      <w:pPr>
        <w:rPr>
          <w:rFonts w:ascii="Times New Roman" w:hAnsi="Times New Roman" w:cs="Times New Roman"/>
          <w:sz w:val="24"/>
          <w:szCs w:val="24"/>
        </w:rPr>
      </w:pPr>
    </w:p>
    <w:p w:rsidR="00AF13B1" w:rsidRDefault="00AF13B1" w:rsidP="00D366A2">
      <w:pPr>
        <w:rPr>
          <w:rFonts w:ascii="Times New Roman" w:hAnsi="Times New Roman" w:cs="Times New Roman"/>
          <w:sz w:val="24"/>
          <w:szCs w:val="24"/>
        </w:rPr>
      </w:pPr>
    </w:p>
    <w:p w:rsidR="00AF13B1" w:rsidRDefault="00AF13B1" w:rsidP="00D366A2">
      <w:pPr>
        <w:rPr>
          <w:rFonts w:ascii="Times New Roman" w:hAnsi="Times New Roman" w:cs="Times New Roman"/>
          <w:sz w:val="24"/>
          <w:szCs w:val="24"/>
        </w:rPr>
      </w:pPr>
    </w:p>
    <w:p w:rsidR="00AF13B1" w:rsidRDefault="00AF13B1" w:rsidP="00D366A2">
      <w:pPr>
        <w:rPr>
          <w:rFonts w:ascii="Times New Roman" w:hAnsi="Times New Roman" w:cs="Times New Roman"/>
          <w:sz w:val="24"/>
          <w:szCs w:val="24"/>
        </w:rPr>
      </w:pPr>
    </w:p>
    <w:p w:rsidR="00AF13B1" w:rsidRDefault="00AF13B1" w:rsidP="00D366A2">
      <w:pPr>
        <w:rPr>
          <w:rFonts w:ascii="Times New Roman" w:hAnsi="Times New Roman" w:cs="Times New Roman"/>
          <w:sz w:val="24"/>
          <w:szCs w:val="24"/>
        </w:rPr>
      </w:pPr>
    </w:p>
    <w:p w:rsidR="00AF13B1" w:rsidRDefault="00AF13B1" w:rsidP="00D366A2">
      <w:pPr>
        <w:rPr>
          <w:rFonts w:ascii="Times New Roman" w:hAnsi="Times New Roman" w:cs="Times New Roman"/>
          <w:sz w:val="24"/>
          <w:szCs w:val="24"/>
        </w:rPr>
      </w:pPr>
    </w:p>
    <w:p w:rsidR="00AF13B1" w:rsidRDefault="00AF13B1" w:rsidP="00D366A2">
      <w:pPr>
        <w:rPr>
          <w:rFonts w:ascii="Times New Roman" w:hAnsi="Times New Roman" w:cs="Times New Roman"/>
          <w:sz w:val="24"/>
          <w:szCs w:val="24"/>
        </w:rPr>
      </w:pPr>
    </w:p>
    <w:p w:rsidR="00AF13B1" w:rsidRDefault="00AF13B1" w:rsidP="00D366A2">
      <w:pPr>
        <w:rPr>
          <w:rFonts w:ascii="Times New Roman" w:hAnsi="Times New Roman" w:cs="Times New Roman"/>
          <w:sz w:val="24"/>
          <w:szCs w:val="24"/>
        </w:rPr>
      </w:pPr>
    </w:p>
    <w:p w:rsidR="00AF13B1" w:rsidRDefault="00AF13B1" w:rsidP="00D366A2">
      <w:pPr>
        <w:rPr>
          <w:rFonts w:ascii="Times New Roman" w:hAnsi="Times New Roman" w:cs="Times New Roman"/>
          <w:b/>
          <w:sz w:val="24"/>
          <w:szCs w:val="24"/>
        </w:rPr>
      </w:pPr>
      <w:r>
        <w:rPr>
          <w:rFonts w:ascii="Times New Roman" w:hAnsi="Times New Roman" w:cs="Times New Roman"/>
          <w:b/>
          <w:sz w:val="24"/>
          <w:szCs w:val="24"/>
        </w:rPr>
        <w:lastRenderedPageBreak/>
        <w:t>Bibliography</w:t>
      </w:r>
    </w:p>
    <w:p w:rsidR="00AF13B1" w:rsidRDefault="0021423C" w:rsidP="00D366A2">
      <w:pPr>
        <w:rPr>
          <w:rFonts w:ascii="Times New Roman" w:hAnsi="Times New Roman" w:cs="Times New Roman"/>
          <w:sz w:val="24"/>
          <w:szCs w:val="24"/>
        </w:rPr>
      </w:pPr>
      <w:r>
        <w:rPr>
          <w:rFonts w:ascii="Times New Roman" w:hAnsi="Times New Roman" w:cs="Times New Roman"/>
          <w:sz w:val="24"/>
          <w:szCs w:val="24"/>
        </w:rPr>
        <w:t xml:space="preserve">Catullus, </w:t>
      </w:r>
      <w:r>
        <w:rPr>
          <w:rFonts w:ascii="Times New Roman" w:hAnsi="Times New Roman" w:cs="Times New Roman"/>
          <w:i/>
          <w:sz w:val="24"/>
          <w:szCs w:val="24"/>
        </w:rPr>
        <w:t>Poems</w:t>
      </w:r>
      <w:r w:rsidR="001D35B1">
        <w:rPr>
          <w:rFonts w:ascii="Times New Roman" w:hAnsi="Times New Roman" w:cs="Times New Roman"/>
          <w:sz w:val="24"/>
          <w:szCs w:val="24"/>
        </w:rPr>
        <w:t>.</w:t>
      </w:r>
      <w:r>
        <w:rPr>
          <w:rFonts w:ascii="Times New Roman" w:hAnsi="Times New Roman" w:cs="Times New Roman"/>
          <w:sz w:val="24"/>
          <w:szCs w:val="24"/>
        </w:rPr>
        <w:t xml:space="preserve"> Cornish, F.W (trans.)</w:t>
      </w:r>
      <w:r w:rsidR="001D35B1">
        <w:rPr>
          <w:rFonts w:ascii="Times New Roman" w:hAnsi="Times New Roman" w:cs="Times New Roman"/>
          <w:sz w:val="24"/>
          <w:szCs w:val="24"/>
        </w:rPr>
        <w:t xml:space="preserve">. </w:t>
      </w:r>
      <w:r w:rsidR="001D35B1">
        <w:rPr>
          <w:rFonts w:ascii="Times New Roman" w:hAnsi="Times New Roman" w:cs="Times New Roman"/>
          <w:sz w:val="24"/>
          <w:szCs w:val="24"/>
        </w:rPr>
        <w:t>191</w:t>
      </w:r>
      <w:r w:rsidR="001D35B1">
        <w:rPr>
          <w:rFonts w:ascii="Times New Roman" w:hAnsi="Times New Roman" w:cs="Times New Roman"/>
          <w:sz w:val="24"/>
          <w:szCs w:val="24"/>
        </w:rPr>
        <w:t>3</w:t>
      </w:r>
      <w:r w:rsidR="001D35B1">
        <w:rPr>
          <w:rFonts w:ascii="Times New Roman" w:hAnsi="Times New Roman" w:cs="Times New Roman"/>
          <w:sz w:val="24"/>
          <w:szCs w:val="24"/>
        </w:rPr>
        <w:t>. Cambridge, MA: Harvard University Press.</w:t>
      </w:r>
    </w:p>
    <w:p w:rsidR="000A0AE8" w:rsidRDefault="000A0AE8" w:rsidP="00D366A2">
      <w:pPr>
        <w:rPr>
          <w:rFonts w:ascii="Times New Roman" w:hAnsi="Times New Roman" w:cs="Times New Roman"/>
          <w:sz w:val="24"/>
          <w:szCs w:val="24"/>
        </w:rPr>
      </w:pPr>
    </w:p>
    <w:p w:rsidR="0020023C" w:rsidRDefault="00C07E0E" w:rsidP="0020023C">
      <w:pPr>
        <w:rPr>
          <w:rFonts w:ascii="Times New Roman" w:hAnsi="Times New Roman" w:cs="Times New Roman"/>
          <w:sz w:val="24"/>
          <w:szCs w:val="24"/>
        </w:rPr>
      </w:pPr>
      <w:proofErr w:type="spellStart"/>
      <w:r>
        <w:rPr>
          <w:rFonts w:ascii="Times New Roman" w:hAnsi="Times New Roman" w:cs="Times New Roman"/>
          <w:iCs/>
          <w:sz w:val="24"/>
          <w:szCs w:val="24"/>
        </w:rPr>
        <w:t>Butrica</w:t>
      </w:r>
      <w:proofErr w:type="spellEnd"/>
      <w:r>
        <w:rPr>
          <w:rFonts w:ascii="Times New Roman" w:hAnsi="Times New Roman" w:cs="Times New Roman"/>
          <w:iCs/>
          <w:sz w:val="24"/>
          <w:szCs w:val="24"/>
        </w:rPr>
        <w:t xml:space="preserve">, J.L (2007) History and Transmission of the Text, in Skinner, M.B (ed.) </w:t>
      </w:r>
      <w:r w:rsidR="000544AB">
        <w:rPr>
          <w:rFonts w:ascii="Times New Roman" w:hAnsi="Times New Roman" w:cs="Times New Roman"/>
          <w:i/>
          <w:iCs/>
          <w:sz w:val="24"/>
          <w:szCs w:val="24"/>
        </w:rPr>
        <w:t>A Companion to Catullus</w:t>
      </w:r>
      <w:r w:rsidR="000544AB">
        <w:rPr>
          <w:rFonts w:ascii="Times New Roman" w:hAnsi="Times New Roman" w:cs="Times New Roman"/>
          <w:iCs/>
          <w:sz w:val="24"/>
          <w:szCs w:val="24"/>
        </w:rPr>
        <w:t>. Wiley-Blackwell.</w:t>
      </w:r>
      <w:r w:rsidR="0020023C" w:rsidRPr="0020023C">
        <w:rPr>
          <w:rFonts w:ascii="Times New Roman" w:hAnsi="Times New Roman" w:cs="Times New Roman"/>
          <w:sz w:val="24"/>
          <w:szCs w:val="24"/>
        </w:rPr>
        <w:t xml:space="preserve"> </w:t>
      </w:r>
    </w:p>
    <w:p w:rsidR="00993318" w:rsidRPr="0020023C" w:rsidRDefault="0020023C" w:rsidP="00D366A2">
      <w:pPr>
        <w:rPr>
          <w:rFonts w:ascii="Times New Roman" w:hAnsi="Times New Roman" w:cs="Times New Roman"/>
          <w:sz w:val="24"/>
          <w:szCs w:val="24"/>
        </w:rPr>
      </w:pPr>
      <w:r>
        <w:rPr>
          <w:rFonts w:ascii="Times New Roman" w:hAnsi="Times New Roman" w:cs="Times New Roman"/>
          <w:sz w:val="24"/>
          <w:szCs w:val="24"/>
        </w:rPr>
        <w:t xml:space="preserve">Commager, S (1964) The Structure of Catullus 5, </w:t>
      </w:r>
      <w:r>
        <w:rPr>
          <w:rFonts w:ascii="Times New Roman" w:hAnsi="Times New Roman" w:cs="Times New Roman"/>
          <w:i/>
          <w:sz w:val="24"/>
          <w:szCs w:val="24"/>
        </w:rPr>
        <w:t>The Classical Journal</w:t>
      </w:r>
      <w:r>
        <w:rPr>
          <w:rFonts w:ascii="Times New Roman" w:hAnsi="Times New Roman" w:cs="Times New Roman"/>
          <w:sz w:val="24"/>
          <w:szCs w:val="24"/>
        </w:rPr>
        <w:t>, 59(8), pp.361-364</w:t>
      </w:r>
    </w:p>
    <w:p w:rsidR="0020023C" w:rsidRDefault="00AB1D8A" w:rsidP="0020023C">
      <w:pPr>
        <w:rPr>
          <w:rFonts w:ascii="Times New Roman" w:hAnsi="Times New Roman" w:cs="Times New Roman"/>
          <w:sz w:val="24"/>
          <w:szCs w:val="24"/>
        </w:rPr>
      </w:pPr>
      <w:r>
        <w:rPr>
          <w:rFonts w:ascii="Times New Roman" w:hAnsi="Times New Roman" w:cs="Times New Roman"/>
          <w:iCs/>
          <w:sz w:val="24"/>
          <w:szCs w:val="24"/>
        </w:rPr>
        <w:t>Dyson, J.T</w:t>
      </w:r>
      <w:r>
        <w:rPr>
          <w:rFonts w:ascii="Times New Roman" w:hAnsi="Times New Roman" w:cs="Times New Roman"/>
          <w:iCs/>
          <w:sz w:val="24"/>
          <w:szCs w:val="24"/>
        </w:rPr>
        <w:t xml:space="preserve"> (2007) </w:t>
      </w:r>
      <w:r>
        <w:rPr>
          <w:rFonts w:ascii="Times New Roman" w:hAnsi="Times New Roman" w:cs="Times New Roman"/>
          <w:iCs/>
          <w:sz w:val="24"/>
          <w:szCs w:val="24"/>
        </w:rPr>
        <w:t xml:space="preserve">The </w:t>
      </w:r>
      <w:proofErr w:type="spellStart"/>
      <w:r>
        <w:rPr>
          <w:rFonts w:ascii="Times New Roman" w:hAnsi="Times New Roman" w:cs="Times New Roman"/>
          <w:iCs/>
          <w:sz w:val="24"/>
          <w:szCs w:val="24"/>
        </w:rPr>
        <w:t>Lesbia</w:t>
      </w:r>
      <w:proofErr w:type="spellEnd"/>
      <w:r>
        <w:rPr>
          <w:rFonts w:ascii="Times New Roman" w:hAnsi="Times New Roman" w:cs="Times New Roman"/>
          <w:iCs/>
          <w:sz w:val="24"/>
          <w:szCs w:val="24"/>
        </w:rPr>
        <w:t xml:space="preserve"> Poems</w:t>
      </w:r>
      <w:r>
        <w:rPr>
          <w:rFonts w:ascii="Times New Roman" w:hAnsi="Times New Roman" w:cs="Times New Roman"/>
          <w:iCs/>
          <w:sz w:val="24"/>
          <w:szCs w:val="24"/>
        </w:rPr>
        <w:t xml:space="preserve">, in Skinner, M.B (ed.) </w:t>
      </w:r>
      <w:r>
        <w:rPr>
          <w:rFonts w:ascii="Times New Roman" w:hAnsi="Times New Roman" w:cs="Times New Roman"/>
          <w:i/>
          <w:iCs/>
          <w:sz w:val="24"/>
          <w:szCs w:val="24"/>
        </w:rPr>
        <w:t>A Companion to Catullus</w:t>
      </w:r>
      <w:r>
        <w:rPr>
          <w:rFonts w:ascii="Times New Roman" w:hAnsi="Times New Roman" w:cs="Times New Roman"/>
          <w:iCs/>
          <w:sz w:val="24"/>
          <w:szCs w:val="24"/>
        </w:rPr>
        <w:t>. Wiley-Blackwell.</w:t>
      </w:r>
      <w:r w:rsidR="0020023C" w:rsidRPr="0020023C">
        <w:rPr>
          <w:rFonts w:ascii="Times New Roman" w:hAnsi="Times New Roman" w:cs="Times New Roman"/>
          <w:sz w:val="24"/>
          <w:szCs w:val="24"/>
        </w:rPr>
        <w:t xml:space="preserve"> </w:t>
      </w:r>
    </w:p>
    <w:p w:rsidR="00AB1D8A" w:rsidRDefault="0020023C" w:rsidP="00AB1D8A">
      <w:pPr>
        <w:rPr>
          <w:rFonts w:ascii="Times New Roman" w:hAnsi="Times New Roman" w:cs="Times New Roman"/>
          <w:iCs/>
          <w:sz w:val="24"/>
          <w:szCs w:val="24"/>
        </w:rPr>
      </w:pPr>
      <w:r>
        <w:rPr>
          <w:rFonts w:ascii="Times New Roman" w:hAnsi="Times New Roman" w:cs="Times New Roman"/>
          <w:sz w:val="24"/>
          <w:szCs w:val="24"/>
        </w:rPr>
        <w:t xml:space="preserve">Fontaine, M (2008) </w:t>
      </w:r>
      <w:r w:rsidRPr="003C0363">
        <w:rPr>
          <w:rFonts w:ascii="Times New Roman" w:hAnsi="Times New Roman" w:cs="Times New Roman"/>
          <w:sz w:val="24"/>
          <w:szCs w:val="24"/>
        </w:rPr>
        <w:t xml:space="preserve">The </w:t>
      </w:r>
      <w:proofErr w:type="spellStart"/>
      <w:r w:rsidRPr="003C0363">
        <w:rPr>
          <w:rFonts w:ascii="Times New Roman" w:hAnsi="Times New Roman" w:cs="Times New Roman"/>
          <w:sz w:val="24"/>
          <w:szCs w:val="24"/>
        </w:rPr>
        <w:t>Lesbia</w:t>
      </w:r>
      <w:proofErr w:type="spellEnd"/>
      <w:r w:rsidRPr="003C0363">
        <w:rPr>
          <w:rFonts w:ascii="Times New Roman" w:hAnsi="Times New Roman" w:cs="Times New Roman"/>
          <w:sz w:val="24"/>
          <w:szCs w:val="24"/>
        </w:rPr>
        <w:t xml:space="preserve"> Code: Backmasking, Pillow Talk, and "</w:t>
      </w:r>
      <w:proofErr w:type="spellStart"/>
      <w:r w:rsidRPr="003C0363">
        <w:rPr>
          <w:rFonts w:ascii="Times New Roman" w:hAnsi="Times New Roman" w:cs="Times New Roman"/>
          <w:sz w:val="24"/>
          <w:szCs w:val="24"/>
        </w:rPr>
        <w:t>Cacemphaton</w:t>
      </w:r>
      <w:proofErr w:type="spellEnd"/>
      <w:r w:rsidRPr="003C0363">
        <w:rPr>
          <w:rFonts w:ascii="Times New Roman" w:hAnsi="Times New Roman" w:cs="Times New Roman"/>
          <w:sz w:val="24"/>
          <w:szCs w:val="24"/>
        </w:rPr>
        <w:t>" in Catullus 5 and 16</w:t>
      </w:r>
      <w:r>
        <w:rPr>
          <w:rFonts w:ascii="Times New Roman" w:hAnsi="Times New Roman" w:cs="Times New Roman"/>
          <w:sz w:val="24"/>
          <w:szCs w:val="24"/>
        </w:rPr>
        <w:t xml:space="preserve">, </w:t>
      </w:r>
      <w:proofErr w:type="spellStart"/>
      <w:r w:rsidRPr="003C0363">
        <w:rPr>
          <w:rFonts w:ascii="Times New Roman" w:hAnsi="Times New Roman" w:cs="Times New Roman"/>
          <w:i/>
          <w:iCs/>
          <w:sz w:val="24"/>
          <w:szCs w:val="24"/>
        </w:rPr>
        <w:t>Quaderni</w:t>
      </w:r>
      <w:proofErr w:type="spellEnd"/>
      <w:r w:rsidRPr="003C0363">
        <w:rPr>
          <w:rFonts w:ascii="Times New Roman" w:hAnsi="Times New Roman" w:cs="Times New Roman"/>
          <w:i/>
          <w:iCs/>
          <w:sz w:val="24"/>
          <w:szCs w:val="24"/>
        </w:rPr>
        <w:t xml:space="preserve"> </w:t>
      </w:r>
      <w:proofErr w:type="spellStart"/>
      <w:r w:rsidRPr="003C0363">
        <w:rPr>
          <w:rFonts w:ascii="Times New Roman" w:hAnsi="Times New Roman" w:cs="Times New Roman"/>
          <w:i/>
          <w:iCs/>
          <w:sz w:val="24"/>
          <w:szCs w:val="24"/>
        </w:rPr>
        <w:t>Urbinati</w:t>
      </w:r>
      <w:proofErr w:type="spellEnd"/>
      <w:r w:rsidRPr="003C0363">
        <w:rPr>
          <w:rFonts w:ascii="Times New Roman" w:hAnsi="Times New Roman" w:cs="Times New Roman"/>
          <w:i/>
          <w:iCs/>
          <w:sz w:val="24"/>
          <w:szCs w:val="24"/>
        </w:rPr>
        <w:t xml:space="preserve"> di </w:t>
      </w:r>
      <w:proofErr w:type="spellStart"/>
      <w:r w:rsidRPr="003C0363">
        <w:rPr>
          <w:rFonts w:ascii="Times New Roman" w:hAnsi="Times New Roman" w:cs="Times New Roman"/>
          <w:i/>
          <w:iCs/>
          <w:sz w:val="24"/>
          <w:szCs w:val="24"/>
        </w:rPr>
        <w:t>Cultura</w:t>
      </w:r>
      <w:proofErr w:type="spellEnd"/>
      <w:r w:rsidRPr="003C0363">
        <w:rPr>
          <w:rFonts w:ascii="Times New Roman" w:hAnsi="Times New Roman" w:cs="Times New Roman"/>
          <w:i/>
          <w:iCs/>
          <w:sz w:val="24"/>
          <w:szCs w:val="24"/>
        </w:rPr>
        <w:t xml:space="preserve"> Classica</w:t>
      </w:r>
      <w:r>
        <w:rPr>
          <w:rFonts w:ascii="Times New Roman" w:hAnsi="Times New Roman" w:cs="Times New Roman"/>
          <w:i/>
          <w:iCs/>
          <w:sz w:val="24"/>
          <w:szCs w:val="24"/>
        </w:rPr>
        <w:t xml:space="preserve">, </w:t>
      </w:r>
      <w:r>
        <w:rPr>
          <w:rFonts w:ascii="Times New Roman" w:hAnsi="Times New Roman" w:cs="Times New Roman"/>
          <w:iCs/>
          <w:sz w:val="24"/>
          <w:szCs w:val="24"/>
        </w:rPr>
        <w:t>89(2), pp.55-69</w:t>
      </w:r>
    </w:p>
    <w:p w:rsidR="00AB1D8A" w:rsidRDefault="00AB1D8A" w:rsidP="00AB1D8A">
      <w:pPr>
        <w:rPr>
          <w:rFonts w:ascii="Times New Roman" w:hAnsi="Times New Roman" w:cs="Times New Roman"/>
          <w:iCs/>
          <w:sz w:val="24"/>
          <w:szCs w:val="24"/>
        </w:rPr>
      </w:pPr>
      <w:r>
        <w:rPr>
          <w:rFonts w:ascii="Times New Roman" w:hAnsi="Times New Roman" w:cs="Times New Roman"/>
          <w:iCs/>
          <w:sz w:val="24"/>
          <w:szCs w:val="24"/>
        </w:rPr>
        <w:t>Greene, E</w:t>
      </w:r>
      <w:r>
        <w:rPr>
          <w:rFonts w:ascii="Times New Roman" w:hAnsi="Times New Roman" w:cs="Times New Roman"/>
          <w:iCs/>
          <w:sz w:val="24"/>
          <w:szCs w:val="24"/>
        </w:rPr>
        <w:t xml:space="preserve"> (2007) </w:t>
      </w:r>
      <w:r>
        <w:rPr>
          <w:rFonts w:ascii="Times New Roman" w:hAnsi="Times New Roman" w:cs="Times New Roman"/>
          <w:iCs/>
          <w:sz w:val="24"/>
          <w:szCs w:val="24"/>
        </w:rPr>
        <w:t>Catullus and Sappho</w:t>
      </w:r>
      <w:r>
        <w:rPr>
          <w:rFonts w:ascii="Times New Roman" w:hAnsi="Times New Roman" w:cs="Times New Roman"/>
          <w:iCs/>
          <w:sz w:val="24"/>
          <w:szCs w:val="24"/>
        </w:rPr>
        <w:t xml:space="preserve">, in Skinner, M.B (ed.) </w:t>
      </w:r>
      <w:r>
        <w:rPr>
          <w:rFonts w:ascii="Times New Roman" w:hAnsi="Times New Roman" w:cs="Times New Roman"/>
          <w:i/>
          <w:iCs/>
          <w:sz w:val="24"/>
          <w:szCs w:val="24"/>
        </w:rPr>
        <w:t>A Companion to Catullus</w:t>
      </w:r>
      <w:r>
        <w:rPr>
          <w:rFonts w:ascii="Times New Roman" w:hAnsi="Times New Roman" w:cs="Times New Roman"/>
          <w:iCs/>
          <w:sz w:val="24"/>
          <w:szCs w:val="24"/>
        </w:rPr>
        <w:t>. Wiley-Blackwell.</w:t>
      </w:r>
    </w:p>
    <w:p w:rsidR="0048447C" w:rsidRPr="000544AB" w:rsidRDefault="0048447C" w:rsidP="0048447C">
      <w:pPr>
        <w:rPr>
          <w:rFonts w:ascii="Times New Roman" w:hAnsi="Times New Roman" w:cs="Times New Roman"/>
          <w:iCs/>
          <w:sz w:val="24"/>
          <w:szCs w:val="24"/>
        </w:rPr>
      </w:pPr>
      <w:proofErr w:type="spellStart"/>
      <w:r>
        <w:rPr>
          <w:rFonts w:ascii="Times New Roman" w:hAnsi="Times New Roman" w:cs="Times New Roman"/>
          <w:iCs/>
          <w:sz w:val="24"/>
          <w:szCs w:val="24"/>
        </w:rPr>
        <w:t>Manwell</w:t>
      </w:r>
      <w:proofErr w:type="spellEnd"/>
      <w:r>
        <w:rPr>
          <w:rFonts w:ascii="Times New Roman" w:hAnsi="Times New Roman" w:cs="Times New Roman"/>
          <w:iCs/>
          <w:sz w:val="24"/>
          <w:szCs w:val="24"/>
        </w:rPr>
        <w:t>, E</w:t>
      </w:r>
      <w:r>
        <w:rPr>
          <w:rFonts w:ascii="Times New Roman" w:hAnsi="Times New Roman" w:cs="Times New Roman"/>
          <w:iCs/>
          <w:sz w:val="24"/>
          <w:szCs w:val="24"/>
        </w:rPr>
        <w:t xml:space="preserve"> (2007) </w:t>
      </w:r>
      <w:r>
        <w:rPr>
          <w:rFonts w:ascii="Times New Roman" w:hAnsi="Times New Roman" w:cs="Times New Roman"/>
          <w:iCs/>
          <w:sz w:val="24"/>
          <w:szCs w:val="24"/>
        </w:rPr>
        <w:t>Gender and Masculinity</w:t>
      </w:r>
      <w:r>
        <w:rPr>
          <w:rFonts w:ascii="Times New Roman" w:hAnsi="Times New Roman" w:cs="Times New Roman"/>
          <w:iCs/>
          <w:sz w:val="24"/>
          <w:szCs w:val="24"/>
        </w:rPr>
        <w:t xml:space="preserve">, in Skinner, M.B (ed.) </w:t>
      </w:r>
      <w:r>
        <w:rPr>
          <w:rFonts w:ascii="Times New Roman" w:hAnsi="Times New Roman" w:cs="Times New Roman"/>
          <w:i/>
          <w:iCs/>
          <w:sz w:val="24"/>
          <w:szCs w:val="24"/>
        </w:rPr>
        <w:t>A Companion to Catullus</w:t>
      </w:r>
      <w:r>
        <w:rPr>
          <w:rFonts w:ascii="Times New Roman" w:hAnsi="Times New Roman" w:cs="Times New Roman"/>
          <w:iCs/>
          <w:sz w:val="24"/>
          <w:szCs w:val="24"/>
        </w:rPr>
        <w:t>. Wiley-Blackwell.</w:t>
      </w:r>
    </w:p>
    <w:p w:rsidR="0020023C" w:rsidRDefault="0020023C" w:rsidP="0020023C">
      <w:pPr>
        <w:rPr>
          <w:rFonts w:ascii="Times New Roman" w:hAnsi="Times New Roman" w:cs="Times New Roman"/>
          <w:sz w:val="24"/>
          <w:szCs w:val="24"/>
        </w:rPr>
      </w:pPr>
      <w:proofErr w:type="spellStart"/>
      <w:r>
        <w:rPr>
          <w:rFonts w:ascii="Times New Roman" w:hAnsi="Times New Roman" w:cs="Times New Roman"/>
          <w:sz w:val="24"/>
          <w:szCs w:val="24"/>
        </w:rPr>
        <w:t>Schwindt</w:t>
      </w:r>
      <w:proofErr w:type="spellEnd"/>
      <w:r>
        <w:rPr>
          <w:rFonts w:ascii="Times New Roman" w:hAnsi="Times New Roman" w:cs="Times New Roman"/>
          <w:sz w:val="24"/>
          <w:szCs w:val="24"/>
        </w:rPr>
        <w:t xml:space="preserve">, J.P (2016) The Magic of Counting, in Hardie, P (ed.) </w:t>
      </w:r>
      <w:r>
        <w:rPr>
          <w:rFonts w:ascii="Times New Roman" w:hAnsi="Times New Roman" w:cs="Times New Roman"/>
          <w:i/>
          <w:sz w:val="24"/>
          <w:szCs w:val="24"/>
        </w:rPr>
        <w:t xml:space="preserve">Augustan Poetry and the Irrational. </w:t>
      </w:r>
      <w:r>
        <w:rPr>
          <w:rFonts w:ascii="Times New Roman" w:hAnsi="Times New Roman" w:cs="Times New Roman"/>
          <w:sz w:val="24"/>
          <w:szCs w:val="24"/>
        </w:rPr>
        <w:t>Oxford: Oxford University Press.</w:t>
      </w:r>
    </w:p>
    <w:p w:rsidR="0048447C" w:rsidRPr="000544AB" w:rsidRDefault="0048447C" w:rsidP="00AB1D8A">
      <w:pPr>
        <w:rPr>
          <w:rFonts w:ascii="Times New Roman" w:hAnsi="Times New Roman" w:cs="Times New Roman"/>
          <w:iCs/>
          <w:sz w:val="24"/>
          <w:szCs w:val="24"/>
        </w:rPr>
      </w:pPr>
    </w:p>
    <w:p w:rsidR="00AB1D8A" w:rsidRPr="000544AB" w:rsidRDefault="00AB1D8A" w:rsidP="00AB1D8A">
      <w:pPr>
        <w:rPr>
          <w:rFonts w:ascii="Times New Roman" w:hAnsi="Times New Roman" w:cs="Times New Roman"/>
          <w:iCs/>
          <w:sz w:val="24"/>
          <w:szCs w:val="24"/>
        </w:rPr>
      </w:pPr>
    </w:p>
    <w:p w:rsidR="00AB1D8A" w:rsidRPr="000544AB" w:rsidRDefault="00AB1D8A" w:rsidP="00D366A2">
      <w:pPr>
        <w:rPr>
          <w:rFonts w:ascii="Times New Roman" w:hAnsi="Times New Roman" w:cs="Times New Roman"/>
          <w:iCs/>
          <w:sz w:val="24"/>
          <w:szCs w:val="24"/>
        </w:rPr>
      </w:pPr>
    </w:p>
    <w:p w:rsidR="001229FC" w:rsidRPr="003C0363" w:rsidRDefault="001229FC" w:rsidP="00D366A2">
      <w:pPr>
        <w:rPr>
          <w:rFonts w:ascii="Times New Roman" w:hAnsi="Times New Roman" w:cs="Times New Roman"/>
          <w:sz w:val="24"/>
          <w:szCs w:val="24"/>
        </w:rPr>
      </w:pPr>
    </w:p>
    <w:p w:rsidR="00C96782" w:rsidRDefault="00C96782" w:rsidP="00D366A2">
      <w:pPr>
        <w:rPr>
          <w:rFonts w:ascii="Times New Roman" w:hAnsi="Times New Roman" w:cs="Times New Roman"/>
          <w:sz w:val="24"/>
          <w:szCs w:val="24"/>
        </w:rPr>
      </w:pPr>
    </w:p>
    <w:p w:rsidR="00802FE1" w:rsidRPr="00B27985" w:rsidRDefault="00C200A3" w:rsidP="00D366A2">
      <w:pPr>
        <w:rPr>
          <w:rFonts w:ascii="Times New Roman" w:hAnsi="Times New Roman" w:cs="Times New Roman"/>
          <w:sz w:val="24"/>
          <w:szCs w:val="24"/>
        </w:rPr>
      </w:pPr>
      <w:r>
        <w:rPr>
          <w:rFonts w:ascii="Times New Roman" w:hAnsi="Times New Roman" w:cs="Times New Roman"/>
          <w:sz w:val="24"/>
          <w:szCs w:val="24"/>
        </w:rPr>
        <w:lastRenderedPageBreak/>
        <w:t xml:space="preserve"> </w:t>
      </w:r>
    </w:p>
    <w:sectPr w:rsidR="00802FE1" w:rsidRPr="00B279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48CA" w:rsidRDefault="006348CA" w:rsidP="00F53264">
      <w:pPr>
        <w:spacing w:after="0" w:line="240" w:lineRule="auto"/>
      </w:pPr>
      <w:r>
        <w:separator/>
      </w:r>
    </w:p>
  </w:endnote>
  <w:endnote w:type="continuationSeparator" w:id="0">
    <w:p w:rsidR="006348CA" w:rsidRDefault="006348CA" w:rsidP="00F53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48CA" w:rsidRDefault="006348CA" w:rsidP="00F53264">
      <w:pPr>
        <w:spacing w:after="0" w:line="240" w:lineRule="auto"/>
      </w:pPr>
      <w:r>
        <w:separator/>
      </w:r>
    </w:p>
  </w:footnote>
  <w:footnote w:type="continuationSeparator" w:id="0">
    <w:p w:rsidR="006348CA" w:rsidRDefault="006348CA" w:rsidP="00F53264">
      <w:pPr>
        <w:spacing w:after="0" w:line="240" w:lineRule="auto"/>
      </w:pPr>
      <w:r>
        <w:continuationSeparator/>
      </w:r>
    </w:p>
  </w:footnote>
  <w:footnote w:id="1">
    <w:p w:rsidR="0061511D" w:rsidRDefault="0061511D">
      <w:pPr>
        <w:pStyle w:val="FootnoteText"/>
      </w:pPr>
      <w:r>
        <w:rPr>
          <w:rStyle w:val="FootnoteReference"/>
        </w:rPr>
        <w:footnoteRef/>
      </w:r>
      <w:r>
        <w:t xml:space="preserve"> </w:t>
      </w:r>
      <w:proofErr w:type="spellStart"/>
      <w:r>
        <w:t>Butrica</w:t>
      </w:r>
      <w:proofErr w:type="spellEnd"/>
      <w:r>
        <w:t xml:space="preserve">, J.L, 2007, p.20-23. </w:t>
      </w:r>
      <w:proofErr w:type="spellStart"/>
      <w:r>
        <w:t>Butrica</w:t>
      </w:r>
      <w:proofErr w:type="spellEnd"/>
      <w:r>
        <w:t xml:space="preserve"> gives an in-depth discussion of the debate regarding the division of Catullus’ works.</w:t>
      </w:r>
    </w:p>
  </w:footnote>
  <w:footnote w:id="2">
    <w:p w:rsidR="00F53264" w:rsidRDefault="00F53264">
      <w:pPr>
        <w:pStyle w:val="FootnoteText"/>
      </w:pPr>
      <w:r>
        <w:rPr>
          <w:rStyle w:val="FootnoteReference"/>
        </w:rPr>
        <w:footnoteRef/>
      </w:r>
      <w:r>
        <w:t xml:space="preserve"> For example </w:t>
      </w:r>
      <w:proofErr w:type="spellStart"/>
      <w:r>
        <w:t>Catull</w:t>
      </w:r>
      <w:proofErr w:type="spellEnd"/>
      <w:r>
        <w:t xml:space="preserve">. </w:t>
      </w:r>
      <w:r w:rsidR="006F75B8">
        <w:t>47.</w:t>
      </w:r>
    </w:p>
  </w:footnote>
  <w:footnote w:id="3">
    <w:p w:rsidR="008E2E3A" w:rsidRDefault="008E2E3A" w:rsidP="008E2E3A">
      <w:pPr>
        <w:pStyle w:val="FootnoteText"/>
      </w:pPr>
      <w:r>
        <w:rPr>
          <w:rStyle w:val="FootnoteReference"/>
        </w:rPr>
        <w:footnoteRef/>
      </w:r>
      <w:r>
        <w:t xml:space="preserve"> Dyson, J.T, 2007, p.244 </w:t>
      </w:r>
    </w:p>
  </w:footnote>
  <w:footnote w:id="4">
    <w:p w:rsidR="0050369E" w:rsidRDefault="0050369E">
      <w:pPr>
        <w:pStyle w:val="FootnoteText"/>
      </w:pPr>
      <w:r>
        <w:rPr>
          <w:rStyle w:val="FootnoteReference"/>
        </w:rPr>
        <w:footnoteRef/>
      </w:r>
      <w:r>
        <w:t xml:space="preserve"> </w:t>
      </w:r>
      <w:proofErr w:type="spellStart"/>
      <w:r w:rsidR="00D45F0D">
        <w:t>Catull</w:t>
      </w:r>
      <w:proofErr w:type="spellEnd"/>
      <w:r w:rsidR="00D45F0D">
        <w:t>. 5.1-3.</w:t>
      </w:r>
    </w:p>
  </w:footnote>
  <w:footnote w:id="5">
    <w:p w:rsidR="00060A22" w:rsidRDefault="00060A22">
      <w:pPr>
        <w:pStyle w:val="FootnoteText"/>
      </w:pPr>
      <w:r>
        <w:rPr>
          <w:rStyle w:val="FootnoteReference"/>
        </w:rPr>
        <w:footnoteRef/>
      </w:r>
      <w:r>
        <w:t xml:space="preserve"> Commager, S, 1964, p.362</w:t>
      </w:r>
    </w:p>
  </w:footnote>
  <w:footnote w:id="6">
    <w:p w:rsidR="00060A22" w:rsidRDefault="00060A22">
      <w:pPr>
        <w:pStyle w:val="FootnoteText"/>
      </w:pPr>
      <w:r>
        <w:rPr>
          <w:rStyle w:val="FootnoteReference"/>
        </w:rPr>
        <w:footnoteRef/>
      </w:r>
      <w:r>
        <w:t xml:space="preserve"> Ibid.</w:t>
      </w:r>
    </w:p>
  </w:footnote>
  <w:footnote w:id="7">
    <w:p w:rsidR="007D5E46" w:rsidRDefault="007D5E46">
      <w:pPr>
        <w:pStyle w:val="FootnoteText"/>
      </w:pPr>
      <w:r>
        <w:rPr>
          <w:rStyle w:val="FootnoteReference"/>
        </w:rPr>
        <w:footnoteRef/>
      </w:r>
      <w:r>
        <w:t xml:space="preserve"> Dyson, J.T, 2007, p.257.</w:t>
      </w:r>
    </w:p>
  </w:footnote>
  <w:footnote w:id="8">
    <w:p w:rsidR="00FE26F0" w:rsidRDefault="00FE26F0">
      <w:pPr>
        <w:pStyle w:val="FootnoteText"/>
      </w:pPr>
      <w:r>
        <w:rPr>
          <w:rStyle w:val="FootnoteReference"/>
        </w:rPr>
        <w:footnoteRef/>
      </w:r>
      <w:r>
        <w:t xml:space="preserve"> Greene, E, 2007, p.135.</w:t>
      </w:r>
    </w:p>
  </w:footnote>
  <w:footnote w:id="9">
    <w:p w:rsidR="002F7F81" w:rsidRDefault="002F7F81">
      <w:pPr>
        <w:pStyle w:val="FootnoteText"/>
      </w:pPr>
      <w:r>
        <w:rPr>
          <w:rStyle w:val="FootnoteReference"/>
        </w:rPr>
        <w:footnoteRef/>
      </w:r>
      <w:r>
        <w:t xml:space="preserve"> Dyson J.T, 2007, p.258.</w:t>
      </w:r>
    </w:p>
  </w:footnote>
  <w:footnote w:id="10">
    <w:p w:rsidR="003016E7" w:rsidRDefault="003016E7" w:rsidP="003016E7">
      <w:pPr>
        <w:pStyle w:val="FootnoteText"/>
      </w:pPr>
      <w:r>
        <w:rPr>
          <w:rStyle w:val="FootnoteReference"/>
        </w:rPr>
        <w:footnoteRef/>
      </w:r>
      <w:r>
        <w:t xml:space="preserve"> Fontaine, M, 2008, p.56-60</w:t>
      </w:r>
    </w:p>
  </w:footnote>
  <w:footnote w:id="11">
    <w:p w:rsidR="00294D37" w:rsidRDefault="00294D37">
      <w:pPr>
        <w:pStyle w:val="FootnoteText"/>
      </w:pPr>
      <w:r>
        <w:rPr>
          <w:rStyle w:val="FootnoteReference"/>
        </w:rPr>
        <w:footnoteRef/>
      </w:r>
      <w:r>
        <w:t xml:space="preserve"> </w:t>
      </w:r>
      <w:proofErr w:type="spellStart"/>
      <w:r>
        <w:t>Schwindt</w:t>
      </w:r>
      <w:proofErr w:type="spellEnd"/>
      <w:r>
        <w:t>, J.P, 2016, p.122-123</w:t>
      </w:r>
    </w:p>
  </w:footnote>
  <w:footnote w:id="12">
    <w:p w:rsidR="00BD06BC" w:rsidRDefault="00BD06BC">
      <w:pPr>
        <w:pStyle w:val="FootnoteText"/>
      </w:pPr>
      <w:r>
        <w:rPr>
          <w:rStyle w:val="FootnoteReference"/>
        </w:rPr>
        <w:footnoteRef/>
      </w:r>
      <w:r>
        <w:t xml:space="preserve"> Dyson, J.T, 2007, p.258</w:t>
      </w:r>
    </w:p>
  </w:footnote>
  <w:footnote w:id="13">
    <w:p w:rsidR="00B0571B" w:rsidRDefault="00B0571B">
      <w:pPr>
        <w:pStyle w:val="FootnoteText"/>
      </w:pPr>
      <w:r>
        <w:rPr>
          <w:rStyle w:val="FootnoteReference"/>
        </w:rPr>
        <w:footnoteRef/>
      </w:r>
      <w:r>
        <w:t xml:space="preserve"> </w:t>
      </w:r>
      <w:proofErr w:type="spellStart"/>
      <w:r>
        <w:t>Catull</w:t>
      </w:r>
      <w:proofErr w:type="spellEnd"/>
      <w:r>
        <w:t>. 7.13.</w:t>
      </w:r>
    </w:p>
  </w:footnote>
  <w:footnote w:id="14">
    <w:p w:rsidR="002240E5" w:rsidRDefault="002240E5">
      <w:pPr>
        <w:pStyle w:val="FootnoteText"/>
      </w:pPr>
      <w:r>
        <w:rPr>
          <w:rStyle w:val="FootnoteReference"/>
        </w:rPr>
        <w:footnoteRef/>
      </w:r>
      <w:r>
        <w:t xml:space="preserve"> </w:t>
      </w:r>
      <w:proofErr w:type="spellStart"/>
      <w:r>
        <w:t>Catull</w:t>
      </w:r>
      <w:proofErr w:type="spellEnd"/>
      <w:r>
        <w:t>. 16.12-13.</w:t>
      </w:r>
    </w:p>
  </w:footnote>
  <w:footnote w:id="15">
    <w:p w:rsidR="009971A5" w:rsidRDefault="009971A5">
      <w:pPr>
        <w:pStyle w:val="FootnoteText"/>
      </w:pPr>
      <w:r>
        <w:rPr>
          <w:rStyle w:val="FootnoteReference"/>
        </w:rPr>
        <w:footnoteRef/>
      </w:r>
      <w:r>
        <w:t xml:space="preserve"> Greene, E, 2007, p.134-135.</w:t>
      </w:r>
    </w:p>
  </w:footnote>
  <w:footnote w:id="16">
    <w:p w:rsidR="0006649D" w:rsidRDefault="0006649D">
      <w:pPr>
        <w:pStyle w:val="FootnoteText"/>
      </w:pPr>
      <w:r>
        <w:rPr>
          <w:rStyle w:val="FootnoteReference"/>
        </w:rPr>
        <w:footnoteRef/>
      </w:r>
      <w:r>
        <w:t xml:space="preserve"> </w:t>
      </w:r>
      <w:proofErr w:type="spellStart"/>
      <w:r>
        <w:t>Catull</w:t>
      </w:r>
      <w:proofErr w:type="spellEnd"/>
      <w:r>
        <w:t>. 7.1-2.</w:t>
      </w:r>
    </w:p>
  </w:footnote>
  <w:footnote w:id="17">
    <w:p w:rsidR="00DF5BB1" w:rsidRDefault="00DF5BB1">
      <w:pPr>
        <w:pStyle w:val="FootnoteText"/>
      </w:pPr>
      <w:r>
        <w:rPr>
          <w:rStyle w:val="FootnoteReference"/>
        </w:rPr>
        <w:footnoteRef/>
      </w:r>
      <w:r>
        <w:t xml:space="preserve"> </w:t>
      </w:r>
      <w:proofErr w:type="spellStart"/>
      <w:r>
        <w:t>Manwell</w:t>
      </w:r>
      <w:proofErr w:type="spellEnd"/>
      <w:r>
        <w:t>, E, 2007, p.113.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99"/>
    <w:rsid w:val="00032AC8"/>
    <w:rsid w:val="000544AB"/>
    <w:rsid w:val="00060A22"/>
    <w:rsid w:val="00063EE5"/>
    <w:rsid w:val="0006649D"/>
    <w:rsid w:val="000A0AE8"/>
    <w:rsid w:val="000A21B4"/>
    <w:rsid w:val="000B591F"/>
    <w:rsid w:val="000E1502"/>
    <w:rsid w:val="00116E2A"/>
    <w:rsid w:val="001229FC"/>
    <w:rsid w:val="001772D1"/>
    <w:rsid w:val="001859F5"/>
    <w:rsid w:val="00190584"/>
    <w:rsid w:val="0019379F"/>
    <w:rsid w:val="001A5E13"/>
    <w:rsid w:val="001B47EF"/>
    <w:rsid w:val="001D35B1"/>
    <w:rsid w:val="0020023C"/>
    <w:rsid w:val="0020061C"/>
    <w:rsid w:val="002029EB"/>
    <w:rsid w:val="00207AD2"/>
    <w:rsid w:val="0021423C"/>
    <w:rsid w:val="00222267"/>
    <w:rsid w:val="002240E5"/>
    <w:rsid w:val="002420E4"/>
    <w:rsid w:val="00246A8F"/>
    <w:rsid w:val="00294D37"/>
    <w:rsid w:val="002F7F81"/>
    <w:rsid w:val="003016E7"/>
    <w:rsid w:val="003175B0"/>
    <w:rsid w:val="003208C6"/>
    <w:rsid w:val="003326DF"/>
    <w:rsid w:val="00341405"/>
    <w:rsid w:val="003753FC"/>
    <w:rsid w:val="003A420B"/>
    <w:rsid w:val="003B16AA"/>
    <w:rsid w:val="003B2D90"/>
    <w:rsid w:val="003B69B5"/>
    <w:rsid w:val="003C0363"/>
    <w:rsid w:val="003C07C7"/>
    <w:rsid w:val="003C0B5D"/>
    <w:rsid w:val="003C65A6"/>
    <w:rsid w:val="003E2817"/>
    <w:rsid w:val="00407889"/>
    <w:rsid w:val="00422F68"/>
    <w:rsid w:val="004302FF"/>
    <w:rsid w:val="004324B6"/>
    <w:rsid w:val="0048447C"/>
    <w:rsid w:val="004B4D5F"/>
    <w:rsid w:val="004B73A2"/>
    <w:rsid w:val="004C2B1D"/>
    <w:rsid w:val="004F0132"/>
    <w:rsid w:val="004F0D69"/>
    <w:rsid w:val="0050106B"/>
    <w:rsid w:val="0050369E"/>
    <w:rsid w:val="00517AFF"/>
    <w:rsid w:val="005226A9"/>
    <w:rsid w:val="0053539D"/>
    <w:rsid w:val="00535E29"/>
    <w:rsid w:val="00552C67"/>
    <w:rsid w:val="00553DF1"/>
    <w:rsid w:val="00564D70"/>
    <w:rsid w:val="00582A15"/>
    <w:rsid w:val="005B186B"/>
    <w:rsid w:val="005D0369"/>
    <w:rsid w:val="005D1E3C"/>
    <w:rsid w:val="0061511D"/>
    <w:rsid w:val="006348CA"/>
    <w:rsid w:val="00635906"/>
    <w:rsid w:val="006558EC"/>
    <w:rsid w:val="00697DE0"/>
    <w:rsid w:val="006B3DD0"/>
    <w:rsid w:val="006B736A"/>
    <w:rsid w:val="006E24B1"/>
    <w:rsid w:val="006F4C28"/>
    <w:rsid w:val="006F75B8"/>
    <w:rsid w:val="00764D6E"/>
    <w:rsid w:val="007D5E46"/>
    <w:rsid w:val="007F6E07"/>
    <w:rsid w:val="00802FE1"/>
    <w:rsid w:val="008100D0"/>
    <w:rsid w:val="008257D4"/>
    <w:rsid w:val="00834AA5"/>
    <w:rsid w:val="00856156"/>
    <w:rsid w:val="008933A6"/>
    <w:rsid w:val="008A136E"/>
    <w:rsid w:val="008B6C52"/>
    <w:rsid w:val="008E2E3A"/>
    <w:rsid w:val="008E6645"/>
    <w:rsid w:val="00903519"/>
    <w:rsid w:val="00910F91"/>
    <w:rsid w:val="00936A09"/>
    <w:rsid w:val="009757B0"/>
    <w:rsid w:val="0098048F"/>
    <w:rsid w:val="00981314"/>
    <w:rsid w:val="00993318"/>
    <w:rsid w:val="00997089"/>
    <w:rsid w:val="009971A5"/>
    <w:rsid w:val="009C5CDB"/>
    <w:rsid w:val="009D7F7E"/>
    <w:rsid w:val="009E5CB7"/>
    <w:rsid w:val="00A66003"/>
    <w:rsid w:val="00A67320"/>
    <w:rsid w:val="00A811C1"/>
    <w:rsid w:val="00AB1D8A"/>
    <w:rsid w:val="00AD481B"/>
    <w:rsid w:val="00AE112D"/>
    <w:rsid w:val="00AF13B1"/>
    <w:rsid w:val="00AF5AA7"/>
    <w:rsid w:val="00AF7A44"/>
    <w:rsid w:val="00B017DC"/>
    <w:rsid w:val="00B0571B"/>
    <w:rsid w:val="00B24B8E"/>
    <w:rsid w:val="00B27985"/>
    <w:rsid w:val="00B313A3"/>
    <w:rsid w:val="00B714C6"/>
    <w:rsid w:val="00B84947"/>
    <w:rsid w:val="00BA3A75"/>
    <w:rsid w:val="00BA62CB"/>
    <w:rsid w:val="00BA67CE"/>
    <w:rsid w:val="00BB3FB9"/>
    <w:rsid w:val="00BC2B7F"/>
    <w:rsid w:val="00BD06BC"/>
    <w:rsid w:val="00C031D5"/>
    <w:rsid w:val="00C063BA"/>
    <w:rsid w:val="00C07E0E"/>
    <w:rsid w:val="00C120BF"/>
    <w:rsid w:val="00C1213E"/>
    <w:rsid w:val="00C200A3"/>
    <w:rsid w:val="00C36146"/>
    <w:rsid w:val="00C41B2E"/>
    <w:rsid w:val="00C43538"/>
    <w:rsid w:val="00C87EE1"/>
    <w:rsid w:val="00C96782"/>
    <w:rsid w:val="00CC1832"/>
    <w:rsid w:val="00CE6171"/>
    <w:rsid w:val="00D10469"/>
    <w:rsid w:val="00D201B9"/>
    <w:rsid w:val="00D34399"/>
    <w:rsid w:val="00D366A2"/>
    <w:rsid w:val="00D45F0D"/>
    <w:rsid w:val="00D855AD"/>
    <w:rsid w:val="00DB2A46"/>
    <w:rsid w:val="00DE26FA"/>
    <w:rsid w:val="00DF5BB1"/>
    <w:rsid w:val="00E10B8C"/>
    <w:rsid w:val="00E213AE"/>
    <w:rsid w:val="00E26D98"/>
    <w:rsid w:val="00E4274B"/>
    <w:rsid w:val="00E61B05"/>
    <w:rsid w:val="00E65C8B"/>
    <w:rsid w:val="00E6736A"/>
    <w:rsid w:val="00F00E37"/>
    <w:rsid w:val="00F36091"/>
    <w:rsid w:val="00F4484B"/>
    <w:rsid w:val="00F52E8B"/>
    <w:rsid w:val="00F53264"/>
    <w:rsid w:val="00F661D9"/>
    <w:rsid w:val="00F66613"/>
    <w:rsid w:val="00F73C2C"/>
    <w:rsid w:val="00F76637"/>
    <w:rsid w:val="00F86945"/>
    <w:rsid w:val="00FE26F0"/>
    <w:rsid w:val="00FF4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AE0A72"/>
  <w15:chartTrackingRefBased/>
  <w15:docId w15:val="{D08DA0A6-8E9E-41AB-8C0C-CFE28CB4A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5326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3264"/>
    <w:rPr>
      <w:sz w:val="20"/>
      <w:szCs w:val="20"/>
    </w:rPr>
  </w:style>
  <w:style w:type="character" w:styleId="FootnoteReference">
    <w:name w:val="footnote reference"/>
    <w:basedOn w:val="DefaultParagraphFont"/>
    <w:uiPriority w:val="99"/>
    <w:semiHidden/>
    <w:unhideWhenUsed/>
    <w:rsid w:val="00F5326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8FEC84-D71B-4415-B1E2-21BAE999B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4548</TotalTime>
  <Pages>7</Pages>
  <Words>1171</Words>
  <Characters>5809</Characters>
  <Application>Microsoft Office Word</Application>
  <DocSecurity>0</DocSecurity>
  <Lines>109</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Ogden</dc:creator>
  <cp:keywords/>
  <dc:description/>
  <cp:lastModifiedBy>Joe Ogden</cp:lastModifiedBy>
  <cp:revision>209</cp:revision>
  <dcterms:created xsi:type="dcterms:W3CDTF">2019-05-14T16:55:00Z</dcterms:created>
  <dcterms:modified xsi:type="dcterms:W3CDTF">2019-05-17T20:43:00Z</dcterms:modified>
</cp:coreProperties>
</file>