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54048" w14:textId="795C3B61" w:rsidR="00EC4C8D" w:rsidRDefault="00EC4C8D" w:rsidP="00EC4C8D">
      <w:pPr>
        <w:spacing w:after="0" w:line="360" w:lineRule="auto"/>
        <w:contextualSpacing/>
        <w:jc w:val="center"/>
        <w:rPr>
          <w:rFonts w:ascii="Arial" w:hAnsi="Arial" w:cs="Arial"/>
          <w:sz w:val="24"/>
          <w:szCs w:val="24"/>
        </w:rPr>
      </w:pPr>
      <w:r>
        <w:rPr>
          <w:rFonts w:ascii="Arial" w:hAnsi="Arial" w:cs="Arial"/>
          <w:noProof/>
          <w:sz w:val="24"/>
          <w:szCs w:val="24"/>
          <w14:ligatures w14:val="standardContextual"/>
        </w:rPr>
        <w:drawing>
          <wp:inline distT="0" distB="0" distL="0" distR="0" wp14:anchorId="625EEBA0" wp14:editId="5E26A900">
            <wp:extent cx="2290355" cy="1272419"/>
            <wp:effectExtent l="0" t="0" r="0" b="0"/>
            <wp:docPr id="78283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34359" name="Picture 782834359"/>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63382" cy="1312989"/>
                    </a:xfrm>
                    <a:prstGeom prst="rect">
                      <a:avLst/>
                    </a:prstGeom>
                  </pic:spPr>
                </pic:pic>
              </a:graphicData>
            </a:graphic>
          </wp:inline>
        </w:drawing>
      </w:r>
    </w:p>
    <w:p w14:paraId="085C7D22" w14:textId="5EC70C2B" w:rsidR="00EC4C8D" w:rsidRDefault="00EC4C8D" w:rsidP="00EC4C8D">
      <w:pPr>
        <w:spacing w:after="0" w:line="360" w:lineRule="auto"/>
        <w:contextualSpacing/>
        <w:jc w:val="center"/>
        <w:rPr>
          <w:rFonts w:ascii="Arial" w:hAnsi="Arial" w:cs="Arial"/>
          <w:sz w:val="24"/>
          <w:szCs w:val="24"/>
        </w:rPr>
      </w:pPr>
      <w:r>
        <w:rPr>
          <w:rFonts w:ascii="Arial" w:hAnsi="Arial" w:cs="Arial"/>
          <w:sz w:val="24"/>
          <w:szCs w:val="24"/>
        </w:rPr>
        <w:t xml:space="preserve">Certificate of Higher Education in Employability Skills </w:t>
      </w:r>
    </w:p>
    <w:p w14:paraId="225B550A" w14:textId="6A4D7868" w:rsidR="00EC4C8D" w:rsidRDefault="00EC4C8D" w:rsidP="00EC4C8D">
      <w:pPr>
        <w:spacing w:after="0" w:line="360" w:lineRule="auto"/>
        <w:contextualSpacing/>
        <w:jc w:val="center"/>
        <w:rPr>
          <w:rFonts w:ascii="Arial" w:hAnsi="Arial" w:cs="Arial"/>
          <w:sz w:val="24"/>
          <w:szCs w:val="24"/>
        </w:rPr>
      </w:pPr>
    </w:p>
    <w:p w14:paraId="5F8057DC" w14:textId="729F1E32" w:rsidR="00EC4C8D" w:rsidRDefault="00EC4C8D" w:rsidP="00EC4C8D">
      <w:pPr>
        <w:spacing w:after="0" w:line="360" w:lineRule="auto"/>
        <w:contextualSpacing/>
        <w:jc w:val="center"/>
        <w:rPr>
          <w:rFonts w:ascii="Arial" w:hAnsi="Arial" w:cs="Arial"/>
          <w:sz w:val="24"/>
          <w:szCs w:val="24"/>
        </w:rPr>
      </w:pPr>
      <w:r>
        <w:rPr>
          <w:rFonts w:ascii="Arial" w:hAnsi="Arial" w:cs="Arial"/>
          <w:sz w:val="24"/>
          <w:szCs w:val="24"/>
        </w:rPr>
        <w:t>Problem Solving and Innovation (BMSW4014)</w:t>
      </w:r>
    </w:p>
    <w:p w14:paraId="2E9462CF" w14:textId="77777777" w:rsidR="00EC4C8D" w:rsidRDefault="00EC4C8D" w:rsidP="00EC4C8D">
      <w:pPr>
        <w:spacing w:after="0" w:line="360" w:lineRule="auto"/>
        <w:contextualSpacing/>
        <w:jc w:val="center"/>
        <w:rPr>
          <w:rFonts w:ascii="Arial" w:hAnsi="Arial" w:cs="Arial"/>
          <w:sz w:val="24"/>
          <w:szCs w:val="24"/>
        </w:rPr>
      </w:pPr>
    </w:p>
    <w:p w14:paraId="4858C08F" w14:textId="6AE4339F" w:rsidR="00EC4C8D" w:rsidRDefault="00EC4C8D" w:rsidP="00EC4C8D">
      <w:pPr>
        <w:spacing w:after="0" w:line="360" w:lineRule="auto"/>
        <w:contextualSpacing/>
        <w:jc w:val="center"/>
        <w:rPr>
          <w:rFonts w:ascii="Arial" w:hAnsi="Arial" w:cs="Arial"/>
          <w:sz w:val="24"/>
          <w:szCs w:val="24"/>
        </w:rPr>
      </w:pPr>
      <w:r w:rsidRPr="00EC4C8D">
        <w:rPr>
          <w:rFonts w:ascii="Arial" w:hAnsi="Arial" w:cs="Arial"/>
          <w:sz w:val="24"/>
          <w:szCs w:val="24"/>
        </w:rPr>
        <w:t>A Critical Analysis of External Factors Influencing the UK Electric Vehicle Industry</w:t>
      </w:r>
      <w:r>
        <w:rPr>
          <w:rFonts w:ascii="Arial" w:hAnsi="Arial" w:cs="Arial"/>
          <w:sz w:val="24"/>
          <w:szCs w:val="24"/>
        </w:rPr>
        <w:t xml:space="preserve"> </w:t>
      </w:r>
    </w:p>
    <w:p w14:paraId="624A4C64" w14:textId="2D4D7D6D" w:rsidR="00EC4C8D" w:rsidRDefault="00EC4C8D" w:rsidP="00EC4C8D">
      <w:pPr>
        <w:spacing w:after="0" w:line="360" w:lineRule="auto"/>
        <w:contextualSpacing/>
        <w:jc w:val="center"/>
        <w:rPr>
          <w:rFonts w:ascii="Arial" w:hAnsi="Arial" w:cs="Arial"/>
          <w:sz w:val="24"/>
          <w:szCs w:val="24"/>
        </w:rPr>
      </w:pPr>
      <w:r>
        <w:rPr>
          <w:rFonts w:ascii="Arial" w:hAnsi="Arial" w:cs="Arial"/>
          <w:sz w:val="24"/>
          <w:szCs w:val="24"/>
        </w:rPr>
        <w:t xml:space="preserve">Agnieszka Doolar 2434708 </w:t>
      </w:r>
    </w:p>
    <w:p w14:paraId="504E1AD6" w14:textId="1085EEE0" w:rsidR="00EC4C8D" w:rsidRDefault="00EC4C8D" w:rsidP="00EC4C8D">
      <w:pPr>
        <w:spacing w:after="0" w:line="360" w:lineRule="auto"/>
        <w:contextualSpacing/>
        <w:jc w:val="center"/>
        <w:rPr>
          <w:rFonts w:ascii="Arial" w:hAnsi="Arial" w:cs="Arial"/>
          <w:sz w:val="24"/>
          <w:szCs w:val="24"/>
        </w:rPr>
      </w:pPr>
      <w:r>
        <w:rPr>
          <w:rFonts w:ascii="Arial" w:hAnsi="Arial" w:cs="Arial"/>
          <w:sz w:val="24"/>
          <w:szCs w:val="24"/>
        </w:rPr>
        <w:t xml:space="preserve">15.11.2025 </w:t>
      </w:r>
    </w:p>
    <w:p w14:paraId="467EBD05" w14:textId="20698843" w:rsidR="00EC4C8D" w:rsidRDefault="00EC4C8D" w:rsidP="00EC4C8D">
      <w:pPr>
        <w:spacing w:after="0" w:line="360" w:lineRule="auto"/>
        <w:contextualSpacing/>
        <w:jc w:val="center"/>
        <w:rPr>
          <w:rFonts w:ascii="Arial" w:hAnsi="Arial" w:cs="Arial"/>
          <w:sz w:val="24"/>
          <w:szCs w:val="24"/>
        </w:rPr>
      </w:pPr>
      <w:r>
        <w:rPr>
          <w:rFonts w:ascii="Arial" w:hAnsi="Arial" w:cs="Arial"/>
          <w:sz w:val="24"/>
          <w:szCs w:val="24"/>
        </w:rPr>
        <w:t xml:space="preserve">Module Lead: Jaliya de Silva  </w:t>
      </w:r>
    </w:p>
    <w:p w14:paraId="2B7D9E06" w14:textId="77777777" w:rsidR="00EC4C8D" w:rsidRDefault="00EC4C8D" w:rsidP="00EC4C8D">
      <w:pPr>
        <w:spacing w:after="0" w:line="360" w:lineRule="auto"/>
        <w:contextualSpacing/>
        <w:jc w:val="center"/>
        <w:rPr>
          <w:rFonts w:ascii="Arial" w:hAnsi="Arial" w:cs="Arial"/>
          <w:sz w:val="24"/>
          <w:szCs w:val="24"/>
        </w:rPr>
      </w:pPr>
    </w:p>
    <w:p w14:paraId="3CD97640" w14:textId="77777777" w:rsidR="00EC4C8D" w:rsidRDefault="00EC4C8D" w:rsidP="00EC4C8D">
      <w:pPr>
        <w:spacing w:after="0" w:line="360" w:lineRule="auto"/>
        <w:contextualSpacing/>
        <w:jc w:val="center"/>
        <w:rPr>
          <w:rFonts w:ascii="Arial" w:hAnsi="Arial" w:cs="Arial"/>
          <w:sz w:val="24"/>
          <w:szCs w:val="24"/>
        </w:rPr>
      </w:pPr>
    </w:p>
    <w:p w14:paraId="233DBE03" w14:textId="0E1F703C" w:rsidR="00EC4C8D" w:rsidRPr="00EC4C8D" w:rsidRDefault="00EC4C8D" w:rsidP="00EC4C8D">
      <w:pPr>
        <w:spacing w:after="0" w:line="360" w:lineRule="auto"/>
        <w:contextualSpacing/>
        <w:jc w:val="center"/>
        <w:rPr>
          <w:rFonts w:ascii="Arial" w:hAnsi="Arial" w:cs="Arial"/>
          <w:sz w:val="24"/>
          <w:szCs w:val="24"/>
        </w:rPr>
      </w:pPr>
      <w:r w:rsidRPr="00EC4C8D">
        <w:rPr>
          <w:rFonts w:ascii="Arial" w:hAnsi="Arial" w:cs="Arial"/>
          <w:color w:val="000000"/>
          <w:sz w:val="24"/>
          <w:szCs w:val="24"/>
        </w:rPr>
        <w:t>C</w:t>
      </w:r>
      <w:r w:rsidRPr="00EC4C8D">
        <w:rPr>
          <w:rFonts w:ascii="Arial" w:hAnsi="Arial" w:cs="Arial"/>
          <w:color w:val="000000"/>
          <w:sz w:val="24"/>
          <w:szCs w:val="24"/>
        </w:rPr>
        <w:t xml:space="preserve">onfirm that I did not use any AI tools to write this report. The only tool I used was Grammarly, </w:t>
      </w:r>
      <w:r>
        <w:rPr>
          <w:rFonts w:ascii="Arial" w:hAnsi="Arial" w:cs="Arial"/>
          <w:color w:val="000000"/>
          <w:sz w:val="24"/>
          <w:szCs w:val="24"/>
        </w:rPr>
        <w:t>which</w:t>
      </w:r>
      <w:r w:rsidRPr="00EC4C8D">
        <w:rPr>
          <w:rFonts w:ascii="Arial" w:hAnsi="Arial" w:cs="Arial"/>
          <w:color w:val="000000"/>
          <w:sz w:val="24"/>
          <w:szCs w:val="24"/>
        </w:rPr>
        <w:t xml:space="preserve"> </w:t>
      </w:r>
      <w:r>
        <w:rPr>
          <w:rFonts w:ascii="Arial" w:hAnsi="Arial" w:cs="Arial"/>
          <w:color w:val="000000"/>
          <w:sz w:val="24"/>
          <w:szCs w:val="24"/>
        </w:rPr>
        <w:t>I</w:t>
      </w:r>
      <w:r w:rsidRPr="00EC4C8D">
        <w:rPr>
          <w:rFonts w:ascii="Arial" w:hAnsi="Arial" w:cs="Arial"/>
          <w:color w:val="000000"/>
          <w:sz w:val="24"/>
          <w:szCs w:val="24"/>
        </w:rPr>
        <w:t xml:space="preserve"> used </w:t>
      </w:r>
      <w:r>
        <w:rPr>
          <w:rFonts w:ascii="Arial" w:hAnsi="Arial" w:cs="Arial"/>
          <w:color w:val="000000"/>
          <w:sz w:val="24"/>
          <w:szCs w:val="24"/>
        </w:rPr>
        <w:t>sole</w:t>
      </w:r>
      <w:r w:rsidRPr="00EC4C8D">
        <w:rPr>
          <w:rFonts w:ascii="Arial" w:hAnsi="Arial" w:cs="Arial"/>
          <w:color w:val="000000"/>
          <w:sz w:val="24"/>
          <w:szCs w:val="24"/>
        </w:rPr>
        <w:t>ly to check spelling and grammar.</w:t>
      </w:r>
    </w:p>
    <w:p w14:paraId="69D6D419" w14:textId="77777777" w:rsidR="00EC4C8D" w:rsidRPr="00EC4C8D" w:rsidRDefault="00EC4C8D" w:rsidP="00EC4C8D">
      <w:pPr>
        <w:spacing w:after="0" w:line="360" w:lineRule="auto"/>
        <w:contextualSpacing/>
        <w:jc w:val="center"/>
        <w:rPr>
          <w:rFonts w:ascii="Arial" w:hAnsi="Arial" w:cs="Arial"/>
          <w:sz w:val="24"/>
          <w:szCs w:val="24"/>
        </w:rPr>
      </w:pPr>
    </w:p>
    <w:p w14:paraId="238BA00B" w14:textId="47BD2FF9" w:rsidR="00EC4C8D" w:rsidRPr="00EC4C8D" w:rsidRDefault="00EC4C8D" w:rsidP="00EC4C8D">
      <w:pPr>
        <w:spacing w:after="0" w:line="360" w:lineRule="auto"/>
        <w:contextualSpacing/>
        <w:rPr>
          <w:rFonts w:ascii="Arial" w:hAnsi="Arial" w:cs="Arial"/>
          <w:sz w:val="24"/>
          <w:szCs w:val="24"/>
        </w:rPr>
      </w:pPr>
    </w:p>
    <w:p w14:paraId="3E8795B8" w14:textId="77777777" w:rsidR="00EC4C8D" w:rsidRPr="00EC4C8D" w:rsidRDefault="00EC4C8D" w:rsidP="00EC4C8D">
      <w:pPr>
        <w:spacing w:after="0" w:line="360" w:lineRule="auto"/>
        <w:contextualSpacing/>
        <w:jc w:val="center"/>
        <w:rPr>
          <w:rFonts w:ascii="Arial" w:hAnsi="Arial" w:cs="Arial"/>
          <w:sz w:val="24"/>
          <w:szCs w:val="24"/>
        </w:rPr>
      </w:pPr>
    </w:p>
    <w:p w14:paraId="728797DF" w14:textId="77777777" w:rsidR="00EC4C8D" w:rsidRPr="00EC4C8D" w:rsidRDefault="00EC4C8D" w:rsidP="00EC4C8D">
      <w:pPr>
        <w:spacing w:after="0" w:line="360" w:lineRule="auto"/>
        <w:contextualSpacing/>
        <w:rPr>
          <w:rFonts w:ascii="Arial" w:hAnsi="Arial" w:cs="Arial"/>
          <w:sz w:val="24"/>
          <w:szCs w:val="24"/>
        </w:rPr>
      </w:pPr>
      <w:r w:rsidRPr="00EC4C8D">
        <w:rPr>
          <w:rFonts w:ascii="Arial" w:hAnsi="Arial" w:cs="Arial"/>
          <w:sz w:val="24"/>
          <w:szCs w:val="24"/>
        </w:rPr>
        <w:br w:type="page"/>
      </w:r>
    </w:p>
    <w:sdt>
      <w:sdtPr>
        <w:rPr>
          <w:rFonts w:ascii="Arial" w:eastAsiaTheme="minorHAnsi" w:hAnsi="Arial" w:cs="Arial"/>
          <w:b/>
          <w:bCs/>
          <w:color w:val="auto"/>
          <w:sz w:val="24"/>
          <w:szCs w:val="24"/>
          <w:lang w:bidi="ar-AE"/>
        </w:rPr>
        <w:id w:val="-1052767440"/>
        <w:docPartObj>
          <w:docPartGallery w:val="Table of Contents"/>
          <w:docPartUnique/>
        </w:docPartObj>
      </w:sdtPr>
      <w:sdtEndPr>
        <w:rPr>
          <w:noProof/>
        </w:rPr>
      </w:sdtEndPr>
      <w:sdtContent>
        <w:p w14:paraId="56DA32A8" w14:textId="77777777" w:rsidR="00EC4C8D" w:rsidRPr="00EC4C8D" w:rsidRDefault="00EC4C8D" w:rsidP="00EC4C8D">
          <w:pPr>
            <w:pStyle w:val="TOCHeading"/>
            <w:spacing w:before="0" w:line="360" w:lineRule="auto"/>
            <w:contextualSpacing/>
            <w:jc w:val="center"/>
            <w:rPr>
              <w:rFonts w:ascii="Arial" w:hAnsi="Arial" w:cs="Arial"/>
              <w:b/>
              <w:bCs/>
              <w:color w:val="auto"/>
              <w:sz w:val="24"/>
              <w:szCs w:val="24"/>
            </w:rPr>
          </w:pPr>
          <w:r w:rsidRPr="00EC4C8D">
            <w:rPr>
              <w:rFonts w:ascii="Arial" w:hAnsi="Arial" w:cs="Arial"/>
              <w:b/>
              <w:bCs/>
              <w:color w:val="auto"/>
              <w:sz w:val="24"/>
              <w:szCs w:val="24"/>
            </w:rPr>
            <w:t>Table of Contents</w:t>
          </w:r>
        </w:p>
        <w:p w14:paraId="0BD63F69"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r w:rsidRPr="00EC4C8D">
            <w:rPr>
              <w:rFonts w:ascii="Arial" w:hAnsi="Arial" w:cs="Arial"/>
              <w:b/>
              <w:bCs/>
              <w:noProof/>
              <w:sz w:val="24"/>
              <w:szCs w:val="24"/>
            </w:rPr>
            <w:fldChar w:fldCharType="begin"/>
          </w:r>
          <w:r w:rsidRPr="00EC4C8D">
            <w:rPr>
              <w:rFonts w:ascii="Arial" w:hAnsi="Arial" w:cs="Arial"/>
              <w:b/>
              <w:bCs/>
              <w:noProof/>
              <w:sz w:val="24"/>
              <w:szCs w:val="24"/>
            </w:rPr>
            <w:instrText xml:space="preserve"> TOC \o "1-3" \h \z \u </w:instrText>
          </w:r>
          <w:r w:rsidRPr="00EC4C8D">
            <w:rPr>
              <w:rFonts w:ascii="Arial" w:hAnsi="Arial" w:cs="Arial"/>
              <w:b/>
              <w:bCs/>
              <w:noProof/>
              <w:sz w:val="24"/>
              <w:szCs w:val="24"/>
            </w:rPr>
            <w:fldChar w:fldCharType="separate"/>
          </w:r>
          <w:hyperlink w:anchor="_Toc212327722" w:history="1">
            <w:r w:rsidRPr="00EC4C8D">
              <w:rPr>
                <w:rStyle w:val="Hyperlink"/>
                <w:rFonts w:ascii="Arial" w:hAnsi="Arial" w:cs="Arial"/>
                <w:noProof/>
                <w:sz w:val="24"/>
                <w:szCs w:val="24"/>
              </w:rPr>
              <w:t>1. Introduction</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_Toc212327722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3</w:t>
            </w:r>
            <w:r w:rsidRPr="00EC4C8D">
              <w:rPr>
                <w:rFonts w:ascii="Arial" w:hAnsi="Arial" w:cs="Arial"/>
                <w:noProof/>
                <w:webHidden/>
                <w:sz w:val="24"/>
                <w:szCs w:val="24"/>
              </w:rPr>
              <w:fldChar w:fldCharType="end"/>
            </w:r>
          </w:hyperlink>
        </w:p>
        <w:p w14:paraId="354B5398"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23" w:history="1">
            <w:r w:rsidRPr="00EC4C8D">
              <w:rPr>
                <w:rStyle w:val="Hyperlink"/>
                <w:rFonts w:ascii="Arial" w:hAnsi="Arial" w:cs="Arial"/>
                <w:noProof/>
                <w:sz w:val="24"/>
                <w:szCs w:val="24"/>
              </w:rPr>
              <w:t>2. Current Overview of the UK EV Sector</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_Toc212327723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3</w:t>
            </w:r>
            <w:r w:rsidRPr="00EC4C8D">
              <w:rPr>
                <w:rFonts w:ascii="Arial" w:hAnsi="Arial" w:cs="Arial"/>
                <w:noProof/>
                <w:webHidden/>
                <w:sz w:val="24"/>
                <w:szCs w:val="24"/>
              </w:rPr>
              <w:fldChar w:fldCharType="end"/>
            </w:r>
          </w:hyperlink>
        </w:p>
        <w:p w14:paraId="25D2CDC1"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24" w:history="1">
            <w:r w:rsidRPr="00EC4C8D">
              <w:rPr>
                <w:rStyle w:val="Hyperlink"/>
                <w:rFonts w:ascii="Arial" w:hAnsi="Arial" w:cs="Arial"/>
                <w:noProof/>
                <w:sz w:val="24"/>
                <w:szCs w:val="24"/>
              </w:rPr>
              <w:t>3. PESTLE Analysis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_Toc212327724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4</w:t>
            </w:r>
            <w:r w:rsidRPr="00EC4C8D">
              <w:rPr>
                <w:rFonts w:ascii="Arial" w:hAnsi="Arial" w:cs="Arial"/>
                <w:noProof/>
                <w:webHidden/>
                <w:sz w:val="24"/>
                <w:szCs w:val="24"/>
              </w:rPr>
              <w:fldChar w:fldCharType="end"/>
            </w:r>
          </w:hyperlink>
        </w:p>
        <w:p w14:paraId="232C2F4B"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25" w:history="1">
            <w:r w:rsidRPr="00EC4C8D">
              <w:rPr>
                <w:rStyle w:val="Hyperlink"/>
                <w:rFonts w:ascii="Arial" w:hAnsi="Arial" w:cs="Arial"/>
                <w:noProof/>
                <w:sz w:val="24"/>
                <w:szCs w:val="24"/>
              </w:rPr>
              <w:t>3.1 Political Factors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_Toc212327725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4</w:t>
            </w:r>
            <w:r w:rsidRPr="00EC4C8D">
              <w:rPr>
                <w:rFonts w:ascii="Arial" w:hAnsi="Arial" w:cs="Arial"/>
                <w:noProof/>
                <w:webHidden/>
                <w:sz w:val="24"/>
                <w:szCs w:val="24"/>
              </w:rPr>
              <w:fldChar w:fldCharType="end"/>
            </w:r>
          </w:hyperlink>
        </w:p>
        <w:p w14:paraId="711F2357"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26" w:history="1">
            <w:r w:rsidRPr="00EC4C8D">
              <w:rPr>
                <w:rStyle w:val="Hyperlink"/>
                <w:rFonts w:ascii="Arial" w:hAnsi="Arial" w:cs="Arial"/>
                <w:noProof/>
                <w:sz w:val="24"/>
                <w:szCs w:val="24"/>
              </w:rPr>
              <w:t>3.2 Economic Factors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_Toc212327726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4</w:t>
            </w:r>
            <w:r w:rsidRPr="00EC4C8D">
              <w:rPr>
                <w:rFonts w:ascii="Arial" w:hAnsi="Arial" w:cs="Arial"/>
                <w:noProof/>
                <w:webHidden/>
                <w:sz w:val="24"/>
                <w:szCs w:val="24"/>
              </w:rPr>
              <w:fldChar w:fldCharType="end"/>
            </w:r>
          </w:hyperlink>
        </w:p>
        <w:p w14:paraId="529BAB4D"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27" w:history="1">
            <w:r w:rsidRPr="00EC4C8D">
              <w:rPr>
                <w:rStyle w:val="Hyperlink"/>
                <w:rFonts w:ascii="Arial" w:hAnsi="Arial" w:cs="Arial"/>
                <w:noProof/>
                <w:sz w:val="24"/>
                <w:szCs w:val="24"/>
              </w:rPr>
              <w:t>3.3 Social Factors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_Toc212327727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5</w:t>
            </w:r>
            <w:r w:rsidRPr="00EC4C8D">
              <w:rPr>
                <w:rFonts w:ascii="Arial" w:hAnsi="Arial" w:cs="Arial"/>
                <w:noProof/>
                <w:webHidden/>
                <w:sz w:val="24"/>
                <w:szCs w:val="24"/>
              </w:rPr>
              <w:fldChar w:fldCharType="end"/>
            </w:r>
          </w:hyperlink>
        </w:p>
        <w:p w14:paraId="39079BFD"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28" w:history="1">
            <w:r w:rsidRPr="00EC4C8D">
              <w:rPr>
                <w:rStyle w:val="Hyperlink"/>
                <w:rFonts w:ascii="Arial" w:hAnsi="Arial" w:cs="Arial"/>
                <w:noProof/>
                <w:sz w:val="24"/>
                <w:szCs w:val="24"/>
              </w:rPr>
              <w:t>3.4 Technological Factors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_Toc212327728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5</w:t>
            </w:r>
            <w:r w:rsidRPr="00EC4C8D">
              <w:rPr>
                <w:rFonts w:ascii="Arial" w:hAnsi="Arial" w:cs="Arial"/>
                <w:noProof/>
                <w:webHidden/>
                <w:sz w:val="24"/>
                <w:szCs w:val="24"/>
              </w:rPr>
              <w:fldChar w:fldCharType="end"/>
            </w:r>
          </w:hyperlink>
        </w:p>
        <w:p w14:paraId="73F80BC7"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29" w:history="1">
            <w:r w:rsidRPr="00EC4C8D">
              <w:rPr>
                <w:rStyle w:val="Hyperlink"/>
                <w:rFonts w:ascii="Arial" w:hAnsi="Arial" w:cs="Arial"/>
                <w:noProof/>
                <w:sz w:val="24"/>
                <w:szCs w:val="24"/>
              </w:rPr>
              <w:t>3.5 Legal Factors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_Toc212327729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5</w:t>
            </w:r>
            <w:r w:rsidRPr="00EC4C8D">
              <w:rPr>
                <w:rFonts w:ascii="Arial" w:hAnsi="Arial" w:cs="Arial"/>
                <w:noProof/>
                <w:webHidden/>
                <w:sz w:val="24"/>
                <w:szCs w:val="24"/>
              </w:rPr>
              <w:fldChar w:fldCharType="end"/>
            </w:r>
          </w:hyperlink>
        </w:p>
        <w:p w14:paraId="0DE8CD74"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0" w:history="1">
            <w:r w:rsidRPr="00EC4C8D">
              <w:rPr>
                <w:rStyle w:val="Hyperlink"/>
                <w:rFonts w:ascii="Arial" w:hAnsi="Arial" w:cs="Arial"/>
                <w:noProof/>
                <w:sz w:val="24"/>
                <w:szCs w:val="24"/>
              </w:rPr>
              <w:t>3.6 Environmental Factors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_Toc212327730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6</w:t>
            </w:r>
            <w:r w:rsidRPr="00EC4C8D">
              <w:rPr>
                <w:rFonts w:ascii="Arial" w:hAnsi="Arial" w:cs="Arial"/>
                <w:noProof/>
                <w:webHidden/>
                <w:sz w:val="24"/>
                <w:szCs w:val="24"/>
              </w:rPr>
              <w:fldChar w:fldCharType="end"/>
            </w:r>
          </w:hyperlink>
        </w:p>
        <w:p w14:paraId="371E8DDE"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1" w:history="1">
            <w:r w:rsidRPr="00EC4C8D">
              <w:rPr>
                <w:rStyle w:val="Hyperlink"/>
                <w:rFonts w:ascii="Arial" w:hAnsi="Arial" w:cs="Arial"/>
                <w:noProof/>
                <w:sz w:val="24"/>
                <w:szCs w:val="24"/>
              </w:rPr>
              <w:t>4. SWOT Analysis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_Toc212327731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6</w:t>
            </w:r>
            <w:r w:rsidRPr="00EC4C8D">
              <w:rPr>
                <w:rFonts w:ascii="Arial" w:hAnsi="Arial" w:cs="Arial"/>
                <w:noProof/>
                <w:webHidden/>
                <w:sz w:val="24"/>
                <w:szCs w:val="24"/>
              </w:rPr>
              <w:fldChar w:fldCharType="end"/>
            </w:r>
          </w:hyperlink>
        </w:p>
        <w:p w14:paraId="2A35565D"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2" w:history="1">
            <w:r w:rsidRPr="00EC4C8D">
              <w:rPr>
                <w:rStyle w:val="Hyperlink"/>
                <w:rFonts w:ascii="Arial" w:hAnsi="Arial" w:cs="Arial"/>
                <w:noProof/>
                <w:sz w:val="24"/>
                <w:szCs w:val="24"/>
              </w:rPr>
              <w:t>5. The Role of Innovation and Infrastructure Development</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_Toc212327732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7</w:t>
            </w:r>
            <w:r w:rsidRPr="00EC4C8D">
              <w:rPr>
                <w:rFonts w:ascii="Arial" w:hAnsi="Arial" w:cs="Arial"/>
                <w:noProof/>
                <w:webHidden/>
                <w:sz w:val="24"/>
                <w:szCs w:val="24"/>
              </w:rPr>
              <w:fldChar w:fldCharType="end"/>
            </w:r>
          </w:hyperlink>
        </w:p>
        <w:p w14:paraId="5B3F0A05"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3" w:history="1">
            <w:r w:rsidRPr="00EC4C8D">
              <w:rPr>
                <w:rStyle w:val="Hyperlink"/>
                <w:rFonts w:ascii="Arial" w:hAnsi="Arial" w:cs="Arial"/>
                <w:noProof/>
                <w:sz w:val="24"/>
                <w:szCs w:val="24"/>
              </w:rPr>
              <w:t>6. Conclusion</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_Toc212327733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8</w:t>
            </w:r>
            <w:r w:rsidRPr="00EC4C8D">
              <w:rPr>
                <w:rFonts w:ascii="Arial" w:hAnsi="Arial" w:cs="Arial"/>
                <w:noProof/>
                <w:webHidden/>
                <w:sz w:val="24"/>
                <w:szCs w:val="24"/>
              </w:rPr>
              <w:fldChar w:fldCharType="end"/>
            </w:r>
          </w:hyperlink>
        </w:p>
        <w:p w14:paraId="1C7052A9"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4" w:history="1">
            <w:r w:rsidRPr="00EC4C8D">
              <w:rPr>
                <w:rStyle w:val="Hyperlink"/>
                <w:rFonts w:ascii="Arial" w:hAnsi="Arial" w:cs="Arial"/>
                <w:noProof/>
                <w:sz w:val="24"/>
                <w:szCs w:val="24"/>
              </w:rPr>
              <w:t>7. Recommendations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_Toc212327734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8</w:t>
            </w:r>
            <w:r w:rsidRPr="00EC4C8D">
              <w:rPr>
                <w:rFonts w:ascii="Arial" w:hAnsi="Arial" w:cs="Arial"/>
                <w:noProof/>
                <w:webHidden/>
                <w:sz w:val="24"/>
                <w:szCs w:val="24"/>
              </w:rPr>
              <w:fldChar w:fldCharType="end"/>
            </w:r>
          </w:hyperlink>
        </w:p>
        <w:p w14:paraId="1C1FE601"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5" w:history="1">
            <w:r w:rsidRPr="00EC4C8D">
              <w:rPr>
                <w:rStyle w:val="Hyperlink"/>
                <w:rFonts w:ascii="Arial" w:hAnsi="Arial" w:cs="Arial"/>
                <w:noProof/>
                <w:sz w:val="24"/>
                <w:szCs w:val="24"/>
              </w:rPr>
              <w:t>7.1 Recommendation 1: Build More Local Battery Factories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_Toc212327735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8</w:t>
            </w:r>
            <w:r w:rsidRPr="00EC4C8D">
              <w:rPr>
                <w:rFonts w:ascii="Arial" w:hAnsi="Arial" w:cs="Arial"/>
                <w:noProof/>
                <w:webHidden/>
                <w:sz w:val="24"/>
                <w:szCs w:val="24"/>
              </w:rPr>
              <w:fldChar w:fldCharType="end"/>
            </w:r>
          </w:hyperlink>
        </w:p>
        <w:p w14:paraId="0EC76838" w14:textId="77777777" w:rsidR="00EC4C8D" w:rsidRPr="00EC4C8D" w:rsidRDefault="00EC4C8D" w:rsidP="00EC4C8D">
          <w:pPr>
            <w:pStyle w:val="TOC2"/>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6" w:history="1">
            <w:r w:rsidRPr="00EC4C8D">
              <w:rPr>
                <w:rStyle w:val="Hyperlink"/>
                <w:rFonts w:ascii="Arial" w:hAnsi="Arial" w:cs="Arial"/>
                <w:noProof/>
                <w:sz w:val="24"/>
                <w:szCs w:val="24"/>
              </w:rPr>
              <w:t>7.2 Recommendation 2: Improve Fair and Smart Charging Networks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_Toc212327736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9</w:t>
            </w:r>
            <w:r w:rsidRPr="00EC4C8D">
              <w:rPr>
                <w:rFonts w:ascii="Arial" w:hAnsi="Arial" w:cs="Arial"/>
                <w:noProof/>
                <w:webHidden/>
                <w:sz w:val="24"/>
                <w:szCs w:val="24"/>
              </w:rPr>
              <w:fldChar w:fldCharType="end"/>
            </w:r>
          </w:hyperlink>
        </w:p>
        <w:p w14:paraId="12F5D422" w14:textId="77777777" w:rsidR="00EC4C8D" w:rsidRPr="00EC4C8D" w:rsidRDefault="00EC4C8D" w:rsidP="00EC4C8D">
          <w:pPr>
            <w:pStyle w:val="TOC1"/>
            <w:tabs>
              <w:tab w:val="right" w:leader="dot" w:pos="9350"/>
            </w:tabs>
            <w:spacing w:after="0" w:line="360" w:lineRule="auto"/>
            <w:contextualSpacing/>
            <w:rPr>
              <w:rFonts w:ascii="Arial" w:eastAsiaTheme="minorEastAsia" w:hAnsi="Arial" w:cs="Arial"/>
              <w:noProof/>
              <w:sz w:val="24"/>
              <w:szCs w:val="24"/>
              <w:lang w:val="en-GB" w:eastAsia="en-GB" w:bidi="ar-SA"/>
            </w:rPr>
          </w:pPr>
          <w:hyperlink w:anchor="_Toc212327737" w:history="1">
            <w:r w:rsidRPr="00EC4C8D">
              <w:rPr>
                <w:rStyle w:val="Hyperlink"/>
                <w:rFonts w:ascii="Arial" w:hAnsi="Arial" w:cs="Arial"/>
                <w:noProof/>
                <w:sz w:val="24"/>
                <w:szCs w:val="24"/>
              </w:rPr>
              <w:t>References</w:t>
            </w:r>
            <w:r w:rsidRPr="00EC4C8D">
              <w:rPr>
                <w:rFonts w:ascii="Arial" w:hAnsi="Arial" w:cs="Arial"/>
                <w:noProof/>
                <w:webHidden/>
                <w:sz w:val="24"/>
                <w:szCs w:val="24"/>
              </w:rPr>
              <w:tab/>
            </w:r>
            <w:r w:rsidRPr="00EC4C8D">
              <w:rPr>
                <w:rFonts w:ascii="Arial" w:hAnsi="Arial" w:cs="Arial"/>
                <w:noProof/>
                <w:webHidden/>
                <w:sz w:val="24"/>
                <w:szCs w:val="24"/>
              </w:rPr>
              <w:fldChar w:fldCharType="begin"/>
            </w:r>
            <w:r w:rsidRPr="00EC4C8D">
              <w:rPr>
                <w:rFonts w:ascii="Arial" w:hAnsi="Arial" w:cs="Arial"/>
                <w:noProof/>
                <w:webHidden/>
                <w:sz w:val="24"/>
                <w:szCs w:val="24"/>
              </w:rPr>
              <w:instrText xml:space="preserve"> PAGEREF _Toc212327737 \h </w:instrText>
            </w:r>
            <w:r w:rsidRPr="00EC4C8D">
              <w:rPr>
                <w:rFonts w:ascii="Arial" w:hAnsi="Arial" w:cs="Arial"/>
                <w:noProof/>
                <w:webHidden/>
                <w:sz w:val="24"/>
                <w:szCs w:val="24"/>
              </w:rPr>
            </w:r>
            <w:r w:rsidRPr="00EC4C8D">
              <w:rPr>
                <w:rFonts w:ascii="Arial" w:hAnsi="Arial" w:cs="Arial"/>
                <w:noProof/>
                <w:webHidden/>
                <w:sz w:val="24"/>
                <w:szCs w:val="24"/>
              </w:rPr>
              <w:fldChar w:fldCharType="separate"/>
            </w:r>
            <w:r w:rsidRPr="00EC4C8D">
              <w:rPr>
                <w:rFonts w:ascii="Arial" w:hAnsi="Arial" w:cs="Arial"/>
                <w:noProof/>
                <w:webHidden/>
                <w:sz w:val="24"/>
                <w:szCs w:val="24"/>
              </w:rPr>
              <w:t>10</w:t>
            </w:r>
            <w:r w:rsidRPr="00EC4C8D">
              <w:rPr>
                <w:rFonts w:ascii="Arial" w:hAnsi="Arial" w:cs="Arial"/>
                <w:noProof/>
                <w:webHidden/>
                <w:sz w:val="24"/>
                <w:szCs w:val="24"/>
              </w:rPr>
              <w:fldChar w:fldCharType="end"/>
            </w:r>
          </w:hyperlink>
        </w:p>
        <w:p w14:paraId="7BD7E122" w14:textId="77777777" w:rsidR="00EC4C8D" w:rsidRPr="00EC4C8D" w:rsidRDefault="00EC4C8D" w:rsidP="00EC4C8D">
          <w:pPr>
            <w:spacing w:after="0" w:line="360" w:lineRule="auto"/>
            <w:contextualSpacing/>
            <w:rPr>
              <w:rFonts w:ascii="Arial" w:hAnsi="Arial" w:cs="Arial"/>
              <w:sz w:val="24"/>
              <w:szCs w:val="24"/>
            </w:rPr>
          </w:pPr>
          <w:r w:rsidRPr="00EC4C8D">
            <w:rPr>
              <w:rFonts w:ascii="Arial" w:hAnsi="Arial" w:cs="Arial"/>
              <w:b/>
              <w:bCs/>
              <w:noProof/>
              <w:sz w:val="24"/>
              <w:szCs w:val="24"/>
            </w:rPr>
            <w:fldChar w:fldCharType="end"/>
          </w:r>
        </w:p>
      </w:sdtContent>
    </w:sdt>
    <w:p w14:paraId="23E4CBD1" w14:textId="77777777" w:rsidR="00EC4C8D" w:rsidRPr="00EC4C8D" w:rsidRDefault="00EC4C8D" w:rsidP="00EC4C8D">
      <w:pPr>
        <w:spacing w:after="0" w:line="360" w:lineRule="auto"/>
        <w:contextualSpacing/>
        <w:rPr>
          <w:rFonts w:ascii="Arial" w:hAnsi="Arial" w:cs="Arial"/>
          <w:sz w:val="24"/>
          <w:szCs w:val="24"/>
        </w:rPr>
      </w:pPr>
      <w:r w:rsidRPr="00EC4C8D">
        <w:rPr>
          <w:rFonts w:ascii="Arial" w:hAnsi="Arial" w:cs="Arial"/>
          <w:sz w:val="24"/>
          <w:szCs w:val="24"/>
        </w:rPr>
        <w:br w:type="page"/>
      </w:r>
    </w:p>
    <w:p w14:paraId="1B6BCB26" w14:textId="77777777" w:rsidR="00EC4C8D" w:rsidRPr="00EC4C8D" w:rsidRDefault="00EC4C8D" w:rsidP="00EC4C8D">
      <w:pPr>
        <w:spacing w:after="0" w:line="360" w:lineRule="auto"/>
        <w:contextualSpacing/>
        <w:jc w:val="center"/>
        <w:rPr>
          <w:rFonts w:ascii="Arial" w:hAnsi="Arial" w:cs="Arial"/>
          <w:sz w:val="24"/>
          <w:szCs w:val="24"/>
        </w:rPr>
      </w:pPr>
      <w:r w:rsidRPr="00EC4C8D">
        <w:rPr>
          <w:rFonts w:ascii="Arial" w:hAnsi="Arial" w:cs="Arial"/>
          <w:sz w:val="24"/>
          <w:szCs w:val="24"/>
        </w:rPr>
        <w:lastRenderedPageBreak/>
        <w:t>A Critical Analysis of External Factors Influencing the UK Electric Vehicle Industry</w:t>
      </w:r>
    </w:p>
    <w:p w14:paraId="57288247" w14:textId="77777777" w:rsidR="00EC4C8D" w:rsidRDefault="00EC4C8D" w:rsidP="00EC4C8D">
      <w:pPr>
        <w:pStyle w:val="Heading1"/>
        <w:spacing w:before="0" w:line="360" w:lineRule="auto"/>
        <w:contextualSpacing/>
        <w:rPr>
          <w:rFonts w:ascii="Arial" w:hAnsi="Arial" w:cs="Arial"/>
          <w:sz w:val="24"/>
          <w:szCs w:val="24"/>
        </w:rPr>
      </w:pPr>
      <w:bookmarkStart w:id="0" w:name="_Toc212327722"/>
    </w:p>
    <w:p w14:paraId="115D2974" w14:textId="5D5669DF" w:rsidR="00EC4C8D" w:rsidRPr="00EC4C8D" w:rsidRDefault="00EC4C8D" w:rsidP="00EC4C8D">
      <w:pPr>
        <w:pStyle w:val="Heading1"/>
        <w:spacing w:before="0" w:line="360" w:lineRule="auto"/>
        <w:contextualSpacing/>
        <w:rPr>
          <w:rFonts w:ascii="Arial" w:hAnsi="Arial" w:cs="Arial"/>
          <w:sz w:val="24"/>
          <w:szCs w:val="24"/>
        </w:rPr>
      </w:pPr>
      <w:r w:rsidRPr="00EC4C8D">
        <w:rPr>
          <w:rFonts w:ascii="Arial" w:hAnsi="Arial" w:cs="Arial"/>
          <w:sz w:val="24"/>
          <w:szCs w:val="24"/>
        </w:rPr>
        <w:t>1.</w:t>
      </w:r>
      <w:r w:rsidRPr="00EC4C8D">
        <w:rPr>
          <w:rStyle w:val="Heading2Char"/>
          <w:rFonts w:ascii="Arial" w:hAnsi="Arial" w:cs="Arial"/>
          <w:sz w:val="24"/>
          <w:szCs w:val="24"/>
        </w:rPr>
        <w:t xml:space="preserve"> </w:t>
      </w:r>
      <w:r w:rsidRPr="00EC4C8D">
        <w:rPr>
          <w:rStyle w:val="Strong"/>
          <w:rFonts w:ascii="Arial" w:hAnsi="Arial" w:cs="Arial"/>
          <w:b w:val="0"/>
          <w:bCs w:val="0"/>
          <w:sz w:val="24"/>
          <w:szCs w:val="24"/>
        </w:rPr>
        <w:t>Introduction</w:t>
      </w:r>
      <w:bookmarkEnd w:id="0"/>
    </w:p>
    <w:p w14:paraId="3E0C06E8" w14:textId="6910F4E0" w:rsidR="00EC4C8D" w:rsidRPr="00EC4C8D" w:rsidRDefault="00EC4C8D" w:rsidP="00EC4C8D">
      <w:pPr>
        <w:spacing w:after="0" w:line="360" w:lineRule="auto"/>
        <w:ind w:firstLine="720"/>
        <w:contextualSpacing/>
        <w:rPr>
          <w:rFonts w:ascii="Arial" w:eastAsia="Times New Roman" w:hAnsi="Arial" w:cs="Arial"/>
          <w:sz w:val="24"/>
          <w:szCs w:val="24"/>
          <w:lang w:bidi="ar-SA"/>
        </w:rPr>
      </w:pPr>
      <w:r w:rsidRPr="00EC4C8D">
        <w:rPr>
          <w:rFonts w:ascii="Arial" w:eastAsia="Times New Roman" w:hAnsi="Arial" w:cs="Arial"/>
          <w:sz w:val="24"/>
          <w:szCs w:val="24"/>
          <w:lang w:bidi="ar-SA"/>
        </w:rPr>
        <w:t>U</w:t>
      </w:r>
      <w:r>
        <w:rPr>
          <w:rFonts w:ascii="Arial" w:eastAsia="Times New Roman" w:hAnsi="Arial" w:cs="Arial"/>
          <w:sz w:val="24"/>
          <w:szCs w:val="24"/>
          <w:lang w:bidi="ar-SA"/>
        </w:rPr>
        <w:t>se</w:t>
      </w:r>
      <w:r w:rsidRPr="00EC4C8D">
        <w:rPr>
          <w:rFonts w:ascii="Arial" w:eastAsia="Times New Roman" w:hAnsi="Arial" w:cs="Arial"/>
          <w:sz w:val="24"/>
          <w:szCs w:val="24"/>
          <w:lang w:bidi="ar-SA"/>
        </w:rPr>
        <w:t xml:space="preserve"> of electric vehicle</w:t>
      </w:r>
      <w:r>
        <w:rPr>
          <w:rFonts w:ascii="Arial" w:eastAsia="Times New Roman" w:hAnsi="Arial" w:cs="Arial"/>
          <w:sz w:val="24"/>
          <w:szCs w:val="24"/>
          <w:lang w:bidi="ar-SA"/>
        </w:rPr>
        <w:t>s</w:t>
      </w:r>
      <w:r w:rsidRPr="00EC4C8D">
        <w:rPr>
          <w:rFonts w:ascii="Arial" w:eastAsia="Times New Roman" w:hAnsi="Arial" w:cs="Arial"/>
          <w:sz w:val="24"/>
          <w:szCs w:val="24"/>
          <w:lang w:bidi="ar-SA"/>
        </w:rPr>
        <w:t xml:space="preserve"> (EV</w:t>
      </w:r>
      <w:r>
        <w:rPr>
          <w:rFonts w:ascii="Arial" w:eastAsia="Times New Roman" w:hAnsi="Arial" w:cs="Arial"/>
          <w:sz w:val="24"/>
          <w:szCs w:val="24"/>
          <w:lang w:bidi="ar-SA"/>
        </w:rPr>
        <w:t>s</w:t>
      </w:r>
      <w:r w:rsidRPr="00EC4C8D">
        <w:rPr>
          <w:rFonts w:ascii="Arial" w:eastAsia="Times New Roman" w:hAnsi="Arial" w:cs="Arial"/>
          <w:sz w:val="24"/>
          <w:szCs w:val="24"/>
          <w:lang w:bidi="ar-SA"/>
        </w:rPr>
        <w:t xml:space="preserve">) in the UK has become extremely rapid over the past decade. This </w:t>
      </w:r>
      <w:r>
        <w:rPr>
          <w:rFonts w:ascii="Arial" w:eastAsia="Times New Roman" w:hAnsi="Arial" w:cs="Arial"/>
          <w:sz w:val="24"/>
          <w:szCs w:val="24"/>
          <w:lang w:bidi="ar-SA"/>
        </w:rPr>
        <w:t xml:space="preserve">is </w:t>
      </w:r>
      <w:r>
        <w:rPr>
          <w:rFonts w:ascii="Arial" w:eastAsia="Times New Roman" w:hAnsi="Arial" w:cs="Arial"/>
          <w:sz w:val="24"/>
          <w:szCs w:val="24"/>
          <w:lang w:bidi="ar-SA"/>
        </w:rPr>
        <w:t>main</w:t>
      </w:r>
      <w:r>
        <w:rPr>
          <w:rFonts w:ascii="Arial" w:eastAsia="Times New Roman" w:hAnsi="Arial" w:cs="Arial"/>
          <w:sz w:val="24"/>
          <w:szCs w:val="24"/>
          <w:lang w:bidi="ar-SA"/>
        </w:rPr>
        <w:t>ly due to international efforts to reduce pollution.</w:t>
      </w:r>
      <w:r w:rsidRPr="00EC4C8D">
        <w:rPr>
          <w:rFonts w:ascii="Arial" w:eastAsia="Times New Roman" w:hAnsi="Arial" w:cs="Arial"/>
          <w:sz w:val="24"/>
          <w:szCs w:val="24"/>
          <w:lang w:bidi="ar-SA"/>
        </w:rPr>
        <w:t xml:space="preserve"> The UK government i</w:t>
      </w:r>
      <w:r>
        <w:rPr>
          <w:rFonts w:ascii="Arial" w:eastAsia="Times New Roman" w:hAnsi="Arial" w:cs="Arial"/>
          <w:sz w:val="24"/>
          <w:szCs w:val="24"/>
          <w:lang w:bidi="ar-SA"/>
        </w:rPr>
        <w:t>ntends</w:t>
      </w:r>
      <w:r w:rsidRPr="00EC4C8D">
        <w:rPr>
          <w:rFonts w:ascii="Arial" w:eastAsia="Times New Roman" w:hAnsi="Arial" w:cs="Arial"/>
          <w:sz w:val="24"/>
          <w:szCs w:val="24"/>
          <w:lang w:bidi="ar-SA"/>
        </w:rPr>
        <w:t xml:space="preserve"> to cease the sale of new petrol and diesel vehicles by 2035 </w:t>
      </w:r>
      <w:proofErr w:type="gramStart"/>
      <w:r w:rsidRPr="00EC4C8D">
        <w:rPr>
          <w:rFonts w:ascii="Arial" w:eastAsia="Times New Roman" w:hAnsi="Arial" w:cs="Arial"/>
          <w:sz w:val="24"/>
          <w:szCs w:val="24"/>
          <w:lang w:bidi="ar-SA"/>
        </w:rPr>
        <w:t>and also</w:t>
      </w:r>
      <w:proofErr w:type="gramEnd"/>
      <w:r w:rsidRPr="00EC4C8D">
        <w:rPr>
          <w:rFonts w:ascii="Arial" w:eastAsia="Times New Roman" w:hAnsi="Arial" w:cs="Arial"/>
          <w:sz w:val="24"/>
          <w:szCs w:val="24"/>
          <w:lang w:bidi="ar-SA"/>
        </w:rPr>
        <w:t xml:space="preserve"> to make EV</w:t>
      </w:r>
      <w:r>
        <w:rPr>
          <w:rFonts w:ascii="Arial" w:eastAsia="Times New Roman" w:hAnsi="Arial" w:cs="Arial"/>
          <w:sz w:val="24"/>
          <w:szCs w:val="24"/>
          <w:lang w:bidi="ar-SA"/>
        </w:rPr>
        <w:t>s</w:t>
      </w:r>
      <w:r w:rsidRPr="00EC4C8D">
        <w:rPr>
          <w:rFonts w:ascii="Arial" w:eastAsia="Times New Roman" w:hAnsi="Arial" w:cs="Arial"/>
          <w:sz w:val="24"/>
          <w:szCs w:val="24"/>
          <w:lang w:bidi="ar-SA"/>
        </w:rPr>
        <w:t xml:space="preserve"> a key component of achieving zero carbon emissions (House of Commons Library, 2025). By the middle of 2025, over 1.2 million electric cars will be on the roads of the UK (ZAP-Map, 2025).</w:t>
      </w:r>
    </w:p>
    <w:p w14:paraId="6E71BBDC" w14:textId="6A6DBA4A" w:rsidR="00EC4C8D" w:rsidRPr="00EC4C8D" w:rsidRDefault="00EC4C8D" w:rsidP="00EC4C8D">
      <w:pPr>
        <w:spacing w:after="0" w:line="360" w:lineRule="auto"/>
        <w:ind w:firstLine="720"/>
        <w:contextualSpacing/>
        <w:rPr>
          <w:rFonts w:ascii="Arial" w:hAnsi="Arial" w:cs="Arial"/>
          <w:sz w:val="24"/>
          <w:szCs w:val="24"/>
        </w:rPr>
      </w:pPr>
      <w:r w:rsidRPr="00EC4C8D">
        <w:rPr>
          <w:rFonts w:ascii="Arial" w:eastAsia="Times New Roman" w:hAnsi="Arial" w:cs="Arial"/>
          <w:sz w:val="24"/>
          <w:szCs w:val="24"/>
          <w:lang w:bidi="ar-SA"/>
        </w:rPr>
        <w:t xml:space="preserve">Despite this development, the sector </w:t>
      </w:r>
      <w:r>
        <w:rPr>
          <w:rFonts w:ascii="Arial" w:eastAsia="Times New Roman" w:hAnsi="Arial" w:cs="Arial"/>
          <w:sz w:val="24"/>
          <w:szCs w:val="24"/>
          <w:lang w:bidi="ar-SA"/>
        </w:rPr>
        <w:t>continues to face challenges, including supply chain issues, a shortage of adequate charging points, and slow consumer adoption.</w:t>
      </w:r>
      <w:r w:rsidRPr="00EC4C8D">
        <w:rPr>
          <w:rFonts w:ascii="Arial" w:eastAsia="Times New Roman" w:hAnsi="Arial" w:cs="Arial"/>
          <w:sz w:val="24"/>
          <w:szCs w:val="24"/>
          <w:lang w:bidi="ar-SA"/>
        </w:rPr>
        <w:t xml:space="preserve"> This report analyses the external forces that influence the UK EV industry based on the PESTLE and SWOT models. It investigates the impact of politics, economy, social life, technologies, laws, the environment and how emerging infrastructure and technology would impact the industry in the future. Another aspect that is taken into consideration by the report is the relationship to the UK and global factors that impact on competition, sustainability, and growth.</w:t>
      </w:r>
    </w:p>
    <w:p w14:paraId="1C40CF00" w14:textId="77777777" w:rsidR="00EC4C8D" w:rsidRPr="00EC4C8D" w:rsidRDefault="00EC4C8D" w:rsidP="00EC4C8D">
      <w:pPr>
        <w:spacing w:after="0" w:line="360" w:lineRule="auto"/>
        <w:ind w:firstLine="720"/>
        <w:contextualSpacing/>
        <w:rPr>
          <w:rFonts w:ascii="Arial" w:eastAsia="Times New Roman" w:hAnsi="Arial" w:cs="Arial"/>
          <w:sz w:val="24"/>
          <w:szCs w:val="24"/>
          <w:lang w:bidi="ar-SA"/>
        </w:rPr>
      </w:pPr>
    </w:p>
    <w:p w14:paraId="7D51F203" w14:textId="77777777" w:rsidR="00EC4C8D" w:rsidRPr="00EC4C8D" w:rsidRDefault="00EC4C8D" w:rsidP="00EC4C8D">
      <w:pPr>
        <w:pStyle w:val="Heading1"/>
        <w:spacing w:before="0" w:line="360" w:lineRule="auto"/>
        <w:contextualSpacing/>
        <w:rPr>
          <w:rFonts w:ascii="Arial" w:hAnsi="Arial" w:cs="Arial"/>
          <w:sz w:val="24"/>
          <w:szCs w:val="24"/>
        </w:rPr>
      </w:pPr>
      <w:bookmarkStart w:id="1" w:name="_Toc212327723"/>
      <w:r w:rsidRPr="00EC4C8D">
        <w:rPr>
          <w:rStyle w:val="Strong"/>
          <w:rFonts w:ascii="Arial" w:hAnsi="Arial" w:cs="Arial"/>
          <w:b w:val="0"/>
          <w:bCs w:val="0"/>
          <w:sz w:val="24"/>
          <w:szCs w:val="24"/>
        </w:rPr>
        <w:t>2. Current Overview of the UK EV Sector</w:t>
      </w:r>
      <w:bookmarkEnd w:id="1"/>
    </w:p>
    <w:p w14:paraId="4BBE5413" w14:textId="4989C585" w:rsidR="00EC4C8D" w:rsidRPr="00EC4C8D" w:rsidRDefault="00EC4C8D" w:rsidP="00EC4C8D">
      <w:pPr>
        <w:spacing w:after="0" w:line="360" w:lineRule="auto"/>
        <w:ind w:firstLine="720"/>
        <w:contextualSpacing/>
        <w:rPr>
          <w:rFonts w:ascii="Arial" w:eastAsia="Times New Roman" w:hAnsi="Arial" w:cs="Arial"/>
          <w:sz w:val="24"/>
          <w:szCs w:val="24"/>
          <w:lang w:bidi="ar-SA"/>
        </w:rPr>
      </w:pPr>
      <w:r w:rsidRPr="00EC4C8D">
        <w:rPr>
          <w:rFonts w:ascii="Arial" w:eastAsia="Times New Roman" w:hAnsi="Arial" w:cs="Arial"/>
          <w:sz w:val="24"/>
          <w:szCs w:val="24"/>
          <w:lang w:bidi="ar-SA"/>
        </w:rPr>
        <w:t xml:space="preserve">The EV market is mainstream in the UK. </w:t>
      </w:r>
      <w:r>
        <w:rPr>
          <w:rFonts w:ascii="Arial" w:eastAsia="Times New Roman" w:hAnsi="Arial" w:cs="Arial"/>
          <w:sz w:val="24"/>
          <w:szCs w:val="24"/>
          <w:lang w:bidi="ar-SA"/>
        </w:rPr>
        <w:t>P</w:t>
      </w:r>
      <w:r w:rsidRPr="00EC4C8D">
        <w:rPr>
          <w:rFonts w:ascii="Arial" w:eastAsia="Times New Roman" w:hAnsi="Arial" w:cs="Arial"/>
          <w:sz w:val="24"/>
          <w:szCs w:val="24"/>
          <w:lang w:bidi="ar-SA"/>
        </w:rPr>
        <w:t xml:space="preserve">olicies such as the UK Battery Strategy (UK Government, 2023) and the Zero Emission Vehicle (ZEV) rule have been adopted by the government to enable the industry to develop. These policies encourage car companies to manufacture more EVs and invest in more superior batteries. </w:t>
      </w:r>
      <w:r>
        <w:rPr>
          <w:rFonts w:ascii="Arial" w:eastAsia="Times New Roman" w:hAnsi="Arial" w:cs="Arial"/>
          <w:sz w:val="24"/>
          <w:szCs w:val="24"/>
          <w:lang w:bidi="ar-SA"/>
        </w:rPr>
        <w:t>Between 2020 and 2024, the sales of EVs increased by over 300% due to decreased battery costs, increased awareness of sustainability, and</w:t>
      </w:r>
      <w:r w:rsidRPr="00EC4C8D">
        <w:rPr>
          <w:rFonts w:ascii="Arial" w:eastAsia="Times New Roman" w:hAnsi="Arial" w:cs="Arial"/>
          <w:sz w:val="24"/>
          <w:szCs w:val="24"/>
          <w:lang w:bidi="ar-SA"/>
        </w:rPr>
        <w:t xml:space="preserve"> government</w:t>
      </w:r>
      <w:r>
        <w:rPr>
          <w:rFonts w:ascii="Arial" w:eastAsia="Times New Roman" w:hAnsi="Arial" w:cs="Arial"/>
          <w:sz w:val="24"/>
          <w:szCs w:val="24"/>
          <w:lang w:bidi="ar-SA"/>
        </w:rPr>
        <w:t xml:space="preserve"> incentives</w:t>
      </w:r>
      <w:r w:rsidRPr="00EC4C8D">
        <w:rPr>
          <w:rFonts w:ascii="Arial" w:eastAsia="Times New Roman" w:hAnsi="Arial" w:cs="Arial"/>
          <w:sz w:val="24"/>
          <w:szCs w:val="24"/>
          <w:lang w:bidi="ar-SA"/>
        </w:rPr>
        <w:t xml:space="preserve"> (SMMT, 2025).</w:t>
      </w:r>
    </w:p>
    <w:p w14:paraId="5FAC47D3" w14:textId="5CF96498" w:rsidR="00EC4C8D" w:rsidRPr="00EC4C8D" w:rsidRDefault="00EC4C8D" w:rsidP="00EC4C8D">
      <w:pPr>
        <w:spacing w:after="0" w:line="360" w:lineRule="auto"/>
        <w:ind w:firstLine="720"/>
        <w:contextualSpacing/>
        <w:rPr>
          <w:rFonts w:ascii="Arial" w:hAnsi="Arial" w:cs="Arial"/>
          <w:sz w:val="24"/>
          <w:szCs w:val="24"/>
        </w:rPr>
      </w:pPr>
      <w:r w:rsidRPr="00EC4C8D">
        <w:rPr>
          <w:rFonts w:ascii="Arial" w:eastAsia="Times New Roman" w:hAnsi="Arial" w:cs="Arial"/>
          <w:sz w:val="24"/>
          <w:szCs w:val="24"/>
          <w:lang w:bidi="ar-SA"/>
        </w:rPr>
        <w:t>However, challenges remain. The issues</w:t>
      </w:r>
      <w:r>
        <w:rPr>
          <w:rFonts w:ascii="Arial" w:eastAsia="Times New Roman" w:hAnsi="Arial" w:cs="Arial"/>
          <w:sz w:val="24"/>
          <w:szCs w:val="24"/>
          <w:lang w:bidi="ar-SA"/>
        </w:rPr>
        <w:t>,</w:t>
      </w:r>
      <w:r w:rsidRPr="00EC4C8D">
        <w:rPr>
          <w:rFonts w:ascii="Arial" w:eastAsia="Times New Roman" w:hAnsi="Arial" w:cs="Arial"/>
          <w:sz w:val="24"/>
          <w:szCs w:val="24"/>
          <w:lang w:bidi="ar-SA"/>
        </w:rPr>
        <w:t xml:space="preserve"> such as the sustainability of the supply chain, the number of charging stations, and fluctuating prices of raw materials</w:t>
      </w:r>
      <w:r>
        <w:rPr>
          <w:rFonts w:ascii="Arial" w:eastAsia="Times New Roman" w:hAnsi="Arial" w:cs="Arial"/>
          <w:sz w:val="24"/>
          <w:szCs w:val="24"/>
          <w:lang w:bidi="ar-SA"/>
        </w:rPr>
        <w:t>,</w:t>
      </w:r>
      <w:r w:rsidRPr="00EC4C8D">
        <w:rPr>
          <w:rFonts w:ascii="Arial" w:eastAsia="Times New Roman" w:hAnsi="Arial" w:cs="Arial"/>
          <w:sz w:val="24"/>
          <w:szCs w:val="24"/>
          <w:lang w:bidi="ar-SA"/>
        </w:rPr>
        <w:t xml:space="preserve"> </w:t>
      </w:r>
      <w:r>
        <w:rPr>
          <w:rFonts w:ascii="Arial" w:eastAsia="Times New Roman" w:hAnsi="Arial" w:cs="Arial"/>
          <w:sz w:val="24"/>
          <w:szCs w:val="24"/>
          <w:lang w:bidi="ar-SA"/>
        </w:rPr>
        <w:t>hold back</w:t>
      </w:r>
      <w:r w:rsidRPr="00EC4C8D">
        <w:rPr>
          <w:rFonts w:ascii="Arial" w:eastAsia="Times New Roman" w:hAnsi="Arial" w:cs="Arial"/>
          <w:sz w:val="24"/>
          <w:szCs w:val="24"/>
          <w:lang w:bidi="ar-SA"/>
        </w:rPr>
        <w:t xml:space="preserve"> growth (Kempston et al., 2025). Although the UK is investing into </w:t>
      </w:r>
      <w:r>
        <w:rPr>
          <w:rFonts w:ascii="Arial" w:eastAsia="Times New Roman" w:hAnsi="Arial" w:cs="Arial"/>
          <w:sz w:val="24"/>
          <w:szCs w:val="24"/>
          <w:lang w:bidi="ar-SA"/>
        </w:rPr>
        <w:t>big factories</w:t>
      </w:r>
      <w:r w:rsidRPr="00EC4C8D">
        <w:rPr>
          <w:rFonts w:ascii="Arial" w:eastAsia="Times New Roman" w:hAnsi="Arial" w:cs="Arial"/>
          <w:sz w:val="24"/>
          <w:szCs w:val="24"/>
          <w:lang w:bidi="ar-SA"/>
        </w:rPr>
        <w:t xml:space="preserve">, it manufactures a smaller number of batteries as compared to such countries as Germany </w:t>
      </w:r>
      <w:r w:rsidRPr="00EC4C8D">
        <w:rPr>
          <w:rFonts w:ascii="Arial" w:eastAsia="Times New Roman" w:hAnsi="Arial" w:cs="Arial"/>
          <w:sz w:val="24"/>
          <w:szCs w:val="24"/>
          <w:lang w:bidi="ar-SA"/>
        </w:rPr>
        <w:lastRenderedPageBreak/>
        <w:t>and China (Morris et al., 2020). The industry is susceptible to global and political risks owing to this overreliance on other nations.</w:t>
      </w:r>
    </w:p>
    <w:p w14:paraId="6F4C4B35" w14:textId="77777777" w:rsidR="00EC4C8D" w:rsidRPr="00EC4C8D" w:rsidRDefault="00EC4C8D" w:rsidP="00EC4C8D">
      <w:pPr>
        <w:spacing w:after="0" w:line="360" w:lineRule="auto"/>
        <w:ind w:firstLine="720"/>
        <w:contextualSpacing/>
        <w:rPr>
          <w:rFonts w:ascii="Arial" w:eastAsia="Times New Roman" w:hAnsi="Arial" w:cs="Arial"/>
          <w:sz w:val="24"/>
          <w:szCs w:val="24"/>
          <w:lang w:bidi="ar-SA"/>
        </w:rPr>
      </w:pPr>
    </w:p>
    <w:p w14:paraId="5CEE1D20" w14:textId="77777777" w:rsidR="00EC4C8D" w:rsidRPr="00EC4C8D" w:rsidRDefault="00EC4C8D" w:rsidP="00EC4C8D">
      <w:pPr>
        <w:pStyle w:val="Heading1"/>
        <w:spacing w:before="0" w:line="360" w:lineRule="auto"/>
        <w:contextualSpacing/>
        <w:rPr>
          <w:rFonts w:ascii="Arial" w:hAnsi="Arial" w:cs="Arial"/>
          <w:sz w:val="24"/>
          <w:szCs w:val="24"/>
        </w:rPr>
      </w:pPr>
      <w:bookmarkStart w:id="2" w:name="_Toc212327724"/>
      <w:r w:rsidRPr="00EC4C8D">
        <w:rPr>
          <w:rStyle w:val="Strong"/>
          <w:rFonts w:ascii="Arial" w:hAnsi="Arial" w:cs="Arial"/>
          <w:b w:val="0"/>
          <w:bCs w:val="0"/>
          <w:sz w:val="24"/>
          <w:szCs w:val="24"/>
        </w:rPr>
        <w:t>3. PESTLE Analysis</w:t>
      </w:r>
      <w:bookmarkEnd w:id="2"/>
    </w:p>
    <w:p w14:paraId="35E02B9E"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3" w:name="_Toc212327725"/>
      <w:r w:rsidRPr="00EC4C8D">
        <w:rPr>
          <w:rStyle w:val="Strong"/>
          <w:rFonts w:ascii="Arial" w:hAnsi="Arial" w:cs="Arial"/>
          <w:sz w:val="24"/>
          <w:szCs w:val="24"/>
        </w:rPr>
        <w:t>3.1 Political Factors</w:t>
      </w:r>
      <w:bookmarkEnd w:id="3"/>
    </w:p>
    <w:p w14:paraId="73F621D0" w14:textId="0E90A56B"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r w:rsidRPr="00EC4C8D">
        <w:rPr>
          <w:rFonts w:ascii="Arial" w:hAnsi="Arial" w:cs="Arial"/>
        </w:rPr>
        <w:t>EV growth heavily depends on the government policy. The market is encouraged by grants to install chargers at home, subsidies to buy low-emission cars, and the UK Battery Strategy (UK Government, 2023). The long-term sustainability is also supported by the obligation that the UK has on the Paris Agreement. However, the political unpredictability, including the introduction or postponement of the ban on petrol and diesel cars, may be a cause of concern to investors and car manufacturers (House of Commons Library, 2025).</w:t>
      </w:r>
    </w:p>
    <w:p w14:paraId="447C2B76" w14:textId="77777777"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p>
    <w:p w14:paraId="6A9C344B"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4" w:name="_Toc212327726"/>
      <w:r w:rsidRPr="00EC4C8D">
        <w:rPr>
          <w:rStyle w:val="Strong"/>
          <w:rFonts w:ascii="Arial" w:hAnsi="Arial" w:cs="Arial"/>
          <w:sz w:val="24"/>
          <w:szCs w:val="24"/>
        </w:rPr>
        <w:t>3.2 Economic Factors</w:t>
      </w:r>
      <w:bookmarkEnd w:id="4"/>
    </w:p>
    <w:p w14:paraId="058F06B4" w14:textId="53F831D3"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r w:rsidRPr="00EC4C8D">
        <w:rPr>
          <w:rFonts w:ascii="Arial" w:hAnsi="Arial" w:cs="Arial"/>
        </w:rPr>
        <w:t xml:space="preserve">The market of EVs </w:t>
      </w:r>
      <w:r>
        <w:rPr>
          <w:rFonts w:ascii="Arial" w:hAnsi="Arial" w:cs="Arial"/>
        </w:rPr>
        <w:t>relies</w:t>
      </w:r>
      <w:r w:rsidRPr="00EC4C8D">
        <w:rPr>
          <w:rFonts w:ascii="Arial" w:hAnsi="Arial" w:cs="Arial"/>
        </w:rPr>
        <w:t xml:space="preserve"> on </w:t>
      </w:r>
      <w:r>
        <w:rPr>
          <w:rFonts w:ascii="Arial" w:hAnsi="Arial" w:cs="Arial"/>
        </w:rPr>
        <w:t>a</w:t>
      </w:r>
      <w:r w:rsidRPr="00EC4C8D">
        <w:rPr>
          <w:rFonts w:ascii="Arial" w:hAnsi="Arial" w:cs="Arial"/>
        </w:rPr>
        <w:t xml:space="preserve"> robust economy, reasonable prices, and consistent investments. Some individuals still do not buy EVs due to the high purchase </w:t>
      </w:r>
      <w:r>
        <w:rPr>
          <w:rFonts w:ascii="Arial" w:hAnsi="Arial" w:cs="Arial"/>
        </w:rPr>
        <w:t xml:space="preserve">prices </w:t>
      </w:r>
      <w:r w:rsidRPr="00EC4C8D">
        <w:rPr>
          <w:rFonts w:ascii="Arial" w:hAnsi="Arial" w:cs="Arial"/>
        </w:rPr>
        <w:t>and the increase in energy costs (Sun et al., 2024). Lithium-ion batteries are now costlier due to inflation and supply chain issues, though in the coming decade, new solid-state batteries could become cheaper (Kempston et al., 2025). Trade has also been more difficult due to Brexit with the introduction of new regulations and tariffs on imported parts (Fedotov, 2022).</w:t>
      </w:r>
    </w:p>
    <w:p w14:paraId="5B00D89E" w14:textId="77777777"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p>
    <w:p w14:paraId="4A830C33"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5" w:name="_Toc212327727"/>
      <w:r w:rsidRPr="00EC4C8D">
        <w:rPr>
          <w:rStyle w:val="Strong"/>
          <w:rFonts w:ascii="Arial" w:hAnsi="Arial" w:cs="Arial"/>
          <w:sz w:val="24"/>
          <w:szCs w:val="24"/>
        </w:rPr>
        <w:t xml:space="preserve">3.3 </w:t>
      </w:r>
      <w:r w:rsidRPr="00EC4C8D">
        <w:rPr>
          <w:rFonts w:ascii="Arial" w:hAnsi="Arial" w:cs="Arial"/>
          <w:sz w:val="24"/>
          <w:szCs w:val="24"/>
        </w:rPr>
        <w:t>Social</w:t>
      </w:r>
      <w:r w:rsidRPr="00EC4C8D">
        <w:rPr>
          <w:rStyle w:val="Strong"/>
          <w:rFonts w:ascii="Arial" w:hAnsi="Arial" w:cs="Arial"/>
          <w:sz w:val="24"/>
          <w:szCs w:val="24"/>
        </w:rPr>
        <w:t xml:space="preserve"> Factors</w:t>
      </w:r>
      <w:bookmarkEnd w:id="5"/>
    </w:p>
    <w:p w14:paraId="0920EA5B" w14:textId="7B9AF3BC"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r w:rsidRPr="00EC4C8D">
        <w:rPr>
          <w:rFonts w:ascii="Arial" w:hAnsi="Arial" w:cs="Arial"/>
        </w:rPr>
        <w:t>EVs are influenced by the opinion</w:t>
      </w:r>
      <w:r>
        <w:rPr>
          <w:rFonts w:ascii="Arial" w:hAnsi="Arial" w:cs="Arial"/>
        </w:rPr>
        <w:t>s</w:t>
      </w:r>
      <w:r w:rsidRPr="00EC4C8D">
        <w:rPr>
          <w:rFonts w:ascii="Arial" w:hAnsi="Arial" w:cs="Arial"/>
        </w:rPr>
        <w:t xml:space="preserve"> of the people and their habits. </w:t>
      </w:r>
      <w:r>
        <w:rPr>
          <w:rFonts w:ascii="Arial" w:hAnsi="Arial" w:cs="Arial"/>
        </w:rPr>
        <w:t>The m</w:t>
      </w:r>
      <w:r w:rsidRPr="00EC4C8D">
        <w:rPr>
          <w:rFonts w:ascii="Arial" w:hAnsi="Arial" w:cs="Arial"/>
        </w:rPr>
        <w:t>ajority in the UK really like EVs</w:t>
      </w:r>
      <w:r>
        <w:rPr>
          <w:rFonts w:ascii="Arial" w:hAnsi="Arial" w:cs="Arial"/>
        </w:rPr>
        <w:t>;</w:t>
      </w:r>
      <w:r w:rsidRPr="00EC4C8D">
        <w:rPr>
          <w:rFonts w:ascii="Arial" w:hAnsi="Arial" w:cs="Arial"/>
        </w:rPr>
        <w:t xml:space="preserve"> however, people express concerns about the range, voltage availability and price (Kennedy, 2023). The increased</w:t>
      </w:r>
      <w:r>
        <w:rPr>
          <w:rFonts w:ascii="Arial" w:hAnsi="Arial" w:cs="Arial"/>
        </w:rPr>
        <w:t xml:space="preserve"> </w:t>
      </w:r>
      <w:r w:rsidRPr="00EC4C8D">
        <w:rPr>
          <w:rFonts w:ascii="Arial" w:hAnsi="Arial" w:cs="Arial"/>
        </w:rPr>
        <w:t>growth of environmental awareness promote</w:t>
      </w:r>
      <w:r>
        <w:rPr>
          <w:rFonts w:ascii="Arial" w:hAnsi="Arial" w:cs="Arial"/>
        </w:rPr>
        <w:t>s</w:t>
      </w:r>
      <w:r w:rsidRPr="00EC4C8D">
        <w:rPr>
          <w:rFonts w:ascii="Arial" w:hAnsi="Arial" w:cs="Arial"/>
        </w:rPr>
        <w:t xml:space="preserve"> the process of EV adoption, particularly among the younger generations (Jackson, 2024). Nonetheless, the </w:t>
      </w:r>
      <w:proofErr w:type="spellStart"/>
      <w:r w:rsidRPr="00EC4C8D">
        <w:rPr>
          <w:rFonts w:ascii="Arial" w:hAnsi="Arial" w:cs="Arial"/>
        </w:rPr>
        <w:t>utili</w:t>
      </w:r>
      <w:r>
        <w:rPr>
          <w:rFonts w:ascii="Arial" w:hAnsi="Arial" w:cs="Arial"/>
        </w:rPr>
        <w:t>sation</w:t>
      </w:r>
      <w:proofErr w:type="spellEnd"/>
      <w:r w:rsidRPr="00EC4C8D">
        <w:rPr>
          <w:rFonts w:ascii="Arial" w:hAnsi="Arial" w:cs="Arial"/>
        </w:rPr>
        <w:t xml:space="preserve"> of EV</w:t>
      </w:r>
      <w:r>
        <w:rPr>
          <w:rFonts w:ascii="Arial" w:hAnsi="Arial" w:cs="Arial"/>
        </w:rPr>
        <w:t>s</w:t>
      </w:r>
      <w:r w:rsidRPr="00EC4C8D">
        <w:rPr>
          <w:rFonts w:ascii="Arial" w:hAnsi="Arial" w:cs="Arial"/>
        </w:rPr>
        <w:t xml:space="preserve"> is more common in the suburbs where there are a limited number of charging stations.</w:t>
      </w:r>
      <w:r>
        <w:rPr>
          <w:rFonts w:ascii="Arial" w:hAnsi="Arial" w:cs="Arial"/>
        </w:rPr>
        <w:t xml:space="preserve"> </w:t>
      </w:r>
    </w:p>
    <w:p w14:paraId="32378BDB" w14:textId="77777777"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p>
    <w:p w14:paraId="17FD12DF"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6" w:name="_Toc212327728"/>
      <w:r w:rsidRPr="00EC4C8D">
        <w:rPr>
          <w:rStyle w:val="Strong"/>
          <w:rFonts w:ascii="Arial" w:hAnsi="Arial" w:cs="Arial"/>
          <w:sz w:val="24"/>
          <w:szCs w:val="24"/>
        </w:rPr>
        <w:lastRenderedPageBreak/>
        <w:t>3.4 Technological Factors</w:t>
      </w:r>
      <w:bookmarkEnd w:id="6"/>
    </w:p>
    <w:p w14:paraId="62C9C555" w14:textId="090A9048"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r w:rsidRPr="00EC4C8D">
        <w:rPr>
          <w:rFonts w:ascii="Arial" w:hAnsi="Arial" w:cs="Arial"/>
        </w:rPr>
        <w:t>The most significant movement towards EV is technology. EVs have become more competitive due to better batteries, quicker charg</w:t>
      </w:r>
      <w:r>
        <w:rPr>
          <w:rFonts w:ascii="Arial" w:hAnsi="Arial" w:cs="Arial"/>
        </w:rPr>
        <w:t>ing</w:t>
      </w:r>
      <w:r w:rsidRPr="00EC4C8D">
        <w:rPr>
          <w:rFonts w:ascii="Arial" w:hAnsi="Arial" w:cs="Arial"/>
        </w:rPr>
        <w:t xml:space="preserve">, and increased range (Zaino et al., 2024). </w:t>
      </w:r>
      <w:r>
        <w:rPr>
          <w:rFonts w:ascii="Arial" w:hAnsi="Arial" w:cs="Arial"/>
        </w:rPr>
        <w:t xml:space="preserve">The </w:t>
      </w:r>
      <w:r w:rsidRPr="00EC4C8D">
        <w:rPr>
          <w:rFonts w:ascii="Arial" w:hAnsi="Arial" w:cs="Arial"/>
        </w:rPr>
        <w:t>UK invested in gigafactories, artificial intelligence-driven battery developments, and renewable energy on EV development (Morris et al., 2020). Nevertheless, the charging network is not entirely interconnected, and the level of cybersecurity is a vulnerability (</w:t>
      </w:r>
      <w:proofErr w:type="spellStart"/>
      <w:r w:rsidRPr="00EC4C8D">
        <w:rPr>
          <w:rFonts w:ascii="Arial" w:hAnsi="Arial" w:cs="Arial"/>
        </w:rPr>
        <w:t>Domarchi</w:t>
      </w:r>
      <w:proofErr w:type="spellEnd"/>
      <w:r w:rsidRPr="00EC4C8D">
        <w:rPr>
          <w:rFonts w:ascii="Arial" w:hAnsi="Arial" w:cs="Arial"/>
        </w:rPr>
        <w:t>, 2023). The smart-grid systems and interoperable chargers hold the key to future success.</w:t>
      </w:r>
    </w:p>
    <w:p w14:paraId="71A4434A" w14:textId="77777777"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p>
    <w:p w14:paraId="45B65FEC"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7" w:name="_Toc212327729"/>
      <w:r w:rsidRPr="00EC4C8D">
        <w:rPr>
          <w:rStyle w:val="Strong"/>
          <w:rFonts w:ascii="Arial" w:hAnsi="Arial" w:cs="Arial"/>
          <w:sz w:val="24"/>
          <w:szCs w:val="24"/>
        </w:rPr>
        <w:t>3.5 Legal Factors</w:t>
      </w:r>
      <w:bookmarkEnd w:id="7"/>
    </w:p>
    <w:p w14:paraId="008ACC1C" w14:textId="6C2BBD18"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r w:rsidRPr="00EC4C8D">
        <w:rPr>
          <w:rFonts w:ascii="Arial" w:hAnsi="Arial" w:cs="Arial"/>
        </w:rPr>
        <w:t>Carbon emission</w:t>
      </w:r>
      <w:r>
        <w:rPr>
          <w:rFonts w:ascii="Arial" w:hAnsi="Arial" w:cs="Arial"/>
        </w:rPr>
        <w:t>s</w:t>
      </w:r>
      <w:r w:rsidRPr="00EC4C8D">
        <w:rPr>
          <w:rFonts w:ascii="Arial" w:hAnsi="Arial" w:cs="Arial"/>
        </w:rPr>
        <w:t xml:space="preserve"> and safety laws have a major influence on the operation of the EV industry. The high </w:t>
      </w:r>
      <w:r>
        <w:rPr>
          <w:rFonts w:ascii="Arial" w:hAnsi="Arial" w:cs="Arial"/>
        </w:rPr>
        <w:t>regulation</w:t>
      </w:r>
      <w:r w:rsidRPr="00EC4C8D">
        <w:rPr>
          <w:rFonts w:ascii="Arial" w:hAnsi="Arial" w:cs="Arial"/>
        </w:rPr>
        <w:t xml:space="preserve">s </w:t>
      </w:r>
      <w:r>
        <w:rPr>
          <w:rFonts w:ascii="Arial" w:hAnsi="Arial" w:cs="Arial"/>
        </w:rPr>
        <w:t>in the UK regarding environmental sustainability generate higher production costs and enhance environmental protection</w:t>
      </w:r>
      <w:r w:rsidRPr="00EC4C8D">
        <w:rPr>
          <w:rFonts w:ascii="Arial" w:hAnsi="Arial" w:cs="Arial"/>
        </w:rPr>
        <w:t xml:space="preserve"> (UK Government, 2023). The next policy is the Extended Producer Responsibility (EPR) policy, which will mandate manufacturers to take battery waste</w:t>
      </w:r>
      <w:r>
        <w:rPr>
          <w:rFonts w:ascii="Arial" w:hAnsi="Arial" w:cs="Arial"/>
        </w:rPr>
        <w:t>,</w:t>
      </w:r>
      <w:r w:rsidRPr="00EC4C8D">
        <w:rPr>
          <w:rFonts w:ascii="Arial" w:hAnsi="Arial" w:cs="Arial"/>
        </w:rPr>
        <w:t xml:space="preserve"> promote recycling and help build a circular economy.</w:t>
      </w:r>
    </w:p>
    <w:p w14:paraId="67C50CCF" w14:textId="77777777"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p>
    <w:p w14:paraId="0D895BB6"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8" w:name="_Toc212327730"/>
      <w:r w:rsidRPr="00EC4C8D">
        <w:rPr>
          <w:rStyle w:val="Strong"/>
          <w:rFonts w:ascii="Arial" w:hAnsi="Arial" w:cs="Arial"/>
          <w:sz w:val="24"/>
          <w:szCs w:val="24"/>
        </w:rPr>
        <w:t>3.6 Environmental Factors</w:t>
      </w:r>
      <w:bookmarkEnd w:id="8"/>
    </w:p>
    <w:p w14:paraId="69901361" w14:textId="6F2B099E" w:rsidR="00EC4C8D" w:rsidRPr="00EC4C8D" w:rsidRDefault="00EC4C8D" w:rsidP="00EC4C8D">
      <w:pPr>
        <w:spacing w:after="0" w:line="360" w:lineRule="auto"/>
        <w:ind w:firstLine="720"/>
        <w:contextualSpacing/>
        <w:rPr>
          <w:rFonts w:ascii="Arial" w:eastAsia="Times New Roman" w:hAnsi="Arial" w:cs="Arial"/>
          <w:sz w:val="24"/>
          <w:szCs w:val="24"/>
          <w:lang w:bidi="ar-SA"/>
        </w:rPr>
      </w:pPr>
      <w:r w:rsidRPr="00EC4C8D">
        <w:rPr>
          <w:rFonts w:ascii="Arial" w:hAnsi="Arial" w:cs="Arial"/>
          <w:sz w:val="24"/>
          <w:szCs w:val="24"/>
        </w:rPr>
        <w:t xml:space="preserve">EVs are associated with the </w:t>
      </w:r>
      <w:proofErr w:type="spellStart"/>
      <w:r w:rsidRPr="00EC4C8D">
        <w:rPr>
          <w:rFonts w:ascii="Arial" w:hAnsi="Arial" w:cs="Arial"/>
          <w:sz w:val="24"/>
          <w:szCs w:val="24"/>
        </w:rPr>
        <w:t>minimi</w:t>
      </w:r>
      <w:r>
        <w:rPr>
          <w:rFonts w:ascii="Arial" w:hAnsi="Arial" w:cs="Arial"/>
          <w:sz w:val="24"/>
          <w:szCs w:val="24"/>
        </w:rPr>
        <w:t>s</w:t>
      </w:r>
      <w:r w:rsidRPr="00EC4C8D">
        <w:rPr>
          <w:rFonts w:ascii="Arial" w:hAnsi="Arial" w:cs="Arial"/>
          <w:sz w:val="24"/>
          <w:szCs w:val="24"/>
        </w:rPr>
        <w:t>ation</w:t>
      </w:r>
      <w:proofErr w:type="spellEnd"/>
      <w:r w:rsidRPr="00EC4C8D">
        <w:rPr>
          <w:rFonts w:ascii="Arial" w:hAnsi="Arial" w:cs="Arial"/>
          <w:sz w:val="24"/>
          <w:szCs w:val="24"/>
        </w:rPr>
        <w:t xml:space="preserve"> of greenhouse gases and pollution. Research indicates that EVs emitted during </w:t>
      </w:r>
      <w:r>
        <w:rPr>
          <w:rFonts w:ascii="Arial" w:hAnsi="Arial" w:cs="Arial"/>
          <w:sz w:val="24"/>
          <w:szCs w:val="24"/>
        </w:rPr>
        <w:t>their</w:t>
      </w:r>
      <w:r w:rsidRPr="00EC4C8D">
        <w:rPr>
          <w:rFonts w:ascii="Arial" w:hAnsi="Arial" w:cs="Arial"/>
          <w:sz w:val="24"/>
          <w:szCs w:val="24"/>
        </w:rPr>
        <w:t xml:space="preserve"> lifecycle </w:t>
      </w:r>
      <w:r>
        <w:rPr>
          <w:rFonts w:ascii="Arial" w:hAnsi="Arial" w:cs="Arial"/>
          <w:sz w:val="24"/>
          <w:szCs w:val="24"/>
        </w:rPr>
        <w:t>are</w:t>
      </w:r>
      <w:r w:rsidRPr="00EC4C8D">
        <w:rPr>
          <w:rFonts w:ascii="Arial" w:hAnsi="Arial" w:cs="Arial"/>
          <w:sz w:val="24"/>
          <w:szCs w:val="24"/>
        </w:rPr>
        <w:t xml:space="preserve"> approximately half of petrol cars (</w:t>
      </w:r>
      <w:proofErr w:type="spellStart"/>
      <w:r w:rsidRPr="00EC4C8D">
        <w:rPr>
          <w:rFonts w:ascii="Arial" w:hAnsi="Arial" w:cs="Arial"/>
          <w:sz w:val="24"/>
          <w:szCs w:val="24"/>
        </w:rPr>
        <w:t>Kuefeoglu</w:t>
      </w:r>
      <w:proofErr w:type="spellEnd"/>
      <w:r w:rsidRPr="00EC4C8D">
        <w:rPr>
          <w:rFonts w:ascii="Arial" w:hAnsi="Arial" w:cs="Arial"/>
          <w:sz w:val="24"/>
          <w:szCs w:val="24"/>
        </w:rPr>
        <w:t xml:space="preserve"> and Hong, 2020). But there is an environmental issue regarding battery production because it consumes a significant amount of energy and requires rare minerals (Kempston et al., 2025). The solutions to such problems include recycling technologies and </w:t>
      </w:r>
      <w:r>
        <w:rPr>
          <w:rFonts w:ascii="Arial" w:hAnsi="Arial" w:cs="Arial"/>
          <w:sz w:val="24"/>
          <w:szCs w:val="24"/>
        </w:rPr>
        <w:t>environmentally friendly</w:t>
      </w:r>
      <w:r w:rsidRPr="00EC4C8D">
        <w:rPr>
          <w:rFonts w:ascii="Arial" w:hAnsi="Arial" w:cs="Arial"/>
          <w:sz w:val="24"/>
          <w:szCs w:val="24"/>
        </w:rPr>
        <w:t xml:space="preserve"> mining</w:t>
      </w:r>
      <w:r>
        <w:rPr>
          <w:rFonts w:ascii="Arial" w:hAnsi="Arial" w:cs="Arial"/>
          <w:sz w:val="24"/>
          <w:szCs w:val="24"/>
        </w:rPr>
        <w:t xml:space="preserve"> practices</w:t>
      </w:r>
      <w:r w:rsidRPr="00EC4C8D">
        <w:rPr>
          <w:rFonts w:ascii="Arial" w:hAnsi="Arial" w:cs="Arial"/>
          <w:sz w:val="24"/>
          <w:szCs w:val="24"/>
        </w:rPr>
        <w:t>.</w:t>
      </w:r>
    </w:p>
    <w:p w14:paraId="57446E44" w14:textId="77777777" w:rsidR="00EC4C8D" w:rsidRPr="00EC4C8D" w:rsidRDefault="00EC4C8D" w:rsidP="00EC4C8D">
      <w:pPr>
        <w:spacing w:after="0" w:line="360" w:lineRule="auto"/>
        <w:ind w:firstLine="720"/>
        <w:contextualSpacing/>
        <w:rPr>
          <w:rFonts w:ascii="Arial" w:eastAsia="Times New Roman" w:hAnsi="Arial" w:cs="Arial"/>
          <w:sz w:val="24"/>
          <w:szCs w:val="24"/>
          <w:lang w:bidi="ar-SA"/>
        </w:rPr>
      </w:pPr>
    </w:p>
    <w:p w14:paraId="77471478" w14:textId="77777777" w:rsidR="00EC4C8D" w:rsidRPr="00EC4C8D" w:rsidRDefault="00EC4C8D" w:rsidP="00EC4C8D">
      <w:pPr>
        <w:pStyle w:val="Heading1"/>
        <w:spacing w:before="0" w:line="360" w:lineRule="auto"/>
        <w:contextualSpacing/>
        <w:rPr>
          <w:rFonts w:ascii="Arial" w:hAnsi="Arial" w:cs="Arial"/>
          <w:sz w:val="24"/>
          <w:szCs w:val="24"/>
        </w:rPr>
      </w:pPr>
      <w:bookmarkStart w:id="9" w:name="_Toc212327731"/>
      <w:r w:rsidRPr="00EC4C8D">
        <w:rPr>
          <w:rFonts w:ascii="Arial" w:hAnsi="Arial" w:cs="Arial"/>
          <w:sz w:val="24"/>
          <w:szCs w:val="24"/>
        </w:rPr>
        <w:t>4. SWOT Analysis</w:t>
      </w:r>
      <w:bookmarkEnd w:id="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95"/>
        <w:gridCol w:w="4555"/>
      </w:tblGrid>
      <w:tr w:rsidR="00EC4C8D" w:rsidRPr="00EC4C8D" w14:paraId="06D92C54" w14:textId="77777777" w:rsidTr="00EE4FC8">
        <w:trPr>
          <w:tblHeader/>
          <w:tblCellSpacing w:w="15" w:type="dxa"/>
        </w:trPr>
        <w:tc>
          <w:tcPr>
            <w:tcW w:w="0" w:type="auto"/>
            <w:vAlign w:val="center"/>
            <w:hideMark/>
          </w:tcPr>
          <w:p w14:paraId="7CE943C4" w14:textId="77777777" w:rsidR="00EC4C8D" w:rsidRPr="00EC4C8D" w:rsidRDefault="00EC4C8D" w:rsidP="00EC4C8D">
            <w:pPr>
              <w:spacing w:after="0" w:line="360" w:lineRule="auto"/>
              <w:contextualSpacing/>
              <w:jc w:val="center"/>
              <w:rPr>
                <w:rFonts w:ascii="Arial" w:eastAsia="Times New Roman" w:hAnsi="Arial" w:cs="Arial"/>
                <w:b/>
                <w:bCs/>
                <w:sz w:val="24"/>
                <w:szCs w:val="24"/>
                <w:lang w:bidi="ar-SA"/>
              </w:rPr>
            </w:pPr>
            <w:r w:rsidRPr="00EC4C8D">
              <w:rPr>
                <w:rFonts w:ascii="Arial" w:eastAsia="Times New Roman" w:hAnsi="Arial" w:cs="Arial"/>
                <w:b/>
                <w:bCs/>
                <w:sz w:val="24"/>
                <w:szCs w:val="24"/>
                <w:lang w:bidi="ar-SA"/>
              </w:rPr>
              <w:t>Strengths</w:t>
            </w:r>
          </w:p>
        </w:tc>
        <w:tc>
          <w:tcPr>
            <w:tcW w:w="0" w:type="auto"/>
            <w:vAlign w:val="center"/>
            <w:hideMark/>
          </w:tcPr>
          <w:p w14:paraId="1BD99FEE" w14:textId="77777777" w:rsidR="00EC4C8D" w:rsidRPr="00EC4C8D" w:rsidRDefault="00EC4C8D" w:rsidP="00EC4C8D">
            <w:pPr>
              <w:spacing w:after="0" w:line="360" w:lineRule="auto"/>
              <w:contextualSpacing/>
              <w:jc w:val="center"/>
              <w:rPr>
                <w:rFonts w:ascii="Arial" w:eastAsia="Times New Roman" w:hAnsi="Arial" w:cs="Arial"/>
                <w:b/>
                <w:bCs/>
                <w:sz w:val="24"/>
                <w:szCs w:val="24"/>
                <w:lang w:bidi="ar-SA"/>
              </w:rPr>
            </w:pPr>
            <w:r w:rsidRPr="00EC4C8D">
              <w:rPr>
                <w:rFonts w:ascii="Arial" w:eastAsia="Times New Roman" w:hAnsi="Arial" w:cs="Arial"/>
                <w:b/>
                <w:bCs/>
                <w:sz w:val="24"/>
                <w:szCs w:val="24"/>
                <w:lang w:bidi="ar-SA"/>
              </w:rPr>
              <w:t>Weaknesses</w:t>
            </w:r>
          </w:p>
        </w:tc>
      </w:tr>
      <w:tr w:rsidR="00EC4C8D" w:rsidRPr="00EC4C8D" w14:paraId="7545FF1B" w14:textId="77777777" w:rsidTr="00EE4FC8">
        <w:trPr>
          <w:tblCellSpacing w:w="15" w:type="dxa"/>
        </w:trPr>
        <w:tc>
          <w:tcPr>
            <w:tcW w:w="0" w:type="auto"/>
            <w:vAlign w:val="center"/>
            <w:hideMark/>
          </w:tcPr>
          <w:p w14:paraId="54865533" w14:textId="77777777" w:rsidR="00EC4C8D" w:rsidRPr="00EC4C8D" w:rsidRDefault="00EC4C8D" w:rsidP="00EC4C8D">
            <w:pPr>
              <w:spacing w:after="0" w:line="360" w:lineRule="auto"/>
              <w:contextualSpacing/>
              <w:rPr>
                <w:rFonts w:ascii="Arial" w:eastAsia="Times New Roman" w:hAnsi="Arial" w:cs="Arial"/>
                <w:sz w:val="24"/>
                <w:szCs w:val="24"/>
                <w:lang w:bidi="ar-SA"/>
              </w:rPr>
            </w:pPr>
            <w:r w:rsidRPr="00EC4C8D">
              <w:rPr>
                <w:rFonts w:ascii="Arial" w:eastAsia="Times New Roman" w:hAnsi="Arial" w:cs="Arial"/>
                <w:sz w:val="24"/>
                <w:szCs w:val="24"/>
                <w:lang w:bidi="ar-SA"/>
              </w:rPr>
              <w:t xml:space="preserve">The UK EV market is well supported by government and technological advancement and increased consumer </w:t>
            </w:r>
            <w:r w:rsidRPr="00EC4C8D">
              <w:rPr>
                <w:rFonts w:ascii="Arial" w:eastAsia="Times New Roman" w:hAnsi="Arial" w:cs="Arial"/>
                <w:sz w:val="24"/>
                <w:szCs w:val="24"/>
                <w:lang w:bidi="ar-SA"/>
              </w:rPr>
              <w:lastRenderedPageBreak/>
              <w:t>demand. The competitiveness can be improved through strategic investments in battery R&amp;D and cooperation with manufacturer’s worldwide (Morris et al., 2020). The UK has the complex automotive engineering infrastructure and dedication toward the net-zero agenda that makes its position in the world stronger (House of Commons Library, 2025).</w:t>
            </w:r>
          </w:p>
        </w:tc>
        <w:tc>
          <w:tcPr>
            <w:tcW w:w="0" w:type="auto"/>
            <w:vAlign w:val="center"/>
            <w:hideMark/>
          </w:tcPr>
          <w:p w14:paraId="407F78B1" w14:textId="77777777" w:rsidR="00EC4C8D" w:rsidRPr="00EC4C8D" w:rsidRDefault="00EC4C8D" w:rsidP="00EC4C8D">
            <w:pPr>
              <w:spacing w:after="0" w:line="360" w:lineRule="auto"/>
              <w:contextualSpacing/>
              <w:rPr>
                <w:rFonts w:ascii="Arial" w:eastAsia="Times New Roman" w:hAnsi="Arial" w:cs="Arial"/>
                <w:sz w:val="24"/>
                <w:szCs w:val="24"/>
                <w:lang w:bidi="ar-SA"/>
              </w:rPr>
            </w:pPr>
            <w:r w:rsidRPr="00EC4C8D">
              <w:rPr>
                <w:rFonts w:ascii="Arial" w:eastAsia="Times New Roman" w:hAnsi="Arial" w:cs="Arial"/>
                <w:sz w:val="24"/>
                <w:szCs w:val="24"/>
                <w:lang w:bidi="ar-SA"/>
              </w:rPr>
              <w:lastRenderedPageBreak/>
              <w:t xml:space="preserve">Limitation in infrastructure and high cost of production is a major challenge. Despite the steady increase in the </w:t>
            </w:r>
            <w:r w:rsidRPr="00EC4C8D">
              <w:rPr>
                <w:rFonts w:ascii="Arial" w:eastAsia="Times New Roman" w:hAnsi="Arial" w:cs="Arial"/>
                <w:sz w:val="24"/>
                <w:szCs w:val="24"/>
                <w:lang w:bidi="ar-SA"/>
              </w:rPr>
              <w:lastRenderedPageBreak/>
              <w:t>number of publicly available places to charge car batteries, there are still gaps in their accessibility between large urban centers and the country (UK Government, 2024). Domestic production of battery on a large scale is also low, therefore, further diluting supply chain resiliency by relying on imported goods (Kempston et al., 2025).</w:t>
            </w:r>
          </w:p>
        </w:tc>
      </w:tr>
      <w:tr w:rsidR="00EC4C8D" w:rsidRPr="00EC4C8D" w14:paraId="32CF3708" w14:textId="77777777" w:rsidTr="00EE4FC8">
        <w:trPr>
          <w:tblHeader/>
          <w:tblCellSpacing w:w="15" w:type="dxa"/>
        </w:trPr>
        <w:tc>
          <w:tcPr>
            <w:tcW w:w="0" w:type="auto"/>
            <w:vAlign w:val="center"/>
            <w:hideMark/>
          </w:tcPr>
          <w:p w14:paraId="1958A2BA" w14:textId="77777777" w:rsidR="00EC4C8D" w:rsidRPr="00EC4C8D" w:rsidRDefault="00EC4C8D" w:rsidP="00EC4C8D">
            <w:pPr>
              <w:spacing w:after="0" w:line="360" w:lineRule="auto"/>
              <w:contextualSpacing/>
              <w:jc w:val="center"/>
              <w:rPr>
                <w:rFonts w:ascii="Arial" w:eastAsia="Times New Roman" w:hAnsi="Arial" w:cs="Arial"/>
                <w:b/>
                <w:bCs/>
                <w:sz w:val="24"/>
                <w:szCs w:val="24"/>
                <w:lang w:bidi="ar-SA"/>
              </w:rPr>
            </w:pPr>
            <w:r w:rsidRPr="00EC4C8D">
              <w:rPr>
                <w:rFonts w:ascii="Arial" w:eastAsia="Times New Roman" w:hAnsi="Arial" w:cs="Arial"/>
                <w:b/>
                <w:bCs/>
                <w:sz w:val="24"/>
                <w:szCs w:val="24"/>
                <w:lang w:bidi="ar-SA"/>
              </w:rPr>
              <w:lastRenderedPageBreak/>
              <w:t>Opportunities</w:t>
            </w:r>
          </w:p>
        </w:tc>
        <w:tc>
          <w:tcPr>
            <w:tcW w:w="0" w:type="auto"/>
            <w:vAlign w:val="center"/>
            <w:hideMark/>
          </w:tcPr>
          <w:p w14:paraId="78676D0B" w14:textId="77777777" w:rsidR="00EC4C8D" w:rsidRPr="00EC4C8D" w:rsidRDefault="00EC4C8D" w:rsidP="00EC4C8D">
            <w:pPr>
              <w:spacing w:after="0" w:line="360" w:lineRule="auto"/>
              <w:contextualSpacing/>
              <w:jc w:val="center"/>
              <w:rPr>
                <w:rFonts w:ascii="Arial" w:eastAsia="Times New Roman" w:hAnsi="Arial" w:cs="Arial"/>
                <w:b/>
                <w:bCs/>
                <w:sz w:val="24"/>
                <w:szCs w:val="24"/>
                <w:lang w:bidi="ar-SA"/>
              </w:rPr>
            </w:pPr>
            <w:r w:rsidRPr="00EC4C8D">
              <w:rPr>
                <w:rFonts w:ascii="Arial" w:eastAsia="Times New Roman" w:hAnsi="Arial" w:cs="Arial"/>
                <w:b/>
                <w:bCs/>
                <w:sz w:val="24"/>
                <w:szCs w:val="24"/>
                <w:lang w:bidi="ar-SA"/>
              </w:rPr>
              <w:t>Threats</w:t>
            </w:r>
          </w:p>
        </w:tc>
      </w:tr>
      <w:tr w:rsidR="00EC4C8D" w:rsidRPr="00EC4C8D" w14:paraId="5124297E" w14:textId="77777777" w:rsidTr="00EE4FC8">
        <w:trPr>
          <w:tblCellSpacing w:w="15" w:type="dxa"/>
        </w:trPr>
        <w:tc>
          <w:tcPr>
            <w:tcW w:w="0" w:type="auto"/>
            <w:vAlign w:val="center"/>
            <w:hideMark/>
          </w:tcPr>
          <w:p w14:paraId="527F074B" w14:textId="77777777" w:rsidR="00EC4C8D" w:rsidRPr="00EC4C8D" w:rsidRDefault="00EC4C8D" w:rsidP="00EC4C8D">
            <w:pPr>
              <w:spacing w:after="0" w:line="360" w:lineRule="auto"/>
              <w:contextualSpacing/>
              <w:rPr>
                <w:rFonts w:ascii="Arial" w:eastAsia="Times New Roman" w:hAnsi="Arial" w:cs="Arial"/>
                <w:sz w:val="24"/>
                <w:szCs w:val="24"/>
                <w:lang w:bidi="ar-SA"/>
              </w:rPr>
            </w:pPr>
            <w:r w:rsidRPr="00EC4C8D">
              <w:rPr>
                <w:rFonts w:ascii="Arial" w:eastAsia="Times New Roman" w:hAnsi="Arial" w:cs="Arial"/>
                <w:sz w:val="24"/>
                <w:szCs w:val="24"/>
                <w:lang w:bidi="ar-SA"/>
              </w:rPr>
              <w:t>There is a great potential in battery recycling, vehicle-to-grid (V2G) solution, and smart-charging solutions. By combining renewable energy into their production and digital mobility platform development, UK manufacturers will be able to establish themselves as the leaders in environmentally responsible transport (Zaino et al., 2024). Production and innovation could be further scaled by building on the idea of public-private partnerships and foreign investment (IEA, 2024).</w:t>
            </w:r>
          </w:p>
        </w:tc>
        <w:tc>
          <w:tcPr>
            <w:tcW w:w="0" w:type="auto"/>
            <w:vAlign w:val="center"/>
            <w:hideMark/>
          </w:tcPr>
          <w:p w14:paraId="6E47BCD5" w14:textId="77777777" w:rsidR="00EC4C8D" w:rsidRPr="00EC4C8D" w:rsidRDefault="00EC4C8D" w:rsidP="00EC4C8D">
            <w:pPr>
              <w:spacing w:after="0" w:line="360" w:lineRule="auto"/>
              <w:contextualSpacing/>
              <w:rPr>
                <w:rFonts w:ascii="Arial" w:eastAsia="Times New Roman" w:hAnsi="Arial" w:cs="Arial"/>
                <w:sz w:val="24"/>
                <w:szCs w:val="24"/>
                <w:lang w:bidi="ar-SA"/>
              </w:rPr>
            </w:pPr>
            <w:r w:rsidRPr="00EC4C8D">
              <w:rPr>
                <w:rFonts w:ascii="Arial" w:eastAsia="Times New Roman" w:hAnsi="Arial" w:cs="Arial"/>
                <w:sz w:val="24"/>
                <w:szCs w:val="24"/>
                <w:lang w:bidi="ar-SA"/>
              </w:rPr>
              <w:t>The industry is under increasing threats of international competition, acute shortages of the most valuable minerals, and unstable energy prices. The price competition is aggravated by the arrival of low-cost EVs in emerging markets, and especially in China (Sun et al., 2024). Also, connected EVs and charging networks have cybersecurity vulnerabilities that lead to operational stability risk (</w:t>
            </w:r>
            <w:proofErr w:type="spellStart"/>
            <w:r w:rsidRPr="00EC4C8D">
              <w:rPr>
                <w:rFonts w:ascii="Arial" w:eastAsia="Times New Roman" w:hAnsi="Arial" w:cs="Arial"/>
                <w:sz w:val="24"/>
                <w:szCs w:val="24"/>
                <w:lang w:bidi="ar-SA"/>
              </w:rPr>
              <w:t>Domarchi</w:t>
            </w:r>
            <w:proofErr w:type="spellEnd"/>
            <w:r w:rsidRPr="00EC4C8D">
              <w:rPr>
                <w:rFonts w:ascii="Arial" w:eastAsia="Times New Roman" w:hAnsi="Arial" w:cs="Arial"/>
                <w:sz w:val="24"/>
                <w:szCs w:val="24"/>
                <w:lang w:bidi="ar-SA"/>
              </w:rPr>
              <w:t>, 2023).</w:t>
            </w:r>
          </w:p>
        </w:tc>
      </w:tr>
    </w:tbl>
    <w:p w14:paraId="7358B930" w14:textId="77777777" w:rsidR="00EC4C8D" w:rsidRPr="00EC4C8D" w:rsidRDefault="00EC4C8D" w:rsidP="00EC4C8D">
      <w:pPr>
        <w:spacing w:after="0" w:line="360" w:lineRule="auto"/>
        <w:contextualSpacing/>
        <w:rPr>
          <w:rFonts w:ascii="Arial" w:eastAsia="Times New Roman" w:hAnsi="Arial" w:cs="Arial"/>
          <w:sz w:val="24"/>
          <w:szCs w:val="24"/>
          <w:lang w:bidi="ar-SA"/>
        </w:rPr>
      </w:pPr>
    </w:p>
    <w:p w14:paraId="2DC54E4A" w14:textId="77777777" w:rsidR="00EC4C8D" w:rsidRPr="00EC4C8D" w:rsidRDefault="00EC4C8D" w:rsidP="00EC4C8D">
      <w:pPr>
        <w:pStyle w:val="Heading1"/>
        <w:spacing w:before="0" w:line="360" w:lineRule="auto"/>
        <w:contextualSpacing/>
        <w:rPr>
          <w:rFonts w:ascii="Arial" w:hAnsi="Arial" w:cs="Arial"/>
          <w:sz w:val="24"/>
          <w:szCs w:val="24"/>
        </w:rPr>
      </w:pPr>
      <w:bookmarkStart w:id="10" w:name="_Toc212327732"/>
      <w:r w:rsidRPr="00EC4C8D">
        <w:rPr>
          <w:rStyle w:val="Strong"/>
          <w:rFonts w:ascii="Arial" w:hAnsi="Arial" w:cs="Arial"/>
          <w:b w:val="0"/>
          <w:bCs w:val="0"/>
          <w:sz w:val="24"/>
          <w:szCs w:val="24"/>
        </w:rPr>
        <w:t>5. The Role of Innovation and Infrastructure Development</w:t>
      </w:r>
      <w:bookmarkEnd w:id="10"/>
    </w:p>
    <w:p w14:paraId="05593D49" w14:textId="77777777" w:rsidR="00EC4C8D" w:rsidRPr="00EC4C8D" w:rsidRDefault="00EC4C8D" w:rsidP="00EC4C8D">
      <w:pPr>
        <w:spacing w:after="0" w:line="360" w:lineRule="auto"/>
        <w:ind w:firstLine="720"/>
        <w:contextualSpacing/>
        <w:rPr>
          <w:rFonts w:ascii="Arial" w:eastAsia="Times New Roman" w:hAnsi="Arial" w:cs="Arial"/>
          <w:sz w:val="24"/>
          <w:szCs w:val="24"/>
          <w:lang w:bidi="ar-SA"/>
        </w:rPr>
      </w:pPr>
      <w:r w:rsidRPr="00EC4C8D">
        <w:rPr>
          <w:rFonts w:ascii="Arial" w:eastAsia="Times New Roman" w:hAnsi="Arial" w:cs="Arial"/>
          <w:sz w:val="24"/>
          <w:szCs w:val="24"/>
          <w:lang w:bidi="ar-SA"/>
        </w:rPr>
        <w:t xml:space="preserve">Electric vehicle (EV) innovation is transforming the UK electric vehicle industry. Volkswagen can be made cheaper with new solid-state batteries and faster-charging infrastructure, or it can enhance its performance (Kempston et al., 2025). According to the Faraday Institute (Morris et al., 2020), by 2040, the percentage of battery production </w:t>
      </w:r>
      <w:r w:rsidRPr="00EC4C8D">
        <w:rPr>
          <w:rFonts w:ascii="Arial" w:eastAsia="Times New Roman" w:hAnsi="Arial" w:cs="Arial"/>
          <w:sz w:val="24"/>
          <w:szCs w:val="24"/>
          <w:lang w:bidi="ar-SA"/>
        </w:rPr>
        <w:lastRenderedPageBreak/>
        <w:t xml:space="preserve">at local levels might increase by 20 percent in case of increased financial investment in research. It is also </w:t>
      </w:r>
      <w:proofErr w:type="gramStart"/>
      <w:r w:rsidRPr="00EC4C8D">
        <w:rPr>
          <w:rFonts w:ascii="Arial" w:eastAsia="Times New Roman" w:hAnsi="Arial" w:cs="Arial"/>
          <w:sz w:val="24"/>
          <w:szCs w:val="24"/>
          <w:lang w:bidi="ar-SA"/>
        </w:rPr>
        <w:t>through the use of</w:t>
      </w:r>
      <w:proofErr w:type="gramEnd"/>
      <w:r w:rsidRPr="00EC4C8D">
        <w:rPr>
          <w:rFonts w:ascii="Arial" w:eastAsia="Times New Roman" w:hAnsi="Arial" w:cs="Arial"/>
          <w:sz w:val="24"/>
          <w:szCs w:val="24"/>
          <w:lang w:bidi="ar-SA"/>
        </w:rPr>
        <w:t xml:space="preserve"> artificial intelligence (AI) that will speed up and make production more efficient as it predicts the need for maintenance and analyses data.</w:t>
      </w:r>
    </w:p>
    <w:p w14:paraId="4B90C92C" w14:textId="400C2095" w:rsidR="00EC4C8D" w:rsidRPr="00EC4C8D" w:rsidRDefault="00EC4C8D" w:rsidP="00EC4C8D">
      <w:pPr>
        <w:spacing w:after="0" w:line="360" w:lineRule="auto"/>
        <w:ind w:firstLine="720"/>
        <w:contextualSpacing/>
        <w:rPr>
          <w:rFonts w:ascii="Arial" w:eastAsia="Times New Roman" w:hAnsi="Arial" w:cs="Arial"/>
          <w:sz w:val="24"/>
          <w:szCs w:val="24"/>
          <w:lang w:bidi="ar-SA"/>
        </w:rPr>
      </w:pPr>
      <w:r>
        <w:rPr>
          <w:rFonts w:ascii="Arial" w:eastAsia="Times New Roman" w:hAnsi="Arial" w:cs="Arial"/>
          <w:sz w:val="24"/>
          <w:szCs w:val="24"/>
          <w:lang w:bidi="ar-SA"/>
        </w:rPr>
        <w:t>The d</w:t>
      </w:r>
      <w:r w:rsidRPr="00EC4C8D">
        <w:rPr>
          <w:rFonts w:ascii="Arial" w:eastAsia="Times New Roman" w:hAnsi="Arial" w:cs="Arial"/>
          <w:sz w:val="24"/>
          <w:szCs w:val="24"/>
          <w:lang w:bidi="ar-SA"/>
        </w:rPr>
        <w:t xml:space="preserve">evelopment of infrastructure is also very crucial. Although the government has </w:t>
      </w:r>
      <w:r>
        <w:rPr>
          <w:rFonts w:ascii="Arial" w:eastAsia="Times New Roman" w:hAnsi="Arial" w:cs="Arial"/>
          <w:sz w:val="24"/>
          <w:szCs w:val="24"/>
          <w:lang w:bidi="ar-SA"/>
        </w:rPr>
        <w:t>attempted</w:t>
      </w:r>
      <w:r w:rsidRPr="00EC4C8D">
        <w:rPr>
          <w:rFonts w:ascii="Arial" w:eastAsia="Times New Roman" w:hAnsi="Arial" w:cs="Arial"/>
          <w:sz w:val="24"/>
          <w:szCs w:val="24"/>
          <w:lang w:bidi="ar-SA"/>
        </w:rPr>
        <w:t xml:space="preserve"> to equalize access of EV charging, the status is not the same. According to an analysis released in 2024, cities are densely covered with a high count of chargers; nevertheless, in rural locations, the quantity is extremely low (UK Government, 2024). To address this, additional ultra-fast charging stations are to be constructed, and payment systems are to be simplified and made common (Sun et al., 2024).</w:t>
      </w:r>
    </w:p>
    <w:p w14:paraId="0C828AE8" w14:textId="3D4EB283" w:rsidR="00EC4C8D" w:rsidRPr="00EC4C8D" w:rsidRDefault="00EC4C8D" w:rsidP="00EC4C8D">
      <w:pPr>
        <w:spacing w:after="0" w:line="360" w:lineRule="auto"/>
        <w:ind w:firstLine="720"/>
        <w:contextualSpacing/>
        <w:rPr>
          <w:rFonts w:ascii="Arial" w:hAnsi="Arial" w:cs="Arial"/>
          <w:sz w:val="24"/>
          <w:szCs w:val="24"/>
        </w:rPr>
      </w:pPr>
      <w:r w:rsidRPr="00EC4C8D">
        <w:rPr>
          <w:rFonts w:ascii="Arial" w:eastAsia="Times New Roman" w:hAnsi="Arial" w:cs="Arial"/>
          <w:sz w:val="24"/>
          <w:szCs w:val="24"/>
          <w:lang w:bidi="ar-SA"/>
        </w:rPr>
        <w:t>Electric grids are also being improved in t</w:t>
      </w:r>
      <w:r>
        <w:rPr>
          <w:rFonts w:ascii="Arial" w:eastAsia="Times New Roman" w:hAnsi="Arial" w:cs="Arial"/>
          <w:sz w:val="24"/>
          <w:szCs w:val="24"/>
          <w:lang w:bidi="ar-SA"/>
        </w:rPr>
        <w:t>erms</w:t>
      </w:r>
      <w:r w:rsidRPr="00EC4C8D">
        <w:rPr>
          <w:rFonts w:ascii="Arial" w:eastAsia="Times New Roman" w:hAnsi="Arial" w:cs="Arial"/>
          <w:sz w:val="24"/>
          <w:szCs w:val="24"/>
          <w:lang w:bidi="ar-SA"/>
        </w:rPr>
        <w:t xml:space="preserve"> </w:t>
      </w:r>
      <w:r>
        <w:rPr>
          <w:rFonts w:ascii="Arial" w:eastAsia="Times New Roman" w:hAnsi="Arial" w:cs="Arial"/>
          <w:sz w:val="24"/>
          <w:szCs w:val="24"/>
          <w:lang w:bidi="ar-SA"/>
        </w:rPr>
        <w:t>of</w:t>
      </w:r>
      <w:r w:rsidRPr="00EC4C8D">
        <w:rPr>
          <w:rFonts w:ascii="Arial" w:eastAsia="Times New Roman" w:hAnsi="Arial" w:cs="Arial"/>
          <w:sz w:val="24"/>
          <w:szCs w:val="24"/>
          <w:lang w:bidi="ar-SA"/>
        </w:rPr>
        <w:t xml:space="preserve"> </w:t>
      </w:r>
      <w:r>
        <w:rPr>
          <w:rFonts w:ascii="Arial" w:eastAsia="Times New Roman" w:hAnsi="Arial" w:cs="Arial"/>
          <w:sz w:val="24"/>
          <w:szCs w:val="24"/>
          <w:lang w:bidi="ar-SA"/>
        </w:rPr>
        <w:t>innovation</w:t>
      </w:r>
      <w:r w:rsidRPr="00EC4C8D">
        <w:rPr>
          <w:rFonts w:ascii="Arial" w:eastAsia="Times New Roman" w:hAnsi="Arial" w:cs="Arial"/>
          <w:sz w:val="24"/>
          <w:szCs w:val="24"/>
          <w:lang w:bidi="ar-SA"/>
        </w:rPr>
        <w:t xml:space="preserve">. The electricity system can be made more stable </w:t>
      </w:r>
      <w:proofErr w:type="gramStart"/>
      <w:r w:rsidRPr="00EC4C8D">
        <w:rPr>
          <w:rFonts w:ascii="Arial" w:eastAsia="Times New Roman" w:hAnsi="Arial" w:cs="Arial"/>
          <w:sz w:val="24"/>
          <w:szCs w:val="24"/>
          <w:lang w:bidi="ar-SA"/>
        </w:rPr>
        <w:t>by the use of</w:t>
      </w:r>
      <w:proofErr w:type="gramEnd"/>
      <w:r w:rsidRPr="00EC4C8D">
        <w:rPr>
          <w:rFonts w:ascii="Arial" w:eastAsia="Times New Roman" w:hAnsi="Arial" w:cs="Arial"/>
          <w:sz w:val="24"/>
          <w:szCs w:val="24"/>
          <w:lang w:bidi="ar-SA"/>
        </w:rPr>
        <w:t xml:space="preserve"> smart grids, renewable energy, and vehicle-to-grid (V2G) technology that can save costs (</w:t>
      </w:r>
      <w:proofErr w:type="spellStart"/>
      <w:r w:rsidRPr="00EC4C8D">
        <w:rPr>
          <w:rFonts w:ascii="Arial" w:eastAsia="Times New Roman" w:hAnsi="Arial" w:cs="Arial"/>
          <w:sz w:val="24"/>
          <w:szCs w:val="24"/>
          <w:lang w:bidi="ar-SA"/>
        </w:rPr>
        <w:t>Domarchi</w:t>
      </w:r>
      <w:proofErr w:type="spellEnd"/>
      <w:r w:rsidRPr="00EC4C8D">
        <w:rPr>
          <w:rFonts w:ascii="Arial" w:eastAsia="Times New Roman" w:hAnsi="Arial" w:cs="Arial"/>
          <w:sz w:val="24"/>
          <w:szCs w:val="24"/>
          <w:lang w:bidi="ar-SA"/>
        </w:rPr>
        <w:t xml:space="preserve"> and </w:t>
      </w:r>
      <w:proofErr w:type="spellStart"/>
      <w:r w:rsidRPr="00EC4C8D">
        <w:rPr>
          <w:rFonts w:ascii="Arial" w:eastAsia="Times New Roman" w:hAnsi="Arial" w:cs="Arial"/>
          <w:sz w:val="24"/>
          <w:szCs w:val="24"/>
          <w:lang w:bidi="ar-SA"/>
        </w:rPr>
        <w:t>Cherchi</w:t>
      </w:r>
      <w:proofErr w:type="spellEnd"/>
      <w:r w:rsidRPr="00EC4C8D">
        <w:rPr>
          <w:rFonts w:ascii="Arial" w:eastAsia="Times New Roman" w:hAnsi="Arial" w:cs="Arial"/>
          <w:sz w:val="24"/>
          <w:szCs w:val="24"/>
          <w:lang w:bidi="ar-SA"/>
        </w:rPr>
        <w:t>, 2023). Such advances demonstrate the way innovation contributes to making the EV industry more sustainable and powerful in the future.</w:t>
      </w:r>
    </w:p>
    <w:p w14:paraId="0717ABAB" w14:textId="77777777" w:rsidR="00EC4C8D" w:rsidRPr="00EC4C8D" w:rsidRDefault="00EC4C8D" w:rsidP="00EC4C8D">
      <w:pPr>
        <w:spacing w:after="0" w:line="360" w:lineRule="auto"/>
        <w:ind w:firstLine="720"/>
        <w:contextualSpacing/>
        <w:rPr>
          <w:rFonts w:ascii="Arial" w:hAnsi="Arial" w:cs="Arial"/>
          <w:sz w:val="24"/>
          <w:szCs w:val="24"/>
        </w:rPr>
      </w:pPr>
    </w:p>
    <w:p w14:paraId="32217A3E" w14:textId="77777777" w:rsidR="00EC4C8D" w:rsidRPr="00EC4C8D" w:rsidRDefault="00EC4C8D" w:rsidP="00EC4C8D">
      <w:pPr>
        <w:pStyle w:val="Heading1"/>
        <w:spacing w:before="0" w:line="360" w:lineRule="auto"/>
        <w:contextualSpacing/>
        <w:rPr>
          <w:rFonts w:ascii="Arial" w:hAnsi="Arial" w:cs="Arial"/>
          <w:sz w:val="24"/>
          <w:szCs w:val="24"/>
        </w:rPr>
      </w:pPr>
      <w:bookmarkStart w:id="11" w:name="_Toc212327733"/>
      <w:r w:rsidRPr="00EC4C8D">
        <w:rPr>
          <w:rStyle w:val="Strong"/>
          <w:rFonts w:ascii="Arial" w:hAnsi="Arial" w:cs="Arial"/>
          <w:b w:val="0"/>
          <w:bCs w:val="0"/>
          <w:sz w:val="24"/>
          <w:szCs w:val="24"/>
        </w:rPr>
        <w:t>6. Conclusion</w:t>
      </w:r>
      <w:bookmarkEnd w:id="11"/>
    </w:p>
    <w:p w14:paraId="495B5C10" w14:textId="77777777" w:rsidR="00EC4C8D" w:rsidRPr="00EC4C8D" w:rsidRDefault="00EC4C8D" w:rsidP="00EC4C8D">
      <w:pPr>
        <w:spacing w:after="0" w:line="360" w:lineRule="auto"/>
        <w:ind w:firstLine="720"/>
        <w:contextualSpacing/>
        <w:rPr>
          <w:rFonts w:ascii="Arial" w:hAnsi="Arial" w:cs="Arial"/>
          <w:sz w:val="24"/>
          <w:szCs w:val="24"/>
        </w:rPr>
      </w:pPr>
      <w:r w:rsidRPr="00EC4C8D">
        <w:rPr>
          <w:rFonts w:ascii="Arial" w:eastAsia="Times New Roman" w:hAnsi="Arial" w:cs="Arial"/>
          <w:sz w:val="24"/>
          <w:szCs w:val="24"/>
          <w:lang w:bidi="ar-SA"/>
        </w:rPr>
        <w:t xml:space="preserve">In conclusion, the EV market in the UK evolves rapidly due to the technology, sustainability objectives, and emerging customer trends. Government support, new technology, and increase of the demand are contributing to the growth of the industry as revealed by the PESTLE and SWOT analyses. Nonetheless, supply chain issues, expensive nature and poor infrastructure remain key challenges. These problems can be overcome with greater creativity and intelligent investment, which would guarantee success in the </w:t>
      </w:r>
      <w:proofErr w:type="gramStart"/>
      <w:r w:rsidRPr="00EC4C8D">
        <w:rPr>
          <w:rFonts w:ascii="Arial" w:eastAsia="Times New Roman" w:hAnsi="Arial" w:cs="Arial"/>
          <w:sz w:val="24"/>
          <w:szCs w:val="24"/>
          <w:lang w:bidi="ar-SA"/>
        </w:rPr>
        <w:t>long-run</w:t>
      </w:r>
      <w:proofErr w:type="gramEnd"/>
      <w:r w:rsidRPr="00EC4C8D">
        <w:rPr>
          <w:rFonts w:ascii="Arial" w:eastAsia="Times New Roman" w:hAnsi="Arial" w:cs="Arial"/>
          <w:sz w:val="24"/>
          <w:szCs w:val="24"/>
          <w:lang w:bidi="ar-SA"/>
        </w:rPr>
        <w:t>.</w:t>
      </w:r>
    </w:p>
    <w:p w14:paraId="50E7ACDA" w14:textId="77777777" w:rsidR="00EC4C8D" w:rsidRPr="00EC4C8D" w:rsidRDefault="00EC4C8D" w:rsidP="00EC4C8D">
      <w:pPr>
        <w:spacing w:after="0" w:line="360" w:lineRule="auto"/>
        <w:contextualSpacing/>
        <w:rPr>
          <w:rFonts w:ascii="Arial" w:hAnsi="Arial" w:cs="Arial"/>
          <w:sz w:val="24"/>
          <w:szCs w:val="24"/>
        </w:rPr>
      </w:pPr>
    </w:p>
    <w:p w14:paraId="62DEF545" w14:textId="77777777" w:rsidR="00EC4C8D" w:rsidRPr="00EC4C8D" w:rsidRDefault="00EC4C8D" w:rsidP="00EC4C8D">
      <w:pPr>
        <w:pStyle w:val="Heading1"/>
        <w:spacing w:before="0" w:line="360" w:lineRule="auto"/>
        <w:contextualSpacing/>
        <w:rPr>
          <w:rFonts w:ascii="Arial" w:hAnsi="Arial" w:cs="Arial"/>
          <w:sz w:val="24"/>
          <w:szCs w:val="24"/>
        </w:rPr>
      </w:pPr>
      <w:bookmarkStart w:id="12" w:name="_Toc212327734"/>
      <w:r w:rsidRPr="00EC4C8D">
        <w:rPr>
          <w:rStyle w:val="Strong"/>
          <w:rFonts w:ascii="Arial" w:hAnsi="Arial" w:cs="Arial"/>
          <w:b w:val="0"/>
          <w:bCs w:val="0"/>
          <w:sz w:val="24"/>
          <w:szCs w:val="24"/>
        </w:rPr>
        <w:t>7. Recommendations</w:t>
      </w:r>
      <w:bookmarkEnd w:id="12"/>
    </w:p>
    <w:p w14:paraId="1E743C3F"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13" w:name="_Toc212327735"/>
      <w:r w:rsidRPr="00EC4C8D">
        <w:rPr>
          <w:rStyle w:val="Strong"/>
          <w:rFonts w:ascii="Arial" w:hAnsi="Arial" w:cs="Arial"/>
          <w:sz w:val="24"/>
          <w:szCs w:val="24"/>
        </w:rPr>
        <w:t>7.1 Recommendation 1: Build More Local Battery Factories</w:t>
      </w:r>
      <w:bookmarkEnd w:id="13"/>
    </w:p>
    <w:p w14:paraId="6C38111B" w14:textId="6E251A29"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r w:rsidRPr="00EC4C8D">
        <w:rPr>
          <w:rFonts w:ascii="Arial" w:hAnsi="Arial" w:cs="Arial"/>
        </w:rPr>
        <w:t xml:space="preserve">The UK government and </w:t>
      </w:r>
      <w:r>
        <w:rPr>
          <w:rFonts w:ascii="Arial" w:hAnsi="Arial" w:cs="Arial"/>
        </w:rPr>
        <w:t>private industries should invest more in local gigafactories and supply chains to reduce</w:t>
      </w:r>
      <w:r w:rsidRPr="00EC4C8D">
        <w:rPr>
          <w:rFonts w:ascii="Arial" w:hAnsi="Arial" w:cs="Arial"/>
        </w:rPr>
        <w:t xml:space="preserve"> import</w:t>
      </w:r>
      <w:r>
        <w:rPr>
          <w:rFonts w:ascii="Arial" w:hAnsi="Arial" w:cs="Arial"/>
        </w:rPr>
        <w:t>s</w:t>
      </w:r>
      <w:r w:rsidRPr="00EC4C8D">
        <w:rPr>
          <w:rFonts w:ascii="Arial" w:hAnsi="Arial" w:cs="Arial"/>
        </w:rPr>
        <w:t xml:space="preserve">. The production of batteries within the country will enhance energy security, generate green employment opportunities and </w:t>
      </w:r>
      <w:r>
        <w:rPr>
          <w:rFonts w:ascii="Arial" w:hAnsi="Arial" w:cs="Arial"/>
        </w:rPr>
        <w:lastRenderedPageBreak/>
        <w:t xml:space="preserve">make </w:t>
      </w:r>
      <w:r w:rsidRPr="00EC4C8D">
        <w:rPr>
          <w:rFonts w:ascii="Arial" w:hAnsi="Arial" w:cs="Arial"/>
        </w:rPr>
        <w:t>the UK more competitive in the international market (Kempston et al., 2025; UK Government, 2023).</w:t>
      </w:r>
    </w:p>
    <w:p w14:paraId="3DF518F1" w14:textId="77777777" w:rsidR="00EC4C8D" w:rsidRPr="00EC4C8D" w:rsidRDefault="00EC4C8D" w:rsidP="00EC4C8D">
      <w:pPr>
        <w:pStyle w:val="NormalWeb"/>
        <w:spacing w:before="0" w:beforeAutospacing="0" w:after="0" w:afterAutospacing="0" w:line="360" w:lineRule="auto"/>
        <w:ind w:firstLine="720"/>
        <w:contextualSpacing/>
        <w:rPr>
          <w:rFonts w:ascii="Arial" w:hAnsi="Arial" w:cs="Arial"/>
        </w:rPr>
      </w:pPr>
    </w:p>
    <w:p w14:paraId="7ECAB12F" w14:textId="77777777" w:rsidR="00EC4C8D" w:rsidRPr="00EC4C8D" w:rsidRDefault="00EC4C8D" w:rsidP="00EC4C8D">
      <w:pPr>
        <w:pStyle w:val="Heading2"/>
        <w:spacing w:before="0" w:after="0" w:line="360" w:lineRule="auto"/>
        <w:contextualSpacing/>
        <w:rPr>
          <w:rFonts w:ascii="Arial" w:hAnsi="Arial" w:cs="Arial"/>
          <w:sz w:val="24"/>
          <w:szCs w:val="24"/>
        </w:rPr>
      </w:pPr>
      <w:bookmarkStart w:id="14" w:name="_Toc212327736"/>
      <w:r w:rsidRPr="00EC4C8D">
        <w:rPr>
          <w:rStyle w:val="Strong"/>
          <w:rFonts w:ascii="Arial" w:hAnsi="Arial" w:cs="Arial"/>
          <w:sz w:val="24"/>
          <w:szCs w:val="24"/>
        </w:rPr>
        <w:t>7.2 Recommendation 2: Improve Fair and Smart Charging Networks</w:t>
      </w:r>
      <w:bookmarkEnd w:id="14"/>
    </w:p>
    <w:p w14:paraId="40FC5DE5" w14:textId="659A7785" w:rsidR="00EC4C8D" w:rsidRPr="00EC4C8D" w:rsidRDefault="00EC4C8D" w:rsidP="00EC4C8D">
      <w:pPr>
        <w:spacing w:after="0" w:line="360" w:lineRule="auto"/>
        <w:ind w:firstLine="720"/>
        <w:contextualSpacing/>
        <w:rPr>
          <w:rFonts w:ascii="Arial" w:hAnsi="Arial" w:cs="Arial"/>
          <w:color w:val="222222"/>
          <w:sz w:val="24"/>
          <w:szCs w:val="24"/>
          <w:shd w:val="clear" w:color="auto" w:fill="FFFFFF"/>
        </w:rPr>
      </w:pPr>
      <w:r>
        <w:rPr>
          <w:rFonts w:ascii="Arial" w:hAnsi="Arial" w:cs="Arial"/>
          <w:sz w:val="24"/>
          <w:szCs w:val="24"/>
        </w:rPr>
        <w:t>The UK needs to install additional charging facilities in most parts of the country, including in the countryside, and link them</w:t>
      </w:r>
      <w:r w:rsidRPr="00EC4C8D">
        <w:rPr>
          <w:rFonts w:ascii="Arial" w:hAnsi="Arial" w:cs="Arial"/>
          <w:sz w:val="24"/>
          <w:szCs w:val="24"/>
        </w:rPr>
        <w:t xml:space="preserve"> to smart grids. The employment of AI-driven demand algorithms and partnerships with the government will </w:t>
      </w:r>
      <w:r>
        <w:rPr>
          <w:rFonts w:ascii="Arial" w:hAnsi="Arial" w:cs="Arial"/>
          <w:sz w:val="24"/>
          <w:szCs w:val="24"/>
        </w:rPr>
        <w:t>help regulate the number of people using electricity and ensure that the expansion of charging aligns with the growth</w:t>
      </w:r>
      <w:r w:rsidRPr="00EC4C8D">
        <w:rPr>
          <w:rFonts w:ascii="Arial" w:hAnsi="Arial" w:cs="Arial"/>
          <w:sz w:val="24"/>
          <w:szCs w:val="24"/>
        </w:rPr>
        <w:t xml:space="preserve"> of EVs (Sun et al., 2024; </w:t>
      </w:r>
      <w:proofErr w:type="spellStart"/>
      <w:r w:rsidRPr="00EC4C8D">
        <w:rPr>
          <w:rFonts w:ascii="Arial" w:hAnsi="Arial" w:cs="Arial"/>
          <w:sz w:val="24"/>
          <w:szCs w:val="24"/>
        </w:rPr>
        <w:t>Domarchi</w:t>
      </w:r>
      <w:proofErr w:type="spellEnd"/>
      <w:r w:rsidRPr="00EC4C8D">
        <w:rPr>
          <w:rFonts w:ascii="Arial" w:hAnsi="Arial" w:cs="Arial"/>
          <w:sz w:val="24"/>
          <w:szCs w:val="24"/>
        </w:rPr>
        <w:t>, 2023).</w:t>
      </w:r>
      <w:r w:rsidRPr="00EC4C8D">
        <w:rPr>
          <w:rFonts w:ascii="Arial" w:hAnsi="Arial" w:cs="Arial"/>
          <w:color w:val="222222"/>
          <w:sz w:val="24"/>
          <w:szCs w:val="24"/>
          <w:shd w:val="clear" w:color="auto" w:fill="FFFFFF"/>
        </w:rPr>
        <w:br w:type="page"/>
      </w:r>
    </w:p>
    <w:p w14:paraId="2CAB03C4" w14:textId="77777777" w:rsidR="00EC4C8D" w:rsidRPr="00EC4C8D" w:rsidRDefault="00EC4C8D" w:rsidP="00EC4C8D">
      <w:pPr>
        <w:pStyle w:val="Heading1"/>
        <w:spacing w:before="0" w:line="360" w:lineRule="auto"/>
        <w:contextualSpacing/>
        <w:jc w:val="center"/>
        <w:rPr>
          <w:rFonts w:ascii="Arial" w:hAnsi="Arial" w:cs="Arial"/>
          <w:i/>
          <w:iCs/>
          <w:sz w:val="24"/>
          <w:szCs w:val="24"/>
        </w:rPr>
      </w:pPr>
      <w:bookmarkStart w:id="15" w:name="_Toc212327737"/>
      <w:r w:rsidRPr="00EC4C8D">
        <w:rPr>
          <w:rFonts w:ascii="Arial" w:hAnsi="Arial" w:cs="Arial"/>
          <w:sz w:val="24"/>
          <w:szCs w:val="24"/>
        </w:rPr>
        <w:lastRenderedPageBreak/>
        <w:t>References</w:t>
      </w:r>
      <w:bookmarkEnd w:id="15"/>
    </w:p>
    <w:p w14:paraId="37BC4D6C"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proofErr w:type="spellStart"/>
      <w:r w:rsidRPr="00EC4C8D">
        <w:rPr>
          <w:rFonts w:ascii="Arial" w:hAnsi="Arial" w:cs="Arial"/>
        </w:rPr>
        <w:t>Domarchi</w:t>
      </w:r>
      <w:proofErr w:type="spellEnd"/>
      <w:r w:rsidRPr="00EC4C8D">
        <w:rPr>
          <w:rFonts w:ascii="Arial" w:hAnsi="Arial" w:cs="Arial"/>
        </w:rPr>
        <w:t xml:space="preserve">, C. and </w:t>
      </w:r>
      <w:proofErr w:type="spellStart"/>
      <w:r w:rsidRPr="00EC4C8D">
        <w:rPr>
          <w:rFonts w:ascii="Arial" w:hAnsi="Arial" w:cs="Arial"/>
        </w:rPr>
        <w:t>Cherchi</w:t>
      </w:r>
      <w:proofErr w:type="spellEnd"/>
      <w:r w:rsidRPr="00EC4C8D">
        <w:rPr>
          <w:rFonts w:ascii="Arial" w:hAnsi="Arial" w:cs="Arial"/>
        </w:rPr>
        <w:t xml:space="preserve">, E., 2023. </w:t>
      </w:r>
      <w:r w:rsidRPr="00EC4C8D">
        <w:rPr>
          <w:rStyle w:val="Emphasis"/>
          <w:rFonts w:ascii="Arial" w:eastAsiaTheme="majorEastAsia" w:hAnsi="Arial" w:cs="Arial"/>
        </w:rPr>
        <w:t>Electric vehicle forecasts: A review of models and methods including diffusion and substitution effects.</w:t>
      </w:r>
      <w:r w:rsidRPr="00EC4C8D">
        <w:rPr>
          <w:rFonts w:ascii="Arial" w:hAnsi="Arial" w:cs="Arial"/>
        </w:rPr>
        <w:t xml:space="preserve"> Transport Reviews, 43(6), pp.1118-1143.</w:t>
      </w:r>
    </w:p>
    <w:p w14:paraId="4DF2EC32"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proofErr w:type="spellStart"/>
      <w:r w:rsidRPr="00EC4C8D">
        <w:rPr>
          <w:rFonts w:ascii="Arial" w:hAnsi="Arial" w:cs="Arial"/>
        </w:rPr>
        <w:t>Domarchi</w:t>
      </w:r>
      <w:proofErr w:type="spellEnd"/>
      <w:r w:rsidRPr="00EC4C8D">
        <w:rPr>
          <w:rFonts w:ascii="Arial" w:hAnsi="Arial" w:cs="Arial"/>
        </w:rPr>
        <w:t xml:space="preserve">, C., 2023. </w:t>
      </w:r>
      <w:r w:rsidRPr="00EC4C8D">
        <w:rPr>
          <w:rStyle w:val="Emphasis"/>
          <w:rFonts w:ascii="Arial" w:eastAsiaTheme="majorEastAsia" w:hAnsi="Arial" w:cs="Arial"/>
        </w:rPr>
        <w:t>Modelling of the electric vehicle charging infrastructure as cyber physical power systems: A review on components, standards, vulnerabilities and attacks.</w:t>
      </w:r>
      <w:r w:rsidRPr="00EC4C8D">
        <w:rPr>
          <w:rFonts w:ascii="Arial" w:hAnsi="Arial" w:cs="Arial"/>
        </w:rPr>
        <w:t xml:space="preserve"> </w:t>
      </w:r>
      <w:proofErr w:type="spellStart"/>
      <w:r w:rsidRPr="00EC4C8D">
        <w:rPr>
          <w:rFonts w:ascii="Arial" w:hAnsi="Arial" w:cs="Arial"/>
        </w:rPr>
        <w:t>arXiv</w:t>
      </w:r>
      <w:proofErr w:type="spellEnd"/>
      <w:r w:rsidRPr="00EC4C8D">
        <w:rPr>
          <w:rFonts w:ascii="Arial" w:hAnsi="Arial" w:cs="Arial"/>
        </w:rPr>
        <w:t xml:space="preserve"> preprint. Available at: </w:t>
      </w:r>
      <w:hyperlink r:id="rId5" w:tgtFrame="_new" w:history="1">
        <w:r w:rsidRPr="00EC4C8D">
          <w:rPr>
            <w:rStyle w:val="Hyperlink"/>
            <w:rFonts w:ascii="Arial" w:eastAsiaTheme="majorEastAsia" w:hAnsi="Arial" w:cs="Arial"/>
          </w:rPr>
          <w:t>https://arxiv.org/abs/2311.08656</w:t>
        </w:r>
      </w:hyperlink>
    </w:p>
    <w:p w14:paraId="7B5C0A56"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Fedotov, P., 2022. </w:t>
      </w:r>
      <w:r w:rsidRPr="00EC4C8D">
        <w:rPr>
          <w:rStyle w:val="Emphasis"/>
          <w:rFonts w:ascii="Arial" w:eastAsiaTheme="majorEastAsia" w:hAnsi="Arial" w:cs="Arial"/>
        </w:rPr>
        <w:t>Critical analysis of the electric vehicle industry: Five forces framework.</w:t>
      </w:r>
      <w:r w:rsidRPr="00EC4C8D">
        <w:rPr>
          <w:rFonts w:ascii="Arial" w:hAnsi="Arial" w:cs="Arial"/>
        </w:rPr>
        <w:t xml:space="preserve"> Exchanges: The Warwick Research Journal. Available at: </w:t>
      </w:r>
      <w:hyperlink r:id="rId6" w:tgtFrame="_new" w:history="1">
        <w:r w:rsidRPr="00EC4C8D">
          <w:rPr>
            <w:rStyle w:val="Hyperlink"/>
            <w:rFonts w:ascii="Arial" w:eastAsiaTheme="majorEastAsia" w:hAnsi="Arial" w:cs="Arial"/>
          </w:rPr>
          <w:t>https://exchanges.warwick.ac.uk/index.php/exchanges/article/download/362/954/5871</w:t>
        </w:r>
      </w:hyperlink>
    </w:p>
    <w:p w14:paraId="15056CB9"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House of Commons Library, 2025. </w:t>
      </w:r>
      <w:r w:rsidRPr="00EC4C8D">
        <w:rPr>
          <w:rStyle w:val="Emphasis"/>
          <w:rFonts w:ascii="Arial" w:eastAsiaTheme="majorEastAsia" w:hAnsi="Arial" w:cs="Arial"/>
        </w:rPr>
        <w:t>Electric vehicles and infrastructure.</w:t>
      </w:r>
      <w:r w:rsidRPr="00EC4C8D">
        <w:rPr>
          <w:rFonts w:ascii="Arial" w:hAnsi="Arial" w:cs="Arial"/>
        </w:rPr>
        <w:t xml:space="preserve"> Research Briefing CBP-7480, 20 June. Available at: </w:t>
      </w:r>
      <w:hyperlink r:id="rId7" w:tgtFrame="_new" w:history="1">
        <w:r w:rsidRPr="00EC4C8D">
          <w:rPr>
            <w:rStyle w:val="Hyperlink"/>
            <w:rFonts w:ascii="Arial" w:eastAsiaTheme="majorEastAsia" w:hAnsi="Arial" w:cs="Arial"/>
          </w:rPr>
          <w:t>https://researchbriefings.files.parliament.uk/documents/CBP-7480/CBP-7480.pdf</w:t>
        </w:r>
      </w:hyperlink>
    </w:p>
    <w:p w14:paraId="0C28A2D8"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International Energy Agency (IEA), 2024. </w:t>
      </w:r>
      <w:r w:rsidRPr="00EC4C8D">
        <w:rPr>
          <w:rStyle w:val="Emphasis"/>
          <w:rFonts w:ascii="Arial" w:eastAsiaTheme="majorEastAsia" w:hAnsi="Arial" w:cs="Arial"/>
        </w:rPr>
        <w:t>Trends in electric cars – Global EV Outlook 2024.</w:t>
      </w:r>
      <w:r w:rsidRPr="00EC4C8D">
        <w:rPr>
          <w:rFonts w:ascii="Arial" w:hAnsi="Arial" w:cs="Arial"/>
        </w:rPr>
        <w:t xml:space="preserve"> Available at: </w:t>
      </w:r>
      <w:hyperlink r:id="rId8" w:tgtFrame="_new" w:history="1">
        <w:r w:rsidRPr="00EC4C8D">
          <w:rPr>
            <w:rStyle w:val="Hyperlink"/>
            <w:rFonts w:ascii="Arial" w:eastAsiaTheme="majorEastAsia" w:hAnsi="Arial" w:cs="Arial"/>
          </w:rPr>
          <w:t>https://www.iea.org/reports/global-ev-outlook-2024/trends-in-electric-cars</w:t>
        </w:r>
      </w:hyperlink>
    </w:p>
    <w:p w14:paraId="0DFBDD56"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Jackson, J., 2024. </w:t>
      </w:r>
      <w:proofErr w:type="spellStart"/>
      <w:r w:rsidRPr="00EC4C8D">
        <w:rPr>
          <w:rStyle w:val="Emphasis"/>
          <w:rFonts w:ascii="Arial" w:eastAsiaTheme="majorEastAsia" w:hAnsi="Arial" w:cs="Arial"/>
        </w:rPr>
        <w:t>Decarbonisation</w:t>
      </w:r>
      <w:proofErr w:type="spellEnd"/>
      <w:r w:rsidRPr="00EC4C8D">
        <w:rPr>
          <w:rStyle w:val="Emphasis"/>
          <w:rFonts w:ascii="Arial" w:eastAsiaTheme="majorEastAsia" w:hAnsi="Arial" w:cs="Arial"/>
        </w:rPr>
        <w:t xml:space="preserve"> through </w:t>
      </w:r>
      <w:proofErr w:type="spellStart"/>
      <w:r w:rsidRPr="00EC4C8D">
        <w:rPr>
          <w:rStyle w:val="Emphasis"/>
          <w:rFonts w:ascii="Arial" w:eastAsiaTheme="majorEastAsia" w:hAnsi="Arial" w:cs="Arial"/>
        </w:rPr>
        <w:t>modernisation</w:t>
      </w:r>
      <w:proofErr w:type="spellEnd"/>
      <w:r w:rsidRPr="00EC4C8D">
        <w:rPr>
          <w:rStyle w:val="Emphasis"/>
          <w:rFonts w:ascii="Arial" w:eastAsiaTheme="majorEastAsia" w:hAnsi="Arial" w:cs="Arial"/>
        </w:rPr>
        <w:t>: The UK’s EV transition as a vehicle for industrial change.</w:t>
      </w:r>
      <w:r w:rsidRPr="00EC4C8D">
        <w:rPr>
          <w:rFonts w:ascii="Arial" w:hAnsi="Arial" w:cs="Arial"/>
        </w:rPr>
        <w:t xml:space="preserve"> Competition &amp; Change, 28(2), pp.231-250.</w:t>
      </w:r>
    </w:p>
    <w:p w14:paraId="1266EDCF"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Kempston, S., Coles, S.R., Dahlmann, F. and Kirwan, K., 2025. </w:t>
      </w:r>
      <w:r w:rsidRPr="00EC4C8D">
        <w:rPr>
          <w:rStyle w:val="Emphasis"/>
          <w:rFonts w:ascii="Arial" w:eastAsiaTheme="majorEastAsia" w:hAnsi="Arial" w:cs="Arial"/>
        </w:rPr>
        <w:t>UK electric vehicle battery supply chain sustainability: A systematic review.</w:t>
      </w:r>
      <w:r w:rsidRPr="00EC4C8D">
        <w:rPr>
          <w:rFonts w:ascii="Arial" w:hAnsi="Arial" w:cs="Arial"/>
        </w:rPr>
        <w:t xml:space="preserve"> Renewable and Sustainable Energy Reviews, 210, p.115216.</w:t>
      </w:r>
    </w:p>
    <w:p w14:paraId="11BDCF35"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Kennedy, J., 2023. </w:t>
      </w:r>
      <w:r w:rsidRPr="00EC4C8D">
        <w:rPr>
          <w:rStyle w:val="Emphasis"/>
          <w:rFonts w:ascii="Arial" w:eastAsiaTheme="majorEastAsia" w:hAnsi="Arial" w:cs="Arial"/>
        </w:rPr>
        <w:t>Public opinion and understanding of the impact of electric vehicles: A UK experience.</w:t>
      </w:r>
      <w:r w:rsidRPr="00EC4C8D">
        <w:rPr>
          <w:rFonts w:ascii="Arial" w:hAnsi="Arial" w:cs="Arial"/>
        </w:rPr>
        <w:t xml:space="preserve"> Research Portal – University of the West of Scotland. Available at: </w:t>
      </w:r>
      <w:hyperlink r:id="rId9" w:tgtFrame="_new" w:history="1">
        <w:r w:rsidRPr="00EC4C8D">
          <w:rPr>
            <w:rStyle w:val="Hyperlink"/>
            <w:rFonts w:ascii="Arial" w:eastAsiaTheme="majorEastAsia" w:hAnsi="Arial" w:cs="Arial"/>
          </w:rPr>
          <w:t>https://research-portal.uws.ac.uk/en/publications/public-opinion-and-understanding-of-the-impact-of-electric-vehicl</w:t>
        </w:r>
      </w:hyperlink>
    </w:p>
    <w:p w14:paraId="39C2CFCA"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proofErr w:type="spellStart"/>
      <w:r w:rsidRPr="00EC4C8D">
        <w:rPr>
          <w:rFonts w:ascii="Arial" w:hAnsi="Arial" w:cs="Arial"/>
        </w:rPr>
        <w:t>Küfeoğlu</w:t>
      </w:r>
      <w:proofErr w:type="spellEnd"/>
      <w:r w:rsidRPr="00EC4C8D">
        <w:rPr>
          <w:rFonts w:ascii="Arial" w:hAnsi="Arial" w:cs="Arial"/>
        </w:rPr>
        <w:t xml:space="preserve">, S. and Hong, D.K.K., 2020. </w:t>
      </w:r>
      <w:r w:rsidRPr="00EC4C8D">
        <w:rPr>
          <w:rStyle w:val="Emphasis"/>
          <w:rFonts w:ascii="Arial" w:eastAsiaTheme="majorEastAsia" w:hAnsi="Arial" w:cs="Arial"/>
        </w:rPr>
        <w:t>Emissions performance of electric vehicles: A case study from the United Kingdom.</w:t>
      </w:r>
      <w:r w:rsidRPr="00EC4C8D">
        <w:rPr>
          <w:rFonts w:ascii="Arial" w:hAnsi="Arial" w:cs="Arial"/>
        </w:rPr>
        <w:t xml:space="preserve"> Applied Energy, 260, p.114241.</w:t>
      </w:r>
    </w:p>
    <w:p w14:paraId="01AA4051"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Morris, N., Ellerington, I., Paterson, A., Howard, M. and Gifford, S., 2020. </w:t>
      </w:r>
      <w:r w:rsidRPr="00EC4C8D">
        <w:rPr>
          <w:rStyle w:val="Emphasis"/>
          <w:rFonts w:ascii="Arial" w:eastAsiaTheme="majorEastAsia" w:hAnsi="Arial" w:cs="Arial"/>
        </w:rPr>
        <w:t>UK electric vehicle and battery production potential to 2040.</w:t>
      </w:r>
      <w:r w:rsidRPr="00EC4C8D">
        <w:rPr>
          <w:rFonts w:ascii="Arial" w:hAnsi="Arial" w:cs="Arial"/>
        </w:rPr>
        <w:t xml:space="preserve"> Faraday Institution. Available at: </w:t>
      </w:r>
      <w:hyperlink r:id="rId10" w:tgtFrame="_new" w:history="1">
        <w:r w:rsidRPr="00EC4C8D">
          <w:rPr>
            <w:rStyle w:val="Hyperlink"/>
            <w:rFonts w:ascii="Arial" w:eastAsiaTheme="majorEastAsia" w:hAnsi="Arial" w:cs="Arial"/>
          </w:rPr>
          <w:t>https://www.faraday.ac.uk/wp-content/uploads/2024/09/Gigafactory-Report_2024_final_17Sept2024.pdf</w:t>
        </w:r>
      </w:hyperlink>
    </w:p>
    <w:p w14:paraId="7B722549"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SMMT – Society of Motor Manufacturers and Traders, 2025. </w:t>
      </w:r>
      <w:r w:rsidRPr="00EC4C8D">
        <w:rPr>
          <w:rStyle w:val="Emphasis"/>
          <w:rFonts w:ascii="Arial" w:eastAsiaTheme="majorEastAsia" w:hAnsi="Arial" w:cs="Arial"/>
        </w:rPr>
        <w:t>Electric Vehicle Data: Monthly registrations.</w:t>
      </w:r>
      <w:r w:rsidRPr="00EC4C8D">
        <w:rPr>
          <w:rFonts w:ascii="Arial" w:hAnsi="Arial" w:cs="Arial"/>
        </w:rPr>
        <w:t xml:space="preserve"> Available at: </w:t>
      </w:r>
      <w:hyperlink r:id="rId11" w:tgtFrame="_new" w:history="1">
        <w:r w:rsidRPr="00EC4C8D">
          <w:rPr>
            <w:rStyle w:val="Hyperlink"/>
            <w:rFonts w:ascii="Arial" w:eastAsiaTheme="majorEastAsia" w:hAnsi="Arial" w:cs="Arial"/>
          </w:rPr>
          <w:t>https://www.smmt.co.uk/vehicle-data/electric-vehicle-registrations/</w:t>
        </w:r>
      </w:hyperlink>
    </w:p>
    <w:p w14:paraId="650D54C2"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Sun, J., Sun, S., Chen, B. and Hu, Y., 2024. </w:t>
      </w:r>
      <w:r w:rsidRPr="00EC4C8D">
        <w:rPr>
          <w:rStyle w:val="Emphasis"/>
          <w:rFonts w:ascii="Arial" w:eastAsiaTheme="majorEastAsia" w:hAnsi="Arial" w:cs="Arial"/>
        </w:rPr>
        <w:t xml:space="preserve">Charging change: </w:t>
      </w:r>
      <w:proofErr w:type="spellStart"/>
      <w:r w:rsidRPr="00EC4C8D">
        <w:rPr>
          <w:rStyle w:val="Emphasis"/>
          <w:rFonts w:ascii="Arial" w:eastAsiaTheme="majorEastAsia" w:hAnsi="Arial" w:cs="Arial"/>
        </w:rPr>
        <w:t>Analysing</w:t>
      </w:r>
      <w:proofErr w:type="spellEnd"/>
      <w:r w:rsidRPr="00EC4C8D">
        <w:rPr>
          <w:rStyle w:val="Emphasis"/>
          <w:rFonts w:ascii="Arial" w:eastAsiaTheme="majorEastAsia" w:hAnsi="Arial" w:cs="Arial"/>
        </w:rPr>
        <w:t xml:space="preserve"> the UK's electric vehicle infrastructure policies and market dynamics.</w:t>
      </w:r>
      <w:r w:rsidRPr="00EC4C8D">
        <w:rPr>
          <w:rFonts w:ascii="Arial" w:hAnsi="Arial" w:cs="Arial"/>
        </w:rPr>
        <w:t xml:space="preserve"> Energy Policy, 191, p.114178.</w:t>
      </w:r>
    </w:p>
    <w:p w14:paraId="4B7989CA"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UK Government, 2023. </w:t>
      </w:r>
      <w:r w:rsidRPr="00EC4C8D">
        <w:rPr>
          <w:rStyle w:val="Emphasis"/>
          <w:rFonts w:ascii="Arial" w:eastAsiaTheme="majorEastAsia" w:hAnsi="Arial" w:cs="Arial"/>
        </w:rPr>
        <w:t>UK Battery Strategy.</w:t>
      </w:r>
      <w:r w:rsidRPr="00EC4C8D">
        <w:rPr>
          <w:rFonts w:ascii="Arial" w:hAnsi="Arial" w:cs="Arial"/>
        </w:rPr>
        <w:t xml:space="preserve"> HM Government. Available at: </w:t>
      </w:r>
      <w:hyperlink r:id="rId12" w:tgtFrame="_new" w:history="1">
        <w:r w:rsidRPr="00EC4C8D">
          <w:rPr>
            <w:rStyle w:val="Hyperlink"/>
            <w:rFonts w:ascii="Arial" w:eastAsiaTheme="majorEastAsia" w:hAnsi="Arial" w:cs="Arial"/>
          </w:rPr>
          <w:t>https://assets.publishing.service.gov.uk/media/656ef4871104cf000dfa74f3/uk-battery-strategy.pdf</w:t>
        </w:r>
      </w:hyperlink>
    </w:p>
    <w:p w14:paraId="10A7F921"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UK Government, 2024. </w:t>
      </w:r>
      <w:r w:rsidRPr="00EC4C8D">
        <w:rPr>
          <w:rStyle w:val="Emphasis"/>
          <w:rFonts w:ascii="Arial" w:eastAsiaTheme="majorEastAsia" w:hAnsi="Arial" w:cs="Arial"/>
        </w:rPr>
        <w:t>Electric vehicle public charging infrastructure statistics: January 2024.</w:t>
      </w:r>
      <w:r w:rsidRPr="00EC4C8D">
        <w:rPr>
          <w:rFonts w:ascii="Arial" w:hAnsi="Arial" w:cs="Arial"/>
        </w:rPr>
        <w:t xml:space="preserve"> Available at: </w:t>
      </w:r>
      <w:hyperlink r:id="rId13" w:tgtFrame="_new" w:history="1">
        <w:r w:rsidRPr="00EC4C8D">
          <w:rPr>
            <w:rStyle w:val="Hyperlink"/>
            <w:rFonts w:ascii="Arial" w:eastAsiaTheme="majorEastAsia" w:hAnsi="Arial" w:cs="Arial"/>
          </w:rPr>
          <w:t>https://www.gov.uk/government/statistics/electric-vehicle-charging-device-statistics-january-2024/electric-vehicle-public-charging-infrastructure-statistics-january-2024</w:t>
        </w:r>
      </w:hyperlink>
    </w:p>
    <w:p w14:paraId="170D2C4D"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Zaino, R., Ahmed, V., </w:t>
      </w:r>
      <w:proofErr w:type="spellStart"/>
      <w:r w:rsidRPr="00EC4C8D">
        <w:rPr>
          <w:rFonts w:ascii="Arial" w:hAnsi="Arial" w:cs="Arial"/>
        </w:rPr>
        <w:t>Alhammadi</w:t>
      </w:r>
      <w:proofErr w:type="spellEnd"/>
      <w:r w:rsidRPr="00EC4C8D">
        <w:rPr>
          <w:rFonts w:ascii="Arial" w:hAnsi="Arial" w:cs="Arial"/>
        </w:rPr>
        <w:t xml:space="preserve">, A.M. and </w:t>
      </w:r>
      <w:proofErr w:type="spellStart"/>
      <w:r w:rsidRPr="00EC4C8D">
        <w:rPr>
          <w:rFonts w:ascii="Arial" w:hAnsi="Arial" w:cs="Arial"/>
        </w:rPr>
        <w:t>Alghoush</w:t>
      </w:r>
      <w:proofErr w:type="spellEnd"/>
      <w:r w:rsidRPr="00EC4C8D">
        <w:rPr>
          <w:rFonts w:ascii="Arial" w:hAnsi="Arial" w:cs="Arial"/>
        </w:rPr>
        <w:t xml:space="preserve">, M., 2024. </w:t>
      </w:r>
      <w:r w:rsidRPr="00EC4C8D">
        <w:rPr>
          <w:rStyle w:val="Emphasis"/>
          <w:rFonts w:ascii="Arial" w:eastAsiaTheme="majorEastAsia" w:hAnsi="Arial" w:cs="Arial"/>
        </w:rPr>
        <w:t>Electric vehicle adoption: A comprehensive systematic review of technological, environmental, organizational and policy impacts.</w:t>
      </w:r>
      <w:r w:rsidRPr="00EC4C8D">
        <w:rPr>
          <w:rFonts w:ascii="Arial" w:hAnsi="Arial" w:cs="Arial"/>
        </w:rPr>
        <w:t xml:space="preserve"> World Electric Vehicle Journal, 15(8), p.375.</w:t>
      </w:r>
    </w:p>
    <w:p w14:paraId="6F693A1F" w14:textId="77777777" w:rsidR="00EC4C8D" w:rsidRPr="00EC4C8D" w:rsidRDefault="00EC4C8D" w:rsidP="00EC4C8D">
      <w:pPr>
        <w:pStyle w:val="NormalWeb"/>
        <w:spacing w:before="0" w:beforeAutospacing="0" w:after="0" w:afterAutospacing="0" w:line="360" w:lineRule="auto"/>
        <w:ind w:left="720" w:hanging="720"/>
        <w:contextualSpacing/>
        <w:rPr>
          <w:rFonts w:ascii="Arial" w:hAnsi="Arial" w:cs="Arial"/>
        </w:rPr>
      </w:pPr>
      <w:r w:rsidRPr="00EC4C8D">
        <w:rPr>
          <w:rFonts w:ascii="Arial" w:hAnsi="Arial" w:cs="Arial"/>
        </w:rPr>
        <w:t xml:space="preserve">ZAP-Map, 2025. </w:t>
      </w:r>
      <w:r w:rsidRPr="00EC4C8D">
        <w:rPr>
          <w:rStyle w:val="Emphasis"/>
          <w:rFonts w:ascii="Arial" w:eastAsiaTheme="majorEastAsia" w:hAnsi="Arial" w:cs="Arial"/>
        </w:rPr>
        <w:t>How many EVs are there in the UK – EV market statistics.</w:t>
      </w:r>
      <w:r w:rsidRPr="00EC4C8D">
        <w:rPr>
          <w:rFonts w:ascii="Arial" w:hAnsi="Arial" w:cs="Arial"/>
        </w:rPr>
        <w:t xml:space="preserve"> Available at: </w:t>
      </w:r>
      <w:hyperlink r:id="rId14" w:tgtFrame="_new" w:history="1">
        <w:r w:rsidRPr="00EC4C8D">
          <w:rPr>
            <w:rStyle w:val="Hyperlink"/>
            <w:rFonts w:ascii="Arial" w:eastAsiaTheme="majorEastAsia" w:hAnsi="Arial" w:cs="Arial"/>
          </w:rPr>
          <w:t>https://www.zap-map.com/ev-stats/ev-market</w:t>
        </w:r>
      </w:hyperlink>
    </w:p>
    <w:p w14:paraId="32E7A149" w14:textId="77777777" w:rsidR="00EC4C8D" w:rsidRPr="00EC4C8D" w:rsidRDefault="00EC4C8D" w:rsidP="00EC4C8D">
      <w:pPr>
        <w:spacing w:line="360" w:lineRule="auto"/>
        <w:rPr>
          <w:rFonts w:ascii="Arial" w:hAnsi="Arial" w:cs="Arial"/>
          <w:sz w:val="24"/>
          <w:szCs w:val="24"/>
        </w:rPr>
      </w:pPr>
    </w:p>
    <w:p w14:paraId="7AF6DD8F" w14:textId="77777777" w:rsidR="00EC4C8D" w:rsidRDefault="00EC4C8D"/>
    <w:sectPr w:rsidR="00EC4C8D" w:rsidSect="00EC4C8D">
      <w:pgSz w:w="12240" w:h="15840"/>
      <w:pgMar w:top="1440" w:right="1440" w:bottom="1440" w:left="1440" w:header="720" w:footer="720" w:gutter="0"/>
      <w:pgBorders w:offsetFrom="page">
        <w:top w:val="triple" w:sz="12" w:space="24" w:color="auto"/>
        <w:left w:val="triple" w:sz="12" w:space="24" w:color="auto"/>
        <w:bottom w:val="triple" w:sz="12" w:space="24" w:color="auto"/>
        <w:right w:val="trip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C8D"/>
    <w:rsid w:val="00EC4C8D"/>
    <w:rsid w:val="00EC6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7E24D2"/>
  <w15:chartTrackingRefBased/>
  <w15:docId w15:val="{1E5A25DC-81FB-FA48-AB33-2A8B3ECF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C8D"/>
    <w:pPr>
      <w:spacing w:line="259" w:lineRule="auto"/>
    </w:pPr>
    <w:rPr>
      <w:kern w:val="0"/>
      <w:sz w:val="22"/>
      <w:szCs w:val="22"/>
      <w:lang w:val="en-US" w:bidi="ar-AE"/>
      <w14:ligatures w14:val="none"/>
    </w:rPr>
  </w:style>
  <w:style w:type="paragraph" w:styleId="Heading1">
    <w:name w:val="heading 1"/>
    <w:basedOn w:val="Normal"/>
    <w:next w:val="Normal"/>
    <w:link w:val="Heading1Char"/>
    <w:uiPriority w:val="9"/>
    <w:qFormat/>
    <w:rsid w:val="00EC4C8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bidi="ar-SA"/>
      <w14:ligatures w14:val="standardContextual"/>
    </w:rPr>
  </w:style>
  <w:style w:type="paragraph" w:styleId="Heading2">
    <w:name w:val="heading 2"/>
    <w:basedOn w:val="Normal"/>
    <w:next w:val="Normal"/>
    <w:link w:val="Heading2Char"/>
    <w:uiPriority w:val="9"/>
    <w:unhideWhenUsed/>
    <w:qFormat/>
    <w:rsid w:val="00EC4C8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bidi="ar-SA"/>
      <w14:ligatures w14:val="standardContextual"/>
    </w:rPr>
  </w:style>
  <w:style w:type="paragraph" w:styleId="Heading3">
    <w:name w:val="heading 3"/>
    <w:basedOn w:val="Normal"/>
    <w:next w:val="Normal"/>
    <w:link w:val="Heading3Char"/>
    <w:uiPriority w:val="9"/>
    <w:semiHidden/>
    <w:unhideWhenUsed/>
    <w:qFormat/>
    <w:rsid w:val="00EC4C8D"/>
    <w:pPr>
      <w:keepNext/>
      <w:keepLines/>
      <w:spacing w:before="160" w:after="80" w:line="278" w:lineRule="auto"/>
      <w:outlineLvl w:val="2"/>
    </w:pPr>
    <w:rPr>
      <w:rFonts w:eastAsiaTheme="majorEastAsia" w:cstheme="majorBidi"/>
      <w:color w:val="0F4761" w:themeColor="accent1" w:themeShade="BF"/>
      <w:kern w:val="2"/>
      <w:sz w:val="28"/>
      <w:szCs w:val="28"/>
      <w:lang w:val="en-GB" w:bidi="ar-SA"/>
      <w14:ligatures w14:val="standardContextual"/>
    </w:rPr>
  </w:style>
  <w:style w:type="paragraph" w:styleId="Heading4">
    <w:name w:val="heading 4"/>
    <w:basedOn w:val="Normal"/>
    <w:next w:val="Normal"/>
    <w:link w:val="Heading4Char"/>
    <w:uiPriority w:val="9"/>
    <w:semiHidden/>
    <w:unhideWhenUsed/>
    <w:qFormat/>
    <w:rsid w:val="00EC4C8D"/>
    <w:pPr>
      <w:keepNext/>
      <w:keepLines/>
      <w:spacing w:before="80" w:after="40" w:line="278" w:lineRule="auto"/>
      <w:outlineLvl w:val="3"/>
    </w:pPr>
    <w:rPr>
      <w:rFonts w:eastAsiaTheme="majorEastAsia" w:cstheme="majorBidi"/>
      <w:i/>
      <w:iCs/>
      <w:color w:val="0F4761" w:themeColor="accent1" w:themeShade="BF"/>
      <w:kern w:val="2"/>
      <w:sz w:val="24"/>
      <w:szCs w:val="24"/>
      <w:lang w:val="en-GB" w:bidi="ar-SA"/>
      <w14:ligatures w14:val="standardContextual"/>
    </w:rPr>
  </w:style>
  <w:style w:type="paragraph" w:styleId="Heading5">
    <w:name w:val="heading 5"/>
    <w:basedOn w:val="Normal"/>
    <w:next w:val="Normal"/>
    <w:link w:val="Heading5Char"/>
    <w:uiPriority w:val="9"/>
    <w:semiHidden/>
    <w:unhideWhenUsed/>
    <w:qFormat/>
    <w:rsid w:val="00EC4C8D"/>
    <w:pPr>
      <w:keepNext/>
      <w:keepLines/>
      <w:spacing w:before="80" w:after="40" w:line="278" w:lineRule="auto"/>
      <w:outlineLvl w:val="4"/>
    </w:pPr>
    <w:rPr>
      <w:rFonts w:eastAsiaTheme="majorEastAsia" w:cstheme="majorBidi"/>
      <w:color w:val="0F4761" w:themeColor="accent1" w:themeShade="BF"/>
      <w:kern w:val="2"/>
      <w:sz w:val="24"/>
      <w:szCs w:val="24"/>
      <w:lang w:val="en-GB" w:bidi="ar-SA"/>
      <w14:ligatures w14:val="standardContextual"/>
    </w:rPr>
  </w:style>
  <w:style w:type="paragraph" w:styleId="Heading6">
    <w:name w:val="heading 6"/>
    <w:basedOn w:val="Normal"/>
    <w:next w:val="Normal"/>
    <w:link w:val="Heading6Char"/>
    <w:uiPriority w:val="9"/>
    <w:semiHidden/>
    <w:unhideWhenUsed/>
    <w:qFormat/>
    <w:rsid w:val="00EC4C8D"/>
    <w:pPr>
      <w:keepNext/>
      <w:keepLines/>
      <w:spacing w:before="40" w:after="0" w:line="278" w:lineRule="auto"/>
      <w:outlineLvl w:val="5"/>
    </w:pPr>
    <w:rPr>
      <w:rFonts w:eastAsiaTheme="majorEastAsia" w:cstheme="majorBidi"/>
      <w:i/>
      <w:iCs/>
      <w:color w:val="595959" w:themeColor="text1" w:themeTint="A6"/>
      <w:kern w:val="2"/>
      <w:sz w:val="24"/>
      <w:szCs w:val="24"/>
      <w:lang w:val="en-GB" w:bidi="ar-SA"/>
      <w14:ligatures w14:val="standardContextual"/>
    </w:rPr>
  </w:style>
  <w:style w:type="paragraph" w:styleId="Heading7">
    <w:name w:val="heading 7"/>
    <w:basedOn w:val="Normal"/>
    <w:next w:val="Normal"/>
    <w:link w:val="Heading7Char"/>
    <w:uiPriority w:val="9"/>
    <w:semiHidden/>
    <w:unhideWhenUsed/>
    <w:qFormat/>
    <w:rsid w:val="00EC4C8D"/>
    <w:pPr>
      <w:keepNext/>
      <w:keepLines/>
      <w:spacing w:before="40" w:after="0" w:line="278" w:lineRule="auto"/>
      <w:outlineLvl w:val="6"/>
    </w:pPr>
    <w:rPr>
      <w:rFonts w:eastAsiaTheme="majorEastAsia" w:cstheme="majorBidi"/>
      <w:color w:val="595959" w:themeColor="text1" w:themeTint="A6"/>
      <w:kern w:val="2"/>
      <w:sz w:val="24"/>
      <w:szCs w:val="24"/>
      <w:lang w:val="en-GB" w:bidi="ar-SA"/>
      <w14:ligatures w14:val="standardContextual"/>
    </w:rPr>
  </w:style>
  <w:style w:type="paragraph" w:styleId="Heading8">
    <w:name w:val="heading 8"/>
    <w:basedOn w:val="Normal"/>
    <w:next w:val="Normal"/>
    <w:link w:val="Heading8Char"/>
    <w:uiPriority w:val="9"/>
    <w:semiHidden/>
    <w:unhideWhenUsed/>
    <w:qFormat/>
    <w:rsid w:val="00EC4C8D"/>
    <w:pPr>
      <w:keepNext/>
      <w:keepLines/>
      <w:spacing w:after="0" w:line="278" w:lineRule="auto"/>
      <w:outlineLvl w:val="7"/>
    </w:pPr>
    <w:rPr>
      <w:rFonts w:eastAsiaTheme="majorEastAsia" w:cstheme="majorBidi"/>
      <w:i/>
      <w:iCs/>
      <w:color w:val="272727" w:themeColor="text1" w:themeTint="D8"/>
      <w:kern w:val="2"/>
      <w:sz w:val="24"/>
      <w:szCs w:val="24"/>
      <w:lang w:val="en-GB" w:bidi="ar-SA"/>
      <w14:ligatures w14:val="standardContextual"/>
    </w:rPr>
  </w:style>
  <w:style w:type="paragraph" w:styleId="Heading9">
    <w:name w:val="heading 9"/>
    <w:basedOn w:val="Normal"/>
    <w:next w:val="Normal"/>
    <w:link w:val="Heading9Char"/>
    <w:uiPriority w:val="9"/>
    <w:semiHidden/>
    <w:unhideWhenUsed/>
    <w:qFormat/>
    <w:rsid w:val="00EC4C8D"/>
    <w:pPr>
      <w:keepNext/>
      <w:keepLines/>
      <w:spacing w:after="0" w:line="278" w:lineRule="auto"/>
      <w:outlineLvl w:val="8"/>
    </w:pPr>
    <w:rPr>
      <w:rFonts w:eastAsiaTheme="majorEastAsia" w:cstheme="majorBidi"/>
      <w:color w:val="272727" w:themeColor="text1" w:themeTint="D8"/>
      <w:kern w:val="2"/>
      <w:sz w:val="24"/>
      <w:szCs w:val="24"/>
      <w:lang w:val="en-GB"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4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C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C8D"/>
    <w:rPr>
      <w:rFonts w:eastAsiaTheme="majorEastAsia" w:cstheme="majorBidi"/>
      <w:color w:val="272727" w:themeColor="text1" w:themeTint="D8"/>
    </w:rPr>
  </w:style>
  <w:style w:type="paragraph" w:styleId="Title">
    <w:name w:val="Title"/>
    <w:basedOn w:val="Normal"/>
    <w:next w:val="Normal"/>
    <w:link w:val="TitleChar"/>
    <w:uiPriority w:val="10"/>
    <w:qFormat/>
    <w:rsid w:val="00EC4C8D"/>
    <w:pPr>
      <w:spacing w:after="80" w:line="240" w:lineRule="auto"/>
      <w:contextualSpacing/>
    </w:pPr>
    <w:rPr>
      <w:rFonts w:asciiTheme="majorHAnsi" w:eastAsiaTheme="majorEastAsia" w:hAnsiTheme="majorHAnsi" w:cstheme="majorBidi"/>
      <w:spacing w:val="-10"/>
      <w:kern w:val="28"/>
      <w:sz w:val="56"/>
      <w:szCs w:val="56"/>
      <w:lang w:val="en-GB" w:bidi="ar-SA"/>
      <w14:ligatures w14:val="standardContextual"/>
    </w:rPr>
  </w:style>
  <w:style w:type="character" w:customStyle="1" w:styleId="TitleChar">
    <w:name w:val="Title Char"/>
    <w:basedOn w:val="DefaultParagraphFont"/>
    <w:link w:val="Title"/>
    <w:uiPriority w:val="10"/>
    <w:rsid w:val="00EC4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C8D"/>
    <w:pPr>
      <w:numPr>
        <w:ilvl w:val="1"/>
      </w:numPr>
      <w:spacing w:line="278" w:lineRule="auto"/>
    </w:pPr>
    <w:rPr>
      <w:rFonts w:eastAsiaTheme="majorEastAsia" w:cstheme="majorBidi"/>
      <w:color w:val="595959" w:themeColor="text1" w:themeTint="A6"/>
      <w:spacing w:val="15"/>
      <w:kern w:val="2"/>
      <w:sz w:val="28"/>
      <w:szCs w:val="28"/>
      <w:lang w:val="en-GB" w:bidi="ar-SA"/>
      <w14:ligatures w14:val="standardContextual"/>
    </w:rPr>
  </w:style>
  <w:style w:type="character" w:customStyle="1" w:styleId="SubtitleChar">
    <w:name w:val="Subtitle Char"/>
    <w:basedOn w:val="DefaultParagraphFont"/>
    <w:link w:val="Subtitle"/>
    <w:uiPriority w:val="11"/>
    <w:rsid w:val="00EC4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C8D"/>
    <w:pPr>
      <w:spacing w:before="160" w:line="278" w:lineRule="auto"/>
      <w:jc w:val="center"/>
    </w:pPr>
    <w:rPr>
      <w:i/>
      <w:iCs/>
      <w:color w:val="404040" w:themeColor="text1" w:themeTint="BF"/>
      <w:kern w:val="2"/>
      <w:sz w:val="24"/>
      <w:szCs w:val="24"/>
      <w:lang w:val="en-GB" w:bidi="ar-SA"/>
      <w14:ligatures w14:val="standardContextual"/>
    </w:rPr>
  </w:style>
  <w:style w:type="character" w:customStyle="1" w:styleId="QuoteChar">
    <w:name w:val="Quote Char"/>
    <w:basedOn w:val="DefaultParagraphFont"/>
    <w:link w:val="Quote"/>
    <w:uiPriority w:val="29"/>
    <w:rsid w:val="00EC4C8D"/>
    <w:rPr>
      <w:i/>
      <w:iCs/>
      <w:color w:val="404040" w:themeColor="text1" w:themeTint="BF"/>
    </w:rPr>
  </w:style>
  <w:style w:type="paragraph" w:styleId="ListParagraph">
    <w:name w:val="List Paragraph"/>
    <w:basedOn w:val="Normal"/>
    <w:uiPriority w:val="34"/>
    <w:qFormat/>
    <w:rsid w:val="00EC4C8D"/>
    <w:pPr>
      <w:spacing w:line="278" w:lineRule="auto"/>
      <w:ind w:left="720"/>
      <w:contextualSpacing/>
    </w:pPr>
    <w:rPr>
      <w:kern w:val="2"/>
      <w:sz w:val="24"/>
      <w:szCs w:val="24"/>
      <w:lang w:val="en-GB" w:bidi="ar-SA"/>
      <w14:ligatures w14:val="standardContextual"/>
    </w:rPr>
  </w:style>
  <w:style w:type="character" w:styleId="IntenseEmphasis">
    <w:name w:val="Intense Emphasis"/>
    <w:basedOn w:val="DefaultParagraphFont"/>
    <w:uiPriority w:val="21"/>
    <w:qFormat/>
    <w:rsid w:val="00EC4C8D"/>
    <w:rPr>
      <w:i/>
      <w:iCs/>
      <w:color w:val="0F4761" w:themeColor="accent1" w:themeShade="BF"/>
    </w:rPr>
  </w:style>
  <w:style w:type="paragraph" w:styleId="IntenseQuote">
    <w:name w:val="Intense Quote"/>
    <w:basedOn w:val="Normal"/>
    <w:next w:val="Normal"/>
    <w:link w:val="IntenseQuoteChar"/>
    <w:uiPriority w:val="30"/>
    <w:qFormat/>
    <w:rsid w:val="00EC4C8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bidi="ar-SA"/>
      <w14:ligatures w14:val="standardContextual"/>
    </w:rPr>
  </w:style>
  <w:style w:type="character" w:customStyle="1" w:styleId="IntenseQuoteChar">
    <w:name w:val="Intense Quote Char"/>
    <w:basedOn w:val="DefaultParagraphFont"/>
    <w:link w:val="IntenseQuote"/>
    <w:uiPriority w:val="30"/>
    <w:rsid w:val="00EC4C8D"/>
    <w:rPr>
      <w:i/>
      <w:iCs/>
      <w:color w:val="0F4761" w:themeColor="accent1" w:themeShade="BF"/>
    </w:rPr>
  </w:style>
  <w:style w:type="character" w:styleId="IntenseReference">
    <w:name w:val="Intense Reference"/>
    <w:basedOn w:val="DefaultParagraphFont"/>
    <w:uiPriority w:val="32"/>
    <w:qFormat/>
    <w:rsid w:val="00EC4C8D"/>
    <w:rPr>
      <w:b/>
      <w:bCs/>
      <w:smallCaps/>
      <w:color w:val="0F4761" w:themeColor="accent1" w:themeShade="BF"/>
      <w:spacing w:val="5"/>
    </w:rPr>
  </w:style>
  <w:style w:type="character" w:styleId="Hyperlink">
    <w:name w:val="Hyperlink"/>
    <w:basedOn w:val="DefaultParagraphFont"/>
    <w:uiPriority w:val="99"/>
    <w:unhideWhenUsed/>
    <w:rsid w:val="00EC4C8D"/>
    <w:rPr>
      <w:color w:val="0000FF"/>
      <w:u w:val="single"/>
    </w:rPr>
  </w:style>
  <w:style w:type="character" w:styleId="Emphasis">
    <w:name w:val="Emphasis"/>
    <w:basedOn w:val="DefaultParagraphFont"/>
    <w:uiPriority w:val="20"/>
    <w:qFormat/>
    <w:rsid w:val="00EC4C8D"/>
    <w:rPr>
      <w:i/>
      <w:iCs/>
    </w:rPr>
  </w:style>
  <w:style w:type="character" w:styleId="Strong">
    <w:name w:val="Strong"/>
    <w:basedOn w:val="DefaultParagraphFont"/>
    <w:uiPriority w:val="22"/>
    <w:qFormat/>
    <w:rsid w:val="00EC4C8D"/>
    <w:rPr>
      <w:b/>
      <w:bCs/>
    </w:rPr>
  </w:style>
  <w:style w:type="paragraph" w:styleId="NormalWeb">
    <w:name w:val="Normal (Web)"/>
    <w:basedOn w:val="Normal"/>
    <w:uiPriority w:val="99"/>
    <w:semiHidden/>
    <w:unhideWhenUsed/>
    <w:rsid w:val="00EC4C8D"/>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TOCHeading">
    <w:name w:val="TOC Heading"/>
    <w:basedOn w:val="Heading1"/>
    <w:next w:val="Normal"/>
    <w:uiPriority w:val="39"/>
    <w:unhideWhenUsed/>
    <w:qFormat/>
    <w:rsid w:val="00EC4C8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C4C8D"/>
    <w:pPr>
      <w:spacing w:after="100"/>
    </w:pPr>
  </w:style>
  <w:style w:type="paragraph" w:styleId="TOC2">
    <w:name w:val="toc 2"/>
    <w:basedOn w:val="Normal"/>
    <w:next w:val="Normal"/>
    <w:autoRedefine/>
    <w:uiPriority w:val="39"/>
    <w:unhideWhenUsed/>
    <w:rsid w:val="00EC4C8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a.org/reports/global-ev-outlook-2024/trends-in-electric-cars?utm_source=chatgpt.com" TargetMode="External"/><Relationship Id="rId13" Type="http://schemas.openxmlformats.org/officeDocument/2006/relationships/hyperlink" Target="https://www.gov.uk/government/statistics/electric-vehicle-charging-device-statistics-january-2024/electric-vehicle-public-charging-infrastructure-statistics-january-2024?utm_source=chatgpt.com" TargetMode="External"/><Relationship Id="rId3" Type="http://schemas.openxmlformats.org/officeDocument/2006/relationships/webSettings" Target="webSettings.xml"/><Relationship Id="rId7" Type="http://schemas.openxmlformats.org/officeDocument/2006/relationships/hyperlink" Target="https://researchbriefings.files.parliament.uk/documents/CBP-7480/CBP-7480.pdf?utm_source=chatgpt.com" TargetMode="External"/><Relationship Id="rId12" Type="http://schemas.openxmlformats.org/officeDocument/2006/relationships/hyperlink" Target="https://assets.publishing.service.gov.uk/media/656ef4871104cf000dfa74f3/uk-battery-strategy.pdf?utm_source=chatgp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xchanges.warwick.ac.uk/index.php/exchanges/article/download/362/954/5871?utm_source=chatgpt.com" TargetMode="External"/><Relationship Id="rId11" Type="http://schemas.openxmlformats.org/officeDocument/2006/relationships/hyperlink" Target="https://www.smmt.co.uk/vehicle-data/electric-vehicle-registrations/?utm_source=chatgpt.com" TargetMode="External"/><Relationship Id="rId5" Type="http://schemas.openxmlformats.org/officeDocument/2006/relationships/hyperlink" Target="https://arxiv.org/abs/2311.08656?utm_source=chatgpt.com" TargetMode="External"/><Relationship Id="rId15" Type="http://schemas.openxmlformats.org/officeDocument/2006/relationships/fontTable" Target="fontTable.xml"/><Relationship Id="rId10" Type="http://schemas.openxmlformats.org/officeDocument/2006/relationships/hyperlink" Target="https://www.faraday.ac.uk/wp-content/uploads/2024/09/Gigafactory-Report_2024_final_17Sept2024.pdf?utm_source=chatgpt.com" TargetMode="External"/><Relationship Id="rId4" Type="http://schemas.openxmlformats.org/officeDocument/2006/relationships/image" Target="media/image1.png"/><Relationship Id="rId9" Type="http://schemas.openxmlformats.org/officeDocument/2006/relationships/hyperlink" Target="https://research-portal.uws.ac.uk/en/publications/public-opinion-and-understanding-of-the-impact-of-electric-vehicl?utm_source=chatgpt.com" TargetMode="External"/><Relationship Id="rId14" Type="http://schemas.openxmlformats.org/officeDocument/2006/relationships/hyperlink" Target="https://www.zap-map.com/ev-stats/ev-marke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10</Pages>
  <Words>2013</Words>
  <Characters>12276</Characters>
  <Application>Microsoft Office Word</Application>
  <DocSecurity>0</DocSecurity>
  <Lines>271</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Doolar</dc:creator>
  <cp:keywords/>
  <dc:description/>
  <cp:lastModifiedBy>agnieszka doolar</cp:lastModifiedBy>
  <cp:revision>1</cp:revision>
  <dcterms:created xsi:type="dcterms:W3CDTF">2025-11-15T10:22:00Z</dcterms:created>
  <dcterms:modified xsi:type="dcterms:W3CDTF">2025-11-15T12:59:00Z</dcterms:modified>
  <cp:category/>
</cp:coreProperties>
</file>