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9D1EE" w14:textId="6D4842D4" w:rsidR="00E93A9A" w:rsidRPr="00C404F4" w:rsidRDefault="002B7E2D" w:rsidP="00C404F4">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Anton Imbrea 2125640</w:t>
      </w:r>
    </w:p>
    <w:p w14:paraId="541764B6" w14:textId="77777777" w:rsidR="00C404F4" w:rsidRDefault="00C404F4" w:rsidP="00C404F4">
      <w:pPr>
        <w:pStyle w:val="Normal1"/>
        <w:spacing w:line="360" w:lineRule="auto"/>
        <w:jc w:val="center"/>
        <w:rPr>
          <w:rFonts w:ascii="Times New Roman" w:hAnsi="Times New Roman" w:cs="Times New Roman"/>
          <w:b/>
          <w:sz w:val="36"/>
          <w:szCs w:val="36"/>
        </w:rPr>
      </w:pPr>
    </w:p>
    <w:p w14:paraId="207F7E60" w14:textId="77777777" w:rsidR="00C404F4" w:rsidRDefault="00C404F4" w:rsidP="00C404F4">
      <w:pPr>
        <w:pStyle w:val="Normal1"/>
        <w:spacing w:line="360" w:lineRule="auto"/>
        <w:jc w:val="center"/>
        <w:rPr>
          <w:rFonts w:ascii="Times New Roman" w:hAnsi="Times New Roman" w:cs="Times New Roman"/>
          <w:b/>
          <w:sz w:val="36"/>
          <w:szCs w:val="36"/>
        </w:rPr>
      </w:pPr>
    </w:p>
    <w:p w14:paraId="561FDDB3" w14:textId="77777777" w:rsidR="00C404F4" w:rsidRDefault="00C404F4" w:rsidP="00C404F4">
      <w:pPr>
        <w:pStyle w:val="Normal1"/>
        <w:spacing w:line="360" w:lineRule="auto"/>
        <w:jc w:val="center"/>
        <w:rPr>
          <w:rFonts w:ascii="Times New Roman" w:hAnsi="Times New Roman" w:cs="Times New Roman"/>
          <w:b/>
          <w:sz w:val="36"/>
          <w:szCs w:val="36"/>
        </w:rPr>
      </w:pPr>
    </w:p>
    <w:p w14:paraId="1F88F80B" w14:textId="77777777" w:rsidR="00C404F4" w:rsidRDefault="00C404F4" w:rsidP="00C404F4">
      <w:pPr>
        <w:pStyle w:val="Normal1"/>
        <w:spacing w:line="360" w:lineRule="auto"/>
        <w:jc w:val="center"/>
        <w:rPr>
          <w:rFonts w:ascii="Times New Roman" w:hAnsi="Times New Roman" w:cs="Times New Roman"/>
          <w:b/>
          <w:sz w:val="36"/>
          <w:szCs w:val="36"/>
        </w:rPr>
      </w:pPr>
    </w:p>
    <w:p w14:paraId="64A07391" w14:textId="77777777" w:rsidR="00C404F4" w:rsidRDefault="00C404F4" w:rsidP="00C404F4">
      <w:pPr>
        <w:pStyle w:val="Normal1"/>
        <w:spacing w:line="360" w:lineRule="auto"/>
        <w:jc w:val="center"/>
        <w:rPr>
          <w:rFonts w:ascii="Times New Roman" w:hAnsi="Times New Roman" w:cs="Times New Roman"/>
          <w:b/>
          <w:sz w:val="36"/>
          <w:szCs w:val="36"/>
        </w:rPr>
      </w:pPr>
    </w:p>
    <w:p w14:paraId="7A7E7D01" w14:textId="77777777" w:rsidR="00C404F4" w:rsidRDefault="00C404F4" w:rsidP="00C404F4">
      <w:pPr>
        <w:pStyle w:val="Normal1"/>
        <w:spacing w:line="360" w:lineRule="auto"/>
        <w:jc w:val="center"/>
        <w:rPr>
          <w:rFonts w:ascii="Times New Roman" w:hAnsi="Times New Roman" w:cs="Times New Roman"/>
          <w:b/>
          <w:sz w:val="36"/>
          <w:szCs w:val="36"/>
        </w:rPr>
      </w:pPr>
    </w:p>
    <w:p w14:paraId="618E8ED1" w14:textId="77777777" w:rsidR="00C404F4" w:rsidRDefault="00C404F4" w:rsidP="00C404F4">
      <w:pPr>
        <w:pStyle w:val="Normal1"/>
        <w:spacing w:line="360" w:lineRule="auto"/>
        <w:jc w:val="center"/>
        <w:rPr>
          <w:rFonts w:ascii="Times New Roman" w:hAnsi="Times New Roman" w:cs="Times New Roman"/>
          <w:b/>
          <w:sz w:val="36"/>
          <w:szCs w:val="36"/>
        </w:rPr>
      </w:pPr>
    </w:p>
    <w:p w14:paraId="3509C0B8" w14:textId="77777777" w:rsidR="00C404F4" w:rsidRDefault="00C404F4" w:rsidP="00C404F4">
      <w:pPr>
        <w:pStyle w:val="Normal1"/>
        <w:spacing w:line="360" w:lineRule="auto"/>
        <w:jc w:val="center"/>
        <w:rPr>
          <w:rFonts w:ascii="Times New Roman" w:hAnsi="Times New Roman" w:cs="Times New Roman"/>
          <w:b/>
          <w:sz w:val="36"/>
          <w:szCs w:val="36"/>
        </w:rPr>
      </w:pPr>
    </w:p>
    <w:p w14:paraId="52330FAF" w14:textId="77777777" w:rsidR="00C404F4" w:rsidRDefault="00C404F4" w:rsidP="00C404F4">
      <w:pPr>
        <w:pStyle w:val="Normal1"/>
        <w:spacing w:line="360" w:lineRule="auto"/>
        <w:jc w:val="center"/>
        <w:rPr>
          <w:rFonts w:ascii="Times New Roman" w:hAnsi="Times New Roman" w:cs="Times New Roman"/>
          <w:b/>
          <w:sz w:val="36"/>
          <w:szCs w:val="36"/>
        </w:rPr>
      </w:pPr>
    </w:p>
    <w:p w14:paraId="0BED994C" w14:textId="77777777" w:rsidR="00C404F4" w:rsidRDefault="00C404F4" w:rsidP="00C404F4">
      <w:pPr>
        <w:pStyle w:val="Normal1"/>
        <w:spacing w:line="360" w:lineRule="auto"/>
        <w:jc w:val="center"/>
        <w:rPr>
          <w:rFonts w:ascii="Times New Roman" w:hAnsi="Times New Roman" w:cs="Times New Roman"/>
          <w:b/>
          <w:sz w:val="36"/>
          <w:szCs w:val="36"/>
        </w:rPr>
      </w:pPr>
    </w:p>
    <w:p w14:paraId="351EC197" w14:textId="77777777" w:rsidR="00C404F4" w:rsidRDefault="00C404F4" w:rsidP="00C404F4">
      <w:pPr>
        <w:pStyle w:val="Normal1"/>
        <w:spacing w:line="360" w:lineRule="auto"/>
        <w:jc w:val="center"/>
        <w:rPr>
          <w:rFonts w:ascii="Times New Roman" w:hAnsi="Times New Roman" w:cs="Times New Roman"/>
          <w:b/>
          <w:sz w:val="36"/>
          <w:szCs w:val="36"/>
        </w:rPr>
      </w:pPr>
    </w:p>
    <w:p w14:paraId="77F5948B" w14:textId="77777777" w:rsidR="00C404F4" w:rsidRDefault="00C404F4" w:rsidP="00C404F4">
      <w:pPr>
        <w:pStyle w:val="Normal1"/>
        <w:spacing w:line="360" w:lineRule="auto"/>
        <w:jc w:val="center"/>
        <w:rPr>
          <w:rFonts w:ascii="Times New Roman" w:hAnsi="Times New Roman" w:cs="Times New Roman"/>
          <w:b/>
          <w:sz w:val="36"/>
          <w:szCs w:val="36"/>
        </w:rPr>
      </w:pPr>
    </w:p>
    <w:p w14:paraId="23509EC5" w14:textId="77777777" w:rsidR="00C404F4" w:rsidRDefault="00C404F4" w:rsidP="00C404F4">
      <w:pPr>
        <w:pStyle w:val="Normal1"/>
        <w:spacing w:line="360" w:lineRule="auto"/>
        <w:jc w:val="center"/>
        <w:rPr>
          <w:rFonts w:ascii="Times New Roman" w:hAnsi="Times New Roman" w:cs="Times New Roman"/>
          <w:b/>
          <w:sz w:val="36"/>
          <w:szCs w:val="36"/>
        </w:rPr>
      </w:pPr>
    </w:p>
    <w:p w14:paraId="66E7B239" w14:textId="77777777" w:rsidR="00C404F4" w:rsidRPr="00C404F4" w:rsidRDefault="00C404F4" w:rsidP="00C404F4">
      <w:pPr>
        <w:pStyle w:val="Normal1"/>
        <w:spacing w:line="360" w:lineRule="auto"/>
        <w:jc w:val="center"/>
        <w:rPr>
          <w:rFonts w:ascii="Times New Roman" w:hAnsi="Times New Roman" w:cs="Times New Roman"/>
          <w:b/>
          <w:sz w:val="36"/>
          <w:szCs w:val="36"/>
        </w:rPr>
      </w:pPr>
      <w:r w:rsidRPr="00C404F4">
        <w:rPr>
          <w:rFonts w:ascii="Times New Roman" w:hAnsi="Times New Roman" w:cs="Times New Roman"/>
          <w:b/>
          <w:sz w:val="36"/>
          <w:szCs w:val="36"/>
        </w:rPr>
        <w:t xml:space="preserve">Portfolio </w:t>
      </w:r>
    </w:p>
    <w:p w14:paraId="61AD198F" w14:textId="77777777" w:rsidR="00C404F4" w:rsidRPr="00C404F4" w:rsidRDefault="00C404F4" w:rsidP="00C404F4">
      <w:pPr>
        <w:rPr>
          <w:rFonts w:cs="Times New Roman"/>
          <w:szCs w:val="24"/>
        </w:rPr>
      </w:pPr>
      <w:r w:rsidRPr="00C404F4">
        <w:rPr>
          <w:rFonts w:cs="Times New Roman"/>
          <w:szCs w:val="24"/>
        </w:rPr>
        <w:br w:type="page"/>
      </w:r>
    </w:p>
    <w:sdt>
      <w:sdtPr>
        <w:rPr>
          <w:rFonts w:ascii="Times New Roman" w:eastAsia="Arial" w:hAnsi="Times New Roman" w:cs="Arial"/>
          <w:b w:val="0"/>
          <w:bCs w:val="0"/>
          <w:color w:val="auto"/>
          <w:sz w:val="24"/>
          <w:szCs w:val="22"/>
          <w:lang w:val="en-GB" w:eastAsia="en-IN"/>
        </w:rPr>
        <w:id w:val="22563172"/>
        <w:docPartObj>
          <w:docPartGallery w:val="Table of Contents"/>
          <w:docPartUnique/>
        </w:docPartObj>
      </w:sdtPr>
      <w:sdtContent>
        <w:p w14:paraId="48BA6F85" w14:textId="77777777" w:rsidR="00C404F4" w:rsidRDefault="00C404F4" w:rsidP="00C404F4">
          <w:pPr>
            <w:pStyle w:val="TOCHeading"/>
            <w:jc w:val="center"/>
          </w:pPr>
          <w:r w:rsidRPr="00C404F4">
            <w:rPr>
              <w:rFonts w:ascii="Times New Roman" w:hAnsi="Times New Roman" w:cs="Times New Roman"/>
              <w:color w:val="auto"/>
              <w:sz w:val="24"/>
              <w:szCs w:val="24"/>
            </w:rPr>
            <w:t>Table of Contents</w:t>
          </w:r>
        </w:p>
        <w:p w14:paraId="335522B9" w14:textId="77777777" w:rsidR="00C404F4" w:rsidRDefault="00C404F4">
          <w:pPr>
            <w:pStyle w:val="TOC1"/>
            <w:tabs>
              <w:tab w:val="right" w:leader="dot" w:pos="9350"/>
            </w:tabs>
            <w:rPr>
              <w:noProof/>
            </w:rPr>
          </w:pPr>
          <w:r>
            <w:fldChar w:fldCharType="begin"/>
          </w:r>
          <w:r>
            <w:instrText xml:space="preserve"> TOC \o "1-3" \h \z \u </w:instrText>
          </w:r>
          <w:r>
            <w:fldChar w:fldCharType="separate"/>
          </w:r>
          <w:hyperlink w:anchor="_Toc128754833" w:history="1">
            <w:r w:rsidRPr="003C6B60">
              <w:rPr>
                <w:rStyle w:val="Hyperlink"/>
                <w:noProof/>
              </w:rPr>
              <w:t>Introduction</w:t>
            </w:r>
            <w:r>
              <w:rPr>
                <w:noProof/>
                <w:webHidden/>
              </w:rPr>
              <w:tab/>
            </w:r>
            <w:r>
              <w:rPr>
                <w:noProof/>
                <w:webHidden/>
              </w:rPr>
              <w:fldChar w:fldCharType="begin"/>
            </w:r>
            <w:r>
              <w:rPr>
                <w:noProof/>
                <w:webHidden/>
              </w:rPr>
              <w:instrText xml:space="preserve"> PAGEREF _Toc128754833 \h </w:instrText>
            </w:r>
            <w:r>
              <w:rPr>
                <w:noProof/>
                <w:webHidden/>
              </w:rPr>
            </w:r>
            <w:r>
              <w:rPr>
                <w:noProof/>
                <w:webHidden/>
              </w:rPr>
              <w:fldChar w:fldCharType="separate"/>
            </w:r>
            <w:r>
              <w:rPr>
                <w:noProof/>
                <w:webHidden/>
              </w:rPr>
              <w:t>3</w:t>
            </w:r>
            <w:r>
              <w:rPr>
                <w:noProof/>
                <w:webHidden/>
              </w:rPr>
              <w:fldChar w:fldCharType="end"/>
            </w:r>
          </w:hyperlink>
        </w:p>
        <w:p w14:paraId="6421F224" w14:textId="77777777" w:rsidR="00C404F4" w:rsidRDefault="00000000">
          <w:pPr>
            <w:pStyle w:val="TOC1"/>
            <w:tabs>
              <w:tab w:val="right" w:leader="dot" w:pos="9350"/>
            </w:tabs>
            <w:rPr>
              <w:noProof/>
            </w:rPr>
          </w:pPr>
          <w:hyperlink w:anchor="_Toc128754834" w:history="1">
            <w:r w:rsidR="00C404F4" w:rsidRPr="003C6B60">
              <w:rPr>
                <w:rStyle w:val="Hyperlink"/>
                <w:noProof/>
              </w:rPr>
              <w:t>Element 1</w:t>
            </w:r>
            <w:r w:rsidR="00C404F4">
              <w:rPr>
                <w:noProof/>
                <w:webHidden/>
              </w:rPr>
              <w:tab/>
            </w:r>
            <w:r w:rsidR="00C404F4">
              <w:rPr>
                <w:noProof/>
                <w:webHidden/>
              </w:rPr>
              <w:fldChar w:fldCharType="begin"/>
            </w:r>
            <w:r w:rsidR="00C404F4">
              <w:rPr>
                <w:noProof/>
                <w:webHidden/>
              </w:rPr>
              <w:instrText xml:space="preserve"> PAGEREF _Toc128754834 \h </w:instrText>
            </w:r>
            <w:r w:rsidR="00C404F4">
              <w:rPr>
                <w:noProof/>
                <w:webHidden/>
              </w:rPr>
            </w:r>
            <w:r w:rsidR="00C404F4">
              <w:rPr>
                <w:noProof/>
                <w:webHidden/>
              </w:rPr>
              <w:fldChar w:fldCharType="separate"/>
            </w:r>
            <w:r w:rsidR="00C404F4">
              <w:rPr>
                <w:noProof/>
                <w:webHidden/>
              </w:rPr>
              <w:t>3</w:t>
            </w:r>
            <w:r w:rsidR="00C404F4">
              <w:rPr>
                <w:noProof/>
                <w:webHidden/>
              </w:rPr>
              <w:fldChar w:fldCharType="end"/>
            </w:r>
          </w:hyperlink>
        </w:p>
        <w:p w14:paraId="05532E3E" w14:textId="77777777" w:rsidR="00C404F4" w:rsidRDefault="00000000">
          <w:pPr>
            <w:pStyle w:val="TOC1"/>
            <w:tabs>
              <w:tab w:val="right" w:leader="dot" w:pos="9350"/>
            </w:tabs>
            <w:rPr>
              <w:noProof/>
            </w:rPr>
          </w:pPr>
          <w:hyperlink w:anchor="_Toc128754835" w:history="1">
            <w:r w:rsidR="00C404F4" w:rsidRPr="003C6B60">
              <w:rPr>
                <w:rStyle w:val="Hyperlink"/>
                <w:noProof/>
              </w:rPr>
              <w:t>Element 2</w:t>
            </w:r>
            <w:r w:rsidR="00C404F4">
              <w:rPr>
                <w:noProof/>
                <w:webHidden/>
              </w:rPr>
              <w:tab/>
            </w:r>
            <w:r w:rsidR="00C404F4">
              <w:rPr>
                <w:noProof/>
                <w:webHidden/>
              </w:rPr>
              <w:fldChar w:fldCharType="begin"/>
            </w:r>
            <w:r w:rsidR="00C404F4">
              <w:rPr>
                <w:noProof/>
                <w:webHidden/>
              </w:rPr>
              <w:instrText xml:space="preserve"> PAGEREF _Toc128754835 \h </w:instrText>
            </w:r>
            <w:r w:rsidR="00C404F4">
              <w:rPr>
                <w:noProof/>
                <w:webHidden/>
              </w:rPr>
            </w:r>
            <w:r w:rsidR="00C404F4">
              <w:rPr>
                <w:noProof/>
                <w:webHidden/>
              </w:rPr>
              <w:fldChar w:fldCharType="separate"/>
            </w:r>
            <w:r w:rsidR="00C404F4">
              <w:rPr>
                <w:noProof/>
                <w:webHidden/>
              </w:rPr>
              <w:t>5</w:t>
            </w:r>
            <w:r w:rsidR="00C404F4">
              <w:rPr>
                <w:noProof/>
                <w:webHidden/>
              </w:rPr>
              <w:fldChar w:fldCharType="end"/>
            </w:r>
          </w:hyperlink>
        </w:p>
        <w:p w14:paraId="6321A7DC" w14:textId="77777777" w:rsidR="00C404F4" w:rsidRDefault="00000000">
          <w:pPr>
            <w:pStyle w:val="TOC1"/>
            <w:tabs>
              <w:tab w:val="right" w:leader="dot" w:pos="9350"/>
            </w:tabs>
            <w:rPr>
              <w:noProof/>
            </w:rPr>
          </w:pPr>
          <w:hyperlink w:anchor="_Toc128754836" w:history="1">
            <w:r w:rsidR="00C404F4" w:rsidRPr="003C6B60">
              <w:rPr>
                <w:rStyle w:val="Hyperlink"/>
                <w:noProof/>
              </w:rPr>
              <w:t>Element 3</w:t>
            </w:r>
            <w:r w:rsidR="00C404F4">
              <w:rPr>
                <w:noProof/>
                <w:webHidden/>
              </w:rPr>
              <w:tab/>
            </w:r>
            <w:r w:rsidR="00C404F4">
              <w:rPr>
                <w:noProof/>
                <w:webHidden/>
              </w:rPr>
              <w:fldChar w:fldCharType="begin"/>
            </w:r>
            <w:r w:rsidR="00C404F4">
              <w:rPr>
                <w:noProof/>
                <w:webHidden/>
              </w:rPr>
              <w:instrText xml:space="preserve"> PAGEREF _Toc128754836 \h </w:instrText>
            </w:r>
            <w:r w:rsidR="00C404F4">
              <w:rPr>
                <w:noProof/>
                <w:webHidden/>
              </w:rPr>
            </w:r>
            <w:r w:rsidR="00C404F4">
              <w:rPr>
                <w:noProof/>
                <w:webHidden/>
              </w:rPr>
              <w:fldChar w:fldCharType="separate"/>
            </w:r>
            <w:r w:rsidR="00C404F4">
              <w:rPr>
                <w:noProof/>
                <w:webHidden/>
              </w:rPr>
              <w:t>7</w:t>
            </w:r>
            <w:r w:rsidR="00C404F4">
              <w:rPr>
                <w:noProof/>
                <w:webHidden/>
              </w:rPr>
              <w:fldChar w:fldCharType="end"/>
            </w:r>
          </w:hyperlink>
        </w:p>
        <w:p w14:paraId="1D318AA0" w14:textId="77777777" w:rsidR="00C404F4" w:rsidRDefault="00000000">
          <w:pPr>
            <w:pStyle w:val="TOC1"/>
            <w:tabs>
              <w:tab w:val="right" w:leader="dot" w:pos="9350"/>
            </w:tabs>
            <w:rPr>
              <w:noProof/>
            </w:rPr>
          </w:pPr>
          <w:hyperlink w:anchor="_Toc128754837" w:history="1">
            <w:r w:rsidR="00C404F4" w:rsidRPr="003C6B60">
              <w:rPr>
                <w:rStyle w:val="Hyperlink"/>
                <w:noProof/>
                <w:shd w:val="clear" w:color="auto" w:fill="E9E9E9"/>
              </w:rPr>
              <w:t>Conclusion</w:t>
            </w:r>
            <w:r w:rsidR="00C404F4">
              <w:rPr>
                <w:noProof/>
                <w:webHidden/>
              </w:rPr>
              <w:tab/>
            </w:r>
            <w:r w:rsidR="00C404F4">
              <w:rPr>
                <w:noProof/>
                <w:webHidden/>
              </w:rPr>
              <w:fldChar w:fldCharType="begin"/>
            </w:r>
            <w:r w:rsidR="00C404F4">
              <w:rPr>
                <w:noProof/>
                <w:webHidden/>
              </w:rPr>
              <w:instrText xml:space="preserve"> PAGEREF _Toc128754837 \h </w:instrText>
            </w:r>
            <w:r w:rsidR="00C404F4">
              <w:rPr>
                <w:noProof/>
                <w:webHidden/>
              </w:rPr>
            </w:r>
            <w:r w:rsidR="00C404F4">
              <w:rPr>
                <w:noProof/>
                <w:webHidden/>
              </w:rPr>
              <w:fldChar w:fldCharType="separate"/>
            </w:r>
            <w:r w:rsidR="00C404F4">
              <w:rPr>
                <w:noProof/>
                <w:webHidden/>
              </w:rPr>
              <w:t>8</w:t>
            </w:r>
            <w:r w:rsidR="00C404F4">
              <w:rPr>
                <w:noProof/>
                <w:webHidden/>
              </w:rPr>
              <w:fldChar w:fldCharType="end"/>
            </w:r>
          </w:hyperlink>
        </w:p>
        <w:p w14:paraId="109FDE97" w14:textId="77777777" w:rsidR="00C404F4" w:rsidRDefault="00000000">
          <w:pPr>
            <w:pStyle w:val="TOC1"/>
            <w:tabs>
              <w:tab w:val="right" w:leader="dot" w:pos="9350"/>
            </w:tabs>
            <w:rPr>
              <w:noProof/>
            </w:rPr>
          </w:pPr>
          <w:hyperlink w:anchor="_Toc128754838" w:history="1">
            <w:r w:rsidR="00C404F4" w:rsidRPr="003C6B60">
              <w:rPr>
                <w:rStyle w:val="Hyperlink"/>
                <w:noProof/>
              </w:rPr>
              <w:t>Reference List</w:t>
            </w:r>
            <w:r w:rsidR="00C404F4">
              <w:rPr>
                <w:noProof/>
                <w:webHidden/>
              </w:rPr>
              <w:tab/>
            </w:r>
            <w:r w:rsidR="00C404F4">
              <w:rPr>
                <w:noProof/>
                <w:webHidden/>
              </w:rPr>
              <w:fldChar w:fldCharType="begin"/>
            </w:r>
            <w:r w:rsidR="00C404F4">
              <w:rPr>
                <w:noProof/>
                <w:webHidden/>
              </w:rPr>
              <w:instrText xml:space="preserve"> PAGEREF _Toc128754838 \h </w:instrText>
            </w:r>
            <w:r w:rsidR="00C404F4">
              <w:rPr>
                <w:noProof/>
                <w:webHidden/>
              </w:rPr>
            </w:r>
            <w:r w:rsidR="00C404F4">
              <w:rPr>
                <w:noProof/>
                <w:webHidden/>
              </w:rPr>
              <w:fldChar w:fldCharType="separate"/>
            </w:r>
            <w:r w:rsidR="00C404F4">
              <w:rPr>
                <w:noProof/>
                <w:webHidden/>
              </w:rPr>
              <w:t>9</w:t>
            </w:r>
            <w:r w:rsidR="00C404F4">
              <w:rPr>
                <w:noProof/>
                <w:webHidden/>
              </w:rPr>
              <w:fldChar w:fldCharType="end"/>
            </w:r>
          </w:hyperlink>
        </w:p>
        <w:p w14:paraId="602AFEC0" w14:textId="77777777" w:rsidR="00C404F4" w:rsidRDefault="00C404F4">
          <w:r>
            <w:fldChar w:fldCharType="end"/>
          </w:r>
        </w:p>
      </w:sdtContent>
    </w:sdt>
    <w:p w14:paraId="6C7BF8EB" w14:textId="77777777" w:rsidR="00C404F4" w:rsidRDefault="00C404F4" w:rsidP="00C404F4">
      <w:pPr>
        <w:spacing w:line="276" w:lineRule="auto"/>
        <w:jc w:val="center"/>
        <w:rPr>
          <w:b/>
          <w:szCs w:val="40"/>
        </w:rPr>
      </w:pPr>
      <w:r>
        <w:br w:type="page"/>
      </w:r>
    </w:p>
    <w:p w14:paraId="6B094229" w14:textId="77777777" w:rsidR="00E93A9A" w:rsidRPr="00C404F4" w:rsidRDefault="00C404F4" w:rsidP="00C404F4">
      <w:pPr>
        <w:pStyle w:val="Heading1"/>
      </w:pPr>
      <w:bookmarkStart w:id="0" w:name="_Toc128754833"/>
      <w:r w:rsidRPr="00C404F4">
        <w:lastRenderedPageBreak/>
        <w:t>I</w:t>
      </w:r>
      <w:r w:rsidR="008659D2" w:rsidRPr="00C404F4">
        <w:t>ntroduction</w:t>
      </w:r>
      <w:bookmarkEnd w:id="0"/>
    </w:p>
    <w:p w14:paraId="5D3C0339" w14:textId="77777777" w:rsidR="00E93A9A" w:rsidRPr="00C404F4" w:rsidRDefault="00C404F4"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Professional practices are</w:t>
      </w:r>
      <w:r w:rsidR="008659D2" w:rsidRPr="00C404F4">
        <w:rPr>
          <w:rFonts w:ascii="Times New Roman" w:eastAsia="Times New Roman" w:hAnsi="Times New Roman" w:cs="Times New Roman"/>
          <w:sz w:val="24"/>
          <w:szCs w:val="24"/>
        </w:rPr>
        <w:t xml:space="preserve"> a process where an individual requires </w:t>
      </w:r>
      <w:r w:rsidRPr="00C404F4">
        <w:rPr>
          <w:rFonts w:ascii="Times New Roman" w:eastAsia="Times New Roman" w:hAnsi="Times New Roman" w:cs="Times New Roman"/>
          <w:sz w:val="24"/>
          <w:szCs w:val="24"/>
        </w:rPr>
        <w:t>expanding</w:t>
      </w:r>
      <w:r w:rsidR="008659D2" w:rsidRPr="00C404F4">
        <w:rPr>
          <w:rFonts w:ascii="Times New Roman" w:eastAsia="Times New Roman" w:hAnsi="Times New Roman" w:cs="Times New Roman"/>
          <w:sz w:val="24"/>
          <w:szCs w:val="24"/>
        </w:rPr>
        <w:t xml:space="preserve"> the knowledge and skills related to </w:t>
      </w:r>
      <w:r w:rsidRPr="00C404F4">
        <w:rPr>
          <w:rFonts w:ascii="Times New Roman" w:eastAsia="Times New Roman" w:hAnsi="Times New Roman" w:cs="Times New Roman"/>
          <w:sz w:val="24"/>
          <w:szCs w:val="24"/>
        </w:rPr>
        <w:t>their</w:t>
      </w:r>
      <w:r w:rsidR="008659D2" w:rsidRPr="00C404F4">
        <w:rPr>
          <w:rFonts w:ascii="Times New Roman" w:eastAsia="Times New Roman" w:hAnsi="Times New Roman" w:cs="Times New Roman"/>
          <w:sz w:val="24"/>
          <w:szCs w:val="24"/>
        </w:rPr>
        <w:t xml:space="preserve"> practical environment. In addition to that, </w:t>
      </w:r>
      <w:r w:rsidRPr="00C404F4">
        <w:rPr>
          <w:rFonts w:ascii="Times New Roman" w:eastAsia="Times New Roman" w:hAnsi="Times New Roman" w:cs="Times New Roman"/>
          <w:sz w:val="24"/>
          <w:szCs w:val="24"/>
        </w:rPr>
        <w:t>to</w:t>
      </w:r>
      <w:r w:rsidR="008659D2" w:rsidRPr="00C404F4">
        <w:rPr>
          <w:rFonts w:ascii="Times New Roman" w:eastAsia="Times New Roman" w:hAnsi="Times New Roman" w:cs="Times New Roman"/>
          <w:sz w:val="24"/>
          <w:szCs w:val="24"/>
        </w:rPr>
        <w:t xml:space="preserve"> develop the professional skills within an individual one needs to </w:t>
      </w:r>
      <w:r w:rsidRPr="00C404F4">
        <w:rPr>
          <w:rFonts w:ascii="Times New Roman" w:eastAsia="Times New Roman" w:hAnsi="Times New Roman" w:cs="Times New Roman"/>
          <w:sz w:val="24"/>
          <w:szCs w:val="24"/>
        </w:rPr>
        <w:t>practice</w:t>
      </w:r>
      <w:r w:rsidR="008659D2" w:rsidRPr="00C404F4">
        <w:rPr>
          <w:rFonts w:ascii="Times New Roman" w:eastAsia="Times New Roman" w:hAnsi="Times New Roman" w:cs="Times New Roman"/>
          <w:sz w:val="24"/>
          <w:szCs w:val="24"/>
        </w:rPr>
        <w:t xml:space="preserve"> professional practices effectively. On the contrary, in professional practices one needs to have the ability to accept criticism and students’ responsibilities .However, if criticism is not been accepted they autonomy occurs within decision making process and at the same time the ability of critical thinking power also get affected. In the current </w:t>
      </w:r>
      <w:r w:rsidRPr="00C404F4">
        <w:rPr>
          <w:rFonts w:ascii="Times New Roman" w:eastAsia="Times New Roman" w:hAnsi="Times New Roman" w:cs="Times New Roman"/>
          <w:sz w:val="24"/>
          <w:szCs w:val="24"/>
        </w:rPr>
        <w:t>study,</w:t>
      </w:r>
      <w:r w:rsidR="008659D2" w:rsidRPr="00C404F4">
        <w:rPr>
          <w:rFonts w:ascii="Times New Roman" w:eastAsia="Times New Roman" w:hAnsi="Times New Roman" w:cs="Times New Roman"/>
          <w:sz w:val="24"/>
          <w:szCs w:val="24"/>
        </w:rPr>
        <w:t xml:space="preserve"> there will be three elements. In the first </w:t>
      </w:r>
      <w:r w:rsidRPr="00C404F4">
        <w:rPr>
          <w:rFonts w:ascii="Times New Roman" w:eastAsia="Times New Roman" w:hAnsi="Times New Roman" w:cs="Times New Roman"/>
          <w:sz w:val="24"/>
          <w:szCs w:val="24"/>
        </w:rPr>
        <w:t>element,</w:t>
      </w:r>
      <w:r w:rsidR="008659D2" w:rsidRPr="00C404F4">
        <w:rPr>
          <w:rFonts w:ascii="Times New Roman" w:eastAsia="Times New Roman" w:hAnsi="Times New Roman" w:cs="Times New Roman"/>
          <w:sz w:val="24"/>
          <w:szCs w:val="24"/>
        </w:rPr>
        <w:t xml:space="preserve"> reference will be given to Financial Services and Market Act, 2000 along with SRA conducts and money Laundering Regulations.  In the element 2, examples </w:t>
      </w:r>
      <w:r w:rsidRPr="00C404F4">
        <w:rPr>
          <w:rFonts w:ascii="Times New Roman" w:eastAsia="Times New Roman" w:hAnsi="Times New Roman" w:cs="Times New Roman"/>
          <w:sz w:val="24"/>
          <w:szCs w:val="24"/>
        </w:rPr>
        <w:t>of confidentiality and</w:t>
      </w:r>
      <w:r w:rsidR="008659D2" w:rsidRPr="00C404F4">
        <w:rPr>
          <w:rFonts w:ascii="Times New Roman" w:eastAsia="Times New Roman" w:hAnsi="Times New Roman" w:cs="Times New Roman"/>
          <w:sz w:val="24"/>
          <w:szCs w:val="24"/>
        </w:rPr>
        <w:t xml:space="preserve"> conflict of interest will also be provided. In </w:t>
      </w:r>
      <w:r w:rsidRPr="00C404F4">
        <w:rPr>
          <w:rFonts w:ascii="Times New Roman" w:eastAsia="Times New Roman" w:hAnsi="Times New Roman" w:cs="Times New Roman"/>
          <w:sz w:val="24"/>
          <w:szCs w:val="24"/>
        </w:rPr>
        <w:t>element,</w:t>
      </w:r>
      <w:r w:rsidR="008659D2" w:rsidRPr="00C404F4">
        <w:rPr>
          <w:rFonts w:ascii="Times New Roman" w:eastAsia="Times New Roman" w:hAnsi="Times New Roman" w:cs="Times New Roman"/>
          <w:sz w:val="24"/>
          <w:szCs w:val="24"/>
        </w:rPr>
        <w:t xml:space="preserve"> 3 different methods of funding will be </w:t>
      </w:r>
      <w:r w:rsidRPr="00C404F4">
        <w:rPr>
          <w:rFonts w:ascii="Times New Roman" w:eastAsia="Times New Roman" w:hAnsi="Times New Roman" w:cs="Times New Roman"/>
          <w:sz w:val="24"/>
          <w:szCs w:val="24"/>
        </w:rPr>
        <w:t>discussed, along</w:t>
      </w:r>
      <w:r w:rsidR="008659D2" w:rsidRPr="00C404F4">
        <w:rPr>
          <w:rFonts w:ascii="Times New Roman" w:eastAsia="Times New Roman" w:hAnsi="Times New Roman" w:cs="Times New Roman"/>
          <w:sz w:val="24"/>
          <w:szCs w:val="24"/>
        </w:rPr>
        <w:t xml:space="preserve"> with their advantages and challenges.</w:t>
      </w:r>
    </w:p>
    <w:p w14:paraId="625483F0" w14:textId="77777777" w:rsidR="00E93A9A" w:rsidRPr="00C404F4" w:rsidRDefault="00C404F4" w:rsidP="00C404F4">
      <w:pPr>
        <w:pStyle w:val="Heading1"/>
      </w:pPr>
      <w:bookmarkStart w:id="1" w:name="_Toc128754834"/>
      <w:r>
        <w:t>Element 1</w:t>
      </w:r>
      <w:bookmarkEnd w:id="1"/>
    </w:p>
    <w:p w14:paraId="5F566D0C"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To the client </w:t>
      </w:r>
    </w:p>
    <w:p w14:paraId="11A23D8E" w14:textId="77777777" w:rsidR="00E93A9A" w:rsidRPr="00C404F4" w:rsidRDefault="008659D2" w:rsidP="00C404F4">
      <w:pPr>
        <w:pStyle w:val="Normal1"/>
        <w:spacing w:line="360" w:lineRule="auto"/>
        <w:jc w:val="both"/>
        <w:rPr>
          <w:rFonts w:ascii="Times New Roman" w:eastAsia="Times New Roman" w:hAnsi="Times New Roman" w:cs="Times New Roman"/>
          <w:b/>
          <w:sz w:val="24"/>
          <w:szCs w:val="24"/>
        </w:rPr>
      </w:pPr>
      <w:r w:rsidRPr="00C404F4">
        <w:rPr>
          <w:rFonts w:ascii="Times New Roman" w:eastAsia="Times New Roman" w:hAnsi="Times New Roman" w:cs="Times New Roman"/>
          <w:b/>
          <w:sz w:val="24"/>
          <w:szCs w:val="24"/>
        </w:rPr>
        <w:t xml:space="preserve">Subject: advice for investment of money within a </w:t>
      </w:r>
      <w:r w:rsidR="00C404F4" w:rsidRPr="00C404F4">
        <w:rPr>
          <w:rFonts w:ascii="Times New Roman" w:eastAsia="Times New Roman" w:hAnsi="Times New Roman" w:cs="Times New Roman"/>
          <w:b/>
          <w:sz w:val="24"/>
          <w:szCs w:val="24"/>
        </w:rPr>
        <w:t>start-up</w:t>
      </w:r>
      <w:r w:rsidRPr="00C404F4">
        <w:rPr>
          <w:rFonts w:ascii="Times New Roman" w:eastAsia="Times New Roman" w:hAnsi="Times New Roman" w:cs="Times New Roman"/>
          <w:b/>
          <w:sz w:val="24"/>
          <w:szCs w:val="24"/>
        </w:rPr>
        <w:t xml:space="preserve"> company </w:t>
      </w:r>
    </w:p>
    <w:p w14:paraId="18201C0C" w14:textId="77777777" w:rsidR="00E93A9A" w:rsidRPr="00C404F4" w:rsidRDefault="00C404F4"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Explaining</w:t>
      </w:r>
      <w:r w:rsidR="008659D2" w:rsidRPr="00C404F4">
        <w:rPr>
          <w:rFonts w:ascii="Times New Roman" w:eastAsia="Times New Roman" w:hAnsi="Times New Roman" w:cs="Times New Roman"/>
          <w:sz w:val="24"/>
          <w:szCs w:val="24"/>
        </w:rPr>
        <w:t xml:space="preserve"> the ethical and professional problems regarding investment on a </w:t>
      </w:r>
      <w:r w:rsidRPr="00C404F4">
        <w:rPr>
          <w:rFonts w:ascii="Times New Roman" w:eastAsia="Times New Roman" w:hAnsi="Times New Roman" w:cs="Times New Roman"/>
          <w:sz w:val="24"/>
          <w:szCs w:val="24"/>
        </w:rPr>
        <w:t>start-up</w:t>
      </w:r>
      <w:r w:rsidR="008659D2" w:rsidRPr="00C404F4">
        <w:rPr>
          <w:rFonts w:ascii="Times New Roman" w:eastAsia="Times New Roman" w:hAnsi="Times New Roman" w:cs="Times New Roman"/>
          <w:sz w:val="24"/>
          <w:szCs w:val="24"/>
        </w:rPr>
        <w:t xml:space="preserve"> company with particular reference to the Financial Services and Markets Act 2000</w:t>
      </w:r>
    </w:p>
    <w:p w14:paraId="22E0B953"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Financial investment on </w:t>
      </w:r>
      <w:r w:rsidR="00C404F4" w:rsidRPr="00C404F4">
        <w:rPr>
          <w:rFonts w:ascii="Times New Roman" w:eastAsia="Times New Roman" w:hAnsi="Times New Roman" w:cs="Times New Roman"/>
          <w:sz w:val="24"/>
          <w:szCs w:val="24"/>
        </w:rPr>
        <w:t>start-up</w:t>
      </w:r>
      <w:r w:rsidRPr="00C404F4">
        <w:rPr>
          <w:rFonts w:ascii="Times New Roman" w:eastAsia="Times New Roman" w:hAnsi="Times New Roman" w:cs="Times New Roman"/>
          <w:sz w:val="24"/>
          <w:szCs w:val="24"/>
        </w:rPr>
        <w:t xml:space="preserve"> companies are very risky because individuals fail to understand whether the services and products provided by the company will survive in the market for long run. On the contrary, after investment in the </w:t>
      </w:r>
      <w:r w:rsidR="00C404F4" w:rsidRPr="00C404F4">
        <w:rPr>
          <w:rFonts w:ascii="Times New Roman" w:eastAsia="Times New Roman" w:hAnsi="Times New Roman" w:cs="Times New Roman"/>
          <w:sz w:val="24"/>
          <w:szCs w:val="24"/>
        </w:rPr>
        <w:t>start-up</w:t>
      </w:r>
      <w:r w:rsidRPr="00C404F4">
        <w:rPr>
          <w:rFonts w:ascii="Times New Roman" w:eastAsia="Times New Roman" w:hAnsi="Times New Roman" w:cs="Times New Roman"/>
          <w:sz w:val="24"/>
          <w:szCs w:val="24"/>
        </w:rPr>
        <w:t xml:space="preserve"> if it is seen that products and services produced by the organisation are unable to capture </w:t>
      </w:r>
      <w:r w:rsidR="00C404F4" w:rsidRPr="00C404F4">
        <w:rPr>
          <w:rFonts w:ascii="Times New Roman" w:eastAsia="Times New Roman" w:hAnsi="Times New Roman" w:cs="Times New Roman"/>
          <w:sz w:val="24"/>
          <w:szCs w:val="24"/>
        </w:rPr>
        <w:t>the market</w:t>
      </w:r>
      <w:r w:rsidRPr="00C404F4">
        <w:rPr>
          <w:rFonts w:ascii="Times New Roman" w:eastAsia="Times New Roman" w:hAnsi="Times New Roman" w:cs="Times New Roman"/>
          <w:sz w:val="24"/>
          <w:szCs w:val="24"/>
        </w:rPr>
        <w:t xml:space="preserve"> then the investor may suffer a loss. The investment on venture capital funds diversifies some of the risks and at the same time forces the investors to face the harsh reality that 90% of the company funds will not make  up to financial public offerings.</w:t>
      </w:r>
    </w:p>
    <w:p w14:paraId="22326B23"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However, the investor may also follow provisions provided by Financial Services and market Act, 2000 related to investments made on start- ups. As per the concerned act, it has been stated that only an authorised person can invest in the company. On the other hand, section 6 of Financial Service Act, 2000 has stated that if the company invested by the individual gets fraud or it is miss used then it can be termed as criminal activity (assets.publishing.service, 2023). In addition to </w:t>
      </w:r>
      <w:r w:rsidR="00C404F4" w:rsidRPr="00C404F4">
        <w:rPr>
          <w:rFonts w:ascii="Times New Roman" w:eastAsia="Times New Roman" w:hAnsi="Times New Roman" w:cs="Times New Roman"/>
          <w:sz w:val="24"/>
          <w:szCs w:val="24"/>
        </w:rPr>
        <w:t>that,</w:t>
      </w:r>
      <w:r w:rsidRPr="00C404F4">
        <w:rPr>
          <w:rFonts w:ascii="Times New Roman" w:eastAsia="Times New Roman" w:hAnsi="Times New Roman" w:cs="Times New Roman"/>
          <w:sz w:val="24"/>
          <w:szCs w:val="24"/>
        </w:rPr>
        <w:t xml:space="preserve"> 1C, the Financial Services </w:t>
      </w:r>
      <w:r w:rsidR="00C404F4" w:rsidRPr="00C404F4">
        <w:rPr>
          <w:rFonts w:ascii="Times New Roman" w:eastAsia="Times New Roman" w:hAnsi="Times New Roman" w:cs="Times New Roman"/>
          <w:sz w:val="24"/>
          <w:szCs w:val="24"/>
        </w:rPr>
        <w:t>and</w:t>
      </w:r>
      <w:r w:rsidRPr="00C404F4">
        <w:rPr>
          <w:rFonts w:ascii="Times New Roman" w:eastAsia="Times New Roman" w:hAnsi="Times New Roman" w:cs="Times New Roman"/>
          <w:sz w:val="24"/>
          <w:szCs w:val="24"/>
        </w:rPr>
        <w:t xml:space="preserve"> Market Act, 2000, has stated that different kind </w:t>
      </w:r>
      <w:r w:rsidRPr="00C404F4">
        <w:rPr>
          <w:rFonts w:ascii="Times New Roman" w:eastAsia="Times New Roman" w:hAnsi="Times New Roman" w:cs="Times New Roman"/>
          <w:sz w:val="24"/>
          <w:szCs w:val="24"/>
        </w:rPr>
        <w:lastRenderedPageBreak/>
        <w:t xml:space="preserve">of investments have different risks involved in it. This provision has been mentioned so that safety purpose of inverters can be maintained. Further, </w:t>
      </w:r>
      <w:r w:rsidR="00C404F4" w:rsidRPr="00C404F4">
        <w:rPr>
          <w:rFonts w:ascii="Times New Roman" w:eastAsia="Times New Roman" w:hAnsi="Times New Roman" w:cs="Times New Roman"/>
          <w:sz w:val="24"/>
          <w:szCs w:val="24"/>
        </w:rPr>
        <w:t>the educational financial bodies could have guided customers</w:t>
      </w:r>
      <w:r w:rsidRPr="00C404F4">
        <w:rPr>
          <w:rFonts w:ascii="Times New Roman" w:eastAsia="Times New Roman" w:hAnsi="Times New Roman" w:cs="Times New Roman"/>
          <w:sz w:val="24"/>
          <w:szCs w:val="24"/>
        </w:rPr>
        <w:t xml:space="preserve"> so that investment related activities </w:t>
      </w:r>
      <w:r w:rsidR="00C404F4" w:rsidRPr="00C404F4">
        <w:rPr>
          <w:rFonts w:ascii="Times New Roman" w:eastAsia="Times New Roman" w:hAnsi="Times New Roman" w:cs="Times New Roman"/>
          <w:sz w:val="24"/>
          <w:szCs w:val="24"/>
        </w:rPr>
        <w:t>could</w:t>
      </w:r>
      <w:r w:rsidRPr="00C404F4">
        <w:rPr>
          <w:rFonts w:ascii="Times New Roman" w:eastAsia="Times New Roman" w:hAnsi="Times New Roman" w:cs="Times New Roman"/>
          <w:sz w:val="24"/>
          <w:szCs w:val="24"/>
        </w:rPr>
        <w:t xml:space="preserve"> be conducted effectively.</w:t>
      </w:r>
    </w:p>
    <w:p w14:paraId="0344EA38"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For instance, the as a solicitor</w:t>
      </w:r>
      <w:r w:rsidR="00C404F4" w:rsidRPr="00C404F4">
        <w:rPr>
          <w:rFonts w:ascii="Times New Roman" w:eastAsia="Times New Roman" w:hAnsi="Times New Roman" w:cs="Times New Roman"/>
          <w:sz w:val="24"/>
          <w:szCs w:val="24"/>
        </w:rPr>
        <w:t>, I</w:t>
      </w:r>
      <w:r w:rsidRPr="00C404F4">
        <w:rPr>
          <w:rFonts w:ascii="Times New Roman" w:eastAsia="Times New Roman" w:hAnsi="Times New Roman" w:cs="Times New Roman"/>
          <w:sz w:val="24"/>
          <w:szCs w:val="24"/>
        </w:rPr>
        <w:t xml:space="preserve"> can advice the </w:t>
      </w:r>
      <w:r w:rsidR="00C404F4" w:rsidRPr="00C404F4">
        <w:rPr>
          <w:rFonts w:ascii="Times New Roman" w:eastAsia="Times New Roman" w:hAnsi="Times New Roman" w:cs="Times New Roman"/>
          <w:sz w:val="24"/>
          <w:szCs w:val="24"/>
        </w:rPr>
        <w:t>moneymaker</w:t>
      </w:r>
      <w:r w:rsidRPr="00C404F4">
        <w:rPr>
          <w:rFonts w:ascii="Times New Roman" w:eastAsia="Times New Roman" w:hAnsi="Times New Roman" w:cs="Times New Roman"/>
          <w:sz w:val="24"/>
          <w:szCs w:val="24"/>
        </w:rPr>
        <w:t xml:space="preserve"> to invest in a </w:t>
      </w:r>
      <w:r w:rsidR="00C404F4" w:rsidRPr="00C404F4">
        <w:rPr>
          <w:rFonts w:ascii="Times New Roman" w:eastAsia="Times New Roman" w:hAnsi="Times New Roman" w:cs="Times New Roman"/>
          <w:sz w:val="24"/>
          <w:szCs w:val="24"/>
        </w:rPr>
        <w:t>start-up</w:t>
      </w:r>
      <w:r w:rsidRPr="00C404F4">
        <w:rPr>
          <w:rFonts w:ascii="Times New Roman" w:eastAsia="Times New Roman" w:hAnsi="Times New Roman" w:cs="Times New Roman"/>
          <w:sz w:val="24"/>
          <w:szCs w:val="24"/>
        </w:rPr>
        <w:t xml:space="preserve"> company by following guidelines of consumers regarding different types of investments. Section 4, Financial, Service </w:t>
      </w:r>
      <w:r w:rsidR="00C404F4" w:rsidRPr="00C404F4">
        <w:rPr>
          <w:rFonts w:ascii="Times New Roman" w:eastAsia="Times New Roman" w:hAnsi="Times New Roman" w:cs="Times New Roman"/>
          <w:sz w:val="24"/>
          <w:szCs w:val="24"/>
        </w:rPr>
        <w:t>and</w:t>
      </w:r>
      <w:r w:rsidRPr="00C404F4">
        <w:rPr>
          <w:rFonts w:ascii="Times New Roman" w:eastAsia="Times New Roman" w:hAnsi="Times New Roman" w:cs="Times New Roman"/>
          <w:sz w:val="24"/>
          <w:szCs w:val="24"/>
        </w:rPr>
        <w:t xml:space="preserve"> Market Act, 2000 has </w:t>
      </w:r>
      <w:r w:rsidR="00C404F4" w:rsidRPr="00C404F4">
        <w:rPr>
          <w:rFonts w:ascii="Times New Roman" w:eastAsia="Times New Roman" w:hAnsi="Times New Roman" w:cs="Times New Roman"/>
          <w:sz w:val="24"/>
          <w:szCs w:val="24"/>
        </w:rPr>
        <w:t>stated</w:t>
      </w:r>
      <w:r w:rsidRPr="00C404F4">
        <w:rPr>
          <w:rFonts w:ascii="Times New Roman" w:eastAsia="Times New Roman" w:hAnsi="Times New Roman" w:cs="Times New Roman"/>
          <w:sz w:val="24"/>
          <w:szCs w:val="24"/>
        </w:rPr>
        <w:t xml:space="preserve"> “by authorised persons who are investment firms, or credit institutions, in providing relevant ancillary services”. This can be also linked at the time of providing suggestions to the </w:t>
      </w:r>
      <w:r w:rsidR="00C404F4" w:rsidRPr="00C404F4">
        <w:rPr>
          <w:rFonts w:ascii="Times New Roman" w:eastAsia="Times New Roman" w:hAnsi="Times New Roman" w:cs="Times New Roman"/>
          <w:sz w:val="24"/>
          <w:szCs w:val="24"/>
        </w:rPr>
        <w:t>moneymaker because</w:t>
      </w:r>
      <w:r w:rsidRPr="00C404F4">
        <w:rPr>
          <w:rFonts w:ascii="Times New Roman" w:eastAsia="Times New Roman" w:hAnsi="Times New Roman" w:cs="Times New Roman"/>
          <w:sz w:val="24"/>
          <w:szCs w:val="24"/>
        </w:rPr>
        <w:t xml:space="preserve"> abiding by the provision of section 4 subsection D, Financial Services </w:t>
      </w:r>
      <w:r w:rsidR="00C404F4" w:rsidRPr="00C404F4">
        <w:rPr>
          <w:rFonts w:ascii="Times New Roman" w:eastAsia="Times New Roman" w:hAnsi="Times New Roman" w:cs="Times New Roman"/>
          <w:sz w:val="24"/>
          <w:szCs w:val="24"/>
        </w:rPr>
        <w:t>and</w:t>
      </w:r>
      <w:r w:rsidRPr="00C404F4">
        <w:rPr>
          <w:rFonts w:ascii="Times New Roman" w:eastAsia="Times New Roman" w:hAnsi="Times New Roman" w:cs="Times New Roman"/>
          <w:sz w:val="24"/>
          <w:szCs w:val="24"/>
        </w:rPr>
        <w:t xml:space="preserve"> Market Act, 2000</w:t>
      </w:r>
      <w:r w:rsidR="00C404F4" w:rsidRPr="00C404F4">
        <w:rPr>
          <w:rFonts w:ascii="Times New Roman" w:eastAsia="Times New Roman" w:hAnsi="Times New Roman" w:cs="Times New Roman"/>
          <w:sz w:val="24"/>
          <w:szCs w:val="24"/>
        </w:rPr>
        <w:t>, the</w:t>
      </w:r>
      <w:r w:rsidRPr="00C404F4">
        <w:rPr>
          <w:rFonts w:ascii="Times New Roman" w:eastAsia="Times New Roman" w:hAnsi="Times New Roman" w:cs="Times New Roman"/>
          <w:sz w:val="24"/>
          <w:szCs w:val="24"/>
        </w:rPr>
        <w:t xml:space="preserve"> individual can seek guidance from different financial organiations, credit institutions and authorised persons before investing on the start-ups.</w:t>
      </w:r>
    </w:p>
    <w:p w14:paraId="05DA2B48"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On the contrary, the investor can also be guided by the solicitor </w:t>
      </w:r>
      <w:r w:rsidR="00C404F4" w:rsidRPr="00C404F4">
        <w:rPr>
          <w:rFonts w:ascii="Times New Roman" w:eastAsia="Times New Roman" w:hAnsi="Times New Roman" w:cs="Times New Roman"/>
          <w:sz w:val="24"/>
          <w:szCs w:val="24"/>
        </w:rPr>
        <w:t>based on</w:t>
      </w:r>
      <w:r w:rsidRPr="00C404F4">
        <w:rPr>
          <w:rFonts w:ascii="Times New Roman" w:eastAsia="Times New Roman" w:hAnsi="Times New Roman" w:cs="Times New Roman"/>
          <w:sz w:val="24"/>
          <w:szCs w:val="24"/>
        </w:rPr>
        <w:t xml:space="preserve"> the guidelines provided by SRA, code of conduct.  As per the code of conduct the start up need to build trust with the </w:t>
      </w:r>
      <w:r w:rsidR="00C404F4" w:rsidRPr="00C404F4">
        <w:rPr>
          <w:rFonts w:ascii="Times New Roman" w:eastAsia="Times New Roman" w:hAnsi="Times New Roman" w:cs="Times New Roman"/>
          <w:sz w:val="24"/>
          <w:szCs w:val="24"/>
        </w:rPr>
        <w:t>investors,</w:t>
      </w:r>
      <w:r w:rsidRPr="00C404F4">
        <w:rPr>
          <w:rFonts w:ascii="Times New Roman" w:eastAsia="Times New Roman" w:hAnsi="Times New Roman" w:cs="Times New Roman"/>
          <w:sz w:val="24"/>
          <w:szCs w:val="24"/>
        </w:rPr>
        <w:t xml:space="preserve"> so that in future they also invest on the company that can future promote </w:t>
      </w:r>
      <w:r w:rsidR="00C404F4" w:rsidRPr="00C404F4">
        <w:rPr>
          <w:rFonts w:ascii="Times New Roman" w:eastAsia="Times New Roman" w:hAnsi="Times New Roman" w:cs="Times New Roman"/>
          <w:sz w:val="24"/>
          <w:szCs w:val="24"/>
        </w:rPr>
        <w:t>its</w:t>
      </w:r>
      <w:r w:rsidRPr="00C404F4">
        <w:rPr>
          <w:rFonts w:ascii="Times New Roman" w:eastAsia="Times New Roman" w:hAnsi="Times New Roman" w:cs="Times New Roman"/>
          <w:sz w:val="24"/>
          <w:szCs w:val="24"/>
        </w:rPr>
        <w:t xml:space="preserve"> growth. On the contrary, SRA also explains standard of professionalism that general public expects from the solicitor, Registered European Lawyers and the registered Foreign lawyers at the time of providing legal services to their clients. The above statement can also be linked to the professionalism of the solicitor because the individual needs to </w:t>
      </w:r>
      <w:r w:rsidR="00C404F4" w:rsidRPr="00C404F4">
        <w:rPr>
          <w:rFonts w:ascii="Times New Roman" w:eastAsia="Times New Roman" w:hAnsi="Times New Roman" w:cs="Times New Roman"/>
          <w:sz w:val="24"/>
          <w:szCs w:val="24"/>
        </w:rPr>
        <w:t>follow</w:t>
      </w:r>
      <w:r w:rsidRPr="00C404F4">
        <w:rPr>
          <w:rFonts w:ascii="Times New Roman" w:eastAsia="Times New Roman" w:hAnsi="Times New Roman" w:cs="Times New Roman"/>
          <w:sz w:val="24"/>
          <w:szCs w:val="24"/>
        </w:rPr>
        <w:t xml:space="preserve"> a framework so that ethical and competent service can be provided to the </w:t>
      </w:r>
      <w:r w:rsidR="00C404F4" w:rsidRPr="00C404F4">
        <w:rPr>
          <w:rFonts w:ascii="Times New Roman" w:eastAsia="Times New Roman" w:hAnsi="Times New Roman" w:cs="Times New Roman"/>
          <w:sz w:val="24"/>
          <w:szCs w:val="24"/>
        </w:rPr>
        <w:t>moneymaker</w:t>
      </w:r>
      <w:r w:rsidRPr="00C404F4">
        <w:rPr>
          <w:rFonts w:ascii="Times New Roman" w:eastAsia="Times New Roman" w:hAnsi="Times New Roman" w:cs="Times New Roman"/>
          <w:sz w:val="24"/>
          <w:szCs w:val="24"/>
        </w:rPr>
        <w:t xml:space="preserve"> irrespective of the environment of the organisation in which they work (sra, 2023). Some of conducts that the solicitors need to follow while providing investment guidance to the money maker have been discussed below</w:t>
      </w:r>
    </w:p>
    <w:p w14:paraId="1DBB20D5" w14:textId="77777777" w:rsidR="00E93A9A" w:rsidRPr="00C404F4" w:rsidRDefault="008659D2" w:rsidP="00C404F4">
      <w:pPr>
        <w:pStyle w:val="Normal1"/>
        <w:spacing w:line="360" w:lineRule="auto"/>
        <w:jc w:val="both"/>
        <w:rPr>
          <w:rFonts w:ascii="Times New Roman" w:eastAsia="Times New Roman" w:hAnsi="Times New Roman" w:cs="Times New Roman"/>
          <w:b/>
          <w:sz w:val="24"/>
          <w:szCs w:val="24"/>
        </w:rPr>
      </w:pPr>
      <w:r w:rsidRPr="00C404F4">
        <w:rPr>
          <w:rFonts w:ascii="Times New Roman" w:eastAsia="Times New Roman" w:hAnsi="Times New Roman" w:cs="Times New Roman"/>
          <w:b/>
          <w:sz w:val="24"/>
          <w:szCs w:val="24"/>
        </w:rPr>
        <w:t>1.1 Maintaining trust and acting fairly</w:t>
      </w:r>
    </w:p>
    <w:p w14:paraId="2EE75447"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The individuals cannot discriminate against their clients. In addition to that, personal viewpoints of solicitors should not affect the professional relationships between the individual and their clients </w:t>
      </w:r>
      <w:r w:rsidR="00C404F4" w:rsidRPr="00C404F4">
        <w:rPr>
          <w:rFonts w:ascii="Times New Roman" w:eastAsia="Times New Roman" w:hAnsi="Times New Roman" w:cs="Times New Roman"/>
          <w:sz w:val="24"/>
          <w:szCs w:val="24"/>
        </w:rPr>
        <w:t>otherwise quality</w:t>
      </w:r>
      <w:r w:rsidRPr="00C404F4">
        <w:rPr>
          <w:rFonts w:ascii="Times New Roman" w:eastAsia="Times New Roman" w:hAnsi="Times New Roman" w:cs="Times New Roman"/>
          <w:sz w:val="24"/>
          <w:szCs w:val="24"/>
        </w:rPr>
        <w:t xml:space="preserve"> of service provided </w:t>
      </w:r>
      <w:r w:rsidR="00C404F4" w:rsidRPr="00C404F4">
        <w:rPr>
          <w:rFonts w:ascii="Times New Roman" w:eastAsia="Times New Roman" w:hAnsi="Times New Roman" w:cs="Times New Roman"/>
          <w:sz w:val="24"/>
          <w:szCs w:val="24"/>
        </w:rPr>
        <w:t>will</w:t>
      </w:r>
      <w:r w:rsidRPr="00C404F4">
        <w:rPr>
          <w:rFonts w:ascii="Times New Roman" w:eastAsia="Times New Roman" w:hAnsi="Times New Roman" w:cs="Times New Roman"/>
          <w:sz w:val="24"/>
          <w:szCs w:val="24"/>
        </w:rPr>
        <w:t xml:space="preserve"> get affected (sra, 2023).</w:t>
      </w:r>
    </w:p>
    <w:p w14:paraId="7B98E844"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This provision can also be linked to the activities of the solicitor so that better financial investment suggestions can be provided in regards to the start up. For instance, solicitor should not try to impose the personal belief on the investor otherwise professional relationship between individuals may </w:t>
      </w:r>
      <w:r w:rsidR="00C404F4" w:rsidRPr="00C404F4">
        <w:rPr>
          <w:rFonts w:ascii="Times New Roman" w:eastAsia="Times New Roman" w:hAnsi="Times New Roman" w:cs="Times New Roman"/>
          <w:sz w:val="24"/>
          <w:szCs w:val="24"/>
        </w:rPr>
        <w:t>witness</w:t>
      </w:r>
      <w:r w:rsidRPr="00C404F4">
        <w:rPr>
          <w:rFonts w:ascii="Times New Roman" w:eastAsia="Times New Roman" w:hAnsi="Times New Roman" w:cs="Times New Roman"/>
          <w:sz w:val="24"/>
          <w:szCs w:val="24"/>
        </w:rPr>
        <w:t xml:space="preserve"> a downfall.</w:t>
      </w:r>
    </w:p>
    <w:p w14:paraId="3413714D" w14:textId="77777777" w:rsidR="00E93A9A" w:rsidRPr="00C404F4" w:rsidRDefault="00E93A9A" w:rsidP="00C404F4">
      <w:pPr>
        <w:pStyle w:val="Normal1"/>
        <w:spacing w:line="360" w:lineRule="auto"/>
        <w:jc w:val="both"/>
        <w:rPr>
          <w:rFonts w:ascii="Times New Roman" w:eastAsia="Times New Roman" w:hAnsi="Times New Roman" w:cs="Times New Roman"/>
          <w:sz w:val="24"/>
          <w:szCs w:val="24"/>
        </w:rPr>
      </w:pPr>
    </w:p>
    <w:p w14:paraId="68EE6B1D"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highlight w:val="white"/>
        </w:rPr>
      </w:pPr>
      <w:r w:rsidRPr="00C404F4">
        <w:rPr>
          <w:rFonts w:ascii="Times New Roman" w:eastAsia="Times New Roman" w:hAnsi="Times New Roman" w:cs="Times New Roman"/>
          <w:sz w:val="24"/>
          <w:szCs w:val="24"/>
        </w:rPr>
        <w:lastRenderedPageBreak/>
        <w:t xml:space="preserve">1.2 </w:t>
      </w:r>
      <w:r w:rsidRPr="00C404F4">
        <w:rPr>
          <w:rFonts w:ascii="Times New Roman" w:eastAsia="Times New Roman" w:hAnsi="Times New Roman" w:cs="Times New Roman"/>
          <w:sz w:val="24"/>
          <w:szCs w:val="24"/>
          <w:highlight w:val="white"/>
        </w:rPr>
        <w:t xml:space="preserve">You do not abuse your position by taking unfair advantage of </w:t>
      </w:r>
      <w:hyperlink r:id="rId7" w:anchor="client">
        <w:r w:rsidRPr="00C404F4">
          <w:rPr>
            <w:rFonts w:ascii="Times New Roman" w:eastAsia="Times New Roman" w:hAnsi="Times New Roman" w:cs="Times New Roman"/>
            <w:sz w:val="24"/>
            <w:szCs w:val="24"/>
            <w:highlight w:val="white"/>
          </w:rPr>
          <w:t>clients</w:t>
        </w:r>
      </w:hyperlink>
      <w:r w:rsidRPr="00C404F4">
        <w:rPr>
          <w:rFonts w:ascii="Times New Roman" w:eastAsia="Times New Roman" w:hAnsi="Times New Roman" w:cs="Times New Roman"/>
          <w:sz w:val="24"/>
          <w:szCs w:val="24"/>
          <w:highlight w:val="white"/>
        </w:rPr>
        <w:t xml:space="preserve"> or others</w:t>
      </w:r>
    </w:p>
    <w:p w14:paraId="1D903711"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highlight w:val="white"/>
        </w:rPr>
      </w:pPr>
      <w:r w:rsidRPr="00C404F4">
        <w:rPr>
          <w:rFonts w:ascii="Times New Roman" w:eastAsia="Times New Roman" w:hAnsi="Times New Roman" w:cs="Times New Roman"/>
          <w:sz w:val="24"/>
          <w:szCs w:val="24"/>
          <w:highlight w:val="white"/>
        </w:rPr>
        <w:t xml:space="preserve">The second guidelines state that the professionals are not allowed to take undue advantages from their clients. This provision is also applicable for the solicitor because the individual is also not allowed to take undue </w:t>
      </w:r>
      <w:r w:rsidR="00C404F4" w:rsidRPr="00C404F4">
        <w:rPr>
          <w:rFonts w:ascii="Times New Roman" w:eastAsia="Times New Roman" w:hAnsi="Times New Roman" w:cs="Times New Roman"/>
          <w:sz w:val="24"/>
          <w:szCs w:val="24"/>
          <w:highlight w:val="white"/>
        </w:rPr>
        <w:t>advantage such</w:t>
      </w:r>
      <w:r w:rsidRPr="00C404F4">
        <w:rPr>
          <w:rFonts w:ascii="Times New Roman" w:eastAsia="Times New Roman" w:hAnsi="Times New Roman" w:cs="Times New Roman"/>
          <w:sz w:val="24"/>
          <w:szCs w:val="24"/>
          <w:highlight w:val="white"/>
        </w:rPr>
        <w:t xml:space="preserve"> as misleading the </w:t>
      </w:r>
      <w:r w:rsidR="00C404F4" w:rsidRPr="00C404F4">
        <w:rPr>
          <w:rFonts w:ascii="Times New Roman" w:eastAsia="Times New Roman" w:hAnsi="Times New Roman" w:cs="Times New Roman"/>
          <w:sz w:val="24"/>
          <w:szCs w:val="24"/>
          <w:highlight w:val="white"/>
        </w:rPr>
        <w:t>moneymaker</w:t>
      </w:r>
      <w:r w:rsidRPr="00C404F4">
        <w:rPr>
          <w:rFonts w:ascii="Times New Roman" w:eastAsia="Times New Roman" w:hAnsi="Times New Roman" w:cs="Times New Roman"/>
          <w:sz w:val="24"/>
          <w:szCs w:val="24"/>
          <w:highlight w:val="white"/>
        </w:rPr>
        <w:t xml:space="preserve"> while investing on the start-up.</w:t>
      </w:r>
    </w:p>
    <w:p w14:paraId="409D407F"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highlight w:val="white"/>
        </w:rPr>
      </w:pPr>
      <w:r w:rsidRPr="00C404F4">
        <w:rPr>
          <w:rFonts w:ascii="Times New Roman" w:eastAsia="Times New Roman" w:hAnsi="Times New Roman" w:cs="Times New Roman"/>
          <w:sz w:val="24"/>
          <w:szCs w:val="24"/>
          <w:highlight w:val="white"/>
        </w:rPr>
        <w:t xml:space="preserve">Lastly, the </w:t>
      </w:r>
      <w:r w:rsidR="00C404F4" w:rsidRPr="00C404F4">
        <w:rPr>
          <w:rFonts w:ascii="Times New Roman" w:eastAsia="Times New Roman" w:hAnsi="Times New Roman" w:cs="Times New Roman"/>
          <w:sz w:val="24"/>
          <w:szCs w:val="24"/>
          <w:highlight w:val="white"/>
        </w:rPr>
        <w:t>solicitor also needs</w:t>
      </w:r>
      <w:r w:rsidRPr="00C404F4">
        <w:rPr>
          <w:rFonts w:ascii="Times New Roman" w:eastAsia="Times New Roman" w:hAnsi="Times New Roman" w:cs="Times New Roman"/>
          <w:sz w:val="24"/>
          <w:szCs w:val="24"/>
          <w:highlight w:val="white"/>
        </w:rPr>
        <w:t xml:space="preserve"> to guide the </w:t>
      </w:r>
      <w:r w:rsidR="00C404F4" w:rsidRPr="00C404F4">
        <w:rPr>
          <w:rFonts w:ascii="Times New Roman" w:eastAsia="Times New Roman" w:hAnsi="Times New Roman" w:cs="Times New Roman"/>
          <w:sz w:val="24"/>
          <w:szCs w:val="24"/>
          <w:highlight w:val="white"/>
        </w:rPr>
        <w:t>moneymaker</w:t>
      </w:r>
      <w:r w:rsidRPr="00C404F4">
        <w:rPr>
          <w:rFonts w:ascii="Times New Roman" w:eastAsia="Times New Roman" w:hAnsi="Times New Roman" w:cs="Times New Roman"/>
          <w:sz w:val="24"/>
          <w:szCs w:val="24"/>
          <w:highlight w:val="white"/>
        </w:rPr>
        <w:t xml:space="preserve"> regarding investment on the start-up </w:t>
      </w:r>
      <w:r w:rsidR="00C404F4" w:rsidRPr="00C404F4">
        <w:rPr>
          <w:rFonts w:ascii="Times New Roman" w:eastAsia="Times New Roman" w:hAnsi="Times New Roman" w:cs="Times New Roman"/>
          <w:sz w:val="24"/>
          <w:szCs w:val="24"/>
          <w:highlight w:val="white"/>
        </w:rPr>
        <w:t>based on</w:t>
      </w:r>
      <w:r w:rsidRPr="00C404F4">
        <w:rPr>
          <w:rFonts w:ascii="Times New Roman" w:eastAsia="Times New Roman" w:hAnsi="Times New Roman" w:cs="Times New Roman"/>
          <w:sz w:val="24"/>
          <w:szCs w:val="24"/>
          <w:highlight w:val="white"/>
        </w:rPr>
        <w:t xml:space="preserve"> money Laundering regulations.</w:t>
      </w:r>
    </w:p>
    <w:p w14:paraId="6BC02040"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highlight w:val="white"/>
        </w:rPr>
      </w:pPr>
      <w:r w:rsidRPr="00C404F4">
        <w:rPr>
          <w:rFonts w:ascii="Times New Roman" w:eastAsia="Times New Roman" w:hAnsi="Times New Roman" w:cs="Times New Roman"/>
          <w:sz w:val="24"/>
          <w:szCs w:val="24"/>
          <w:highlight w:val="white"/>
        </w:rPr>
        <w:t xml:space="preserve">In the year 2020, money laundering rules and regulations </w:t>
      </w:r>
      <w:r w:rsidR="00C404F4" w:rsidRPr="00C404F4">
        <w:rPr>
          <w:rFonts w:ascii="Times New Roman" w:eastAsia="Times New Roman" w:hAnsi="Times New Roman" w:cs="Times New Roman"/>
          <w:sz w:val="24"/>
          <w:szCs w:val="24"/>
          <w:highlight w:val="white"/>
        </w:rPr>
        <w:t>has</w:t>
      </w:r>
      <w:r w:rsidRPr="00C404F4">
        <w:rPr>
          <w:rFonts w:ascii="Times New Roman" w:eastAsia="Times New Roman" w:hAnsi="Times New Roman" w:cs="Times New Roman"/>
          <w:sz w:val="24"/>
          <w:szCs w:val="24"/>
          <w:highlight w:val="white"/>
        </w:rPr>
        <w:t xml:space="preserve"> come into existence so that the rate of financial frauds can be minimised. For instance, as per the concerned regulations (Regulation 33), </w:t>
      </w:r>
      <w:r w:rsidR="00C404F4" w:rsidRPr="00C404F4">
        <w:rPr>
          <w:rFonts w:ascii="Times New Roman" w:eastAsia="Times New Roman" w:hAnsi="Times New Roman" w:cs="Times New Roman"/>
          <w:sz w:val="24"/>
          <w:szCs w:val="24"/>
          <w:highlight w:val="white"/>
        </w:rPr>
        <w:t>customers always need</w:t>
      </w:r>
      <w:r w:rsidRPr="00C404F4">
        <w:rPr>
          <w:rFonts w:ascii="Times New Roman" w:eastAsia="Times New Roman" w:hAnsi="Times New Roman" w:cs="Times New Roman"/>
          <w:sz w:val="24"/>
          <w:szCs w:val="24"/>
          <w:highlight w:val="white"/>
        </w:rPr>
        <w:t xml:space="preserve"> to be added in the form beneficiary. Further, it has also been mentioned that while purchasing any bonds or while investing on entities individuals need to seek residence rights or citizenship. In relation to the above </w:t>
      </w:r>
      <w:r w:rsidR="00C404F4" w:rsidRPr="00C404F4">
        <w:rPr>
          <w:rFonts w:ascii="Times New Roman" w:eastAsia="Times New Roman" w:hAnsi="Times New Roman" w:cs="Times New Roman"/>
          <w:sz w:val="24"/>
          <w:szCs w:val="24"/>
          <w:highlight w:val="white"/>
        </w:rPr>
        <w:t>case,</w:t>
      </w:r>
      <w:r w:rsidRPr="00C404F4">
        <w:rPr>
          <w:rFonts w:ascii="Times New Roman" w:eastAsia="Times New Roman" w:hAnsi="Times New Roman" w:cs="Times New Roman"/>
          <w:sz w:val="24"/>
          <w:szCs w:val="24"/>
          <w:highlight w:val="white"/>
        </w:rPr>
        <w:t xml:space="preserve"> the solicitor needs to advice the </w:t>
      </w:r>
      <w:r w:rsidR="00C404F4" w:rsidRPr="00C404F4">
        <w:rPr>
          <w:rFonts w:ascii="Times New Roman" w:eastAsia="Times New Roman" w:hAnsi="Times New Roman" w:cs="Times New Roman"/>
          <w:sz w:val="24"/>
          <w:szCs w:val="24"/>
          <w:highlight w:val="white"/>
        </w:rPr>
        <w:t>moneymaker</w:t>
      </w:r>
      <w:r w:rsidRPr="00C404F4">
        <w:rPr>
          <w:rFonts w:ascii="Times New Roman" w:eastAsia="Times New Roman" w:hAnsi="Times New Roman" w:cs="Times New Roman"/>
          <w:sz w:val="24"/>
          <w:szCs w:val="24"/>
          <w:highlight w:val="white"/>
        </w:rPr>
        <w:t xml:space="preserve"> to get the citizenship so that the individual can invest on the </w:t>
      </w:r>
      <w:r w:rsidR="00C404F4" w:rsidRPr="00C404F4">
        <w:rPr>
          <w:rFonts w:ascii="Times New Roman" w:eastAsia="Times New Roman" w:hAnsi="Times New Roman" w:cs="Times New Roman"/>
          <w:sz w:val="24"/>
          <w:szCs w:val="24"/>
          <w:highlight w:val="white"/>
        </w:rPr>
        <w:t>start-up</w:t>
      </w:r>
      <w:r w:rsidRPr="00C404F4">
        <w:rPr>
          <w:rFonts w:ascii="Times New Roman" w:eastAsia="Times New Roman" w:hAnsi="Times New Roman" w:cs="Times New Roman"/>
          <w:sz w:val="24"/>
          <w:szCs w:val="24"/>
          <w:highlight w:val="white"/>
        </w:rPr>
        <w:t xml:space="preserve"> (fca, 2023).</w:t>
      </w:r>
    </w:p>
    <w:p w14:paraId="44A22877" w14:textId="77777777" w:rsidR="00E93A9A" w:rsidRPr="00C404F4" w:rsidRDefault="00C404F4" w:rsidP="00C404F4">
      <w:pPr>
        <w:pStyle w:val="Heading1"/>
      </w:pPr>
      <w:bookmarkStart w:id="2" w:name="_Toc128754835"/>
      <w:r>
        <w:t>Element 2</w:t>
      </w:r>
      <w:bookmarkEnd w:id="2"/>
    </w:p>
    <w:p w14:paraId="1BF748C1" w14:textId="77777777" w:rsidR="00E93A9A" w:rsidRPr="00C404F4" w:rsidRDefault="008659D2" w:rsidP="00C404F4">
      <w:pPr>
        <w:pStyle w:val="Normal1"/>
        <w:spacing w:line="360" w:lineRule="auto"/>
        <w:jc w:val="both"/>
        <w:rPr>
          <w:rFonts w:ascii="Times New Roman" w:eastAsia="Times New Roman" w:hAnsi="Times New Roman" w:cs="Times New Roman"/>
          <w:b/>
          <w:sz w:val="24"/>
          <w:szCs w:val="24"/>
        </w:rPr>
      </w:pPr>
      <w:r w:rsidRPr="00C404F4">
        <w:rPr>
          <w:rFonts w:ascii="Times New Roman" w:eastAsia="Times New Roman" w:hAnsi="Times New Roman" w:cs="Times New Roman"/>
          <w:b/>
          <w:sz w:val="24"/>
          <w:szCs w:val="24"/>
        </w:rPr>
        <w:t>To</w:t>
      </w:r>
    </w:p>
    <w:p w14:paraId="78AEE0B0" w14:textId="77777777" w:rsidR="00E93A9A" w:rsidRPr="00C404F4" w:rsidRDefault="008659D2" w:rsidP="00C404F4">
      <w:pPr>
        <w:pStyle w:val="Normal1"/>
        <w:spacing w:line="360" w:lineRule="auto"/>
        <w:jc w:val="both"/>
        <w:rPr>
          <w:rFonts w:ascii="Times New Roman" w:eastAsia="Times New Roman" w:hAnsi="Times New Roman" w:cs="Times New Roman"/>
          <w:b/>
          <w:sz w:val="24"/>
          <w:szCs w:val="24"/>
        </w:rPr>
      </w:pPr>
      <w:r w:rsidRPr="00C404F4">
        <w:rPr>
          <w:rFonts w:ascii="Times New Roman" w:eastAsia="Times New Roman" w:hAnsi="Times New Roman" w:cs="Times New Roman"/>
          <w:b/>
          <w:sz w:val="24"/>
          <w:szCs w:val="24"/>
        </w:rPr>
        <w:t>The Newly Qualified Solicitors,</w:t>
      </w:r>
    </w:p>
    <w:p w14:paraId="67EEB233" w14:textId="77777777" w:rsidR="00E93A9A" w:rsidRPr="00C404F4" w:rsidRDefault="008659D2" w:rsidP="00C404F4">
      <w:pPr>
        <w:pStyle w:val="Normal1"/>
        <w:spacing w:line="360" w:lineRule="auto"/>
        <w:jc w:val="both"/>
        <w:rPr>
          <w:rFonts w:ascii="Times New Roman" w:eastAsia="Times New Roman" w:hAnsi="Times New Roman" w:cs="Times New Roman"/>
          <w:b/>
          <w:sz w:val="24"/>
          <w:szCs w:val="24"/>
        </w:rPr>
      </w:pPr>
      <w:r w:rsidRPr="00C404F4">
        <w:rPr>
          <w:rFonts w:ascii="Times New Roman" w:eastAsia="Times New Roman" w:hAnsi="Times New Roman" w:cs="Times New Roman"/>
          <w:b/>
          <w:sz w:val="24"/>
          <w:szCs w:val="24"/>
        </w:rPr>
        <w:t xml:space="preserve">This is to inform you that core principles of SRA code of </w:t>
      </w:r>
      <w:r w:rsidR="00C404F4" w:rsidRPr="00C404F4">
        <w:rPr>
          <w:rFonts w:ascii="Times New Roman" w:eastAsia="Times New Roman" w:hAnsi="Times New Roman" w:cs="Times New Roman"/>
          <w:b/>
          <w:sz w:val="24"/>
          <w:szCs w:val="24"/>
        </w:rPr>
        <w:t>code has</w:t>
      </w:r>
      <w:r w:rsidRPr="00C404F4">
        <w:rPr>
          <w:rFonts w:ascii="Times New Roman" w:eastAsia="Times New Roman" w:hAnsi="Times New Roman" w:cs="Times New Roman"/>
          <w:b/>
          <w:sz w:val="24"/>
          <w:szCs w:val="24"/>
        </w:rPr>
        <w:t xml:space="preserve"> been explained to you in the following section</w:t>
      </w:r>
    </w:p>
    <w:p w14:paraId="4B374EE1"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The code of conduct describes the </w:t>
      </w:r>
      <w:r w:rsidR="00C404F4" w:rsidRPr="00C404F4">
        <w:rPr>
          <w:rFonts w:ascii="Times New Roman" w:eastAsia="Times New Roman" w:hAnsi="Times New Roman" w:cs="Times New Roman"/>
          <w:sz w:val="24"/>
          <w:szCs w:val="24"/>
        </w:rPr>
        <w:t>professionalism that</w:t>
      </w:r>
      <w:r w:rsidRPr="00C404F4">
        <w:rPr>
          <w:rFonts w:ascii="Times New Roman" w:eastAsia="Times New Roman" w:hAnsi="Times New Roman" w:cs="Times New Roman"/>
          <w:sz w:val="24"/>
          <w:szCs w:val="24"/>
        </w:rPr>
        <w:t xml:space="preserve"> solicitors, registered European </w:t>
      </w:r>
      <w:r w:rsidR="00C404F4" w:rsidRPr="00C404F4">
        <w:rPr>
          <w:rFonts w:ascii="Times New Roman" w:eastAsia="Times New Roman" w:hAnsi="Times New Roman" w:cs="Times New Roman"/>
          <w:sz w:val="24"/>
          <w:szCs w:val="24"/>
        </w:rPr>
        <w:t>Lawyers and</w:t>
      </w:r>
      <w:r w:rsidRPr="00C404F4">
        <w:rPr>
          <w:rFonts w:ascii="Times New Roman" w:eastAsia="Times New Roman" w:hAnsi="Times New Roman" w:cs="Times New Roman"/>
          <w:sz w:val="24"/>
          <w:szCs w:val="24"/>
        </w:rPr>
        <w:t xml:space="preserve"> registered </w:t>
      </w:r>
      <w:r w:rsidR="00C404F4" w:rsidRPr="00C404F4">
        <w:rPr>
          <w:rFonts w:ascii="Times New Roman" w:eastAsia="Times New Roman" w:hAnsi="Times New Roman" w:cs="Times New Roman"/>
          <w:sz w:val="24"/>
          <w:szCs w:val="24"/>
        </w:rPr>
        <w:t>foreign</w:t>
      </w:r>
      <w:r w:rsidRPr="00C404F4">
        <w:rPr>
          <w:rFonts w:ascii="Times New Roman" w:eastAsia="Times New Roman" w:hAnsi="Times New Roman" w:cs="Times New Roman"/>
          <w:sz w:val="24"/>
          <w:szCs w:val="24"/>
        </w:rPr>
        <w:t xml:space="preserve"> lawyers need to follow so that authorised legal services can be provided to their clients. In addition to that, for the current case </w:t>
      </w:r>
      <w:r w:rsidR="00C404F4" w:rsidRPr="00C404F4">
        <w:rPr>
          <w:rFonts w:ascii="Times New Roman" w:eastAsia="Times New Roman" w:hAnsi="Times New Roman" w:cs="Times New Roman"/>
          <w:sz w:val="24"/>
          <w:szCs w:val="24"/>
        </w:rPr>
        <w:t>study the solicitor needs</w:t>
      </w:r>
      <w:r w:rsidRPr="00C404F4">
        <w:rPr>
          <w:rFonts w:ascii="Times New Roman" w:eastAsia="Times New Roman" w:hAnsi="Times New Roman" w:cs="Times New Roman"/>
          <w:sz w:val="24"/>
          <w:szCs w:val="24"/>
        </w:rPr>
        <w:t xml:space="preserve"> to follow SRA code of conducts so that professional service can be provided to the </w:t>
      </w:r>
      <w:r w:rsidR="00C404F4" w:rsidRPr="00C404F4">
        <w:rPr>
          <w:rFonts w:ascii="Times New Roman" w:eastAsia="Times New Roman" w:hAnsi="Times New Roman" w:cs="Times New Roman"/>
          <w:sz w:val="24"/>
          <w:szCs w:val="24"/>
        </w:rPr>
        <w:t>moneymaker</w:t>
      </w:r>
      <w:r w:rsidRPr="00C404F4">
        <w:rPr>
          <w:rFonts w:ascii="Times New Roman" w:eastAsia="Times New Roman" w:hAnsi="Times New Roman" w:cs="Times New Roman"/>
          <w:sz w:val="24"/>
          <w:szCs w:val="24"/>
        </w:rPr>
        <w:t xml:space="preserve"> who wants to invest on a start-up organisation.</w:t>
      </w:r>
    </w:p>
    <w:p w14:paraId="23D9ED59"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For instance, the first code of conduct states “maintaining trust and acting fairly</w:t>
      </w:r>
      <w:r w:rsidR="00C404F4" w:rsidRPr="00C404F4">
        <w:rPr>
          <w:rFonts w:ascii="Times New Roman" w:eastAsia="Times New Roman" w:hAnsi="Times New Roman" w:cs="Times New Roman"/>
          <w:sz w:val="24"/>
          <w:szCs w:val="24"/>
        </w:rPr>
        <w:t xml:space="preserve">”. </w:t>
      </w:r>
      <w:r w:rsidRPr="00C404F4">
        <w:rPr>
          <w:rFonts w:ascii="Times New Roman" w:eastAsia="Times New Roman" w:hAnsi="Times New Roman" w:cs="Times New Roman"/>
          <w:sz w:val="24"/>
          <w:szCs w:val="24"/>
        </w:rPr>
        <w:t xml:space="preserve">This means that the solicitors need to treat their clients in respect and equality. Further, the solicitor needs to respect the viewpoint of the </w:t>
      </w:r>
      <w:r w:rsidR="00C404F4" w:rsidRPr="00C404F4">
        <w:rPr>
          <w:rFonts w:ascii="Times New Roman" w:eastAsia="Times New Roman" w:hAnsi="Times New Roman" w:cs="Times New Roman"/>
          <w:sz w:val="24"/>
          <w:szCs w:val="24"/>
        </w:rPr>
        <w:t>moneymaker</w:t>
      </w:r>
      <w:r w:rsidRPr="00C404F4">
        <w:rPr>
          <w:rFonts w:ascii="Times New Roman" w:eastAsia="Times New Roman" w:hAnsi="Times New Roman" w:cs="Times New Roman"/>
          <w:sz w:val="24"/>
          <w:szCs w:val="24"/>
        </w:rPr>
        <w:t xml:space="preserve"> regarding the investment on the </w:t>
      </w:r>
      <w:r w:rsidR="00C404F4" w:rsidRPr="00C404F4">
        <w:rPr>
          <w:rFonts w:ascii="Times New Roman" w:eastAsia="Times New Roman" w:hAnsi="Times New Roman" w:cs="Times New Roman"/>
          <w:sz w:val="24"/>
          <w:szCs w:val="24"/>
        </w:rPr>
        <w:t>start-up</w:t>
      </w:r>
      <w:r w:rsidRPr="00C404F4">
        <w:rPr>
          <w:rFonts w:ascii="Times New Roman" w:eastAsia="Times New Roman" w:hAnsi="Times New Roman" w:cs="Times New Roman"/>
          <w:sz w:val="24"/>
          <w:szCs w:val="24"/>
        </w:rPr>
        <w:t xml:space="preserve">. Further, the first code has also stated that solicitors </w:t>
      </w:r>
      <w:r w:rsidR="00C404F4" w:rsidRPr="00C404F4">
        <w:rPr>
          <w:rFonts w:ascii="Times New Roman" w:eastAsia="Times New Roman" w:hAnsi="Times New Roman" w:cs="Times New Roman"/>
          <w:sz w:val="24"/>
          <w:szCs w:val="24"/>
        </w:rPr>
        <w:t>should not</w:t>
      </w:r>
      <w:r w:rsidR="00C404F4">
        <w:rPr>
          <w:rFonts w:ascii="Times New Roman" w:eastAsia="Times New Roman" w:hAnsi="Times New Roman" w:cs="Times New Roman"/>
          <w:sz w:val="24"/>
          <w:szCs w:val="24"/>
        </w:rPr>
        <w:t xml:space="preserve"> take un</w:t>
      </w:r>
      <w:r w:rsidRPr="00C404F4">
        <w:rPr>
          <w:rFonts w:ascii="Times New Roman" w:eastAsia="Times New Roman" w:hAnsi="Times New Roman" w:cs="Times New Roman"/>
          <w:sz w:val="24"/>
          <w:szCs w:val="24"/>
        </w:rPr>
        <w:t xml:space="preserve">due advantage of the client. This can also be linked to the given case study because here also the solicitor is not allowed to take undue advantage of the money maker </w:t>
      </w:r>
      <w:r w:rsidR="00C404F4" w:rsidRPr="00C404F4">
        <w:rPr>
          <w:rFonts w:ascii="Times New Roman" w:eastAsia="Times New Roman" w:hAnsi="Times New Roman" w:cs="Times New Roman"/>
          <w:sz w:val="24"/>
          <w:szCs w:val="24"/>
        </w:rPr>
        <w:t>otherwise</w:t>
      </w:r>
      <w:r w:rsidRPr="00C404F4">
        <w:rPr>
          <w:rFonts w:ascii="Times New Roman" w:eastAsia="Times New Roman" w:hAnsi="Times New Roman" w:cs="Times New Roman"/>
          <w:sz w:val="24"/>
          <w:szCs w:val="24"/>
        </w:rPr>
        <w:t xml:space="preserve"> the professional relationship between t</w:t>
      </w:r>
      <w:r w:rsidR="00C404F4">
        <w:rPr>
          <w:rFonts w:ascii="Times New Roman" w:eastAsia="Times New Roman" w:hAnsi="Times New Roman" w:cs="Times New Roman"/>
          <w:sz w:val="24"/>
          <w:szCs w:val="24"/>
        </w:rPr>
        <w:t>hem may also get affected.  Fur</w:t>
      </w:r>
      <w:r w:rsidRPr="00C404F4">
        <w:rPr>
          <w:rFonts w:ascii="Times New Roman" w:eastAsia="Times New Roman" w:hAnsi="Times New Roman" w:cs="Times New Roman"/>
          <w:sz w:val="24"/>
          <w:szCs w:val="24"/>
        </w:rPr>
        <w:t xml:space="preserve">ther code 1 has also stated that a solicitor need to performed activities within a </w:t>
      </w:r>
      <w:r w:rsidRPr="00C404F4">
        <w:rPr>
          <w:rFonts w:ascii="Times New Roman" w:eastAsia="Times New Roman" w:hAnsi="Times New Roman" w:cs="Times New Roman"/>
          <w:sz w:val="24"/>
          <w:szCs w:val="24"/>
        </w:rPr>
        <w:lastRenderedPageBreak/>
        <w:t xml:space="preserve">stipulated </w:t>
      </w:r>
      <w:r w:rsidR="00C404F4" w:rsidRPr="00C404F4">
        <w:rPr>
          <w:rFonts w:ascii="Times New Roman" w:eastAsia="Times New Roman" w:hAnsi="Times New Roman" w:cs="Times New Roman"/>
          <w:sz w:val="24"/>
          <w:szCs w:val="24"/>
        </w:rPr>
        <w:t>time</w:t>
      </w:r>
      <w:r w:rsidRPr="00C404F4">
        <w:rPr>
          <w:rFonts w:ascii="Times New Roman" w:eastAsia="Times New Roman" w:hAnsi="Times New Roman" w:cs="Times New Roman"/>
          <w:sz w:val="24"/>
          <w:szCs w:val="24"/>
        </w:rPr>
        <w:t xml:space="preserve">. For instance, in the present case study the solicitor needs to provide suggestion to the money market regarding investment on the start up within a stipulated time. Lastly, it has been stated that as per the code of conduct the </w:t>
      </w:r>
      <w:r w:rsidR="00C404F4" w:rsidRPr="00C404F4">
        <w:rPr>
          <w:rFonts w:ascii="Times New Roman" w:eastAsia="Times New Roman" w:hAnsi="Times New Roman" w:cs="Times New Roman"/>
          <w:sz w:val="24"/>
          <w:szCs w:val="24"/>
        </w:rPr>
        <w:t>moneymaker</w:t>
      </w:r>
      <w:r w:rsidRPr="00C404F4">
        <w:rPr>
          <w:rFonts w:ascii="Times New Roman" w:eastAsia="Times New Roman" w:hAnsi="Times New Roman" w:cs="Times New Roman"/>
          <w:sz w:val="24"/>
          <w:szCs w:val="24"/>
        </w:rPr>
        <w:t xml:space="preserve"> cannot be mislead by activities of the </w:t>
      </w:r>
      <w:r w:rsidR="00C404F4" w:rsidRPr="00C404F4">
        <w:rPr>
          <w:rFonts w:ascii="Times New Roman" w:eastAsia="Times New Roman" w:hAnsi="Times New Roman" w:cs="Times New Roman"/>
          <w:sz w:val="24"/>
          <w:szCs w:val="24"/>
        </w:rPr>
        <w:t>solicitor</w:t>
      </w:r>
      <w:r w:rsidRPr="00C404F4">
        <w:rPr>
          <w:rFonts w:ascii="Times New Roman" w:eastAsia="Times New Roman" w:hAnsi="Times New Roman" w:cs="Times New Roman"/>
          <w:sz w:val="24"/>
          <w:szCs w:val="24"/>
        </w:rPr>
        <w:t>.</w:t>
      </w:r>
    </w:p>
    <w:p w14:paraId="7A73407A"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The second code of conduct has stated that a solicitor needs to resolve cases between the clients faster than any courts, inquiries and tribunals. This provision can be linked to the given case study for solving any issues if it occurs between the </w:t>
      </w:r>
      <w:r w:rsidR="00C404F4" w:rsidRPr="00C404F4">
        <w:rPr>
          <w:rFonts w:ascii="Times New Roman" w:eastAsia="Times New Roman" w:hAnsi="Times New Roman" w:cs="Times New Roman"/>
          <w:sz w:val="24"/>
          <w:szCs w:val="24"/>
        </w:rPr>
        <w:t>moneymaker</w:t>
      </w:r>
      <w:r w:rsidRPr="00C404F4">
        <w:rPr>
          <w:rFonts w:ascii="Times New Roman" w:eastAsia="Times New Roman" w:hAnsi="Times New Roman" w:cs="Times New Roman"/>
          <w:sz w:val="24"/>
          <w:szCs w:val="24"/>
        </w:rPr>
        <w:t xml:space="preserve"> and the </w:t>
      </w:r>
      <w:r w:rsidR="00C404F4" w:rsidRPr="00C404F4">
        <w:rPr>
          <w:rFonts w:ascii="Times New Roman" w:eastAsia="Times New Roman" w:hAnsi="Times New Roman" w:cs="Times New Roman"/>
          <w:sz w:val="24"/>
          <w:szCs w:val="24"/>
        </w:rPr>
        <w:t>start-ups</w:t>
      </w:r>
      <w:r w:rsidRPr="00C404F4">
        <w:rPr>
          <w:rFonts w:ascii="Times New Roman" w:eastAsia="Times New Roman" w:hAnsi="Times New Roman" w:cs="Times New Roman"/>
          <w:sz w:val="24"/>
          <w:szCs w:val="24"/>
        </w:rPr>
        <w:t xml:space="preserve">. Further, from the second code of code it has been stated that the solicitors should </w:t>
      </w:r>
      <w:r w:rsidR="00C404F4" w:rsidRPr="00C404F4">
        <w:rPr>
          <w:rFonts w:ascii="Times New Roman" w:eastAsia="Times New Roman" w:hAnsi="Times New Roman" w:cs="Times New Roman"/>
          <w:sz w:val="24"/>
          <w:szCs w:val="24"/>
        </w:rPr>
        <w:t xml:space="preserve">not </w:t>
      </w:r>
      <w:r w:rsidR="00C404F4" w:rsidRPr="00C404F4">
        <w:rPr>
          <w:rFonts w:ascii="Times New Roman" w:eastAsia="Times New Roman" w:hAnsi="Times New Roman" w:cs="Times New Roman"/>
          <w:color w:val="212529"/>
          <w:sz w:val="24"/>
          <w:szCs w:val="24"/>
          <w:highlight w:val="white"/>
        </w:rPr>
        <w:t>influence</w:t>
      </w:r>
      <w:r w:rsidRPr="00C404F4">
        <w:rPr>
          <w:rFonts w:ascii="Times New Roman" w:eastAsia="Times New Roman" w:hAnsi="Times New Roman" w:cs="Times New Roman"/>
          <w:color w:val="212529"/>
          <w:sz w:val="24"/>
          <w:szCs w:val="24"/>
          <w:highlight w:val="white"/>
        </w:rPr>
        <w:t xml:space="preserve"> the substance of evidence, including generating false evidence or persuading witnesses to change their evidence. The </w:t>
      </w:r>
      <w:r w:rsidR="00C404F4" w:rsidRPr="00C404F4">
        <w:rPr>
          <w:rFonts w:ascii="Times New Roman" w:eastAsia="Times New Roman" w:hAnsi="Times New Roman" w:cs="Times New Roman"/>
          <w:color w:val="212529"/>
          <w:sz w:val="24"/>
          <w:szCs w:val="24"/>
          <w:highlight w:val="white"/>
        </w:rPr>
        <w:t>third code</w:t>
      </w:r>
      <w:r w:rsidRPr="00C404F4">
        <w:rPr>
          <w:rFonts w:ascii="Times New Roman" w:eastAsia="Times New Roman" w:hAnsi="Times New Roman" w:cs="Times New Roman"/>
          <w:color w:val="212529"/>
          <w:sz w:val="24"/>
          <w:szCs w:val="24"/>
          <w:highlight w:val="white"/>
        </w:rPr>
        <w:t xml:space="preserve"> of conduct describes the level of service competence so that professional relation between the solicitor and clients can be improved. For instance, in the given case study, it has been pointed that the </w:t>
      </w:r>
      <w:r w:rsidR="00C404F4" w:rsidRPr="00C404F4">
        <w:rPr>
          <w:rFonts w:ascii="Times New Roman" w:eastAsia="Times New Roman" w:hAnsi="Times New Roman" w:cs="Times New Roman"/>
          <w:color w:val="212529"/>
          <w:sz w:val="24"/>
          <w:szCs w:val="24"/>
          <w:highlight w:val="white"/>
        </w:rPr>
        <w:t>solicitor needs</w:t>
      </w:r>
      <w:r w:rsidRPr="00C404F4">
        <w:rPr>
          <w:rFonts w:ascii="Times New Roman" w:eastAsia="Times New Roman" w:hAnsi="Times New Roman" w:cs="Times New Roman"/>
          <w:color w:val="212529"/>
          <w:sz w:val="24"/>
          <w:szCs w:val="24"/>
          <w:highlight w:val="white"/>
        </w:rPr>
        <w:t xml:space="preserve"> to act as per the interest of the </w:t>
      </w:r>
      <w:r w:rsidR="00C404F4" w:rsidRPr="00C404F4">
        <w:rPr>
          <w:rFonts w:ascii="Times New Roman" w:eastAsia="Times New Roman" w:hAnsi="Times New Roman" w:cs="Times New Roman"/>
          <w:color w:val="212529"/>
          <w:sz w:val="24"/>
          <w:szCs w:val="24"/>
          <w:highlight w:val="white"/>
        </w:rPr>
        <w:t>moneymaker</w:t>
      </w:r>
      <w:r w:rsidRPr="00C404F4">
        <w:rPr>
          <w:rFonts w:ascii="Times New Roman" w:eastAsia="Times New Roman" w:hAnsi="Times New Roman" w:cs="Times New Roman"/>
          <w:color w:val="212529"/>
          <w:sz w:val="24"/>
          <w:szCs w:val="24"/>
          <w:highlight w:val="white"/>
        </w:rPr>
        <w:t xml:space="preserve">. Further, the solicitor also has the opportunity to function on behalf of the </w:t>
      </w:r>
      <w:r w:rsidR="00C404F4" w:rsidRPr="00C404F4">
        <w:rPr>
          <w:rFonts w:ascii="Times New Roman" w:eastAsia="Times New Roman" w:hAnsi="Times New Roman" w:cs="Times New Roman"/>
          <w:color w:val="212529"/>
          <w:sz w:val="24"/>
          <w:szCs w:val="24"/>
          <w:highlight w:val="white"/>
        </w:rPr>
        <w:t>moneymaker</w:t>
      </w:r>
      <w:r w:rsidRPr="00C404F4">
        <w:rPr>
          <w:rFonts w:ascii="Times New Roman" w:eastAsia="Times New Roman" w:hAnsi="Times New Roman" w:cs="Times New Roman"/>
          <w:color w:val="212529"/>
          <w:sz w:val="24"/>
          <w:szCs w:val="24"/>
          <w:highlight w:val="white"/>
        </w:rPr>
        <w:t xml:space="preserve">. Further, </w:t>
      </w:r>
      <w:r w:rsidR="00C404F4" w:rsidRPr="00C404F4">
        <w:rPr>
          <w:rFonts w:ascii="Times New Roman" w:eastAsia="Times New Roman" w:hAnsi="Times New Roman" w:cs="Times New Roman"/>
          <w:color w:val="212529"/>
          <w:sz w:val="24"/>
          <w:szCs w:val="24"/>
          <w:highlight w:val="white"/>
        </w:rPr>
        <w:t>based on</w:t>
      </w:r>
      <w:r w:rsidRPr="00C404F4">
        <w:rPr>
          <w:rFonts w:ascii="Times New Roman" w:eastAsia="Times New Roman" w:hAnsi="Times New Roman" w:cs="Times New Roman"/>
          <w:color w:val="212529"/>
          <w:sz w:val="24"/>
          <w:szCs w:val="24"/>
          <w:highlight w:val="white"/>
        </w:rPr>
        <w:t xml:space="preserve"> the third code, the solicitor need to provide suggestions to the money make regarding investments made on the start-up. The third code of conduct has also state that he solicitor </w:t>
      </w:r>
      <w:r w:rsidR="00C404F4" w:rsidRPr="00C404F4">
        <w:rPr>
          <w:rFonts w:ascii="Times New Roman" w:eastAsia="Times New Roman" w:hAnsi="Times New Roman" w:cs="Times New Roman"/>
          <w:color w:val="212529"/>
          <w:sz w:val="24"/>
          <w:szCs w:val="24"/>
          <w:highlight w:val="white"/>
        </w:rPr>
        <w:t>needs</w:t>
      </w:r>
      <w:r w:rsidRPr="00C404F4">
        <w:rPr>
          <w:rFonts w:ascii="Times New Roman" w:eastAsia="Times New Roman" w:hAnsi="Times New Roman" w:cs="Times New Roman"/>
          <w:color w:val="212529"/>
          <w:sz w:val="24"/>
          <w:szCs w:val="24"/>
          <w:highlight w:val="white"/>
        </w:rPr>
        <w:t xml:space="preserve"> to update their skills and decision making abilities on regular basis so that they can provide suggestions as per need of their clients (sra, 2023). </w:t>
      </w:r>
      <w:r w:rsidR="00C404F4" w:rsidRPr="00C404F4">
        <w:rPr>
          <w:rFonts w:ascii="Times New Roman" w:eastAsia="Times New Roman" w:hAnsi="Times New Roman" w:cs="Times New Roman"/>
          <w:color w:val="212529"/>
          <w:sz w:val="24"/>
          <w:szCs w:val="24"/>
          <w:highlight w:val="white"/>
        </w:rPr>
        <w:t>The fourth</w:t>
      </w:r>
      <w:r w:rsidRPr="00C404F4">
        <w:rPr>
          <w:rFonts w:ascii="Times New Roman" w:eastAsia="Times New Roman" w:hAnsi="Times New Roman" w:cs="Times New Roman"/>
          <w:color w:val="212529"/>
          <w:sz w:val="24"/>
          <w:szCs w:val="24"/>
          <w:highlight w:val="white"/>
        </w:rPr>
        <w:t xml:space="preserve"> code of conduct has stated </w:t>
      </w:r>
      <w:r w:rsidR="00C404F4" w:rsidRPr="00C404F4">
        <w:rPr>
          <w:rFonts w:ascii="Times New Roman" w:eastAsia="Times New Roman" w:hAnsi="Times New Roman" w:cs="Times New Roman"/>
          <w:color w:val="212529"/>
          <w:sz w:val="24"/>
          <w:szCs w:val="24"/>
          <w:highlight w:val="white"/>
        </w:rPr>
        <w:t>that solicitor needs</w:t>
      </w:r>
      <w:r w:rsidRPr="00C404F4">
        <w:rPr>
          <w:rFonts w:ascii="Times New Roman" w:eastAsia="Times New Roman" w:hAnsi="Times New Roman" w:cs="Times New Roman"/>
          <w:color w:val="212529"/>
          <w:sz w:val="24"/>
          <w:szCs w:val="24"/>
          <w:highlight w:val="white"/>
        </w:rPr>
        <w:t xml:space="preserve"> to protect the capital of their clients so that they can receive financial benefits. For instance, this provision can also be linked to the given case study because there the solicitor needs to look at the matter that the </w:t>
      </w:r>
      <w:r w:rsidR="00C404F4" w:rsidRPr="00C404F4">
        <w:rPr>
          <w:rFonts w:ascii="Times New Roman" w:eastAsia="Times New Roman" w:hAnsi="Times New Roman" w:cs="Times New Roman"/>
          <w:color w:val="212529"/>
          <w:sz w:val="24"/>
          <w:szCs w:val="24"/>
          <w:highlight w:val="white"/>
        </w:rPr>
        <w:t>moneymaker</w:t>
      </w:r>
      <w:r w:rsidRPr="00C404F4">
        <w:rPr>
          <w:rFonts w:ascii="Times New Roman" w:eastAsia="Times New Roman" w:hAnsi="Times New Roman" w:cs="Times New Roman"/>
          <w:color w:val="212529"/>
          <w:sz w:val="24"/>
          <w:szCs w:val="24"/>
          <w:highlight w:val="white"/>
        </w:rPr>
        <w:t xml:space="preserve"> </w:t>
      </w:r>
      <w:r w:rsidR="00C404F4" w:rsidRPr="00C404F4">
        <w:rPr>
          <w:rFonts w:ascii="Times New Roman" w:eastAsia="Times New Roman" w:hAnsi="Times New Roman" w:cs="Times New Roman"/>
          <w:color w:val="212529"/>
          <w:sz w:val="24"/>
          <w:szCs w:val="24"/>
          <w:highlight w:val="white"/>
        </w:rPr>
        <w:t>should not</w:t>
      </w:r>
      <w:r w:rsidRPr="00C404F4">
        <w:rPr>
          <w:rFonts w:ascii="Times New Roman" w:eastAsia="Times New Roman" w:hAnsi="Times New Roman" w:cs="Times New Roman"/>
          <w:color w:val="212529"/>
          <w:sz w:val="24"/>
          <w:szCs w:val="24"/>
          <w:highlight w:val="white"/>
        </w:rPr>
        <w:t xml:space="preserve"> face any financial loss after investing money on the start up. As per the </w:t>
      </w:r>
      <w:r w:rsidR="00C404F4" w:rsidRPr="00C404F4">
        <w:rPr>
          <w:rFonts w:ascii="Times New Roman" w:eastAsia="Times New Roman" w:hAnsi="Times New Roman" w:cs="Times New Roman"/>
          <w:color w:val="212529"/>
          <w:sz w:val="24"/>
          <w:szCs w:val="24"/>
          <w:highlight w:val="white"/>
        </w:rPr>
        <w:t>regulation</w:t>
      </w:r>
      <w:r w:rsidR="00C404F4" w:rsidRPr="00C404F4">
        <w:rPr>
          <w:rFonts w:ascii="Times New Roman" w:hAnsi="Times New Roman" w:cs="Times New Roman"/>
          <w:color w:val="212529"/>
          <w:sz w:val="24"/>
          <w:szCs w:val="24"/>
          <w:highlight w:val="white"/>
        </w:rPr>
        <w:t>10.2 (</w:t>
      </w:r>
      <w:r w:rsidRPr="00C404F4">
        <w:rPr>
          <w:rFonts w:ascii="Times New Roman" w:hAnsi="Times New Roman" w:cs="Times New Roman"/>
          <w:color w:val="212529"/>
          <w:sz w:val="24"/>
          <w:szCs w:val="24"/>
          <w:highlight w:val="white"/>
        </w:rPr>
        <w:t>b</w:t>
      </w:r>
      <w:r w:rsidR="00C404F4" w:rsidRPr="00C404F4">
        <w:rPr>
          <w:rFonts w:ascii="Times New Roman" w:hAnsi="Times New Roman" w:cs="Times New Roman"/>
          <w:color w:val="212529"/>
          <w:sz w:val="24"/>
          <w:szCs w:val="24"/>
          <w:highlight w:val="white"/>
        </w:rPr>
        <w:t>) (vii),</w:t>
      </w:r>
      <w:r w:rsidRPr="00C404F4">
        <w:rPr>
          <w:rFonts w:ascii="Times New Roman" w:hAnsi="Times New Roman" w:cs="Times New Roman"/>
          <w:color w:val="212529"/>
          <w:sz w:val="24"/>
          <w:szCs w:val="24"/>
          <w:highlight w:val="white"/>
        </w:rPr>
        <w:t xml:space="preserve"> the solicitor </w:t>
      </w:r>
      <w:r w:rsidR="00C404F4" w:rsidRPr="00C404F4">
        <w:rPr>
          <w:rFonts w:ascii="Times New Roman" w:hAnsi="Times New Roman" w:cs="Times New Roman"/>
          <w:color w:val="212529"/>
          <w:sz w:val="24"/>
          <w:szCs w:val="24"/>
          <w:highlight w:val="white"/>
        </w:rPr>
        <w:t>does not</w:t>
      </w:r>
      <w:r w:rsidRPr="00C404F4">
        <w:rPr>
          <w:rFonts w:ascii="Times New Roman" w:hAnsi="Times New Roman" w:cs="Times New Roman"/>
          <w:color w:val="212529"/>
          <w:sz w:val="24"/>
          <w:szCs w:val="24"/>
          <w:highlight w:val="white"/>
        </w:rPr>
        <w:t xml:space="preserve"> have the right to hold back money of the </w:t>
      </w:r>
      <w:r w:rsidR="00C404F4" w:rsidRPr="00C404F4">
        <w:rPr>
          <w:rFonts w:ascii="Times New Roman" w:hAnsi="Times New Roman" w:cs="Times New Roman"/>
          <w:color w:val="212529"/>
          <w:sz w:val="24"/>
          <w:szCs w:val="24"/>
          <w:highlight w:val="white"/>
        </w:rPr>
        <w:t>moneymaker</w:t>
      </w:r>
      <w:r w:rsidRPr="00C404F4">
        <w:rPr>
          <w:rFonts w:ascii="Times New Roman" w:hAnsi="Times New Roman" w:cs="Times New Roman"/>
          <w:color w:val="212529"/>
          <w:sz w:val="24"/>
          <w:szCs w:val="24"/>
          <w:highlight w:val="white"/>
        </w:rPr>
        <w:t xml:space="preserve"> while investing capital on the start-UP.</w:t>
      </w:r>
    </w:p>
    <w:p w14:paraId="327D7DA9" w14:textId="77777777" w:rsidR="00E93A9A"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On the contrary, code of conduct 6.1-6.2 has stated that the solicitor should not interfere between </w:t>
      </w:r>
      <w:r w:rsidR="00C404F4" w:rsidRPr="00C404F4">
        <w:rPr>
          <w:rFonts w:ascii="Times New Roman" w:eastAsia="Times New Roman" w:hAnsi="Times New Roman" w:cs="Times New Roman"/>
          <w:sz w:val="24"/>
          <w:szCs w:val="24"/>
        </w:rPr>
        <w:t>moneymaker</w:t>
      </w:r>
      <w:r w:rsidRPr="00C404F4">
        <w:rPr>
          <w:rFonts w:ascii="Times New Roman" w:eastAsia="Times New Roman" w:hAnsi="Times New Roman" w:cs="Times New Roman"/>
          <w:sz w:val="24"/>
          <w:szCs w:val="24"/>
        </w:rPr>
        <w:t xml:space="preserve"> and the management of the </w:t>
      </w:r>
      <w:r w:rsidR="00C404F4" w:rsidRPr="00C404F4">
        <w:rPr>
          <w:rFonts w:ascii="Times New Roman" w:eastAsia="Times New Roman" w:hAnsi="Times New Roman" w:cs="Times New Roman"/>
          <w:sz w:val="24"/>
          <w:szCs w:val="24"/>
        </w:rPr>
        <w:t>start-up</w:t>
      </w:r>
      <w:r w:rsidRPr="00C404F4">
        <w:rPr>
          <w:rFonts w:ascii="Times New Roman" w:eastAsia="Times New Roman" w:hAnsi="Times New Roman" w:cs="Times New Roman"/>
          <w:sz w:val="24"/>
          <w:szCs w:val="24"/>
        </w:rPr>
        <w:t xml:space="preserve"> if any sort of conflict existed between them. Further, the solicitor </w:t>
      </w:r>
      <w:r w:rsidRPr="00C404F4">
        <w:rPr>
          <w:rFonts w:ascii="Times New Roman" w:eastAsia="Times New Roman" w:hAnsi="Times New Roman" w:cs="Times New Roman"/>
          <w:sz w:val="24"/>
          <w:szCs w:val="24"/>
          <w:highlight w:val="white"/>
        </w:rPr>
        <w:t xml:space="preserve">do not act in relation to a matter or particular aspect of it if you have a </w:t>
      </w:r>
      <w:hyperlink r:id="rId8" w:anchor="conflict-of-interest">
        <w:r w:rsidRPr="00C404F4">
          <w:rPr>
            <w:rFonts w:ascii="Times New Roman" w:eastAsia="Times New Roman" w:hAnsi="Times New Roman" w:cs="Times New Roman"/>
            <w:sz w:val="24"/>
            <w:szCs w:val="24"/>
            <w:highlight w:val="white"/>
          </w:rPr>
          <w:t>conflict of interest</w:t>
        </w:r>
      </w:hyperlink>
      <w:r w:rsidRPr="00C404F4">
        <w:rPr>
          <w:rFonts w:ascii="Times New Roman" w:eastAsia="Times New Roman" w:hAnsi="Times New Roman" w:cs="Times New Roman"/>
          <w:sz w:val="24"/>
          <w:szCs w:val="24"/>
          <w:highlight w:val="white"/>
        </w:rPr>
        <w:t xml:space="preserve"> or a significant risk of such a conflict in relation to that matter or aspect of it. Lastly, code o0f conduct 6.3 and 6.4 also need to be implemented by the solicitor so that privacy of one client is not </w:t>
      </w:r>
      <w:r w:rsidR="00C404F4" w:rsidRPr="00C404F4">
        <w:rPr>
          <w:rFonts w:ascii="Times New Roman" w:eastAsia="Times New Roman" w:hAnsi="Times New Roman" w:cs="Times New Roman"/>
          <w:sz w:val="24"/>
          <w:szCs w:val="24"/>
          <w:highlight w:val="white"/>
        </w:rPr>
        <w:t>revealed</w:t>
      </w:r>
      <w:r w:rsidRPr="00C404F4">
        <w:rPr>
          <w:rFonts w:ascii="Times New Roman" w:eastAsia="Times New Roman" w:hAnsi="Times New Roman" w:cs="Times New Roman"/>
          <w:sz w:val="24"/>
          <w:szCs w:val="24"/>
          <w:highlight w:val="white"/>
        </w:rPr>
        <w:t xml:space="preserve"> to another. For instance, in the given case </w:t>
      </w:r>
      <w:r w:rsidR="00C404F4" w:rsidRPr="00C404F4">
        <w:rPr>
          <w:rFonts w:ascii="Times New Roman" w:eastAsia="Times New Roman" w:hAnsi="Times New Roman" w:cs="Times New Roman"/>
          <w:sz w:val="24"/>
          <w:szCs w:val="24"/>
          <w:highlight w:val="white"/>
        </w:rPr>
        <w:t>study</w:t>
      </w:r>
      <w:r w:rsidRPr="00C404F4">
        <w:rPr>
          <w:rFonts w:ascii="Times New Roman" w:eastAsia="Times New Roman" w:hAnsi="Times New Roman" w:cs="Times New Roman"/>
          <w:sz w:val="24"/>
          <w:szCs w:val="24"/>
          <w:highlight w:val="white"/>
        </w:rPr>
        <w:t xml:space="preserve">, the solicitor </w:t>
      </w:r>
      <w:r w:rsidR="00C404F4" w:rsidRPr="00C404F4">
        <w:rPr>
          <w:rFonts w:ascii="Times New Roman" w:eastAsia="Times New Roman" w:hAnsi="Times New Roman" w:cs="Times New Roman"/>
          <w:sz w:val="24"/>
          <w:szCs w:val="24"/>
          <w:highlight w:val="white"/>
        </w:rPr>
        <w:t>should not</w:t>
      </w:r>
      <w:r w:rsidRPr="00C404F4">
        <w:rPr>
          <w:rFonts w:ascii="Times New Roman" w:eastAsia="Times New Roman" w:hAnsi="Times New Roman" w:cs="Times New Roman"/>
          <w:sz w:val="24"/>
          <w:szCs w:val="24"/>
          <w:highlight w:val="white"/>
        </w:rPr>
        <w:t xml:space="preserve"> </w:t>
      </w:r>
      <w:r w:rsidR="00C404F4" w:rsidRPr="00C404F4">
        <w:rPr>
          <w:rFonts w:ascii="Times New Roman" w:eastAsia="Times New Roman" w:hAnsi="Times New Roman" w:cs="Times New Roman"/>
          <w:sz w:val="24"/>
          <w:szCs w:val="24"/>
          <w:highlight w:val="white"/>
        </w:rPr>
        <w:t>disclose</w:t>
      </w:r>
      <w:r w:rsidRPr="00C404F4">
        <w:rPr>
          <w:rFonts w:ascii="Times New Roman" w:eastAsia="Times New Roman" w:hAnsi="Times New Roman" w:cs="Times New Roman"/>
          <w:sz w:val="24"/>
          <w:szCs w:val="24"/>
          <w:highlight w:val="white"/>
        </w:rPr>
        <w:t xml:space="preserve"> secrets between the </w:t>
      </w:r>
      <w:r w:rsidR="00C404F4" w:rsidRPr="00C404F4">
        <w:rPr>
          <w:rFonts w:ascii="Times New Roman" w:eastAsia="Times New Roman" w:hAnsi="Times New Roman" w:cs="Times New Roman"/>
          <w:sz w:val="24"/>
          <w:szCs w:val="24"/>
          <w:highlight w:val="white"/>
        </w:rPr>
        <w:t>moneymaker</w:t>
      </w:r>
      <w:r w:rsidRPr="00C404F4">
        <w:rPr>
          <w:rFonts w:ascii="Times New Roman" w:eastAsia="Times New Roman" w:hAnsi="Times New Roman" w:cs="Times New Roman"/>
          <w:sz w:val="24"/>
          <w:szCs w:val="24"/>
          <w:highlight w:val="white"/>
        </w:rPr>
        <w:t xml:space="preserve"> and the start up on which the individual wants to invest.</w:t>
      </w:r>
    </w:p>
    <w:p w14:paraId="134A8142" w14:textId="77777777" w:rsidR="00C404F4" w:rsidRDefault="00C404F4" w:rsidP="00C404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Thanking You</w:t>
      </w:r>
    </w:p>
    <w:p w14:paraId="2C4D71AE" w14:textId="77777777" w:rsidR="00C404F4" w:rsidRDefault="00C404F4" w:rsidP="00C404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Yours’ faithfully</w:t>
      </w:r>
    </w:p>
    <w:p w14:paraId="320EFC99" w14:textId="77777777" w:rsidR="00C404F4" w:rsidRPr="00C404F4" w:rsidRDefault="00C404F4" w:rsidP="00C404F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3FD5200" w14:textId="77777777" w:rsidR="00E93A9A" w:rsidRPr="00C404F4" w:rsidRDefault="00C404F4" w:rsidP="00C404F4">
      <w:pPr>
        <w:pStyle w:val="Heading1"/>
      </w:pPr>
      <w:bookmarkStart w:id="3" w:name="_Toc128754836"/>
      <w:r>
        <w:t>Element 3</w:t>
      </w:r>
      <w:bookmarkEnd w:id="3"/>
    </w:p>
    <w:p w14:paraId="283F8A5D"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The advantages and disadvantages of different kind of </w:t>
      </w:r>
      <w:r w:rsidR="00C404F4" w:rsidRPr="00C404F4">
        <w:rPr>
          <w:rFonts w:ascii="Times New Roman" w:eastAsia="Times New Roman" w:hAnsi="Times New Roman" w:cs="Times New Roman"/>
          <w:sz w:val="24"/>
          <w:szCs w:val="24"/>
        </w:rPr>
        <w:t>funding</w:t>
      </w:r>
      <w:r w:rsidRPr="00C404F4">
        <w:rPr>
          <w:rFonts w:ascii="Times New Roman" w:eastAsia="Times New Roman" w:hAnsi="Times New Roman" w:cs="Times New Roman"/>
          <w:sz w:val="24"/>
          <w:szCs w:val="24"/>
        </w:rPr>
        <w:t xml:space="preserve"> related to laws have been stated below</w:t>
      </w:r>
    </w:p>
    <w:p w14:paraId="28ABECC0"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Third party Litigation funders</w:t>
      </w:r>
    </w:p>
    <w:p w14:paraId="66A648DB"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 xml:space="preserve">In order to maintain a case in court third party funders can be arranged who are responsible for providing funds to clients. In addition to that, at the time of providing the fund a contract is being signed between the client and the third party so that in future no </w:t>
      </w:r>
      <w:r w:rsidR="00C404F4" w:rsidRPr="00C404F4">
        <w:rPr>
          <w:rFonts w:ascii="Times New Roman" w:eastAsia="Times New Roman" w:hAnsi="Times New Roman" w:cs="Times New Roman"/>
          <w:sz w:val="24"/>
          <w:szCs w:val="24"/>
        </w:rPr>
        <w:t>issues</w:t>
      </w:r>
      <w:r w:rsidRPr="00C404F4">
        <w:rPr>
          <w:rFonts w:ascii="Times New Roman" w:eastAsia="Times New Roman" w:hAnsi="Times New Roman" w:cs="Times New Roman"/>
          <w:sz w:val="24"/>
          <w:szCs w:val="24"/>
        </w:rPr>
        <w:t xml:space="preserve"> occur regarding the borrowing process. The collection of funds from ligation funders is advantageous for clients because it the fund helps client  to resolve cases which has remained pending for long time due to lack of resources (</w:t>
      </w:r>
      <w:r w:rsidR="00C404F4" w:rsidRPr="00C404F4">
        <w:rPr>
          <w:rFonts w:ascii="Times New Roman" w:eastAsia="Times New Roman" w:hAnsi="Times New Roman" w:cs="Times New Roman"/>
          <w:sz w:val="24"/>
          <w:szCs w:val="24"/>
        </w:rPr>
        <w:t>apex litigation</w:t>
      </w:r>
      <w:r w:rsidRPr="00C404F4">
        <w:rPr>
          <w:rFonts w:ascii="Times New Roman" w:eastAsia="Times New Roman" w:hAnsi="Times New Roman" w:cs="Times New Roman"/>
          <w:sz w:val="24"/>
          <w:szCs w:val="24"/>
        </w:rPr>
        <w:t xml:space="preserve">, 2023). However, at times, the third party funders are only interested in providing funds for good claims that is the cases which has high probability of success </w:t>
      </w:r>
    </w:p>
    <w:p w14:paraId="1445E1DD" w14:textId="77777777" w:rsidR="00E93A9A" w:rsidRPr="00C404F4" w:rsidRDefault="008659D2" w:rsidP="00C404F4">
      <w:pPr>
        <w:pStyle w:val="Normal1"/>
        <w:spacing w:line="360" w:lineRule="auto"/>
        <w:jc w:val="both"/>
        <w:rPr>
          <w:rFonts w:ascii="Times New Roman" w:eastAsia="Times New Roman" w:hAnsi="Times New Roman" w:cs="Times New Roman"/>
          <w:sz w:val="24"/>
          <w:szCs w:val="24"/>
        </w:rPr>
      </w:pPr>
      <w:r w:rsidRPr="00C404F4">
        <w:rPr>
          <w:rFonts w:ascii="Times New Roman" w:eastAsia="Times New Roman" w:hAnsi="Times New Roman" w:cs="Times New Roman"/>
          <w:sz w:val="24"/>
          <w:szCs w:val="24"/>
        </w:rPr>
        <w:t>Conditional fee Agreements</w:t>
      </w:r>
    </w:p>
    <w:p w14:paraId="57F688C4" w14:textId="77777777" w:rsidR="00E93A9A" w:rsidRPr="00C404F4" w:rsidRDefault="008659D2" w:rsidP="00C404F4">
      <w:pPr>
        <w:pStyle w:val="Normal1"/>
        <w:spacing w:line="360" w:lineRule="auto"/>
        <w:jc w:val="both"/>
        <w:rPr>
          <w:rFonts w:ascii="Times New Roman" w:eastAsia="Times New Roman" w:hAnsi="Times New Roman" w:cs="Times New Roman"/>
          <w:color w:val="202124"/>
          <w:sz w:val="24"/>
          <w:szCs w:val="24"/>
          <w:highlight w:val="white"/>
        </w:rPr>
      </w:pPr>
      <w:r w:rsidRPr="00C404F4">
        <w:rPr>
          <w:rFonts w:ascii="Times New Roman" w:eastAsia="Times New Roman" w:hAnsi="Times New Roman" w:cs="Times New Roman"/>
          <w:sz w:val="24"/>
          <w:szCs w:val="24"/>
        </w:rPr>
        <w:t xml:space="preserve">CFA is considered </w:t>
      </w:r>
      <w:r w:rsidR="00C404F4" w:rsidRPr="00C404F4">
        <w:rPr>
          <w:rFonts w:ascii="Times New Roman" w:eastAsia="Times New Roman" w:hAnsi="Times New Roman" w:cs="Times New Roman"/>
          <w:sz w:val="24"/>
          <w:szCs w:val="24"/>
        </w:rPr>
        <w:t>a</w:t>
      </w:r>
      <w:r w:rsidRPr="00C404F4">
        <w:rPr>
          <w:rFonts w:ascii="Times New Roman" w:eastAsia="Times New Roman" w:hAnsi="Times New Roman" w:cs="Times New Roman"/>
          <w:sz w:val="24"/>
          <w:szCs w:val="24"/>
        </w:rPr>
        <w:t xml:space="preserve"> funding agreement between the client and the </w:t>
      </w:r>
      <w:r w:rsidR="00C404F4" w:rsidRPr="00C404F4">
        <w:rPr>
          <w:rFonts w:ascii="Times New Roman" w:eastAsia="Times New Roman" w:hAnsi="Times New Roman" w:cs="Times New Roman"/>
          <w:sz w:val="24"/>
          <w:szCs w:val="24"/>
        </w:rPr>
        <w:t>solicitor, which further providers that the solicitor has cost that the solicitors’ costs will only be payable if the client,</w:t>
      </w:r>
      <w:r w:rsidRPr="00C404F4">
        <w:rPr>
          <w:rFonts w:ascii="Times New Roman" w:eastAsia="Times New Roman" w:hAnsi="Times New Roman" w:cs="Times New Roman"/>
          <w:sz w:val="24"/>
          <w:szCs w:val="24"/>
          <w:highlight w:val="white"/>
        </w:rPr>
        <w:t xml:space="preserve"> is successful (lexisnexis, 2023). Further, Conditional Fee agreement is beneficial for clients </w:t>
      </w:r>
      <w:r w:rsidR="00C404F4" w:rsidRPr="00C404F4">
        <w:rPr>
          <w:rFonts w:ascii="Times New Roman" w:eastAsia="Times New Roman" w:hAnsi="Times New Roman" w:cs="Times New Roman"/>
          <w:sz w:val="24"/>
          <w:szCs w:val="24"/>
          <w:highlight w:val="white"/>
        </w:rPr>
        <w:t>because they</w:t>
      </w:r>
      <w:r w:rsidRPr="00C404F4">
        <w:rPr>
          <w:rFonts w:ascii="Times New Roman" w:eastAsia="Times New Roman" w:hAnsi="Times New Roman" w:cs="Times New Roman"/>
          <w:sz w:val="24"/>
          <w:szCs w:val="24"/>
          <w:highlight w:val="white"/>
        </w:rPr>
        <w:t xml:space="preserve"> </w:t>
      </w:r>
      <w:r w:rsidR="00C404F4" w:rsidRPr="00C404F4">
        <w:rPr>
          <w:rFonts w:ascii="Times New Roman" w:eastAsia="Times New Roman" w:hAnsi="Times New Roman" w:cs="Times New Roman"/>
          <w:sz w:val="24"/>
          <w:szCs w:val="24"/>
          <w:highlight w:val="white"/>
        </w:rPr>
        <w:t>do not</w:t>
      </w:r>
      <w:r w:rsidRPr="00C404F4">
        <w:rPr>
          <w:rFonts w:ascii="Times New Roman" w:eastAsia="Times New Roman" w:hAnsi="Times New Roman" w:cs="Times New Roman"/>
          <w:sz w:val="24"/>
          <w:szCs w:val="24"/>
          <w:highlight w:val="white"/>
        </w:rPr>
        <w:t xml:space="preserve"> have to pay any upfront cost before setting the case solved. In addition to that, if the case is successful then only the legal fee needs to be paid back. Lastly, in this process the solicitor has the right to examine the cases and select the </w:t>
      </w:r>
      <w:r w:rsidR="00C404F4" w:rsidRPr="00C404F4">
        <w:rPr>
          <w:rFonts w:ascii="Times New Roman" w:eastAsia="Times New Roman" w:hAnsi="Times New Roman" w:cs="Times New Roman"/>
          <w:sz w:val="24"/>
          <w:szCs w:val="24"/>
          <w:highlight w:val="white"/>
        </w:rPr>
        <w:t>one, which</w:t>
      </w:r>
      <w:r w:rsidRPr="00C404F4">
        <w:rPr>
          <w:rFonts w:ascii="Times New Roman" w:eastAsia="Times New Roman" w:hAnsi="Times New Roman" w:cs="Times New Roman"/>
          <w:sz w:val="24"/>
          <w:szCs w:val="24"/>
          <w:highlight w:val="white"/>
        </w:rPr>
        <w:t xml:space="preserve"> they have a chance to win (nh, 2023). The challenges </w:t>
      </w:r>
      <w:r w:rsidR="00C404F4" w:rsidRPr="00C404F4">
        <w:rPr>
          <w:rFonts w:ascii="Times New Roman" w:eastAsia="Times New Roman" w:hAnsi="Times New Roman" w:cs="Times New Roman"/>
          <w:sz w:val="24"/>
          <w:szCs w:val="24"/>
          <w:highlight w:val="white"/>
        </w:rPr>
        <w:t>of the</w:t>
      </w:r>
      <w:r w:rsidRPr="00C404F4">
        <w:rPr>
          <w:rFonts w:ascii="Times New Roman" w:eastAsia="Times New Roman" w:hAnsi="Times New Roman" w:cs="Times New Roman"/>
          <w:sz w:val="24"/>
          <w:szCs w:val="24"/>
          <w:highlight w:val="white"/>
        </w:rPr>
        <w:t xml:space="preserve"> funding process states that </w:t>
      </w:r>
      <w:r w:rsidRPr="00C404F4">
        <w:rPr>
          <w:rFonts w:ascii="Times New Roman" w:eastAsia="Times New Roman" w:hAnsi="Times New Roman" w:cs="Times New Roman"/>
          <w:color w:val="202124"/>
          <w:sz w:val="24"/>
          <w:szCs w:val="24"/>
          <w:highlight w:val="white"/>
        </w:rPr>
        <w:t xml:space="preserve">CFA gives a lawyer a financial interest in the case, your lawyer will have greater control over the overall strategy and resolution of the litigation. Lastly, in this </w:t>
      </w:r>
      <w:r w:rsidR="00C404F4" w:rsidRPr="00C404F4">
        <w:rPr>
          <w:rFonts w:ascii="Times New Roman" w:eastAsia="Times New Roman" w:hAnsi="Times New Roman" w:cs="Times New Roman"/>
          <w:color w:val="202124"/>
          <w:sz w:val="24"/>
          <w:szCs w:val="24"/>
          <w:highlight w:val="white"/>
        </w:rPr>
        <w:t>process there</w:t>
      </w:r>
      <w:r w:rsidRPr="00C404F4">
        <w:rPr>
          <w:rFonts w:ascii="Times New Roman" w:eastAsia="Times New Roman" w:hAnsi="Times New Roman" w:cs="Times New Roman"/>
          <w:color w:val="202124"/>
          <w:sz w:val="24"/>
          <w:szCs w:val="24"/>
          <w:highlight w:val="white"/>
        </w:rPr>
        <w:t xml:space="preserve"> is a risk of pay back amount if the case is not successful.</w:t>
      </w:r>
    </w:p>
    <w:p w14:paraId="27E9AADC" w14:textId="77777777" w:rsidR="00E93A9A" w:rsidRPr="00C404F4" w:rsidRDefault="008659D2" w:rsidP="00C404F4">
      <w:pPr>
        <w:pStyle w:val="Normal1"/>
        <w:spacing w:line="360" w:lineRule="auto"/>
        <w:jc w:val="both"/>
        <w:rPr>
          <w:rFonts w:ascii="Times New Roman" w:eastAsia="Times New Roman" w:hAnsi="Times New Roman" w:cs="Times New Roman"/>
          <w:color w:val="202124"/>
          <w:sz w:val="24"/>
          <w:szCs w:val="24"/>
          <w:highlight w:val="white"/>
        </w:rPr>
      </w:pPr>
      <w:r w:rsidRPr="00C404F4">
        <w:rPr>
          <w:rFonts w:ascii="Times New Roman" w:eastAsia="Times New Roman" w:hAnsi="Times New Roman" w:cs="Times New Roman"/>
          <w:color w:val="202124"/>
          <w:sz w:val="24"/>
          <w:szCs w:val="24"/>
          <w:highlight w:val="white"/>
        </w:rPr>
        <w:t>Funding of Public children law</w:t>
      </w:r>
    </w:p>
    <w:p w14:paraId="4A4C83BA" w14:textId="77777777" w:rsidR="00E93A9A" w:rsidRPr="00C404F4" w:rsidRDefault="008659D2" w:rsidP="00C404F4">
      <w:pPr>
        <w:pStyle w:val="Normal1"/>
        <w:spacing w:line="360" w:lineRule="auto"/>
        <w:jc w:val="both"/>
        <w:rPr>
          <w:rFonts w:ascii="Times New Roman" w:eastAsia="Times New Roman" w:hAnsi="Times New Roman" w:cs="Times New Roman"/>
          <w:color w:val="202124"/>
          <w:sz w:val="24"/>
          <w:szCs w:val="24"/>
          <w:highlight w:val="white"/>
        </w:rPr>
      </w:pPr>
      <w:r w:rsidRPr="00C404F4">
        <w:rPr>
          <w:rFonts w:ascii="Times New Roman" w:eastAsia="Times New Roman" w:hAnsi="Times New Roman" w:cs="Times New Roman"/>
          <w:color w:val="202124"/>
          <w:sz w:val="24"/>
          <w:szCs w:val="24"/>
          <w:highlight w:val="white"/>
        </w:rPr>
        <w:t xml:space="preserve">The </w:t>
      </w:r>
      <w:r w:rsidR="00C404F4" w:rsidRPr="00C404F4">
        <w:rPr>
          <w:rFonts w:ascii="Times New Roman" w:eastAsia="Times New Roman" w:hAnsi="Times New Roman" w:cs="Times New Roman"/>
          <w:color w:val="202124"/>
          <w:sz w:val="24"/>
          <w:szCs w:val="24"/>
          <w:highlight w:val="white"/>
        </w:rPr>
        <w:t>members of UNICEF can look after the cases related to public children law</w:t>
      </w:r>
      <w:r w:rsidRPr="00C404F4">
        <w:rPr>
          <w:rFonts w:ascii="Times New Roman" w:eastAsia="Times New Roman" w:hAnsi="Times New Roman" w:cs="Times New Roman"/>
          <w:color w:val="202124"/>
          <w:sz w:val="24"/>
          <w:szCs w:val="24"/>
          <w:highlight w:val="white"/>
        </w:rPr>
        <w:t>. In addition to that, UNICEF provides funds related to public children cases because their main moto is to provide equal opportunities to all children so that they can be secured in their life.</w:t>
      </w:r>
    </w:p>
    <w:p w14:paraId="74664D2F" w14:textId="77777777" w:rsidR="00E93A9A" w:rsidRPr="00C404F4" w:rsidRDefault="008659D2" w:rsidP="00C404F4">
      <w:pPr>
        <w:pStyle w:val="Normal1"/>
        <w:spacing w:line="360" w:lineRule="auto"/>
        <w:jc w:val="both"/>
        <w:rPr>
          <w:rFonts w:ascii="Times New Roman" w:eastAsia="Times New Roman" w:hAnsi="Times New Roman" w:cs="Times New Roman"/>
          <w:color w:val="202124"/>
          <w:sz w:val="24"/>
          <w:szCs w:val="24"/>
          <w:highlight w:val="white"/>
        </w:rPr>
      </w:pPr>
      <w:r w:rsidRPr="00C404F4">
        <w:rPr>
          <w:rFonts w:ascii="Times New Roman" w:eastAsia="Times New Roman" w:hAnsi="Times New Roman" w:cs="Times New Roman"/>
          <w:color w:val="202124"/>
          <w:sz w:val="24"/>
          <w:szCs w:val="24"/>
          <w:highlight w:val="white"/>
        </w:rPr>
        <w:t>Funding of business law and Funding of Residential Conveyancing</w:t>
      </w:r>
    </w:p>
    <w:p w14:paraId="13AC0361" w14:textId="77777777" w:rsidR="00E93A9A" w:rsidRPr="00C404F4" w:rsidRDefault="00C404F4" w:rsidP="00C404F4">
      <w:pPr>
        <w:pStyle w:val="Normal1"/>
        <w:spacing w:line="360" w:lineRule="auto"/>
        <w:jc w:val="both"/>
        <w:rPr>
          <w:rFonts w:ascii="Times New Roman" w:hAnsi="Times New Roman" w:cs="Times New Roman"/>
          <w:sz w:val="24"/>
          <w:szCs w:val="24"/>
        </w:rPr>
      </w:pPr>
      <w:r w:rsidRPr="00C404F4">
        <w:rPr>
          <w:rFonts w:ascii="Times New Roman" w:eastAsia="Times New Roman" w:hAnsi="Times New Roman" w:cs="Times New Roman"/>
          <w:color w:val="202124"/>
          <w:sz w:val="24"/>
          <w:szCs w:val="24"/>
          <w:highlight w:val="white"/>
        </w:rPr>
        <w:lastRenderedPageBreak/>
        <w:t>Third party financing can fund the cases that are related to business law</w:t>
      </w:r>
      <w:r w:rsidR="008659D2" w:rsidRPr="00C404F4">
        <w:rPr>
          <w:rFonts w:ascii="Times New Roman" w:eastAsia="Times New Roman" w:hAnsi="Times New Roman" w:cs="Times New Roman"/>
          <w:color w:val="202124"/>
          <w:sz w:val="24"/>
          <w:szCs w:val="24"/>
          <w:highlight w:val="white"/>
        </w:rPr>
        <w:t xml:space="preserve">. This process is being used because it helps to safeguard interest of those parties who are unable to finance themselves in order to solve </w:t>
      </w:r>
      <w:r w:rsidRPr="00C404F4">
        <w:rPr>
          <w:rFonts w:ascii="Times New Roman" w:eastAsia="Times New Roman" w:hAnsi="Times New Roman" w:cs="Times New Roman"/>
          <w:color w:val="202124"/>
          <w:sz w:val="24"/>
          <w:szCs w:val="24"/>
          <w:highlight w:val="white"/>
        </w:rPr>
        <w:t>cases</w:t>
      </w:r>
      <w:r w:rsidR="008659D2" w:rsidRPr="00C404F4">
        <w:rPr>
          <w:rFonts w:ascii="Times New Roman" w:eastAsia="Times New Roman" w:hAnsi="Times New Roman" w:cs="Times New Roman"/>
          <w:color w:val="202124"/>
          <w:sz w:val="24"/>
          <w:szCs w:val="24"/>
          <w:highlight w:val="white"/>
        </w:rPr>
        <w:t xml:space="preserve"> due to lack of funding. This process is beneficial to mitigate business law </w:t>
      </w:r>
      <w:r w:rsidR="008659D2" w:rsidRPr="00C404F4">
        <w:rPr>
          <w:rFonts w:ascii="Times New Roman" w:hAnsi="Times New Roman" w:cs="Times New Roman"/>
          <w:sz w:val="24"/>
          <w:szCs w:val="24"/>
          <w:highlight w:val="white"/>
        </w:rPr>
        <w:t>cases because it</w:t>
      </w:r>
      <w:r w:rsidR="008659D2" w:rsidRPr="00C404F4">
        <w:rPr>
          <w:rFonts w:ascii="Times New Roman" w:hAnsi="Times New Roman" w:cs="Times New Roman"/>
          <w:sz w:val="24"/>
          <w:szCs w:val="24"/>
        </w:rPr>
        <w:t xml:space="preserve"> enables the litigant to bear the costs of litigation or arbitration disputes. Lastly, it has been noted that </w:t>
      </w:r>
      <w:r w:rsidRPr="00C404F4">
        <w:rPr>
          <w:rFonts w:ascii="Times New Roman" w:hAnsi="Times New Roman" w:cs="Times New Roman"/>
          <w:sz w:val="24"/>
          <w:szCs w:val="24"/>
        </w:rPr>
        <w:t>causes</w:t>
      </w:r>
      <w:r w:rsidR="008659D2" w:rsidRPr="00C404F4">
        <w:rPr>
          <w:rFonts w:ascii="Times New Roman" w:hAnsi="Times New Roman" w:cs="Times New Roman"/>
          <w:sz w:val="24"/>
          <w:szCs w:val="24"/>
        </w:rPr>
        <w:t xml:space="preserve"> related to residential conveyancing can be solved by implementing a process known as conveyancing money. In t</w:t>
      </w:r>
      <w:r w:rsidRPr="00C404F4">
        <w:rPr>
          <w:rFonts w:ascii="Times New Roman" w:hAnsi="Times New Roman" w:cs="Times New Roman"/>
          <w:sz w:val="24"/>
          <w:szCs w:val="24"/>
        </w:rPr>
        <w:t>his process, a financier is bein</w:t>
      </w:r>
      <w:r w:rsidR="008659D2" w:rsidRPr="00C404F4">
        <w:rPr>
          <w:rFonts w:ascii="Times New Roman" w:hAnsi="Times New Roman" w:cs="Times New Roman"/>
          <w:sz w:val="24"/>
          <w:szCs w:val="24"/>
        </w:rPr>
        <w:t xml:space="preserve">g hired in order to pay the amount for legal proceeding </w:t>
      </w:r>
      <w:r w:rsidRPr="00C404F4">
        <w:rPr>
          <w:rFonts w:ascii="Times New Roman" w:hAnsi="Times New Roman" w:cs="Times New Roman"/>
          <w:sz w:val="24"/>
          <w:szCs w:val="24"/>
        </w:rPr>
        <w:t>of buying</w:t>
      </w:r>
      <w:r w:rsidR="008659D2" w:rsidRPr="00C404F4">
        <w:rPr>
          <w:rFonts w:ascii="Times New Roman" w:hAnsi="Times New Roman" w:cs="Times New Roman"/>
          <w:sz w:val="24"/>
          <w:szCs w:val="24"/>
        </w:rPr>
        <w:t xml:space="preserve"> and selling residential property (hmcpartlandandsons, 2023).</w:t>
      </w:r>
    </w:p>
    <w:p w14:paraId="490A6B17" w14:textId="77777777" w:rsidR="00E93A9A" w:rsidRPr="00C404F4" w:rsidRDefault="008659D2" w:rsidP="00C404F4">
      <w:pPr>
        <w:pStyle w:val="Heading1"/>
        <w:rPr>
          <w:b w:val="0"/>
          <w:shd w:val="clear" w:color="auto" w:fill="E9E9E9"/>
        </w:rPr>
      </w:pPr>
      <w:bookmarkStart w:id="4" w:name="_Toc128754837"/>
      <w:r w:rsidRPr="00C404F4">
        <w:rPr>
          <w:shd w:val="clear" w:color="auto" w:fill="E9E9E9"/>
        </w:rPr>
        <w:t>Conclusion</w:t>
      </w:r>
      <w:bookmarkEnd w:id="4"/>
    </w:p>
    <w:p w14:paraId="2FBB3CCE" w14:textId="77777777" w:rsidR="00C404F4" w:rsidRDefault="008659D2" w:rsidP="00C404F4">
      <w:pPr>
        <w:pStyle w:val="Normal1"/>
        <w:spacing w:line="360" w:lineRule="auto"/>
        <w:jc w:val="both"/>
        <w:rPr>
          <w:rFonts w:ascii="Times New Roman" w:eastAsia="Times New Roman" w:hAnsi="Times New Roman" w:cs="Times New Roman"/>
          <w:color w:val="202124"/>
          <w:sz w:val="24"/>
          <w:szCs w:val="24"/>
          <w:highlight w:val="white"/>
        </w:rPr>
      </w:pPr>
      <w:r w:rsidRPr="00C404F4">
        <w:rPr>
          <w:rFonts w:ascii="Times New Roman" w:eastAsia="Times New Roman" w:hAnsi="Times New Roman" w:cs="Times New Roman"/>
          <w:color w:val="202124"/>
          <w:sz w:val="24"/>
          <w:szCs w:val="24"/>
          <w:highlight w:val="white"/>
        </w:rPr>
        <w:t xml:space="preserve">Thus, after completing this study, rules of investing on a start-up company has been discussed. For instance, it has been stated that the investment need to be made by avoiding personal interest. In addition to that as per the SRA code of conduct, the </w:t>
      </w:r>
      <w:r w:rsidR="00C404F4" w:rsidRPr="00C404F4">
        <w:rPr>
          <w:rFonts w:ascii="Times New Roman" w:eastAsia="Times New Roman" w:hAnsi="Times New Roman" w:cs="Times New Roman"/>
          <w:color w:val="202124"/>
          <w:sz w:val="24"/>
          <w:szCs w:val="24"/>
          <w:highlight w:val="white"/>
        </w:rPr>
        <w:t>soli</w:t>
      </w:r>
      <w:r w:rsidR="00C404F4">
        <w:rPr>
          <w:rFonts w:ascii="Times New Roman" w:eastAsia="Times New Roman" w:hAnsi="Times New Roman" w:cs="Times New Roman"/>
          <w:color w:val="202124"/>
          <w:sz w:val="24"/>
          <w:szCs w:val="24"/>
          <w:highlight w:val="white"/>
        </w:rPr>
        <w:t>citor</w:t>
      </w:r>
      <w:r w:rsidRPr="00C404F4">
        <w:rPr>
          <w:rFonts w:ascii="Times New Roman" w:eastAsia="Times New Roman" w:hAnsi="Times New Roman" w:cs="Times New Roman"/>
          <w:color w:val="202124"/>
          <w:sz w:val="24"/>
          <w:szCs w:val="24"/>
          <w:highlight w:val="white"/>
        </w:rPr>
        <w:t xml:space="preserve"> </w:t>
      </w:r>
      <w:r w:rsidR="00C404F4" w:rsidRPr="00C404F4">
        <w:rPr>
          <w:rFonts w:ascii="Times New Roman" w:eastAsia="Times New Roman" w:hAnsi="Times New Roman" w:cs="Times New Roman"/>
          <w:color w:val="202124"/>
          <w:sz w:val="24"/>
          <w:szCs w:val="24"/>
          <w:highlight w:val="white"/>
        </w:rPr>
        <w:t>should not</w:t>
      </w:r>
      <w:r w:rsidRPr="00C404F4">
        <w:rPr>
          <w:rFonts w:ascii="Times New Roman" w:eastAsia="Times New Roman" w:hAnsi="Times New Roman" w:cs="Times New Roman"/>
          <w:color w:val="202124"/>
          <w:sz w:val="24"/>
          <w:szCs w:val="24"/>
          <w:highlight w:val="white"/>
        </w:rPr>
        <w:t xml:space="preserve"> mis guide their clients. On the </w:t>
      </w:r>
      <w:r w:rsidR="00C404F4" w:rsidRPr="00C404F4">
        <w:rPr>
          <w:rFonts w:ascii="Times New Roman" w:eastAsia="Times New Roman" w:hAnsi="Times New Roman" w:cs="Times New Roman"/>
          <w:color w:val="202124"/>
          <w:sz w:val="24"/>
          <w:szCs w:val="24"/>
          <w:highlight w:val="white"/>
        </w:rPr>
        <w:t>contrary,</w:t>
      </w:r>
      <w:r w:rsidRPr="00C404F4">
        <w:rPr>
          <w:rFonts w:ascii="Times New Roman" w:eastAsia="Times New Roman" w:hAnsi="Times New Roman" w:cs="Times New Roman"/>
          <w:color w:val="202124"/>
          <w:sz w:val="24"/>
          <w:szCs w:val="24"/>
          <w:highlight w:val="white"/>
        </w:rPr>
        <w:t xml:space="preserve"> </w:t>
      </w:r>
      <w:r w:rsidR="00C404F4" w:rsidRPr="00C404F4">
        <w:rPr>
          <w:rFonts w:ascii="Times New Roman" w:eastAsia="Times New Roman" w:hAnsi="Times New Roman" w:cs="Times New Roman"/>
          <w:color w:val="202124"/>
          <w:sz w:val="24"/>
          <w:szCs w:val="24"/>
          <w:highlight w:val="white"/>
        </w:rPr>
        <w:t>the solicitor will take up no cases</w:t>
      </w:r>
      <w:r w:rsidRPr="00C404F4">
        <w:rPr>
          <w:rFonts w:ascii="Times New Roman" w:eastAsia="Times New Roman" w:hAnsi="Times New Roman" w:cs="Times New Roman"/>
          <w:color w:val="202124"/>
          <w:sz w:val="24"/>
          <w:szCs w:val="24"/>
          <w:highlight w:val="white"/>
        </w:rPr>
        <w:t xml:space="preserve"> if disputes occur previously. Lastly, </w:t>
      </w:r>
      <w:r w:rsidR="00C404F4" w:rsidRPr="00C404F4">
        <w:rPr>
          <w:rFonts w:ascii="Times New Roman" w:eastAsia="Times New Roman" w:hAnsi="Times New Roman" w:cs="Times New Roman"/>
          <w:color w:val="202124"/>
          <w:sz w:val="24"/>
          <w:szCs w:val="24"/>
          <w:highlight w:val="white"/>
        </w:rPr>
        <w:t>Third party Litigation funders and Conditional fee Agreements can fund legal cases</w:t>
      </w:r>
    </w:p>
    <w:p w14:paraId="3D187072" w14:textId="77777777" w:rsidR="00C404F4" w:rsidRDefault="00C404F4">
      <w:pPr>
        <w:spacing w:line="276" w:lineRule="auto"/>
        <w:jc w:val="left"/>
        <w:rPr>
          <w:rFonts w:eastAsia="Times New Roman" w:cs="Times New Roman"/>
          <w:color w:val="202124"/>
          <w:szCs w:val="24"/>
          <w:highlight w:val="white"/>
        </w:rPr>
      </w:pPr>
      <w:r>
        <w:rPr>
          <w:rFonts w:eastAsia="Times New Roman" w:cs="Times New Roman"/>
          <w:color w:val="202124"/>
          <w:szCs w:val="24"/>
          <w:highlight w:val="white"/>
        </w:rPr>
        <w:br w:type="page"/>
      </w:r>
    </w:p>
    <w:p w14:paraId="6D9E956F" w14:textId="77777777" w:rsidR="00E93A9A" w:rsidRDefault="00C404F4" w:rsidP="00C404F4">
      <w:pPr>
        <w:pStyle w:val="Heading1"/>
      </w:pPr>
      <w:bookmarkStart w:id="5" w:name="_Toc128754838"/>
      <w:r>
        <w:lastRenderedPageBreak/>
        <w:t>Reference List</w:t>
      </w:r>
      <w:bookmarkEnd w:id="5"/>
      <w:r>
        <w:t xml:space="preserve"> </w:t>
      </w:r>
    </w:p>
    <w:p w14:paraId="77D7C339"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8D5E10">
        <w:rPr>
          <w:rFonts w:ascii="Times New Roman" w:hAnsi="Times New Roman" w:cs="Times New Roman"/>
          <w:sz w:val="24"/>
          <w:szCs w:val="24"/>
        </w:rPr>
        <w:t xml:space="preserve">apexlitigation </w:t>
      </w:r>
      <w:r>
        <w:rPr>
          <w:rFonts w:ascii="Times New Roman" w:hAnsi="Times New Roman" w:cs="Times New Roman"/>
          <w:sz w:val="24"/>
          <w:szCs w:val="24"/>
        </w:rPr>
        <w:t xml:space="preserve">2023 </w:t>
      </w:r>
      <w:r w:rsidRPr="008D5E10">
        <w:rPr>
          <w:rFonts w:ascii="Times New Roman" w:hAnsi="Times New Roman" w:cs="Times New Roman"/>
          <w:sz w:val="24"/>
          <w:szCs w:val="24"/>
        </w:rPr>
        <w:t xml:space="preserve">advantages-of-third-party-funding </w:t>
      </w:r>
      <w:r>
        <w:rPr>
          <w:rFonts w:ascii="Times New Roman" w:hAnsi="Times New Roman" w:cs="Times New Roman"/>
          <w:sz w:val="24"/>
          <w:szCs w:val="24"/>
        </w:rPr>
        <w:t xml:space="preserve">[Online] available at&lt; </w:t>
      </w:r>
      <w:hyperlink r:id="rId9" w:history="1">
        <w:r w:rsidRPr="00AB7515">
          <w:rPr>
            <w:rStyle w:val="Hyperlink"/>
            <w:rFonts w:ascii="Times New Roman" w:hAnsi="Times New Roman" w:cs="Times New Roman"/>
            <w:sz w:val="24"/>
            <w:szCs w:val="24"/>
          </w:rPr>
          <w:t>https://www.apexlitigation.com/the-advantages-of-third-party-funding/</w:t>
        </w:r>
      </w:hyperlink>
      <w:r>
        <w:rPr>
          <w:rFonts w:ascii="Times New Roman" w:hAnsi="Times New Roman" w:cs="Times New Roman"/>
          <w:sz w:val="24"/>
          <w:szCs w:val="24"/>
        </w:rPr>
        <w:t>&gt; [Accessed on 3 march, 2023]</w:t>
      </w:r>
    </w:p>
    <w:p w14:paraId="2B69644F"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AB7515">
        <w:rPr>
          <w:rFonts w:ascii="Times New Roman" w:hAnsi="Times New Roman" w:cs="Times New Roman"/>
          <w:sz w:val="24"/>
          <w:szCs w:val="24"/>
        </w:rPr>
        <w:t xml:space="preserve">assets.publishing.service </w:t>
      </w:r>
      <w:r>
        <w:rPr>
          <w:rFonts w:ascii="Times New Roman" w:hAnsi="Times New Roman" w:cs="Times New Roman"/>
          <w:sz w:val="24"/>
          <w:szCs w:val="24"/>
        </w:rPr>
        <w:t>2023 financial services and market act [Online] available at &lt;</w:t>
      </w:r>
      <w:hyperlink r:id="rId10" w:history="1">
        <w:r w:rsidRPr="00AB7515">
          <w:rPr>
            <w:rStyle w:val="Hyperlink"/>
            <w:rFonts w:ascii="Times New Roman" w:hAnsi="Times New Roman" w:cs="Times New Roman"/>
            <w:sz w:val="24"/>
            <w:szCs w:val="24"/>
          </w:rPr>
          <w:t>https://assets.publishing.service.gov.uk/government/uploads/system/uploads/attachment_data/file/81410/consolidated_fsma050911.pdf</w:t>
        </w:r>
      </w:hyperlink>
      <w:r>
        <w:rPr>
          <w:rFonts w:ascii="Times New Roman" w:hAnsi="Times New Roman" w:cs="Times New Roman"/>
          <w:sz w:val="24"/>
          <w:szCs w:val="24"/>
        </w:rPr>
        <w:t>&gt; [Accessed on 3 march, 2023]</w:t>
      </w:r>
    </w:p>
    <w:p w14:paraId="0539F542"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AB7515">
        <w:rPr>
          <w:rFonts w:ascii="Times New Roman" w:hAnsi="Times New Roman" w:cs="Times New Roman"/>
          <w:sz w:val="24"/>
          <w:szCs w:val="24"/>
        </w:rPr>
        <w:t xml:space="preserve">fca </w:t>
      </w:r>
      <w:r>
        <w:rPr>
          <w:rFonts w:ascii="Times New Roman" w:hAnsi="Times New Roman" w:cs="Times New Roman"/>
          <w:sz w:val="24"/>
          <w:szCs w:val="24"/>
        </w:rPr>
        <w:t xml:space="preserve"> 2023 money laundering [Online] available at&lt; </w:t>
      </w:r>
      <w:hyperlink r:id="rId11" w:history="1">
        <w:r w:rsidRPr="00AB7515">
          <w:rPr>
            <w:rStyle w:val="Hyperlink"/>
            <w:rFonts w:ascii="Times New Roman" w:hAnsi="Times New Roman" w:cs="Times New Roman"/>
            <w:sz w:val="24"/>
            <w:szCs w:val="24"/>
          </w:rPr>
          <w:t>https://www.fca.org.uk/firms/financial-crime/money-laundering-regulations</w:t>
        </w:r>
      </w:hyperlink>
      <w:r>
        <w:rPr>
          <w:rFonts w:ascii="Times New Roman" w:hAnsi="Times New Roman" w:cs="Times New Roman"/>
          <w:sz w:val="24"/>
          <w:szCs w:val="24"/>
        </w:rPr>
        <w:t>&gt; [Accessed on 3 march, 2023]</w:t>
      </w:r>
    </w:p>
    <w:p w14:paraId="1B828E31"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AB7515">
        <w:rPr>
          <w:rFonts w:ascii="Times New Roman" w:hAnsi="Times New Roman" w:cs="Times New Roman"/>
          <w:sz w:val="24"/>
          <w:szCs w:val="24"/>
        </w:rPr>
        <w:t xml:space="preserve">hmcpartlandandsons </w:t>
      </w:r>
      <w:r>
        <w:rPr>
          <w:rFonts w:ascii="Times New Roman" w:hAnsi="Times New Roman" w:cs="Times New Roman"/>
          <w:sz w:val="24"/>
          <w:szCs w:val="24"/>
        </w:rPr>
        <w:t xml:space="preserve">2023 financing of residential </w:t>
      </w:r>
      <w:r w:rsidRPr="00AB7515">
        <w:rPr>
          <w:rFonts w:ascii="Times New Roman" w:hAnsi="Times New Roman" w:cs="Times New Roman"/>
          <w:sz w:val="24"/>
          <w:szCs w:val="24"/>
        </w:rPr>
        <w:t xml:space="preserve">conveyancing </w:t>
      </w:r>
      <w:r>
        <w:rPr>
          <w:rFonts w:ascii="Times New Roman" w:hAnsi="Times New Roman" w:cs="Times New Roman"/>
          <w:sz w:val="24"/>
          <w:szCs w:val="24"/>
        </w:rPr>
        <w:t xml:space="preserve">[Online] available at&lt; </w:t>
      </w:r>
      <w:hyperlink r:id="rId12" w:history="1">
        <w:r w:rsidRPr="00AB7515">
          <w:rPr>
            <w:rStyle w:val="Hyperlink"/>
            <w:rFonts w:ascii="Times New Roman" w:hAnsi="Times New Roman" w:cs="Times New Roman"/>
            <w:sz w:val="24"/>
            <w:szCs w:val="24"/>
          </w:rPr>
          <w:t>https://hmcpartlandandsons.co.uk/what-is-residential-conveyancing/</w:t>
        </w:r>
      </w:hyperlink>
      <w:r>
        <w:rPr>
          <w:rFonts w:ascii="Times New Roman" w:hAnsi="Times New Roman" w:cs="Times New Roman"/>
          <w:sz w:val="24"/>
          <w:szCs w:val="24"/>
        </w:rPr>
        <w:t>&gt; [Accessed on 3 march, 2023]</w:t>
      </w:r>
    </w:p>
    <w:p w14:paraId="7A959D87"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AB7515">
        <w:rPr>
          <w:rFonts w:ascii="Times New Roman" w:hAnsi="Times New Roman" w:cs="Times New Roman"/>
          <w:sz w:val="24"/>
          <w:szCs w:val="24"/>
        </w:rPr>
        <w:t xml:space="preserve">legislation </w:t>
      </w:r>
      <w:r>
        <w:rPr>
          <w:rFonts w:ascii="Times New Roman" w:hAnsi="Times New Roman" w:cs="Times New Roman"/>
          <w:sz w:val="24"/>
          <w:szCs w:val="24"/>
        </w:rPr>
        <w:t xml:space="preserve">2023 </w:t>
      </w:r>
      <w:r w:rsidRPr="00C404F4">
        <w:rPr>
          <w:rFonts w:ascii="Times New Roman" w:eastAsia="Times New Roman" w:hAnsi="Times New Roman" w:cs="Times New Roman"/>
          <w:sz w:val="24"/>
          <w:szCs w:val="24"/>
        </w:rPr>
        <w:t>Financial Services and Market Act, 2000</w:t>
      </w:r>
      <w:r>
        <w:rPr>
          <w:rFonts w:ascii="Times New Roman" w:eastAsia="Times New Roman" w:hAnsi="Times New Roman" w:cs="Times New Roman"/>
          <w:sz w:val="24"/>
          <w:szCs w:val="24"/>
        </w:rPr>
        <w:t xml:space="preserve"> [Online] available at&lt; </w:t>
      </w:r>
      <w:hyperlink r:id="rId13" w:history="1">
        <w:r w:rsidRPr="00AB7515">
          <w:rPr>
            <w:rStyle w:val="Hyperlink"/>
            <w:rFonts w:ascii="Times New Roman" w:hAnsi="Times New Roman" w:cs="Times New Roman"/>
            <w:sz w:val="24"/>
            <w:szCs w:val="24"/>
          </w:rPr>
          <w:t>https://www.legislation.gov.uk/uksi/2001/3649/contents/made</w:t>
        </w:r>
      </w:hyperlink>
      <w:r>
        <w:rPr>
          <w:rFonts w:ascii="Times New Roman" w:hAnsi="Times New Roman" w:cs="Times New Roman"/>
          <w:sz w:val="24"/>
          <w:szCs w:val="24"/>
        </w:rPr>
        <w:t>&gt; [Accessed on 3 march, 2023]</w:t>
      </w:r>
    </w:p>
    <w:p w14:paraId="58C938EE"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8D5E10">
        <w:rPr>
          <w:rFonts w:ascii="Times New Roman" w:hAnsi="Times New Roman" w:cs="Times New Roman"/>
          <w:sz w:val="24"/>
          <w:szCs w:val="24"/>
        </w:rPr>
        <w:t>lexisnexis</w:t>
      </w:r>
      <w:r>
        <w:rPr>
          <w:rFonts w:ascii="Times New Roman" w:hAnsi="Times New Roman" w:cs="Times New Roman"/>
          <w:sz w:val="24"/>
          <w:szCs w:val="24"/>
        </w:rPr>
        <w:t xml:space="preserve"> 2023 funding arrangements [Online] available at: </w:t>
      </w:r>
      <w:r w:rsidRPr="008D5E10">
        <w:rPr>
          <w:rFonts w:ascii="Times New Roman" w:hAnsi="Times New Roman" w:cs="Times New Roman"/>
          <w:sz w:val="24"/>
          <w:szCs w:val="24"/>
        </w:rPr>
        <w:t xml:space="preserve"> </w:t>
      </w:r>
      <w:r>
        <w:rPr>
          <w:rFonts w:ascii="Times New Roman" w:hAnsi="Times New Roman" w:cs="Times New Roman"/>
          <w:sz w:val="24"/>
          <w:szCs w:val="24"/>
        </w:rPr>
        <w:t>&lt;</w:t>
      </w:r>
      <w:hyperlink r:id="rId14" w:history="1">
        <w:r w:rsidRPr="00AB7515">
          <w:rPr>
            <w:rStyle w:val="Hyperlink"/>
            <w:rFonts w:ascii="Times New Roman" w:hAnsi="Times New Roman" w:cs="Times New Roman"/>
            <w:sz w:val="24"/>
            <w:szCs w:val="24"/>
          </w:rPr>
          <w:t>https://www.lexisnexis.com/uk/lexispsl/personalinjury/document/393747/55KB-BXG1-F18B-716H-00000-00/Funding_arrangements_overview</w:t>
        </w:r>
      </w:hyperlink>
      <w:r>
        <w:rPr>
          <w:rFonts w:ascii="Times New Roman" w:hAnsi="Times New Roman" w:cs="Times New Roman"/>
          <w:sz w:val="24"/>
          <w:szCs w:val="24"/>
        </w:rPr>
        <w:t>&gt; [Accessed on 3 march, 2023]</w:t>
      </w:r>
    </w:p>
    <w:p w14:paraId="3A99EA16"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AB7515">
        <w:rPr>
          <w:rFonts w:ascii="Times New Roman" w:hAnsi="Times New Roman" w:cs="Times New Roman"/>
          <w:sz w:val="24"/>
          <w:szCs w:val="24"/>
        </w:rPr>
        <w:t xml:space="preserve">nh </w:t>
      </w:r>
      <w:r>
        <w:rPr>
          <w:rFonts w:ascii="Times New Roman" w:hAnsi="Times New Roman" w:cs="Times New Roman"/>
          <w:sz w:val="24"/>
          <w:szCs w:val="24"/>
        </w:rPr>
        <w:t xml:space="preserve">2023 </w:t>
      </w:r>
      <w:r w:rsidRPr="00AB7515">
        <w:rPr>
          <w:rFonts w:ascii="Times New Roman" w:hAnsi="Times New Roman" w:cs="Times New Roman"/>
          <w:sz w:val="24"/>
          <w:szCs w:val="24"/>
        </w:rPr>
        <w:t xml:space="preserve">conditional-fee-agreement </w:t>
      </w:r>
      <w:r>
        <w:rPr>
          <w:rFonts w:ascii="Times New Roman" w:hAnsi="Times New Roman" w:cs="Times New Roman"/>
          <w:sz w:val="24"/>
          <w:szCs w:val="24"/>
        </w:rPr>
        <w:t>[Online] available at&lt;</w:t>
      </w:r>
      <w:r w:rsidRPr="00AB7515">
        <w:rPr>
          <w:rFonts w:ascii="Times New Roman" w:hAnsi="Times New Roman" w:cs="Times New Roman"/>
          <w:sz w:val="24"/>
          <w:szCs w:val="24"/>
        </w:rPr>
        <w:t>https://www.nh-law.co.uk/what-is-a-conditional-fee-agreement</w:t>
      </w:r>
      <w:r>
        <w:rPr>
          <w:rFonts w:ascii="Times New Roman" w:hAnsi="Times New Roman" w:cs="Times New Roman"/>
          <w:sz w:val="24"/>
          <w:szCs w:val="24"/>
        </w:rPr>
        <w:t>&gt;[Accessed on 3 march, 2023]</w:t>
      </w:r>
    </w:p>
    <w:p w14:paraId="3DB62FD9" w14:textId="77777777" w:rsidR="008D5E10" w:rsidRPr="00AB7515" w:rsidRDefault="008D5E10" w:rsidP="00AB7515">
      <w:pPr>
        <w:pStyle w:val="Normal1"/>
        <w:spacing w:line="360" w:lineRule="auto"/>
        <w:jc w:val="both"/>
        <w:rPr>
          <w:rFonts w:ascii="Times New Roman" w:hAnsi="Times New Roman" w:cs="Times New Roman"/>
          <w:sz w:val="24"/>
          <w:szCs w:val="24"/>
        </w:rPr>
      </w:pPr>
      <w:r w:rsidRPr="00AB7515">
        <w:rPr>
          <w:rFonts w:ascii="Times New Roman" w:hAnsi="Times New Roman" w:cs="Times New Roman"/>
          <w:sz w:val="24"/>
          <w:szCs w:val="24"/>
        </w:rPr>
        <w:t>sra.</w:t>
      </w:r>
      <w:r>
        <w:rPr>
          <w:rFonts w:ascii="Times New Roman" w:hAnsi="Times New Roman" w:cs="Times New Roman"/>
          <w:sz w:val="24"/>
          <w:szCs w:val="24"/>
        </w:rPr>
        <w:t>2023 code of conduct [Online] available at: &lt;</w:t>
      </w:r>
      <w:hyperlink r:id="rId15" w:anchor=":~:text=The%20Code%20of%20Conduct%20describes,us%20to%20provide%20legal%20services" w:history="1">
        <w:r w:rsidRPr="00AB7515">
          <w:rPr>
            <w:rStyle w:val="Hyperlink"/>
            <w:rFonts w:ascii="Times New Roman" w:hAnsi="Times New Roman" w:cs="Times New Roman"/>
            <w:sz w:val="24"/>
            <w:szCs w:val="24"/>
          </w:rPr>
          <w:t>https://www.sra.org.uk/solicitors/standards-regulations/code-conduct-solicitors/#:~:text=The%20Code%20of%20Conduct%20describes,us%20to%20provide%20legal%20services</w:t>
        </w:r>
      </w:hyperlink>
      <w:r w:rsidRPr="00AB7515">
        <w:rPr>
          <w:rFonts w:ascii="Times New Roman" w:hAnsi="Times New Roman" w:cs="Times New Roman"/>
          <w:sz w:val="24"/>
          <w:szCs w:val="24"/>
        </w:rPr>
        <w:t>.</w:t>
      </w:r>
      <w:r>
        <w:rPr>
          <w:rFonts w:ascii="Times New Roman" w:hAnsi="Times New Roman" w:cs="Times New Roman"/>
          <w:sz w:val="24"/>
          <w:szCs w:val="24"/>
        </w:rPr>
        <w:t>. [Accessed on 3 march, 2023]</w:t>
      </w:r>
    </w:p>
    <w:sectPr w:rsidR="008D5E10" w:rsidRPr="00AB7515" w:rsidSect="00E93A9A">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77FC6" w14:textId="77777777" w:rsidR="005333D8" w:rsidRDefault="005333D8" w:rsidP="00C404F4">
      <w:pPr>
        <w:spacing w:line="240" w:lineRule="auto"/>
      </w:pPr>
      <w:r>
        <w:separator/>
      </w:r>
    </w:p>
  </w:endnote>
  <w:endnote w:type="continuationSeparator" w:id="0">
    <w:p w14:paraId="1C4789B7" w14:textId="77777777" w:rsidR="005333D8" w:rsidRDefault="005333D8" w:rsidP="00C404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63177"/>
      <w:docPartObj>
        <w:docPartGallery w:val="Page Numbers (Bottom of Page)"/>
        <w:docPartUnique/>
      </w:docPartObj>
    </w:sdtPr>
    <w:sdtContent>
      <w:p w14:paraId="7AC806C0" w14:textId="77777777" w:rsidR="00C404F4" w:rsidRDefault="00000000">
        <w:pPr>
          <w:pStyle w:val="Footer"/>
          <w:jc w:val="right"/>
        </w:pPr>
        <w:r>
          <w:fldChar w:fldCharType="begin"/>
        </w:r>
        <w:r>
          <w:instrText xml:space="preserve"> PAGE   \* MERGEFORMAT </w:instrText>
        </w:r>
        <w:r>
          <w:fldChar w:fldCharType="separate"/>
        </w:r>
        <w:r w:rsidR="00CA3DE4">
          <w:rPr>
            <w:noProof/>
          </w:rPr>
          <w:t>9</w:t>
        </w:r>
        <w:r>
          <w:rPr>
            <w:noProof/>
          </w:rPr>
          <w:fldChar w:fldCharType="end"/>
        </w:r>
      </w:p>
    </w:sdtContent>
  </w:sdt>
  <w:p w14:paraId="66B7DB39" w14:textId="77777777" w:rsidR="00C404F4" w:rsidRDefault="00C40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11421" w14:textId="77777777" w:rsidR="005333D8" w:rsidRDefault="005333D8" w:rsidP="00C404F4">
      <w:pPr>
        <w:spacing w:line="240" w:lineRule="auto"/>
      </w:pPr>
      <w:r>
        <w:separator/>
      </w:r>
    </w:p>
  </w:footnote>
  <w:footnote w:type="continuationSeparator" w:id="0">
    <w:p w14:paraId="6953BAE3" w14:textId="77777777" w:rsidR="005333D8" w:rsidRDefault="005333D8" w:rsidP="00C404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3A9A"/>
    <w:rsid w:val="002B7E2D"/>
    <w:rsid w:val="005333D8"/>
    <w:rsid w:val="008659D2"/>
    <w:rsid w:val="008D5E10"/>
    <w:rsid w:val="00AB7515"/>
    <w:rsid w:val="00C404F4"/>
    <w:rsid w:val="00CA3DE4"/>
    <w:rsid w:val="00E93A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05569"/>
  <w15:docId w15:val="{9D59C38A-5802-4F32-8877-024B81BCF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4F4"/>
    <w:pPr>
      <w:spacing w:line="360" w:lineRule="auto"/>
      <w:jc w:val="both"/>
    </w:pPr>
    <w:rPr>
      <w:rFonts w:ascii="Times New Roman" w:hAnsi="Times New Roman"/>
      <w:sz w:val="24"/>
    </w:rPr>
  </w:style>
  <w:style w:type="paragraph" w:styleId="Heading1">
    <w:name w:val="heading 1"/>
    <w:basedOn w:val="Normal1"/>
    <w:next w:val="Normal1"/>
    <w:rsid w:val="00C404F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E93A9A"/>
    <w:pPr>
      <w:keepNext/>
      <w:keepLines/>
      <w:spacing w:before="360" w:after="120"/>
      <w:outlineLvl w:val="1"/>
    </w:pPr>
    <w:rPr>
      <w:sz w:val="32"/>
      <w:szCs w:val="32"/>
    </w:rPr>
  </w:style>
  <w:style w:type="paragraph" w:styleId="Heading3">
    <w:name w:val="heading 3"/>
    <w:basedOn w:val="Normal1"/>
    <w:next w:val="Normal1"/>
    <w:rsid w:val="00E93A9A"/>
    <w:pPr>
      <w:keepNext/>
      <w:keepLines/>
      <w:spacing w:before="320" w:after="80"/>
      <w:outlineLvl w:val="2"/>
    </w:pPr>
    <w:rPr>
      <w:color w:val="434343"/>
      <w:sz w:val="28"/>
      <w:szCs w:val="28"/>
    </w:rPr>
  </w:style>
  <w:style w:type="paragraph" w:styleId="Heading4">
    <w:name w:val="heading 4"/>
    <w:basedOn w:val="Normal1"/>
    <w:next w:val="Normal1"/>
    <w:rsid w:val="00E93A9A"/>
    <w:pPr>
      <w:keepNext/>
      <w:keepLines/>
      <w:spacing w:before="280" w:after="80"/>
      <w:outlineLvl w:val="3"/>
    </w:pPr>
    <w:rPr>
      <w:color w:val="666666"/>
      <w:sz w:val="24"/>
      <w:szCs w:val="24"/>
    </w:rPr>
  </w:style>
  <w:style w:type="paragraph" w:styleId="Heading5">
    <w:name w:val="heading 5"/>
    <w:basedOn w:val="Normal1"/>
    <w:next w:val="Normal1"/>
    <w:rsid w:val="00E93A9A"/>
    <w:pPr>
      <w:keepNext/>
      <w:keepLines/>
      <w:spacing w:before="240" w:after="80"/>
      <w:outlineLvl w:val="4"/>
    </w:pPr>
    <w:rPr>
      <w:color w:val="666666"/>
    </w:rPr>
  </w:style>
  <w:style w:type="paragraph" w:styleId="Heading6">
    <w:name w:val="heading 6"/>
    <w:basedOn w:val="Normal1"/>
    <w:next w:val="Normal1"/>
    <w:rsid w:val="00E93A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3A9A"/>
  </w:style>
  <w:style w:type="paragraph" w:styleId="Title">
    <w:name w:val="Title"/>
    <w:basedOn w:val="Normal1"/>
    <w:next w:val="Normal1"/>
    <w:rsid w:val="00E93A9A"/>
    <w:pPr>
      <w:keepNext/>
      <w:keepLines/>
      <w:spacing w:after="60"/>
    </w:pPr>
    <w:rPr>
      <w:sz w:val="52"/>
      <w:szCs w:val="52"/>
    </w:rPr>
  </w:style>
  <w:style w:type="paragraph" w:styleId="Subtitle">
    <w:name w:val="Subtitle"/>
    <w:basedOn w:val="Normal1"/>
    <w:next w:val="Normal1"/>
    <w:rsid w:val="00E93A9A"/>
    <w:pPr>
      <w:keepNext/>
      <w:keepLines/>
      <w:spacing w:after="320"/>
    </w:pPr>
    <w:rPr>
      <w:color w:val="666666"/>
      <w:sz w:val="30"/>
      <w:szCs w:val="30"/>
    </w:rPr>
  </w:style>
  <w:style w:type="table" w:customStyle="1" w:styleId="a">
    <w:basedOn w:val="TableNormal"/>
    <w:rsid w:val="00E93A9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93A9A"/>
    <w:pPr>
      <w:spacing w:line="240" w:lineRule="auto"/>
    </w:pPr>
    <w:rPr>
      <w:sz w:val="20"/>
      <w:szCs w:val="20"/>
    </w:rPr>
  </w:style>
  <w:style w:type="character" w:customStyle="1" w:styleId="CommentTextChar">
    <w:name w:val="Comment Text Char"/>
    <w:basedOn w:val="DefaultParagraphFont"/>
    <w:link w:val="CommentText"/>
    <w:uiPriority w:val="99"/>
    <w:semiHidden/>
    <w:rsid w:val="00E93A9A"/>
    <w:rPr>
      <w:sz w:val="20"/>
      <w:szCs w:val="20"/>
    </w:rPr>
  </w:style>
  <w:style w:type="character" w:styleId="CommentReference">
    <w:name w:val="annotation reference"/>
    <w:basedOn w:val="DefaultParagraphFont"/>
    <w:uiPriority w:val="99"/>
    <w:semiHidden/>
    <w:unhideWhenUsed/>
    <w:rsid w:val="00E93A9A"/>
    <w:rPr>
      <w:sz w:val="16"/>
      <w:szCs w:val="16"/>
    </w:rPr>
  </w:style>
  <w:style w:type="paragraph" w:styleId="BalloonText">
    <w:name w:val="Balloon Text"/>
    <w:basedOn w:val="Normal"/>
    <w:link w:val="BalloonTextChar"/>
    <w:uiPriority w:val="99"/>
    <w:semiHidden/>
    <w:unhideWhenUsed/>
    <w:rsid w:val="00C404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4F4"/>
    <w:rPr>
      <w:rFonts w:ascii="Tahoma" w:hAnsi="Tahoma" w:cs="Tahoma"/>
      <w:sz w:val="16"/>
      <w:szCs w:val="16"/>
    </w:rPr>
  </w:style>
  <w:style w:type="paragraph" w:styleId="TOCHeading">
    <w:name w:val="TOC Heading"/>
    <w:basedOn w:val="Heading1"/>
    <w:next w:val="Normal"/>
    <w:uiPriority w:val="39"/>
    <w:semiHidden/>
    <w:unhideWhenUsed/>
    <w:qFormat/>
    <w:rsid w:val="00C404F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C404F4"/>
    <w:pPr>
      <w:spacing w:after="100"/>
    </w:pPr>
  </w:style>
  <w:style w:type="character" w:styleId="Hyperlink">
    <w:name w:val="Hyperlink"/>
    <w:basedOn w:val="DefaultParagraphFont"/>
    <w:uiPriority w:val="99"/>
    <w:unhideWhenUsed/>
    <w:rsid w:val="00C404F4"/>
    <w:rPr>
      <w:color w:val="0000FF" w:themeColor="hyperlink"/>
      <w:u w:val="single"/>
    </w:rPr>
  </w:style>
  <w:style w:type="paragraph" w:styleId="Header">
    <w:name w:val="header"/>
    <w:basedOn w:val="Normal"/>
    <w:link w:val="HeaderChar"/>
    <w:uiPriority w:val="99"/>
    <w:unhideWhenUsed/>
    <w:rsid w:val="00C404F4"/>
    <w:pPr>
      <w:tabs>
        <w:tab w:val="center" w:pos="4513"/>
        <w:tab w:val="right" w:pos="9026"/>
      </w:tabs>
      <w:spacing w:line="240" w:lineRule="auto"/>
    </w:pPr>
  </w:style>
  <w:style w:type="character" w:customStyle="1" w:styleId="HeaderChar">
    <w:name w:val="Header Char"/>
    <w:basedOn w:val="DefaultParagraphFont"/>
    <w:link w:val="Header"/>
    <w:uiPriority w:val="99"/>
    <w:rsid w:val="00C404F4"/>
    <w:rPr>
      <w:rFonts w:ascii="Times New Roman" w:hAnsi="Times New Roman"/>
      <w:sz w:val="24"/>
    </w:rPr>
  </w:style>
  <w:style w:type="paragraph" w:styleId="Footer">
    <w:name w:val="footer"/>
    <w:basedOn w:val="Normal"/>
    <w:link w:val="FooterChar"/>
    <w:uiPriority w:val="99"/>
    <w:unhideWhenUsed/>
    <w:rsid w:val="00C404F4"/>
    <w:pPr>
      <w:tabs>
        <w:tab w:val="center" w:pos="4513"/>
        <w:tab w:val="right" w:pos="9026"/>
      </w:tabs>
      <w:spacing w:line="240" w:lineRule="auto"/>
    </w:pPr>
  </w:style>
  <w:style w:type="character" w:customStyle="1" w:styleId="FooterChar">
    <w:name w:val="Footer Char"/>
    <w:basedOn w:val="DefaultParagraphFont"/>
    <w:link w:val="Footer"/>
    <w:uiPriority w:val="99"/>
    <w:rsid w:val="00C404F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standards-regulations/glossary/" TargetMode="External"/><Relationship Id="rId13" Type="http://schemas.openxmlformats.org/officeDocument/2006/relationships/hyperlink" Target="https://www.legislation.gov.uk/uksi/2001/3649/contents/mad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ra.org.uk/solicitors/standards-regulations/glossary/" TargetMode="External"/><Relationship Id="rId12" Type="http://schemas.openxmlformats.org/officeDocument/2006/relationships/hyperlink" Target="https://hmcpartlandandsons.co.uk/what-is-residential-conveyanc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ca.org.uk/firms/financial-crime/money-laundering-regulations" TargetMode="External"/><Relationship Id="rId5" Type="http://schemas.openxmlformats.org/officeDocument/2006/relationships/footnotes" Target="footnotes.xml"/><Relationship Id="rId15" Type="http://schemas.openxmlformats.org/officeDocument/2006/relationships/hyperlink" Target="https://www.sra.org.uk/solicitors/standards-regulations/code-conduct-solicitors/" TargetMode="External"/><Relationship Id="rId10" Type="http://schemas.openxmlformats.org/officeDocument/2006/relationships/hyperlink" Target="https://assets.publishing.service.gov.uk/government/uploads/system/uploads/attachment_data/file/81410/consolidated_fsma050911.pdf" TargetMode="External"/><Relationship Id="rId4" Type="http://schemas.openxmlformats.org/officeDocument/2006/relationships/webSettings" Target="webSettings.xml"/><Relationship Id="rId9" Type="http://schemas.openxmlformats.org/officeDocument/2006/relationships/hyperlink" Target="https://www.apexlitigation.com/the-advantages-of-third-party-funding/" TargetMode="External"/><Relationship Id="rId14" Type="http://schemas.openxmlformats.org/officeDocument/2006/relationships/hyperlink" Target="https://www.lexisnexis.com/uk/lexispsl/personalinjury/document/393747/55KB-BXG1-F18B-716H-00000-00/Funding_arrangements_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E740CE2-4711-4E51-83DE-3A382708F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2462</Words>
  <Characters>14036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Imbrea (2127378)</cp:lastModifiedBy>
  <cp:revision>3</cp:revision>
  <dcterms:created xsi:type="dcterms:W3CDTF">2023-03-03T11:40:00Z</dcterms:created>
  <dcterms:modified xsi:type="dcterms:W3CDTF">2023-03-06T13:02:00Z</dcterms:modified>
</cp:coreProperties>
</file>