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C7A318" w14:textId="7FD3758F" w:rsidR="007F3DA1" w:rsidRDefault="007F3DA1"/>
    <w:p w14:paraId="6E51FD89" w14:textId="5947D00E" w:rsidR="00CA4D4C" w:rsidRDefault="00CA4D4C"/>
    <w:p w14:paraId="33057F7B" w14:textId="0CC23366" w:rsidR="00CA4D4C" w:rsidRDefault="000B2692" w:rsidP="000B2692">
      <w:pPr>
        <w:jc w:val="center"/>
      </w:pPr>
      <w:r>
        <w:t>Topic</w:t>
      </w:r>
    </w:p>
    <w:p w14:paraId="113A99F0" w14:textId="699319B1" w:rsidR="000B2692" w:rsidRPr="000B2692" w:rsidRDefault="000B2692" w:rsidP="000B2692">
      <w:pPr>
        <w:jc w:val="center"/>
        <w:rPr>
          <w:b w:val="0"/>
          <w:bCs/>
        </w:rPr>
      </w:pPr>
      <w:r w:rsidRPr="000B2692">
        <w:rPr>
          <w:b w:val="0"/>
          <w:bCs/>
        </w:rPr>
        <w:t xml:space="preserve">A report on </w:t>
      </w:r>
      <w:r w:rsidR="00CC46EE">
        <w:rPr>
          <w:b w:val="0"/>
          <w:bCs/>
        </w:rPr>
        <w:t>"</w:t>
      </w:r>
      <w:r w:rsidRPr="000B2692">
        <w:rPr>
          <w:b w:val="0"/>
          <w:bCs/>
        </w:rPr>
        <w:t>What is the Effective Way to Motivate Staff?</w:t>
      </w:r>
      <w:r w:rsidR="00CC46EE">
        <w:rPr>
          <w:b w:val="0"/>
          <w:bCs/>
        </w:rPr>
        <w:t>"</w:t>
      </w:r>
    </w:p>
    <w:p w14:paraId="75FD4AFB" w14:textId="113288FB" w:rsidR="00CA4D4C" w:rsidRDefault="00CA4D4C"/>
    <w:p w14:paraId="5ABDBA28" w14:textId="3B9B7A7B" w:rsidR="00CA4D4C" w:rsidRDefault="00CA4D4C"/>
    <w:p w14:paraId="56B69461" w14:textId="356722F5" w:rsidR="00CA4D4C" w:rsidRDefault="00CA4D4C"/>
    <w:p w14:paraId="50B4E30D" w14:textId="46773F97" w:rsidR="00CA4D4C" w:rsidRDefault="00CA4D4C"/>
    <w:p w14:paraId="67CF63D6" w14:textId="1A35FCBC" w:rsidR="00CA4D4C" w:rsidRDefault="00CA4D4C" w:rsidP="000B2692">
      <w:pPr>
        <w:jc w:val="center"/>
      </w:pPr>
    </w:p>
    <w:p w14:paraId="242D72AB" w14:textId="7E94D0B3" w:rsidR="00CA4D4C" w:rsidRDefault="00CA4D4C"/>
    <w:p w14:paraId="74F3981F" w14:textId="401FC497" w:rsidR="000B2692" w:rsidRDefault="000B2692" w:rsidP="000B2692">
      <w:pPr>
        <w:jc w:val="center"/>
      </w:pPr>
    </w:p>
    <w:p w14:paraId="1DC59AEA" w14:textId="40D4D67A" w:rsidR="000B2692" w:rsidRDefault="000B2692" w:rsidP="000B2692">
      <w:pPr>
        <w:jc w:val="center"/>
      </w:pPr>
    </w:p>
    <w:p w14:paraId="4034ED7F" w14:textId="4987FF8C" w:rsidR="000B2692" w:rsidRDefault="000B2692" w:rsidP="000B2692">
      <w:pPr>
        <w:jc w:val="center"/>
      </w:pPr>
    </w:p>
    <w:p w14:paraId="0163729B" w14:textId="5F30687E" w:rsidR="000B2692" w:rsidRDefault="000B2692" w:rsidP="000B2692">
      <w:pPr>
        <w:jc w:val="center"/>
      </w:pPr>
    </w:p>
    <w:p w14:paraId="5F258EDA" w14:textId="3EE627C6" w:rsidR="000B2692" w:rsidRDefault="000B2692" w:rsidP="000B2692">
      <w:pPr>
        <w:jc w:val="center"/>
      </w:pPr>
    </w:p>
    <w:p w14:paraId="1E90A3F5" w14:textId="2DEEBD5B" w:rsidR="000B2692" w:rsidRDefault="000B2692" w:rsidP="000B2692">
      <w:pPr>
        <w:jc w:val="center"/>
      </w:pPr>
    </w:p>
    <w:p w14:paraId="3AE30D3F" w14:textId="338004C7" w:rsidR="000B2692" w:rsidRDefault="000B2692" w:rsidP="000B2692">
      <w:pPr>
        <w:jc w:val="center"/>
      </w:pPr>
    </w:p>
    <w:p w14:paraId="5144066E" w14:textId="39B79662" w:rsidR="000B2692" w:rsidRDefault="000B2692" w:rsidP="000B2692">
      <w:pPr>
        <w:jc w:val="center"/>
      </w:pPr>
    </w:p>
    <w:p w14:paraId="53110112" w14:textId="4E62F6B7" w:rsidR="000B2692" w:rsidRDefault="000B2692" w:rsidP="000B2692">
      <w:pPr>
        <w:jc w:val="center"/>
      </w:pPr>
    </w:p>
    <w:p w14:paraId="459FA8E4" w14:textId="191F0793" w:rsidR="000B2692" w:rsidRDefault="000B2692" w:rsidP="000B2692">
      <w:pPr>
        <w:jc w:val="center"/>
      </w:pPr>
    </w:p>
    <w:p w14:paraId="56725696" w14:textId="7B709D91" w:rsidR="000B2692" w:rsidRDefault="000B2692" w:rsidP="000B2692">
      <w:pPr>
        <w:jc w:val="center"/>
      </w:pPr>
    </w:p>
    <w:p w14:paraId="2A59C527" w14:textId="50ED3E36" w:rsidR="000B2692" w:rsidRDefault="000B2692" w:rsidP="000B2692">
      <w:pPr>
        <w:jc w:val="center"/>
      </w:pPr>
    </w:p>
    <w:p w14:paraId="38787DAD" w14:textId="017A2A72" w:rsidR="000B2692" w:rsidRDefault="000B2692" w:rsidP="000B2692">
      <w:pPr>
        <w:jc w:val="center"/>
      </w:pPr>
    </w:p>
    <w:p w14:paraId="46BB0DA9" w14:textId="1107F9B8" w:rsidR="000B2692" w:rsidRDefault="000B2692" w:rsidP="000B2692">
      <w:pPr>
        <w:jc w:val="center"/>
      </w:pPr>
    </w:p>
    <w:p w14:paraId="7A03C74E" w14:textId="7E01F5C4" w:rsidR="000B2692" w:rsidRDefault="000B2692" w:rsidP="000B2692">
      <w:pPr>
        <w:jc w:val="center"/>
      </w:pPr>
    </w:p>
    <w:p w14:paraId="2072CCFF" w14:textId="2B63C0A3" w:rsidR="00CA4D4C" w:rsidRDefault="00CA4D4C"/>
    <w:p w14:paraId="2CE20389" w14:textId="75AE5BD5" w:rsidR="00226408" w:rsidRDefault="00226408"/>
    <w:p w14:paraId="3D05FC01" w14:textId="29A1957F" w:rsidR="00226408" w:rsidRDefault="00226408"/>
    <w:p w14:paraId="36F0E887" w14:textId="77777777" w:rsidR="00226408" w:rsidRDefault="00226408"/>
    <w:sdt>
      <w:sdtPr>
        <w:rPr>
          <w:rFonts w:ascii="Arial" w:eastAsiaTheme="minorHAnsi" w:hAnsi="Arial"/>
          <w:b/>
          <w:color w:val="auto"/>
          <w:sz w:val="22"/>
        </w:rPr>
        <w:id w:val="5650046"/>
        <w:docPartObj>
          <w:docPartGallery w:val="Table of Contents"/>
          <w:docPartUnique/>
        </w:docPartObj>
      </w:sdtPr>
      <w:sdtEndPr>
        <w:rPr>
          <w:bCs/>
          <w:noProof/>
        </w:rPr>
      </w:sdtEndPr>
      <w:sdtContent>
        <w:p w14:paraId="79AA0C67" w14:textId="28BDD68F" w:rsidR="000B2692" w:rsidRDefault="000B2692" w:rsidP="000B2692">
          <w:pPr>
            <w:pStyle w:val="TOCHeading"/>
            <w:jc w:val="center"/>
            <w:rPr>
              <w:rFonts w:ascii="Arial" w:hAnsi="Arial" w:cs="Arial"/>
              <w:b/>
              <w:bCs/>
              <w:color w:val="auto"/>
              <w:sz w:val="22"/>
              <w:szCs w:val="22"/>
            </w:rPr>
          </w:pPr>
          <w:r w:rsidRPr="000B2692">
            <w:rPr>
              <w:rFonts w:ascii="Arial" w:hAnsi="Arial" w:cs="Arial"/>
              <w:b/>
              <w:bCs/>
              <w:color w:val="auto"/>
              <w:sz w:val="22"/>
              <w:szCs w:val="22"/>
            </w:rPr>
            <w:t>Table of Contents</w:t>
          </w:r>
        </w:p>
        <w:p w14:paraId="03520ACD" w14:textId="77777777" w:rsidR="000B2692" w:rsidRPr="000B2692" w:rsidRDefault="000B2692" w:rsidP="000B2692"/>
        <w:p w14:paraId="5A891513" w14:textId="7F1C9D84" w:rsidR="000B2692" w:rsidRPr="000B2692" w:rsidRDefault="000B2692">
          <w:pPr>
            <w:pStyle w:val="TOC1"/>
            <w:tabs>
              <w:tab w:val="left" w:pos="440"/>
              <w:tab w:val="right" w:leader="dot" w:pos="9350"/>
            </w:tabs>
            <w:rPr>
              <w:rFonts w:cs="Arial"/>
              <w:b w:val="0"/>
              <w:bCs/>
              <w:noProof/>
              <w:szCs w:val="22"/>
            </w:rPr>
          </w:pPr>
          <w:r w:rsidRPr="000B2692">
            <w:rPr>
              <w:rFonts w:cs="Arial"/>
              <w:szCs w:val="22"/>
            </w:rPr>
            <w:fldChar w:fldCharType="begin"/>
          </w:r>
          <w:r w:rsidRPr="000B2692">
            <w:rPr>
              <w:rFonts w:cs="Arial"/>
              <w:szCs w:val="22"/>
            </w:rPr>
            <w:instrText xml:space="preserve"> TOC \o "1-3" \h \z \u </w:instrText>
          </w:r>
          <w:r w:rsidRPr="000B2692">
            <w:rPr>
              <w:rFonts w:cs="Arial"/>
              <w:szCs w:val="22"/>
            </w:rPr>
            <w:fldChar w:fldCharType="separate"/>
          </w:r>
          <w:hyperlink w:anchor="_Toc101400835" w:history="1">
            <w:r w:rsidRPr="000B2692">
              <w:rPr>
                <w:rStyle w:val="Hyperlink"/>
                <w:rFonts w:cs="Arial"/>
                <w:b w:val="0"/>
                <w:bCs/>
                <w:noProof/>
                <w:color w:val="auto"/>
                <w:szCs w:val="22"/>
              </w:rPr>
              <w:t>1.</w:t>
            </w:r>
            <w:r w:rsidRPr="000B2692">
              <w:rPr>
                <w:rFonts w:cs="Arial"/>
                <w:b w:val="0"/>
                <w:bCs/>
                <w:noProof/>
                <w:szCs w:val="22"/>
              </w:rPr>
              <w:tab/>
            </w:r>
            <w:r w:rsidRPr="000B2692">
              <w:rPr>
                <w:rStyle w:val="Hyperlink"/>
                <w:rFonts w:cs="Arial"/>
                <w:b w:val="0"/>
                <w:bCs/>
                <w:noProof/>
                <w:color w:val="auto"/>
                <w:szCs w:val="22"/>
              </w:rPr>
              <w:t>Introduction</w:t>
            </w:r>
            <w:r w:rsidRPr="000B2692">
              <w:rPr>
                <w:rFonts w:cs="Arial"/>
                <w:b w:val="0"/>
                <w:bCs/>
                <w:noProof/>
                <w:webHidden/>
                <w:szCs w:val="22"/>
              </w:rPr>
              <w:tab/>
            </w:r>
            <w:r w:rsidRPr="000B2692">
              <w:rPr>
                <w:rFonts w:cs="Arial"/>
                <w:b w:val="0"/>
                <w:bCs/>
                <w:noProof/>
                <w:webHidden/>
                <w:szCs w:val="22"/>
              </w:rPr>
              <w:fldChar w:fldCharType="begin"/>
            </w:r>
            <w:r w:rsidRPr="000B2692">
              <w:rPr>
                <w:rFonts w:cs="Arial"/>
                <w:b w:val="0"/>
                <w:bCs/>
                <w:noProof/>
                <w:webHidden/>
                <w:szCs w:val="22"/>
              </w:rPr>
              <w:instrText xml:space="preserve"> PAGEREF _Toc101400835 \h </w:instrText>
            </w:r>
            <w:r w:rsidRPr="000B2692">
              <w:rPr>
                <w:rFonts w:cs="Arial"/>
                <w:b w:val="0"/>
                <w:bCs/>
                <w:noProof/>
                <w:webHidden/>
                <w:szCs w:val="22"/>
              </w:rPr>
            </w:r>
            <w:r w:rsidRPr="000B2692">
              <w:rPr>
                <w:rFonts w:cs="Arial"/>
                <w:b w:val="0"/>
                <w:bCs/>
                <w:noProof/>
                <w:webHidden/>
                <w:szCs w:val="22"/>
              </w:rPr>
              <w:fldChar w:fldCharType="separate"/>
            </w:r>
            <w:r w:rsidRPr="000B2692">
              <w:rPr>
                <w:rFonts w:cs="Arial"/>
                <w:b w:val="0"/>
                <w:bCs/>
                <w:noProof/>
                <w:webHidden/>
                <w:szCs w:val="22"/>
              </w:rPr>
              <w:t>3</w:t>
            </w:r>
            <w:r w:rsidRPr="000B2692">
              <w:rPr>
                <w:rFonts w:cs="Arial"/>
                <w:b w:val="0"/>
                <w:bCs/>
                <w:noProof/>
                <w:webHidden/>
                <w:szCs w:val="22"/>
              </w:rPr>
              <w:fldChar w:fldCharType="end"/>
            </w:r>
          </w:hyperlink>
        </w:p>
        <w:p w14:paraId="57FA6054" w14:textId="7F9708D4" w:rsidR="000B2692" w:rsidRPr="000B2692" w:rsidRDefault="0092781F">
          <w:pPr>
            <w:pStyle w:val="TOC1"/>
            <w:tabs>
              <w:tab w:val="left" w:pos="440"/>
              <w:tab w:val="right" w:leader="dot" w:pos="9350"/>
            </w:tabs>
            <w:rPr>
              <w:rFonts w:cs="Arial"/>
              <w:b w:val="0"/>
              <w:bCs/>
              <w:noProof/>
              <w:szCs w:val="22"/>
            </w:rPr>
          </w:pPr>
          <w:hyperlink w:anchor="_Toc101400836" w:history="1">
            <w:r w:rsidR="000B2692" w:rsidRPr="000B2692">
              <w:rPr>
                <w:rStyle w:val="Hyperlink"/>
                <w:rFonts w:cs="Arial"/>
                <w:b w:val="0"/>
                <w:bCs/>
                <w:noProof/>
                <w:color w:val="auto"/>
                <w:szCs w:val="22"/>
              </w:rPr>
              <w:t>2.</w:t>
            </w:r>
            <w:r w:rsidR="000B2692" w:rsidRPr="000B2692">
              <w:rPr>
                <w:rFonts w:cs="Arial"/>
                <w:b w:val="0"/>
                <w:bCs/>
                <w:noProof/>
                <w:szCs w:val="22"/>
              </w:rPr>
              <w:tab/>
            </w:r>
            <w:r w:rsidR="000B2692" w:rsidRPr="000B2692">
              <w:rPr>
                <w:rStyle w:val="Hyperlink"/>
                <w:rFonts w:cs="Arial"/>
                <w:b w:val="0"/>
                <w:bCs/>
                <w:noProof/>
                <w:color w:val="auto"/>
                <w:szCs w:val="22"/>
              </w:rPr>
              <w:t>Motivational Approaches at Workplace</w:t>
            </w:r>
            <w:r w:rsidR="000B2692" w:rsidRPr="000B2692">
              <w:rPr>
                <w:rFonts w:cs="Arial"/>
                <w:b w:val="0"/>
                <w:bCs/>
                <w:noProof/>
                <w:webHidden/>
                <w:szCs w:val="22"/>
              </w:rPr>
              <w:tab/>
            </w:r>
            <w:r w:rsidR="000B2692" w:rsidRPr="000B2692">
              <w:rPr>
                <w:rFonts w:cs="Arial"/>
                <w:b w:val="0"/>
                <w:bCs/>
                <w:noProof/>
                <w:webHidden/>
                <w:szCs w:val="22"/>
              </w:rPr>
              <w:fldChar w:fldCharType="begin"/>
            </w:r>
            <w:r w:rsidR="000B2692" w:rsidRPr="000B2692">
              <w:rPr>
                <w:rFonts w:cs="Arial"/>
                <w:b w:val="0"/>
                <w:bCs/>
                <w:noProof/>
                <w:webHidden/>
                <w:szCs w:val="22"/>
              </w:rPr>
              <w:instrText xml:space="preserve"> PAGEREF _Toc101400836 \h </w:instrText>
            </w:r>
            <w:r w:rsidR="000B2692" w:rsidRPr="000B2692">
              <w:rPr>
                <w:rFonts w:cs="Arial"/>
                <w:b w:val="0"/>
                <w:bCs/>
                <w:noProof/>
                <w:webHidden/>
                <w:szCs w:val="22"/>
              </w:rPr>
            </w:r>
            <w:r w:rsidR="000B2692" w:rsidRPr="000B2692">
              <w:rPr>
                <w:rFonts w:cs="Arial"/>
                <w:b w:val="0"/>
                <w:bCs/>
                <w:noProof/>
                <w:webHidden/>
                <w:szCs w:val="22"/>
              </w:rPr>
              <w:fldChar w:fldCharType="separate"/>
            </w:r>
            <w:r w:rsidR="000B2692" w:rsidRPr="000B2692">
              <w:rPr>
                <w:rFonts w:cs="Arial"/>
                <w:b w:val="0"/>
                <w:bCs/>
                <w:noProof/>
                <w:webHidden/>
                <w:szCs w:val="22"/>
              </w:rPr>
              <w:t>4</w:t>
            </w:r>
            <w:r w:rsidR="000B2692" w:rsidRPr="000B2692">
              <w:rPr>
                <w:rFonts w:cs="Arial"/>
                <w:b w:val="0"/>
                <w:bCs/>
                <w:noProof/>
                <w:webHidden/>
                <w:szCs w:val="22"/>
              </w:rPr>
              <w:fldChar w:fldCharType="end"/>
            </w:r>
          </w:hyperlink>
        </w:p>
        <w:p w14:paraId="3B4E5BF8" w14:textId="798DD26E" w:rsidR="000B2692" w:rsidRPr="000B2692" w:rsidRDefault="0092781F">
          <w:pPr>
            <w:pStyle w:val="TOC2"/>
            <w:tabs>
              <w:tab w:val="left" w:pos="880"/>
              <w:tab w:val="right" w:leader="dot" w:pos="9350"/>
            </w:tabs>
            <w:rPr>
              <w:rFonts w:cs="Arial"/>
              <w:b w:val="0"/>
              <w:bCs/>
              <w:noProof/>
              <w:szCs w:val="22"/>
            </w:rPr>
          </w:pPr>
          <w:hyperlink w:anchor="_Toc101400837" w:history="1">
            <w:r w:rsidR="000B2692" w:rsidRPr="000B2692">
              <w:rPr>
                <w:rStyle w:val="Hyperlink"/>
                <w:rFonts w:cs="Arial"/>
                <w:b w:val="0"/>
                <w:bCs/>
                <w:noProof/>
                <w:color w:val="auto"/>
                <w:szCs w:val="22"/>
              </w:rPr>
              <w:t>2.1.</w:t>
            </w:r>
            <w:r w:rsidR="000B2692" w:rsidRPr="000B2692">
              <w:rPr>
                <w:rFonts w:cs="Arial"/>
                <w:b w:val="0"/>
                <w:bCs/>
                <w:noProof/>
                <w:szCs w:val="22"/>
              </w:rPr>
              <w:tab/>
            </w:r>
            <w:r w:rsidR="000B2692" w:rsidRPr="000B2692">
              <w:rPr>
                <w:rStyle w:val="Hyperlink"/>
                <w:rFonts w:cs="Arial"/>
                <w:b w:val="0"/>
                <w:bCs/>
                <w:noProof/>
                <w:color w:val="auto"/>
                <w:szCs w:val="22"/>
              </w:rPr>
              <w:t>Herzberg’s Two Factor Theory</w:t>
            </w:r>
            <w:r w:rsidR="000B2692" w:rsidRPr="000B2692">
              <w:rPr>
                <w:rFonts w:cs="Arial"/>
                <w:b w:val="0"/>
                <w:bCs/>
                <w:noProof/>
                <w:webHidden/>
                <w:szCs w:val="22"/>
              </w:rPr>
              <w:tab/>
            </w:r>
            <w:r w:rsidR="000B2692" w:rsidRPr="000B2692">
              <w:rPr>
                <w:rFonts w:cs="Arial"/>
                <w:b w:val="0"/>
                <w:bCs/>
                <w:noProof/>
                <w:webHidden/>
                <w:szCs w:val="22"/>
              </w:rPr>
              <w:fldChar w:fldCharType="begin"/>
            </w:r>
            <w:r w:rsidR="000B2692" w:rsidRPr="000B2692">
              <w:rPr>
                <w:rFonts w:cs="Arial"/>
                <w:b w:val="0"/>
                <w:bCs/>
                <w:noProof/>
                <w:webHidden/>
                <w:szCs w:val="22"/>
              </w:rPr>
              <w:instrText xml:space="preserve"> PAGEREF _Toc101400837 \h </w:instrText>
            </w:r>
            <w:r w:rsidR="000B2692" w:rsidRPr="000B2692">
              <w:rPr>
                <w:rFonts w:cs="Arial"/>
                <w:b w:val="0"/>
                <w:bCs/>
                <w:noProof/>
                <w:webHidden/>
                <w:szCs w:val="22"/>
              </w:rPr>
            </w:r>
            <w:r w:rsidR="000B2692" w:rsidRPr="000B2692">
              <w:rPr>
                <w:rFonts w:cs="Arial"/>
                <w:b w:val="0"/>
                <w:bCs/>
                <w:noProof/>
                <w:webHidden/>
                <w:szCs w:val="22"/>
              </w:rPr>
              <w:fldChar w:fldCharType="separate"/>
            </w:r>
            <w:r w:rsidR="000B2692" w:rsidRPr="000B2692">
              <w:rPr>
                <w:rFonts w:cs="Arial"/>
                <w:b w:val="0"/>
                <w:bCs/>
                <w:noProof/>
                <w:webHidden/>
                <w:szCs w:val="22"/>
              </w:rPr>
              <w:t>5</w:t>
            </w:r>
            <w:r w:rsidR="000B2692" w:rsidRPr="000B2692">
              <w:rPr>
                <w:rFonts w:cs="Arial"/>
                <w:b w:val="0"/>
                <w:bCs/>
                <w:noProof/>
                <w:webHidden/>
                <w:szCs w:val="22"/>
              </w:rPr>
              <w:fldChar w:fldCharType="end"/>
            </w:r>
          </w:hyperlink>
        </w:p>
        <w:p w14:paraId="482B10AF" w14:textId="2809D64D" w:rsidR="000B2692" w:rsidRPr="000B2692" w:rsidRDefault="0092781F">
          <w:pPr>
            <w:pStyle w:val="TOC3"/>
            <w:tabs>
              <w:tab w:val="left" w:pos="1320"/>
              <w:tab w:val="right" w:leader="dot" w:pos="9350"/>
            </w:tabs>
            <w:rPr>
              <w:rFonts w:cs="Arial"/>
              <w:b w:val="0"/>
              <w:bCs/>
              <w:noProof/>
              <w:szCs w:val="22"/>
            </w:rPr>
          </w:pPr>
          <w:hyperlink w:anchor="_Toc101400838" w:history="1">
            <w:r w:rsidR="000B2692" w:rsidRPr="000B2692">
              <w:rPr>
                <w:rStyle w:val="Hyperlink"/>
                <w:rFonts w:cs="Arial"/>
                <w:b w:val="0"/>
                <w:bCs/>
                <w:noProof/>
                <w:color w:val="auto"/>
                <w:szCs w:val="22"/>
              </w:rPr>
              <w:t>2.1.1.</w:t>
            </w:r>
            <w:r w:rsidR="000B2692" w:rsidRPr="000B2692">
              <w:rPr>
                <w:rFonts w:cs="Arial"/>
                <w:b w:val="0"/>
                <w:bCs/>
                <w:noProof/>
                <w:szCs w:val="22"/>
              </w:rPr>
              <w:tab/>
            </w:r>
            <w:r w:rsidR="000B2692" w:rsidRPr="000B2692">
              <w:rPr>
                <w:rStyle w:val="Hyperlink"/>
                <w:rFonts w:cs="Arial"/>
                <w:b w:val="0"/>
                <w:bCs/>
                <w:noProof/>
                <w:color w:val="auto"/>
                <w:szCs w:val="22"/>
              </w:rPr>
              <w:t>Hygiene Factors</w:t>
            </w:r>
            <w:r w:rsidR="000B2692" w:rsidRPr="000B2692">
              <w:rPr>
                <w:rFonts w:cs="Arial"/>
                <w:b w:val="0"/>
                <w:bCs/>
                <w:noProof/>
                <w:webHidden/>
                <w:szCs w:val="22"/>
              </w:rPr>
              <w:tab/>
            </w:r>
            <w:r w:rsidR="000B2692" w:rsidRPr="000B2692">
              <w:rPr>
                <w:rFonts w:cs="Arial"/>
                <w:b w:val="0"/>
                <w:bCs/>
                <w:noProof/>
                <w:webHidden/>
                <w:szCs w:val="22"/>
              </w:rPr>
              <w:fldChar w:fldCharType="begin"/>
            </w:r>
            <w:r w:rsidR="000B2692" w:rsidRPr="000B2692">
              <w:rPr>
                <w:rFonts w:cs="Arial"/>
                <w:b w:val="0"/>
                <w:bCs/>
                <w:noProof/>
                <w:webHidden/>
                <w:szCs w:val="22"/>
              </w:rPr>
              <w:instrText xml:space="preserve"> PAGEREF _Toc101400838 \h </w:instrText>
            </w:r>
            <w:r w:rsidR="000B2692" w:rsidRPr="000B2692">
              <w:rPr>
                <w:rFonts w:cs="Arial"/>
                <w:b w:val="0"/>
                <w:bCs/>
                <w:noProof/>
                <w:webHidden/>
                <w:szCs w:val="22"/>
              </w:rPr>
            </w:r>
            <w:r w:rsidR="000B2692" w:rsidRPr="000B2692">
              <w:rPr>
                <w:rFonts w:cs="Arial"/>
                <w:b w:val="0"/>
                <w:bCs/>
                <w:noProof/>
                <w:webHidden/>
                <w:szCs w:val="22"/>
              </w:rPr>
              <w:fldChar w:fldCharType="separate"/>
            </w:r>
            <w:r w:rsidR="000B2692" w:rsidRPr="000B2692">
              <w:rPr>
                <w:rFonts w:cs="Arial"/>
                <w:b w:val="0"/>
                <w:bCs/>
                <w:noProof/>
                <w:webHidden/>
                <w:szCs w:val="22"/>
              </w:rPr>
              <w:t>5</w:t>
            </w:r>
            <w:r w:rsidR="000B2692" w:rsidRPr="000B2692">
              <w:rPr>
                <w:rFonts w:cs="Arial"/>
                <w:b w:val="0"/>
                <w:bCs/>
                <w:noProof/>
                <w:webHidden/>
                <w:szCs w:val="22"/>
              </w:rPr>
              <w:fldChar w:fldCharType="end"/>
            </w:r>
          </w:hyperlink>
        </w:p>
        <w:p w14:paraId="372BF060" w14:textId="7451BD84" w:rsidR="000B2692" w:rsidRPr="000B2692" w:rsidRDefault="0092781F">
          <w:pPr>
            <w:pStyle w:val="TOC3"/>
            <w:tabs>
              <w:tab w:val="right" w:leader="dot" w:pos="9350"/>
            </w:tabs>
            <w:rPr>
              <w:rFonts w:cs="Arial"/>
              <w:b w:val="0"/>
              <w:bCs/>
              <w:noProof/>
              <w:szCs w:val="22"/>
            </w:rPr>
          </w:pPr>
          <w:hyperlink w:anchor="_Toc101400839" w:history="1">
            <w:r w:rsidR="000B2692" w:rsidRPr="000B2692">
              <w:rPr>
                <w:rStyle w:val="Hyperlink"/>
                <w:rFonts w:cs="Arial"/>
                <w:b w:val="0"/>
                <w:bCs/>
                <w:noProof/>
                <w:color w:val="auto"/>
                <w:szCs w:val="22"/>
              </w:rPr>
              <w:t>Salary</w:t>
            </w:r>
            <w:r w:rsidR="000B2692" w:rsidRPr="000B2692">
              <w:rPr>
                <w:rFonts w:cs="Arial"/>
                <w:b w:val="0"/>
                <w:bCs/>
                <w:noProof/>
                <w:webHidden/>
                <w:szCs w:val="22"/>
              </w:rPr>
              <w:tab/>
            </w:r>
            <w:r w:rsidR="000B2692" w:rsidRPr="000B2692">
              <w:rPr>
                <w:rFonts w:cs="Arial"/>
                <w:b w:val="0"/>
                <w:bCs/>
                <w:noProof/>
                <w:webHidden/>
                <w:szCs w:val="22"/>
              </w:rPr>
              <w:fldChar w:fldCharType="begin"/>
            </w:r>
            <w:r w:rsidR="000B2692" w:rsidRPr="000B2692">
              <w:rPr>
                <w:rFonts w:cs="Arial"/>
                <w:b w:val="0"/>
                <w:bCs/>
                <w:noProof/>
                <w:webHidden/>
                <w:szCs w:val="22"/>
              </w:rPr>
              <w:instrText xml:space="preserve"> PAGEREF _Toc101400839 \h </w:instrText>
            </w:r>
            <w:r w:rsidR="000B2692" w:rsidRPr="000B2692">
              <w:rPr>
                <w:rFonts w:cs="Arial"/>
                <w:b w:val="0"/>
                <w:bCs/>
                <w:noProof/>
                <w:webHidden/>
                <w:szCs w:val="22"/>
              </w:rPr>
            </w:r>
            <w:r w:rsidR="000B2692" w:rsidRPr="000B2692">
              <w:rPr>
                <w:rFonts w:cs="Arial"/>
                <w:b w:val="0"/>
                <w:bCs/>
                <w:noProof/>
                <w:webHidden/>
                <w:szCs w:val="22"/>
              </w:rPr>
              <w:fldChar w:fldCharType="separate"/>
            </w:r>
            <w:r w:rsidR="000B2692" w:rsidRPr="000B2692">
              <w:rPr>
                <w:rFonts w:cs="Arial"/>
                <w:b w:val="0"/>
                <w:bCs/>
                <w:noProof/>
                <w:webHidden/>
                <w:szCs w:val="22"/>
              </w:rPr>
              <w:t>6</w:t>
            </w:r>
            <w:r w:rsidR="000B2692" w:rsidRPr="000B2692">
              <w:rPr>
                <w:rFonts w:cs="Arial"/>
                <w:b w:val="0"/>
                <w:bCs/>
                <w:noProof/>
                <w:webHidden/>
                <w:szCs w:val="22"/>
              </w:rPr>
              <w:fldChar w:fldCharType="end"/>
            </w:r>
          </w:hyperlink>
        </w:p>
        <w:p w14:paraId="2BB174CF" w14:textId="7CDB2019" w:rsidR="000B2692" w:rsidRPr="000B2692" w:rsidRDefault="0092781F">
          <w:pPr>
            <w:pStyle w:val="TOC3"/>
            <w:tabs>
              <w:tab w:val="right" w:leader="dot" w:pos="9350"/>
            </w:tabs>
            <w:rPr>
              <w:rFonts w:cs="Arial"/>
              <w:b w:val="0"/>
              <w:bCs/>
              <w:noProof/>
              <w:szCs w:val="22"/>
            </w:rPr>
          </w:pPr>
          <w:hyperlink w:anchor="_Toc101400840" w:history="1">
            <w:r w:rsidR="000B2692" w:rsidRPr="000B2692">
              <w:rPr>
                <w:rStyle w:val="Hyperlink"/>
                <w:rFonts w:cs="Arial"/>
                <w:b w:val="0"/>
                <w:bCs/>
                <w:noProof/>
                <w:color w:val="auto"/>
                <w:szCs w:val="22"/>
              </w:rPr>
              <w:t>Physical Working Conditions</w:t>
            </w:r>
            <w:r w:rsidR="000B2692" w:rsidRPr="000B2692">
              <w:rPr>
                <w:rFonts w:cs="Arial"/>
                <w:b w:val="0"/>
                <w:bCs/>
                <w:noProof/>
                <w:webHidden/>
                <w:szCs w:val="22"/>
              </w:rPr>
              <w:tab/>
            </w:r>
            <w:r w:rsidR="000B2692" w:rsidRPr="000B2692">
              <w:rPr>
                <w:rFonts w:cs="Arial"/>
                <w:b w:val="0"/>
                <w:bCs/>
                <w:noProof/>
                <w:webHidden/>
                <w:szCs w:val="22"/>
              </w:rPr>
              <w:fldChar w:fldCharType="begin"/>
            </w:r>
            <w:r w:rsidR="000B2692" w:rsidRPr="000B2692">
              <w:rPr>
                <w:rFonts w:cs="Arial"/>
                <w:b w:val="0"/>
                <w:bCs/>
                <w:noProof/>
                <w:webHidden/>
                <w:szCs w:val="22"/>
              </w:rPr>
              <w:instrText xml:space="preserve"> PAGEREF _Toc101400840 \h </w:instrText>
            </w:r>
            <w:r w:rsidR="000B2692" w:rsidRPr="000B2692">
              <w:rPr>
                <w:rFonts w:cs="Arial"/>
                <w:b w:val="0"/>
                <w:bCs/>
                <w:noProof/>
                <w:webHidden/>
                <w:szCs w:val="22"/>
              </w:rPr>
            </w:r>
            <w:r w:rsidR="000B2692" w:rsidRPr="000B2692">
              <w:rPr>
                <w:rFonts w:cs="Arial"/>
                <w:b w:val="0"/>
                <w:bCs/>
                <w:noProof/>
                <w:webHidden/>
                <w:szCs w:val="22"/>
              </w:rPr>
              <w:fldChar w:fldCharType="separate"/>
            </w:r>
            <w:r w:rsidR="000B2692" w:rsidRPr="000B2692">
              <w:rPr>
                <w:rFonts w:cs="Arial"/>
                <w:b w:val="0"/>
                <w:bCs/>
                <w:noProof/>
                <w:webHidden/>
                <w:szCs w:val="22"/>
              </w:rPr>
              <w:t>6</w:t>
            </w:r>
            <w:r w:rsidR="000B2692" w:rsidRPr="000B2692">
              <w:rPr>
                <w:rFonts w:cs="Arial"/>
                <w:b w:val="0"/>
                <w:bCs/>
                <w:noProof/>
                <w:webHidden/>
                <w:szCs w:val="22"/>
              </w:rPr>
              <w:fldChar w:fldCharType="end"/>
            </w:r>
          </w:hyperlink>
        </w:p>
        <w:p w14:paraId="51DAEC2F" w14:textId="72E4F1E5" w:rsidR="000B2692" w:rsidRPr="000B2692" w:rsidRDefault="0092781F">
          <w:pPr>
            <w:pStyle w:val="TOC3"/>
            <w:tabs>
              <w:tab w:val="right" w:leader="dot" w:pos="9350"/>
            </w:tabs>
            <w:rPr>
              <w:rFonts w:cs="Arial"/>
              <w:b w:val="0"/>
              <w:bCs/>
              <w:noProof/>
              <w:szCs w:val="22"/>
            </w:rPr>
          </w:pPr>
          <w:hyperlink w:anchor="_Toc101400841" w:history="1">
            <w:r w:rsidR="000B2692" w:rsidRPr="000B2692">
              <w:rPr>
                <w:rStyle w:val="Hyperlink"/>
                <w:rFonts w:cs="Arial"/>
                <w:b w:val="0"/>
                <w:bCs/>
                <w:noProof/>
                <w:color w:val="auto"/>
                <w:szCs w:val="22"/>
              </w:rPr>
              <w:t>Job Security</w:t>
            </w:r>
            <w:r w:rsidR="000B2692" w:rsidRPr="000B2692">
              <w:rPr>
                <w:rFonts w:cs="Arial"/>
                <w:b w:val="0"/>
                <w:bCs/>
                <w:noProof/>
                <w:webHidden/>
                <w:szCs w:val="22"/>
              </w:rPr>
              <w:tab/>
            </w:r>
            <w:r w:rsidR="000B2692" w:rsidRPr="000B2692">
              <w:rPr>
                <w:rFonts w:cs="Arial"/>
                <w:b w:val="0"/>
                <w:bCs/>
                <w:noProof/>
                <w:webHidden/>
                <w:szCs w:val="22"/>
              </w:rPr>
              <w:fldChar w:fldCharType="begin"/>
            </w:r>
            <w:r w:rsidR="000B2692" w:rsidRPr="000B2692">
              <w:rPr>
                <w:rFonts w:cs="Arial"/>
                <w:b w:val="0"/>
                <w:bCs/>
                <w:noProof/>
                <w:webHidden/>
                <w:szCs w:val="22"/>
              </w:rPr>
              <w:instrText xml:space="preserve"> PAGEREF _Toc101400841 \h </w:instrText>
            </w:r>
            <w:r w:rsidR="000B2692" w:rsidRPr="000B2692">
              <w:rPr>
                <w:rFonts w:cs="Arial"/>
                <w:b w:val="0"/>
                <w:bCs/>
                <w:noProof/>
                <w:webHidden/>
                <w:szCs w:val="22"/>
              </w:rPr>
            </w:r>
            <w:r w:rsidR="000B2692" w:rsidRPr="000B2692">
              <w:rPr>
                <w:rFonts w:cs="Arial"/>
                <w:b w:val="0"/>
                <w:bCs/>
                <w:noProof/>
                <w:webHidden/>
                <w:szCs w:val="22"/>
              </w:rPr>
              <w:fldChar w:fldCharType="separate"/>
            </w:r>
            <w:r w:rsidR="000B2692" w:rsidRPr="000B2692">
              <w:rPr>
                <w:rFonts w:cs="Arial"/>
                <w:b w:val="0"/>
                <w:bCs/>
                <w:noProof/>
                <w:webHidden/>
                <w:szCs w:val="22"/>
              </w:rPr>
              <w:t>7</w:t>
            </w:r>
            <w:r w:rsidR="000B2692" w:rsidRPr="000B2692">
              <w:rPr>
                <w:rFonts w:cs="Arial"/>
                <w:b w:val="0"/>
                <w:bCs/>
                <w:noProof/>
                <w:webHidden/>
                <w:szCs w:val="22"/>
              </w:rPr>
              <w:fldChar w:fldCharType="end"/>
            </w:r>
          </w:hyperlink>
        </w:p>
        <w:p w14:paraId="56A3AFBF" w14:textId="4EB9DA29" w:rsidR="000B2692" w:rsidRPr="000B2692" w:rsidRDefault="0092781F">
          <w:pPr>
            <w:pStyle w:val="TOC3"/>
            <w:tabs>
              <w:tab w:val="left" w:pos="1320"/>
              <w:tab w:val="right" w:leader="dot" w:pos="9350"/>
            </w:tabs>
            <w:rPr>
              <w:rFonts w:cs="Arial"/>
              <w:b w:val="0"/>
              <w:bCs/>
              <w:noProof/>
              <w:szCs w:val="22"/>
            </w:rPr>
          </w:pPr>
          <w:hyperlink w:anchor="_Toc101400842" w:history="1">
            <w:r w:rsidR="000B2692" w:rsidRPr="000B2692">
              <w:rPr>
                <w:rStyle w:val="Hyperlink"/>
                <w:rFonts w:cs="Arial"/>
                <w:b w:val="0"/>
                <w:bCs/>
                <w:noProof/>
                <w:color w:val="auto"/>
                <w:szCs w:val="22"/>
              </w:rPr>
              <w:t>2.1.2.</w:t>
            </w:r>
            <w:r w:rsidR="000B2692" w:rsidRPr="000B2692">
              <w:rPr>
                <w:rFonts w:cs="Arial"/>
                <w:b w:val="0"/>
                <w:bCs/>
                <w:noProof/>
                <w:szCs w:val="22"/>
              </w:rPr>
              <w:tab/>
            </w:r>
            <w:r w:rsidR="000B2692" w:rsidRPr="000B2692">
              <w:rPr>
                <w:rStyle w:val="Hyperlink"/>
                <w:rFonts w:cs="Arial"/>
                <w:b w:val="0"/>
                <w:bCs/>
                <w:noProof/>
                <w:color w:val="auto"/>
                <w:szCs w:val="22"/>
              </w:rPr>
              <w:t>Motivation Factors</w:t>
            </w:r>
            <w:r w:rsidR="000B2692" w:rsidRPr="000B2692">
              <w:rPr>
                <w:rFonts w:cs="Arial"/>
                <w:b w:val="0"/>
                <w:bCs/>
                <w:noProof/>
                <w:webHidden/>
                <w:szCs w:val="22"/>
              </w:rPr>
              <w:tab/>
            </w:r>
            <w:r w:rsidR="000B2692" w:rsidRPr="000B2692">
              <w:rPr>
                <w:rFonts w:cs="Arial"/>
                <w:b w:val="0"/>
                <w:bCs/>
                <w:noProof/>
                <w:webHidden/>
                <w:szCs w:val="22"/>
              </w:rPr>
              <w:fldChar w:fldCharType="begin"/>
            </w:r>
            <w:r w:rsidR="000B2692" w:rsidRPr="000B2692">
              <w:rPr>
                <w:rFonts w:cs="Arial"/>
                <w:b w:val="0"/>
                <w:bCs/>
                <w:noProof/>
                <w:webHidden/>
                <w:szCs w:val="22"/>
              </w:rPr>
              <w:instrText xml:space="preserve"> PAGEREF _Toc101400842 \h </w:instrText>
            </w:r>
            <w:r w:rsidR="000B2692" w:rsidRPr="000B2692">
              <w:rPr>
                <w:rFonts w:cs="Arial"/>
                <w:b w:val="0"/>
                <w:bCs/>
                <w:noProof/>
                <w:webHidden/>
                <w:szCs w:val="22"/>
              </w:rPr>
            </w:r>
            <w:r w:rsidR="000B2692" w:rsidRPr="000B2692">
              <w:rPr>
                <w:rFonts w:cs="Arial"/>
                <w:b w:val="0"/>
                <w:bCs/>
                <w:noProof/>
                <w:webHidden/>
                <w:szCs w:val="22"/>
              </w:rPr>
              <w:fldChar w:fldCharType="separate"/>
            </w:r>
            <w:r w:rsidR="000B2692" w:rsidRPr="000B2692">
              <w:rPr>
                <w:rFonts w:cs="Arial"/>
                <w:b w:val="0"/>
                <w:bCs/>
                <w:noProof/>
                <w:webHidden/>
                <w:szCs w:val="22"/>
              </w:rPr>
              <w:t>8</w:t>
            </w:r>
            <w:r w:rsidR="000B2692" w:rsidRPr="000B2692">
              <w:rPr>
                <w:rFonts w:cs="Arial"/>
                <w:b w:val="0"/>
                <w:bCs/>
                <w:noProof/>
                <w:webHidden/>
                <w:szCs w:val="22"/>
              </w:rPr>
              <w:fldChar w:fldCharType="end"/>
            </w:r>
          </w:hyperlink>
        </w:p>
        <w:p w14:paraId="609A2912" w14:textId="63843717" w:rsidR="000B2692" w:rsidRPr="000B2692" w:rsidRDefault="0092781F">
          <w:pPr>
            <w:pStyle w:val="TOC3"/>
            <w:tabs>
              <w:tab w:val="right" w:leader="dot" w:pos="9350"/>
            </w:tabs>
            <w:rPr>
              <w:rFonts w:cs="Arial"/>
              <w:b w:val="0"/>
              <w:bCs/>
              <w:noProof/>
              <w:szCs w:val="22"/>
            </w:rPr>
          </w:pPr>
          <w:hyperlink w:anchor="_Toc101400843" w:history="1">
            <w:r w:rsidR="000B2692" w:rsidRPr="000B2692">
              <w:rPr>
                <w:rStyle w:val="Hyperlink"/>
                <w:rFonts w:cs="Arial"/>
                <w:b w:val="0"/>
                <w:bCs/>
                <w:noProof/>
                <w:color w:val="auto"/>
                <w:szCs w:val="22"/>
              </w:rPr>
              <w:t>Recognition</w:t>
            </w:r>
            <w:r w:rsidR="000B2692" w:rsidRPr="000B2692">
              <w:rPr>
                <w:rFonts w:cs="Arial"/>
                <w:b w:val="0"/>
                <w:bCs/>
                <w:noProof/>
                <w:webHidden/>
                <w:szCs w:val="22"/>
              </w:rPr>
              <w:tab/>
            </w:r>
            <w:r w:rsidR="000B2692" w:rsidRPr="000B2692">
              <w:rPr>
                <w:rFonts w:cs="Arial"/>
                <w:b w:val="0"/>
                <w:bCs/>
                <w:noProof/>
                <w:webHidden/>
                <w:szCs w:val="22"/>
              </w:rPr>
              <w:fldChar w:fldCharType="begin"/>
            </w:r>
            <w:r w:rsidR="000B2692" w:rsidRPr="000B2692">
              <w:rPr>
                <w:rFonts w:cs="Arial"/>
                <w:b w:val="0"/>
                <w:bCs/>
                <w:noProof/>
                <w:webHidden/>
                <w:szCs w:val="22"/>
              </w:rPr>
              <w:instrText xml:space="preserve"> PAGEREF _Toc101400843 \h </w:instrText>
            </w:r>
            <w:r w:rsidR="000B2692" w:rsidRPr="000B2692">
              <w:rPr>
                <w:rFonts w:cs="Arial"/>
                <w:b w:val="0"/>
                <w:bCs/>
                <w:noProof/>
                <w:webHidden/>
                <w:szCs w:val="22"/>
              </w:rPr>
            </w:r>
            <w:r w:rsidR="000B2692" w:rsidRPr="000B2692">
              <w:rPr>
                <w:rFonts w:cs="Arial"/>
                <w:b w:val="0"/>
                <w:bCs/>
                <w:noProof/>
                <w:webHidden/>
                <w:szCs w:val="22"/>
              </w:rPr>
              <w:fldChar w:fldCharType="separate"/>
            </w:r>
            <w:r w:rsidR="000B2692" w:rsidRPr="000B2692">
              <w:rPr>
                <w:rFonts w:cs="Arial"/>
                <w:b w:val="0"/>
                <w:bCs/>
                <w:noProof/>
                <w:webHidden/>
                <w:szCs w:val="22"/>
              </w:rPr>
              <w:t>8</w:t>
            </w:r>
            <w:r w:rsidR="000B2692" w:rsidRPr="000B2692">
              <w:rPr>
                <w:rFonts w:cs="Arial"/>
                <w:b w:val="0"/>
                <w:bCs/>
                <w:noProof/>
                <w:webHidden/>
                <w:szCs w:val="22"/>
              </w:rPr>
              <w:fldChar w:fldCharType="end"/>
            </w:r>
          </w:hyperlink>
        </w:p>
        <w:p w14:paraId="15268CF4" w14:textId="11554CB2" w:rsidR="000B2692" w:rsidRPr="000B2692" w:rsidRDefault="0092781F">
          <w:pPr>
            <w:pStyle w:val="TOC3"/>
            <w:tabs>
              <w:tab w:val="right" w:leader="dot" w:pos="9350"/>
            </w:tabs>
            <w:rPr>
              <w:rFonts w:cs="Arial"/>
              <w:b w:val="0"/>
              <w:bCs/>
              <w:noProof/>
              <w:szCs w:val="22"/>
            </w:rPr>
          </w:pPr>
          <w:hyperlink w:anchor="_Toc101400844" w:history="1">
            <w:r w:rsidR="000B2692" w:rsidRPr="000B2692">
              <w:rPr>
                <w:rStyle w:val="Hyperlink"/>
                <w:rFonts w:cs="Arial"/>
                <w:b w:val="0"/>
                <w:bCs/>
                <w:noProof/>
                <w:color w:val="auto"/>
                <w:szCs w:val="22"/>
              </w:rPr>
              <w:t>Personal Growth Opportunities</w:t>
            </w:r>
            <w:r w:rsidR="000B2692" w:rsidRPr="000B2692">
              <w:rPr>
                <w:rFonts w:cs="Arial"/>
                <w:b w:val="0"/>
                <w:bCs/>
                <w:noProof/>
                <w:webHidden/>
                <w:szCs w:val="22"/>
              </w:rPr>
              <w:tab/>
            </w:r>
            <w:r w:rsidR="000B2692" w:rsidRPr="000B2692">
              <w:rPr>
                <w:rFonts w:cs="Arial"/>
                <w:b w:val="0"/>
                <w:bCs/>
                <w:noProof/>
                <w:webHidden/>
                <w:szCs w:val="22"/>
              </w:rPr>
              <w:fldChar w:fldCharType="begin"/>
            </w:r>
            <w:r w:rsidR="000B2692" w:rsidRPr="000B2692">
              <w:rPr>
                <w:rFonts w:cs="Arial"/>
                <w:b w:val="0"/>
                <w:bCs/>
                <w:noProof/>
                <w:webHidden/>
                <w:szCs w:val="22"/>
              </w:rPr>
              <w:instrText xml:space="preserve"> PAGEREF _Toc101400844 \h </w:instrText>
            </w:r>
            <w:r w:rsidR="000B2692" w:rsidRPr="000B2692">
              <w:rPr>
                <w:rFonts w:cs="Arial"/>
                <w:b w:val="0"/>
                <w:bCs/>
                <w:noProof/>
                <w:webHidden/>
                <w:szCs w:val="22"/>
              </w:rPr>
            </w:r>
            <w:r w:rsidR="000B2692" w:rsidRPr="000B2692">
              <w:rPr>
                <w:rFonts w:cs="Arial"/>
                <w:b w:val="0"/>
                <w:bCs/>
                <w:noProof/>
                <w:webHidden/>
                <w:szCs w:val="22"/>
              </w:rPr>
              <w:fldChar w:fldCharType="separate"/>
            </w:r>
            <w:r w:rsidR="000B2692" w:rsidRPr="000B2692">
              <w:rPr>
                <w:rFonts w:cs="Arial"/>
                <w:b w:val="0"/>
                <w:bCs/>
                <w:noProof/>
                <w:webHidden/>
                <w:szCs w:val="22"/>
              </w:rPr>
              <w:t>8</w:t>
            </w:r>
            <w:r w:rsidR="000B2692" w:rsidRPr="000B2692">
              <w:rPr>
                <w:rFonts w:cs="Arial"/>
                <w:b w:val="0"/>
                <w:bCs/>
                <w:noProof/>
                <w:webHidden/>
                <w:szCs w:val="22"/>
              </w:rPr>
              <w:fldChar w:fldCharType="end"/>
            </w:r>
          </w:hyperlink>
        </w:p>
        <w:p w14:paraId="02FA3852" w14:textId="350A6FFC" w:rsidR="000B2692" w:rsidRPr="000B2692" w:rsidRDefault="0092781F">
          <w:pPr>
            <w:pStyle w:val="TOC1"/>
            <w:tabs>
              <w:tab w:val="left" w:pos="440"/>
              <w:tab w:val="right" w:leader="dot" w:pos="9350"/>
            </w:tabs>
            <w:rPr>
              <w:rFonts w:cs="Arial"/>
              <w:b w:val="0"/>
              <w:bCs/>
              <w:noProof/>
              <w:szCs w:val="22"/>
            </w:rPr>
          </w:pPr>
          <w:hyperlink w:anchor="_Toc101400845" w:history="1">
            <w:r w:rsidR="000B2692" w:rsidRPr="000B2692">
              <w:rPr>
                <w:rStyle w:val="Hyperlink"/>
                <w:rFonts w:cs="Arial"/>
                <w:b w:val="0"/>
                <w:bCs/>
                <w:noProof/>
                <w:color w:val="auto"/>
                <w:szCs w:val="22"/>
                <w:lang w:val="en-GB"/>
              </w:rPr>
              <w:t>3.</w:t>
            </w:r>
            <w:r w:rsidR="000B2692" w:rsidRPr="000B2692">
              <w:rPr>
                <w:rFonts w:cs="Arial"/>
                <w:b w:val="0"/>
                <w:bCs/>
                <w:noProof/>
                <w:szCs w:val="22"/>
              </w:rPr>
              <w:tab/>
            </w:r>
            <w:r w:rsidR="000B2692" w:rsidRPr="000B2692">
              <w:rPr>
                <w:rStyle w:val="Hyperlink"/>
                <w:rFonts w:cs="Arial"/>
                <w:b w:val="0"/>
                <w:bCs/>
                <w:noProof/>
                <w:color w:val="auto"/>
                <w:szCs w:val="22"/>
                <w:lang w:val="en-GB"/>
              </w:rPr>
              <w:t>Conclusion</w:t>
            </w:r>
            <w:r w:rsidR="000B2692" w:rsidRPr="000B2692">
              <w:rPr>
                <w:rFonts w:cs="Arial"/>
                <w:b w:val="0"/>
                <w:bCs/>
                <w:noProof/>
                <w:webHidden/>
                <w:szCs w:val="22"/>
              </w:rPr>
              <w:tab/>
            </w:r>
            <w:r w:rsidR="000B2692" w:rsidRPr="000B2692">
              <w:rPr>
                <w:rFonts w:cs="Arial"/>
                <w:b w:val="0"/>
                <w:bCs/>
                <w:noProof/>
                <w:webHidden/>
                <w:szCs w:val="22"/>
              </w:rPr>
              <w:fldChar w:fldCharType="begin"/>
            </w:r>
            <w:r w:rsidR="000B2692" w:rsidRPr="000B2692">
              <w:rPr>
                <w:rFonts w:cs="Arial"/>
                <w:b w:val="0"/>
                <w:bCs/>
                <w:noProof/>
                <w:webHidden/>
                <w:szCs w:val="22"/>
              </w:rPr>
              <w:instrText xml:space="preserve"> PAGEREF _Toc101400845 \h </w:instrText>
            </w:r>
            <w:r w:rsidR="000B2692" w:rsidRPr="000B2692">
              <w:rPr>
                <w:rFonts w:cs="Arial"/>
                <w:b w:val="0"/>
                <w:bCs/>
                <w:noProof/>
                <w:webHidden/>
                <w:szCs w:val="22"/>
              </w:rPr>
            </w:r>
            <w:r w:rsidR="000B2692" w:rsidRPr="000B2692">
              <w:rPr>
                <w:rFonts w:cs="Arial"/>
                <w:b w:val="0"/>
                <w:bCs/>
                <w:noProof/>
                <w:webHidden/>
                <w:szCs w:val="22"/>
              </w:rPr>
              <w:fldChar w:fldCharType="separate"/>
            </w:r>
            <w:r w:rsidR="000B2692" w:rsidRPr="000B2692">
              <w:rPr>
                <w:rFonts w:cs="Arial"/>
                <w:b w:val="0"/>
                <w:bCs/>
                <w:noProof/>
                <w:webHidden/>
                <w:szCs w:val="22"/>
              </w:rPr>
              <w:t>9</w:t>
            </w:r>
            <w:r w:rsidR="000B2692" w:rsidRPr="000B2692">
              <w:rPr>
                <w:rFonts w:cs="Arial"/>
                <w:b w:val="0"/>
                <w:bCs/>
                <w:noProof/>
                <w:webHidden/>
                <w:szCs w:val="22"/>
              </w:rPr>
              <w:fldChar w:fldCharType="end"/>
            </w:r>
          </w:hyperlink>
        </w:p>
        <w:p w14:paraId="544F66CC" w14:textId="795B339E" w:rsidR="000B2692" w:rsidRPr="000B2692" w:rsidRDefault="0092781F">
          <w:pPr>
            <w:pStyle w:val="TOC2"/>
            <w:tabs>
              <w:tab w:val="left" w:pos="880"/>
              <w:tab w:val="right" w:leader="dot" w:pos="9350"/>
            </w:tabs>
            <w:rPr>
              <w:rFonts w:cs="Arial"/>
              <w:b w:val="0"/>
              <w:bCs/>
              <w:noProof/>
              <w:szCs w:val="22"/>
            </w:rPr>
          </w:pPr>
          <w:hyperlink w:anchor="_Toc101400846" w:history="1">
            <w:r w:rsidR="000B2692" w:rsidRPr="000B2692">
              <w:rPr>
                <w:rStyle w:val="Hyperlink"/>
                <w:rFonts w:cs="Arial"/>
                <w:b w:val="0"/>
                <w:bCs/>
                <w:noProof/>
                <w:color w:val="auto"/>
                <w:szCs w:val="22"/>
              </w:rPr>
              <w:t>3.1.</w:t>
            </w:r>
            <w:r w:rsidR="000B2692" w:rsidRPr="000B2692">
              <w:rPr>
                <w:rFonts w:cs="Arial"/>
                <w:b w:val="0"/>
                <w:bCs/>
                <w:noProof/>
                <w:szCs w:val="22"/>
              </w:rPr>
              <w:tab/>
            </w:r>
            <w:r w:rsidR="000B2692" w:rsidRPr="000B2692">
              <w:rPr>
                <w:rStyle w:val="Hyperlink"/>
                <w:rFonts w:cs="Arial"/>
                <w:b w:val="0"/>
                <w:bCs/>
                <w:noProof/>
                <w:color w:val="auto"/>
                <w:szCs w:val="22"/>
              </w:rPr>
              <w:t>Recommendation</w:t>
            </w:r>
            <w:r w:rsidR="000B2692" w:rsidRPr="000B2692">
              <w:rPr>
                <w:rFonts w:cs="Arial"/>
                <w:b w:val="0"/>
                <w:bCs/>
                <w:noProof/>
                <w:webHidden/>
                <w:szCs w:val="22"/>
              </w:rPr>
              <w:tab/>
            </w:r>
            <w:r w:rsidR="000B2692" w:rsidRPr="000B2692">
              <w:rPr>
                <w:rFonts w:cs="Arial"/>
                <w:b w:val="0"/>
                <w:bCs/>
                <w:noProof/>
                <w:webHidden/>
                <w:szCs w:val="22"/>
              </w:rPr>
              <w:fldChar w:fldCharType="begin"/>
            </w:r>
            <w:r w:rsidR="000B2692" w:rsidRPr="000B2692">
              <w:rPr>
                <w:rFonts w:cs="Arial"/>
                <w:b w:val="0"/>
                <w:bCs/>
                <w:noProof/>
                <w:webHidden/>
                <w:szCs w:val="22"/>
              </w:rPr>
              <w:instrText xml:space="preserve"> PAGEREF _Toc101400846 \h </w:instrText>
            </w:r>
            <w:r w:rsidR="000B2692" w:rsidRPr="000B2692">
              <w:rPr>
                <w:rFonts w:cs="Arial"/>
                <w:b w:val="0"/>
                <w:bCs/>
                <w:noProof/>
                <w:webHidden/>
                <w:szCs w:val="22"/>
              </w:rPr>
            </w:r>
            <w:r w:rsidR="000B2692" w:rsidRPr="000B2692">
              <w:rPr>
                <w:rFonts w:cs="Arial"/>
                <w:b w:val="0"/>
                <w:bCs/>
                <w:noProof/>
                <w:webHidden/>
                <w:szCs w:val="22"/>
              </w:rPr>
              <w:fldChar w:fldCharType="separate"/>
            </w:r>
            <w:r w:rsidR="000B2692" w:rsidRPr="000B2692">
              <w:rPr>
                <w:rFonts w:cs="Arial"/>
                <w:b w:val="0"/>
                <w:bCs/>
                <w:noProof/>
                <w:webHidden/>
                <w:szCs w:val="22"/>
              </w:rPr>
              <w:t>9</w:t>
            </w:r>
            <w:r w:rsidR="000B2692" w:rsidRPr="000B2692">
              <w:rPr>
                <w:rFonts w:cs="Arial"/>
                <w:b w:val="0"/>
                <w:bCs/>
                <w:noProof/>
                <w:webHidden/>
                <w:szCs w:val="22"/>
              </w:rPr>
              <w:fldChar w:fldCharType="end"/>
            </w:r>
          </w:hyperlink>
        </w:p>
        <w:p w14:paraId="0527851E" w14:textId="27CD503B" w:rsidR="000B2692" w:rsidRPr="000B2692" w:rsidRDefault="0092781F">
          <w:pPr>
            <w:pStyle w:val="TOC1"/>
            <w:tabs>
              <w:tab w:val="right" w:leader="dot" w:pos="9350"/>
            </w:tabs>
            <w:rPr>
              <w:rFonts w:cs="Arial"/>
              <w:b w:val="0"/>
              <w:bCs/>
              <w:noProof/>
              <w:szCs w:val="22"/>
            </w:rPr>
          </w:pPr>
          <w:hyperlink w:anchor="_Toc101400847" w:history="1">
            <w:r w:rsidR="000B2692" w:rsidRPr="000B2692">
              <w:rPr>
                <w:rStyle w:val="Hyperlink"/>
                <w:rFonts w:cs="Arial"/>
                <w:b w:val="0"/>
                <w:bCs/>
                <w:noProof/>
                <w:color w:val="auto"/>
                <w:szCs w:val="22"/>
              </w:rPr>
              <w:t>References</w:t>
            </w:r>
            <w:r w:rsidR="000B2692" w:rsidRPr="000B2692">
              <w:rPr>
                <w:rFonts w:cs="Arial"/>
                <w:b w:val="0"/>
                <w:bCs/>
                <w:noProof/>
                <w:webHidden/>
                <w:szCs w:val="22"/>
              </w:rPr>
              <w:tab/>
            </w:r>
            <w:r w:rsidR="000B2692" w:rsidRPr="000B2692">
              <w:rPr>
                <w:rFonts w:cs="Arial"/>
                <w:b w:val="0"/>
                <w:bCs/>
                <w:noProof/>
                <w:webHidden/>
                <w:szCs w:val="22"/>
              </w:rPr>
              <w:fldChar w:fldCharType="begin"/>
            </w:r>
            <w:r w:rsidR="000B2692" w:rsidRPr="000B2692">
              <w:rPr>
                <w:rFonts w:cs="Arial"/>
                <w:b w:val="0"/>
                <w:bCs/>
                <w:noProof/>
                <w:webHidden/>
                <w:szCs w:val="22"/>
              </w:rPr>
              <w:instrText xml:space="preserve"> PAGEREF _Toc101400847 \h </w:instrText>
            </w:r>
            <w:r w:rsidR="000B2692" w:rsidRPr="000B2692">
              <w:rPr>
                <w:rFonts w:cs="Arial"/>
                <w:b w:val="0"/>
                <w:bCs/>
                <w:noProof/>
                <w:webHidden/>
                <w:szCs w:val="22"/>
              </w:rPr>
            </w:r>
            <w:r w:rsidR="000B2692" w:rsidRPr="000B2692">
              <w:rPr>
                <w:rFonts w:cs="Arial"/>
                <w:b w:val="0"/>
                <w:bCs/>
                <w:noProof/>
                <w:webHidden/>
                <w:szCs w:val="22"/>
              </w:rPr>
              <w:fldChar w:fldCharType="separate"/>
            </w:r>
            <w:r w:rsidR="000B2692" w:rsidRPr="000B2692">
              <w:rPr>
                <w:rFonts w:cs="Arial"/>
                <w:b w:val="0"/>
                <w:bCs/>
                <w:noProof/>
                <w:webHidden/>
                <w:szCs w:val="22"/>
              </w:rPr>
              <w:t>10</w:t>
            </w:r>
            <w:r w:rsidR="000B2692" w:rsidRPr="000B2692">
              <w:rPr>
                <w:rFonts w:cs="Arial"/>
                <w:b w:val="0"/>
                <w:bCs/>
                <w:noProof/>
                <w:webHidden/>
                <w:szCs w:val="22"/>
              </w:rPr>
              <w:fldChar w:fldCharType="end"/>
            </w:r>
          </w:hyperlink>
        </w:p>
        <w:p w14:paraId="0BAAB213" w14:textId="0A8BB763" w:rsidR="000B2692" w:rsidRDefault="000B2692">
          <w:r w:rsidRPr="000B2692">
            <w:rPr>
              <w:rFonts w:cs="Arial"/>
              <w:bCs/>
              <w:noProof/>
              <w:szCs w:val="22"/>
            </w:rPr>
            <w:fldChar w:fldCharType="end"/>
          </w:r>
        </w:p>
      </w:sdtContent>
    </w:sdt>
    <w:p w14:paraId="7D297440" w14:textId="3A5DC040" w:rsidR="00CA4D4C" w:rsidRDefault="00CA4D4C"/>
    <w:p w14:paraId="39A51A9C" w14:textId="0DFAB7D4" w:rsidR="00CA4D4C" w:rsidRDefault="00CA4D4C"/>
    <w:p w14:paraId="666AFBBB" w14:textId="31482C38" w:rsidR="00CA4D4C" w:rsidRDefault="00CA4D4C"/>
    <w:p w14:paraId="38D540C7" w14:textId="6822E35D" w:rsidR="00CA4D4C" w:rsidRDefault="00CA4D4C"/>
    <w:p w14:paraId="1D795528" w14:textId="52C4A85C" w:rsidR="00CA4D4C" w:rsidRDefault="00CA4D4C"/>
    <w:p w14:paraId="5D7BC08A" w14:textId="6F965648" w:rsidR="00CA4D4C" w:rsidRDefault="00CA4D4C"/>
    <w:p w14:paraId="7578F46D" w14:textId="3C45E592" w:rsidR="00CA4D4C" w:rsidRDefault="00CA4D4C"/>
    <w:p w14:paraId="6084E223" w14:textId="64E43938" w:rsidR="00CA4D4C" w:rsidRDefault="00CA4D4C"/>
    <w:p w14:paraId="227417C0" w14:textId="5ABFE4A2" w:rsidR="00CA4D4C" w:rsidRDefault="00CA4D4C"/>
    <w:p w14:paraId="0EB30A6C" w14:textId="05A39679" w:rsidR="00CA4D4C" w:rsidRDefault="00CA4D4C"/>
    <w:p w14:paraId="425DDE3E" w14:textId="5367B0DE" w:rsidR="00CA4D4C" w:rsidRDefault="00CA4D4C"/>
    <w:p w14:paraId="4BF9050C" w14:textId="77777777" w:rsidR="00CC46EE" w:rsidRDefault="00CC46EE"/>
    <w:p w14:paraId="5C6C28EF" w14:textId="3DFC688B" w:rsidR="00CA4D4C" w:rsidRDefault="00CA4D4C" w:rsidP="00CA4D4C">
      <w:pPr>
        <w:pStyle w:val="Heading1"/>
      </w:pPr>
    </w:p>
    <w:p w14:paraId="1743627B" w14:textId="0F25D530" w:rsidR="00CA4D4C" w:rsidRDefault="00CA4D4C" w:rsidP="00CA4D4C"/>
    <w:p w14:paraId="3970575F" w14:textId="16A3CCBF" w:rsidR="00CA4D4C" w:rsidRPr="00CC46EE" w:rsidRDefault="00CA4D4C" w:rsidP="00C91682">
      <w:pPr>
        <w:pStyle w:val="Heading1"/>
        <w:numPr>
          <w:ilvl w:val="0"/>
          <w:numId w:val="1"/>
        </w:numPr>
        <w:spacing w:line="360" w:lineRule="auto"/>
        <w:ind w:left="0" w:firstLine="0"/>
        <w:rPr>
          <w:szCs w:val="22"/>
        </w:rPr>
      </w:pPr>
      <w:bookmarkStart w:id="0" w:name="_Toc101400835"/>
      <w:bookmarkStart w:id="1" w:name="_Hlk101401629"/>
      <w:r w:rsidRPr="00CC46EE">
        <w:rPr>
          <w:szCs w:val="22"/>
        </w:rPr>
        <w:lastRenderedPageBreak/>
        <w:t>Introduction</w:t>
      </w:r>
      <w:bookmarkEnd w:id="0"/>
      <w:r w:rsidRPr="00CC46EE">
        <w:rPr>
          <w:szCs w:val="22"/>
        </w:rPr>
        <w:t xml:space="preserve"> </w:t>
      </w:r>
    </w:p>
    <w:p w14:paraId="4C395693" w14:textId="30C75A2A" w:rsidR="00354348" w:rsidRPr="00CC46EE" w:rsidRDefault="001B4A12" w:rsidP="00C91682">
      <w:pPr>
        <w:spacing w:line="360" w:lineRule="auto"/>
        <w:ind w:firstLine="720"/>
        <w:jc w:val="both"/>
        <w:rPr>
          <w:rFonts w:cs="Arial"/>
          <w:b w:val="0"/>
          <w:bCs/>
          <w:szCs w:val="22"/>
        </w:rPr>
      </w:pPr>
      <w:r w:rsidRPr="00CC46EE">
        <w:rPr>
          <w:rFonts w:cs="Arial"/>
          <w:b w:val="0"/>
          <w:bCs/>
          <w:szCs w:val="22"/>
        </w:rPr>
        <w:t>A highly engaged workforce is often more industrious</w:t>
      </w:r>
      <w:r w:rsidR="00CC46EE" w:rsidRPr="00CC46EE">
        <w:rPr>
          <w:rFonts w:cs="Arial"/>
          <w:b w:val="0"/>
          <w:bCs/>
          <w:szCs w:val="22"/>
        </w:rPr>
        <w:t xml:space="preserve"> and</w:t>
      </w:r>
      <w:r w:rsidRPr="00CC46EE">
        <w:rPr>
          <w:rFonts w:cs="Arial"/>
          <w:b w:val="0"/>
          <w:bCs/>
          <w:szCs w:val="22"/>
        </w:rPr>
        <w:t xml:space="preserve"> more committed to the company. Fostering an environment that promotes the correct behavio</w:t>
      </w:r>
      <w:r w:rsidR="00CC46EE" w:rsidRPr="00CC46EE">
        <w:rPr>
          <w:rFonts w:cs="Arial"/>
          <w:b w:val="0"/>
          <w:bCs/>
          <w:szCs w:val="22"/>
        </w:rPr>
        <w:t>u</w:t>
      </w:r>
      <w:r w:rsidRPr="00CC46EE">
        <w:rPr>
          <w:rFonts w:cs="Arial"/>
          <w:b w:val="0"/>
          <w:bCs/>
          <w:szCs w:val="22"/>
        </w:rPr>
        <w:t>rs and optimum levels of employee motivation, on the other hand, can be difficult for decision</w:t>
      </w:r>
      <w:r w:rsidR="00CC46EE" w:rsidRPr="00CC46EE">
        <w:rPr>
          <w:rFonts w:cs="Arial"/>
          <w:b w:val="0"/>
          <w:bCs/>
          <w:szCs w:val="22"/>
        </w:rPr>
        <w:t>-</w:t>
      </w:r>
      <w:r w:rsidRPr="00CC46EE">
        <w:rPr>
          <w:rFonts w:cs="Arial"/>
          <w:b w:val="0"/>
          <w:bCs/>
          <w:szCs w:val="22"/>
        </w:rPr>
        <w:t xml:space="preserve">makers. Therefore, </w:t>
      </w:r>
      <w:r w:rsidR="00CC46EE" w:rsidRPr="00CC46EE">
        <w:rPr>
          <w:rFonts w:cs="Arial"/>
          <w:b w:val="0"/>
          <w:bCs/>
          <w:szCs w:val="22"/>
        </w:rPr>
        <w:t>incorporating</w:t>
      </w:r>
      <w:r w:rsidRPr="00CC46EE">
        <w:rPr>
          <w:rFonts w:cs="Arial"/>
          <w:b w:val="0"/>
          <w:bCs/>
          <w:szCs w:val="22"/>
        </w:rPr>
        <w:t xml:space="preserve"> a particular approach necessitates management </w:t>
      </w:r>
      <w:r w:rsidR="00CC46EE" w:rsidRPr="00CC46EE">
        <w:rPr>
          <w:rFonts w:cs="Arial"/>
          <w:b w:val="0"/>
          <w:bCs/>
          <w:szCs w:val="22"/>
        </w:rPr>
        <w:t>to have</w:t>
      </w:r>
      <w:r w:rsidRPr="00CC46EE">
        <w:rPr>
          <w:rFonts w:cs="Arial"/>
          <w:b w:val="0"/>
          <w:bCs/>
          <w:szCs w:val="22"/>
        </w:rPr>
        <w:t xml:space="preserve"> dependable relationships with employees</w:t>
      </w:r>
      <w:r w:rsidR="00CC46EE" w:rsidRPr="00CC46EE">
        <w:rPr>
          <w:rFonts w:cs="Arial"/>
          <w:b w:val="0"/>
          <w:bCs/>
          <w:szCs w:val="22"/>
        </w:rPr>
        <w:t xml:space="preserve"> and</w:t>
      </w:r>
      <w:r w:rsidRPr="00CC46EE">
        <w:rPr>
          <w:rFonts w:cs="Arial"/>
          <w:b w:val="0"/>
          <w:bCs/>
          <w:szCs w:val="22"/>
        </w:rPr>
        <w:t xml:space="preserve"> an affiliation marked by positive </w:t>
      </w:r>
      <w:r w:rsidR="001F3366" w:rsidRPr="00CC46EE">
        <w:rPr>
          <w:rFonts w:cs="Arial"/>
          <w:b w:val="0"/>
          <w:bCs/>
          <w:szCs w:val="22"/>
        </w:rPr>
        <w:t>sentiments. Furthermore, with the increasing globalisation and industrialisation</w:t>
      </w:r>
      <w:r w:rsidR="00CC46EE" w:rsidRPr="00CC46EE">
        <w:rPr>
          <w:rFonts w:cs="Arial"/>
          <w:b w:val="0"/>
          <w:bCs/>
          <w:szCs w:val="22"/>
        </w:rPr>
        <w:t>,</w:t>
      </w:r>
      <w:r w:rsidR="001F3366" w:rsidRPr="00CC46EE">
        <w:rPr>
          <w:rFonts w:cs="Arial"/>
          <w:b w:val="0"/>
          <w:bCs/>
          <w:szCs w:val="22"/>
        </w:rPr>
        <w:t xml:space="preserve"> workplace diversity has significantly increased</w:t>
      </w:r>
      <w:r w:rsidR="00CC46EE" w:rsidRPr="00CC46EE">
        <w:rPr>
          <w:rFonts w:cs="Arial"/>
          <w:b w:val="0"/>
          <w:bCs/>
          <w:szCs w:val="22"/>
        </w:rPr>
        <w:t>,</w:t>
      </w:r>
      <w:r w:rsidR="001F3366" w:rsidRPr="00CC46EE">
        <w:rPr>
          <w:rFonts w:cs="Arial"/>
          <w:b w:val="0"/>
          <w:bCs/>
          <w:szCs w:val="22"/>
        </w:rPr>
        <w:t xml:space="preserve"> urging an innate need for businesses to incorporate effective and result-oriented strategic human resource management practices to </w:t>
      </w:r>
      <w:r w:rsidR="00CC46EE" w:rsidRPr="00CC46EE">
        <w:rPr>
          <w:rFonts w:cs="Arial"/>
          <w:b w:val="0"/>
          <w:bCs/>
          <w:szCs w:val="22"/>
        </w:rPr>
        <w:t>maintain</w:t>
      </w:r>
      <w:r w:rsidR="001F3366" w:rsidRPr="00CC46EE">
        <w:rPr>
          <w:rFonts w:cs="Arial"/>
          <w:b w:val="0"/>
          <w:bCs/>
          <w:szCs w:val="22"/>
        </w:rPr>
        <w:t xml:space="preserve"> a high degree of motivation and commitment within an organisation. Furthermore, </w:t>
      </w:r>
      <w:r w:rsidR="00354348" w:rsidRPr="00CC46EE">
        <w:rPr>
          <w:rFonts w:cs="Arial"/>
          <w:b w:val="0"/>
          <w:bCs/>
          <w:szCs w:val="22"/>
        </w:rPr>
        <w:t>management might also strive to encourage an environment that promotes positive workplace relationships. Moreover, offering team-building opportunities created to promote employees of all categories together is one example. Additionally, being transparent and inclusive</w:t>
      </w:r>
      <w:r w:rsidR="00CC46EE" w:rsidRPr="00CC46EE">
        <w:rPr>
          <w:rFonts w:cs="Arial"/>
          <w:b w:val="0"/>
          <w:bCs/>
          <w:szCs w:val="22"/>
        </w:rPr>
        <w:t xml:space="preserve"> and establishing precise methods to acknowledge staff and encourage professionalism</w:t>
      </w:r>
      <w:r w:rsidR="00354348" w:rsidRPr="00CC46EE">
        <w:rPr>
          <w:rFonts w:cs="Arial"/>
          <w:b w:val="0"/>
          <w:bCs/>
          <w:szCs w:val="22"/>
        </w:rPr>
        <w:t xml:space="preserve"> are crucial components in establishing confidence. Additionally, it is also critical for managers to encapsulate the values th</w:t>
      </w:r>
      <w:r w:rsidR="00CC46EE" w:rsidRPr="00CC46EE">
        <w:rPr>
          <w:rFonts w:cs="Arial"/>
          <w:b w:val="0"/>
          <w:bCs/>
          <w:szCs w:val="22"/>
        </w:rPr>
        <w:t>ey respect and</w:t>
      </w:r>
      <w:r w:rsidR="00354348" w:rsidRPr="00CC46EE">
        <w:rPr>
          <w:rFonts w:cs="Arial"/>
          <w:b w:val="0"/>
          <w:bCs/>
          <w:szCs w:val="22"/>
        </w:rPr>
        <w:t xml:space="preserve"> want others to follow. Organi</w:t>
      </w:r>
      <w:r w:rsidR="00CC46EE" w:rsidRPr="00CC46EE">
        <w:rPr>
          <w:rFonts w:cs="Arial"/>
          <w:b w:val="0"/>
          <w:bCs/>
          <w:szCs w:val="22"/>
        </w:rPr>
        <w:t>s</w:t>
      </w:r>
      <w:r w:rsidR="00354348" w:rsidRPr="00CC46EE">
        <w:rPr>
          <w:rFonts w:cs="Arial"/>
          <w:b w:val="0"/>
          <w:bCs/>
          <w:szCs w:val="22"/>
        </w:rPr>
        <w:t>ations that implement a firm foundation of trust and dignity must be better prepared to manage employee behaviour, either by positive reinforcement or, if necessary, through punitive measures. Thereby, the report aims to identify the</w:t>
      </w:r>
      <w:r w:rsidR="00A11018" w:rsidRPr="00CC46EE">
        <w:rPr>
          <w:rFonts w:cs="Arial"/>
          <w:b w:val="0"/>
          <w:bCs/>
          <w:szCs w:val="22"/>
        </w:rPr>
        <w:t xml:space="preserve"> effective measures such as intrinsic and extrinsic motivational factors to motivate staff at the workplace a</w:t>
      </w:r>
      <w:r w:rsidR="00CC46EE" w:rsidRPr="00CC46EE">
        <w:rPr>
          <w:rFonts w:cs="Arial"/>
          <w:b w:val="0"/>
          <w:bCs/>
          <w:szCs w:val="22"/>
        </w:rPr>
        <w:t>nd</w:t>
      </w:r>
      <w:r w:rsidR="00A11018" w:rsidRPr="00CC46EE">
        <w:rPr>
          <w:rFonts w:cs="Arial"/>
          <w:b w:val="0"/>
          <w:bCs/>
          <w:szCs w:val="22"/>
        </w:rPr>
        <w:t xml:space="preserve"> potential challenges. </w:t>
      </w:r>
    </w:p>
    <w:p w14:paraId="4152CB9A" w14:textId="6ADACE07" w:rsidR="00A11018" w:rsidRPr="00CC46EE" w:rsidRDefault="00A11018" w:rsidP="00C91682">
      <w:pPr>
        <w:pStyle w:val="Heading1"/>
        <w:numPr>
          <w:ilvl w:val="0"/>
          <w:numId w:val="1"/>
        </w:numPr>
        <w:spacing w:line="360" w:lineRule="auto"/>
        <w:ind w:left="0" w:firstLine="0"/>
        <w:rPr>
          <w:bCs/>
          <w:szCs w:val="22"/>
        </w:rPr>
      </w:pPr>
      <w:bookmarkStart w:id="2" w:name="_Toc101400836"/>
      <w:r w:rsidRPr="00CC46EE">
        <w:rPr>
          <w:bCs/>
          <w:szCs w:val="22"/>
        </w:rPr>
        <w:t xml:space="preserve">Motivational Approaches at </w:t>
      </w:r>
      <w:r w:rsidR="00CC46EE" w:rsidRPr="00CC46EE">
        <w:rPr>
          <w:bCs/>
          <w:szCs w:val="22"/>
        </w:rPr>
        <w:t xml:space="preserve">the </w:t>
      </w:r>
      <w:r w:rsidRPr="00CC46EE">
        <w:rPr>
          <w:bCs/>
          <w:szCs w:val="22"/>
        </w:rPr>
        <w:t>Workplace</w:t>
      </w:r>
      <w:bookmarkEnd w:id="2"/>
    </w:p>
    <w:p w14:paraId="3E417F7F" w14:textId="6E36ED0C" w:rsidR="007B0B74" w:rsidRPr="00CC46EE" w:rsidRDefault="007B0B74" w:rsidP="00C91682">
      <w:pPr>
        <w:spacing w:line="360" w:lineRule="auto"/>
        <w:ind w:firstLine="720"/>
        <w:jc w:val="both"/>
        <w:rPr>
          <w:rFonts w:cs="Arial"/>
          <w:b w:val="0"/>
          <w:bCs/>
          <w:szCs w:val="22"/>
        </w:rPr>
      </w:pPr>
      <w:r w:rsidRPr="00CC46EE">
        <w:rPr>
          <w:rFonts w:cs="Arial"/>
          <w:b w:val="0"/>
          <w:bCs/>
          <w:szCs w:val="22"/>
        </w:rPr>
        <w:t xml:space="preserve">Management needs to understand how its individual is motivated. Moreover, according to research by </w:t>
      </w:r>
      <w:proofErr w:type="spellStart"/>
      <w:r w:rsidR="00892CB7" w:rsidRPr="00CC46EE">
        <w:rPr>
          <w:rFonts w:cs="Arial"/>
          <w:b w:val="0"/>
          <w:bCs/>
          <w:szCs w:val="22"/>
        </w:rPr>
        <w:t>Kehr</w:t>
      </w:r>
      <w:proofErr w:type="spellEnd"/>
      <w:r w:rsidR="00892CB7" w:rsidRPr="00CC46EE">
        <w:rPr>
          <w:rFonts w:cs="Arial"/>
          <w:b w:val="0"/>
          <w:bCs/>
          <w:szCs w:val="22"/>
        </w:rPr>
        <w:t xml:space="preserve">, Strasser, and Paulus </w:t>
      </w:r>
      <w:r w:rsidRPr="00CC46EE">
        <w:rPr>
          <w:rFonts w:cs="Arial"/>
          <w:b w:val="0"/>
          <w:bCs/>
          <w:szCs w:val="22"/>
        </w:rPr>
        <w:t>(</w:t>
      </w:r>
      <w:r w:rsidR="00892CB7" w:rsidRPr="00CC46EE">
        <w:rPr>
          <w:rFonts w:cs="Arial"/>
          <w:b w:val="0"/>
          <w:bCs/>
          <w:szCs w:val="22"/>
        </w:rPr>
        <w:t>2018, pp. 819-852</w:t>
      </w:r>
      <w:r w:rsidRPr="00CC46EE">
        <w:rPr>
          <w:rFonts w:cs="Arial"/>
          <w:b w:val="0"/>
          <w:bCs/>
          <w:szCs w:val="22"/>
        </w:rPr>
        <w:t>), it has been stipulated that the nature and the impact of motivational approaches var</w:t>
      </w:r>
      <w:r w:rsidR="00CC46EE" w:rsidRPr="00CC46EE">
        <w:rPr>
          <w:rFonts w:cs="Arial"/>
          <w:b w:val="0"/>
          <w:bCs/>
          <w:szCs w:val="22"/>
        </w:rPr>
        <w:t>y</w:t>
      </w:r>
      <w:r w:rsidRPr="00CC46EE">
        <w:rPr>
          <w:rFonts w:cs="Arial"/>
          <w:b w:val="0"/>
          <w:bCs/>
          <w:szCs w:val="22"/>
        </w:rPr>
        <w:t xml:space="preserve"> for employees within the same organisation. Furthermore, the research indicated that some employees are driven by money and perks, whereas others are motivated by acknowledg</w:t>
      </w:r>
      <w:r w:rsidR="00CC46EE" w:rsidRPr="00CC46EE">
        <w:rPr>
          <w:rFonts w:cs="Arial"/>
          <w:b w:val="0"/>
          <w:bCs/>
          <w:szCs w:val="22"/>
        </w:rPr>
        <w:t>e</w:t>
      </w:r>
      <w:r w:rsidRPr="00CC46EE">
        <w:rPr>
          <w:rFonts w:cs="Arial"/>
          <w:b w:val="0"/>
          <w:bCs/>
          <w:szCs w:val="22"/>
        </w:rPr>
        <w:t xml:space="preserve">ment, yet some are stimulated by "work-life balance." Thereby, it is deemed essential for the managers to evaluate all employees for their work obligations and underlying motives. Moreover, an employee evaluation necessitates a discussion of all workers' work-related aspirations. Also, according to a study by </w:t>
      </w:r>
      <w:r w:rsidR="00892CB7" w:rsidRPr="00CC46EE">
        <w:rPr>
          <w:rFonts w:cs="Arial"/>
          <w:b w:val="0"/>
          <w:bCs/>
          <w:szCs w:val="22"/>
        </w:rPr>
        <w:t xml:space="preserve">Liu, He, and Zhu </w:t>
      </w:r>
      <w:r w:rsidRPr="00CC46EE">
        <w:rPr>
          <w:rFonts w:cs="Arial"/>
          <w:b w:val="0"/>
          <w:bCs/>
          <w:szCs w:val="22"/>
        </w:rPr>
        <w:t>(</w:t>
      </w:r>
      <w:r w:rsidR="00892CB7" w:rsidRPr="00CC46EE">
        <w:rPr>
          <w:rFonts w:cs="Arial"/>
          <w:b w:val="0"/>
          <w:bCs/>
          <w:szCs w:val="22"/>
        </w:rPr>
        <w:t>2020, pp. 362-</w:t>
      </w:r>
      <w:r w:rsidR="00D84F50" w:rsidRPr="00CC46EE">
        <w:rPr>
          <w:rFonts w:cs="Arial"/>
          <w:b w:val="0"/>
          <w:bCs/>
          <w:szCs w:val="22"/>
        </w:rPr>
        <w:t>374)</w:t>
      </w:r>
      <w:r w:rsidR="00CC46EE" w:rsidRPr="00CC46EE">
        <w:rPr>
          <w:rFonts w:cs="Arial"/>
          <w:b w:val="0"/>
          <w:bCs/>
          <w:szCs w:val="22"/>
        </w:rPr>
        <w:t>, organisations that focus on the professional and personal well</w:t>
      </w:r>
      <w:r w:rsidRPr="00CC46EE">
        <w:rPr>
          <w:rFonts w:cs="Arial"/>
          <w:b w:val="0"/>
          <w:bCs/>
          <w:szCs w:val="22"/>
        </w:rPr>
        <w:t>being of their employees have been proven to have surpass</w:t>
      </w:r>
      <w:r w:rsidR="00CC46EE" w:rsidRPr="00CC46EE">
        <w:rPr>
          <w:rFonts w:cs="Arial"/>
          <w:b w:val="0"/>
          <w:bCs/>
          <w:szCs w:val="22"/>
        </w:rPr>
        <w:t>ed</w:t>
      </w:r>
      <w:r w:rsidRPr="00CC46EE">
        <w:rPr>
          <w:rFonts w:cs="Arial"/>
          <w:b w:val="0"/>
          <w:bCs/>
          <w:szCs w:val="22"/>
        </w:rPr>
        <w:t xml:space="preserve"> productivity and profitability</w:t>
      </w:r>
      <w:r w:rsidR="00CC46EE" w:rsidRPr="00CC46EE">
        <w:rPr>
          <w:rFonts w:cs="Arial"/>
          <w:b w:val="0"/>
          <w:bCs/>
          <w:szCs w:val="22"/>
        </w:rPr>
        <w:t>,</w:t>
      </w:r>
      <w:r w:rsidRPr="00CC46EE">
        <w:rPr>
          <w:rFonts w:cs="Arial"/>
          <w:b w:val="0"/>
          <w:bCs/>
          <w:szCs w:val="22"/>
        </w:rPr>
        <w:t xml:space="preserve"> thus leading to organisational success. Furthermore, incorporati</w:t>
      </w:r>
      <w:r w:rsidR="00CC46EE" w:rsidRPr="00CC46EE">
        <w:rPr>
          <w:rFonts w:cs="Arial"/>
          <w:b w:val="0"/>
          <w:bCs/>
          <w:szCs w:val="22"/>
        </w:rPr>
        <w:t>ng motivational approaches at the workplace is considered</w:t>
      </w:r>
      <w:r w:rsidRPr="00CC46EE">
        <w:rPr>
          <w:rFonts w:cs="Arial"/>
          <w:b w:val="0"/>
          <w:bCs/>
          <w:szCs w:val="22"/>
        </w:rPr>
        <w:t xml:space="preserve"> an operative tool for determining the employee engagement and commitment level with the particular organisation. </w:t>
      </w:r>
    </w:p>
    <w:p w14:paraId="6DB674F6" w14:textId="2539A4FC" w:rsidR="00C91682" w:rsidRPr="00CC46EE" w:rsidRDefault="00C91682" w:rsidP="00C91682">
      <w:pPr>
        <w:spacing w:line="360" w:lineRule="auto"/>
        <w:ind w:firstLine="720"/>
        <w:jc w:val="both"/>
        <w:rPr>
          <w:rFonts w:cs="Arial"/>
          <w:b w:val="0"/>
          <w:bCs/>
          <w:szCs w:val="22"/>
        </w:rPr>
      </w:pPr>
      <w:r w:rsidRPr="00CC46EE">
        <w:rPr>
          <w:rFonts w:cs="Arial"/>
          <w:b w:val="0"/>
          <w:bCs/>
          <w:szCs w:val="22"/>
        </w:rPr>
        <w:lastRenderedPageBreak/>
        <w:t xml:space="preserve">The most important function of HRM in any organisation is to choose the most efficient incentive scheme. </w:t>
      </w:r>
      <w:r w:rsidR="00CC46EE" w:rsidRPr="00CC46EE">
        <w:rPr>
          <w:rFonts w:cs="Arial"/>
          <w:b w:val="0"/>
          <w:bCs/>
          <w:szCs w:val="22"/>
        </w:rPr>
        <w:t>Concerning</w:t>
      </w:r>
      <w:r w:rsidRPr="00CC46EE">
        <w:rPr>
          <w:rFonts w:cs="Arial"/>
          <w:b w:val="0"/>
          <w:bCs/>
          <w:szCs w:val="22"/>
        </w:rPr>
        <w:t xml:space="preserve"> incentive preference, </w:t>
      </w:r>
      <w:r w:rsidR="00CC46EE" w:rsidRPr="00CC46EE">
        <w:rPr>
          <w:rFonts w:cs="Arial"/>
          <w:b w:val="0"/>
          <w:bCs/>
          <w:szCs w:val="22"/>
        </w:rPr>
        <w:t>various</w:t>
      </w:r>
      <w:r w:rsidRPr="00CC46EE">
        <w:rPr>
          <w:rFonts w:cs="Arial"/>
          <w:b w:val="0"/>
          <w:bCs/>
          <w:szCs w:val="22"/>
        </w:rPr>
        <w:t xml:space="preserve"> viewpoints are used, including hierarchical rank, job profile, and identity (</w:t>
      </w:r>
      <w:r w:rsidR="00D84F50" w:rsidRPr="00CC46EE">
        <w:rPr>
          <w:rFonts w:cs="Arial"/>
          <w:b w:val="0"/>
          <w:bCs/>
          <w:szCs w:val="22"/>
        </w:rPr>
        <w:t xml:space="preserve">Baran, </w:t>
      </w:r>
      <w:proofErr w:type="spellStart"/>
      <w:r w:rsidR="00D84F50" w:rsidRPr="00CC46EE">
        <w:rPr>
          <w:rFonts w:cs="Arial"/>
          <w:b w:val="0"/>
          <w:bCs/>
          <w:szCs w:val="22"/>
        </w:rPr>
        <w:t>Filipkowski</w:t>
      </w:r>
      <w:proofErr w:type="spellEnd"/>
      <w:r w:rsidR="00D84F50" w:rsidRPr="00CC46EE">
        <w:rPr>
          <w:rFonts w:cs="Arial"/>
          <w:b w:val="0"/>
          <w:bCs/>
          <w:szCs w:val="22"/>
        </w:rPr>
        <w:t xml:space="preserve"> and </w:t>
      </w:r>
      <w:proofErr w:type="spellStart"/>
      <w:r w:rsidR="00D84F50" w:rsidRPr="00CC46EE">
        <w:rPr>
          <w:rFonts w:cs="Arial"/>
          <w:b w:val="0"/>
          <w:bCs/>
          <w:szCs w:val="22"/>
        </w:rPr>
        <w:t>Stockwell</w:t>
      </w:r>
      <w:proofErr w:type="spellEnd"/>
      <w:r w:rsidR="00D84F50" w:rsidRPr="00CC46EE">
        <w:rPr>
          <w:rFonts w:cs="Arial"/>
          <w:b w:val="0"/>
          <w:bCs/>
          <w:szCs w:val="22"/>
        </w:rPr>
        <w:t>, 2019, pp. 201-219</w:t>
      </w:r>
      <w:r w:rsidRPr="00CC46EE">
        <w:rPr>
          <w:rFonts w:cs="Arial"/>
          <w:b w:val="0"/>
          <w:bCs/>
          <w:szCs w:val="22"/>
        </w:rPr>
        <w:t xml:space="preserve">). Likewise, </w:t>
      </w:r>
      <w:r w:rsidR="00D84F50" w:rsidRPr="00CC46EE">
        <w:rPr>
          <w:rFonts w:cs="Arial"/>
          <w:b w:val="0"/>
          <w:bCs/>
          <w:szCs w:val="22"/>
        </w:rPr>
        <w:t xml:space="preserve">Baran, </w:t>
      </w:r>
      <w:proofErr w:type="spellStart"/>
      <w:r w:rsidR="00D84F50" w:rsidRPr="00CC46EE">
        <w:rPr>
          <w:rFonts w:cs="Arial"/>
          <w:b w:val="0"/>
          <w:bCs/>
          <w:szCs w:val="22"/>
        </w:rPr>
        <w:t>Filipkowski</w:t>
      </w:r>
      <w:proofErr w:type="spellEnd"/>
      <w:r w:rsidR="00D84F50" w:rsidRPr="00CC46EE">
        <w:rPr>
          <w:rFonts w:cs="Arial"/>
          <w:b w:val="0"/>
          <w:bCs/>
          <w:szCs w:val="22"/>
        </w:rPr>
        <w:t xml:space="preserve">, and </w:t>
      </w:r>
      <w:proofErr w:type="spellStart"/>
      <w:r w:rsidR="00D84F50" w:rsidRPr="00CC46EE">
        <w:rPr>
          <w:rFonts w:cs="Arial"/>
          <w:b w:val="0"/>
          <w:bCs/>
          <w:szCs w:val="22"/>
        </w:rPr>
        <w:t>Stockwell</w:t>
      </w:r>
      <w:proofErr w:type="spellEnd"/>
      <w:r w:rsidR="00D84F50" w:rsidRPr="00CC46EE">
        <w:rPr>
          <w:rFonts w:cs="Arial"/>
          <w:b w:val="0"/>
          <w:bCs/>
          <w:szCs w:val="22"/>
        </w:rPr>
        <w:t xml:space="preserve"> (2019, pp. 201-219)</w:t>
      </w:r>
      <w:r w:rsidRPr="00CC46EE">
        <w:rPr>
          <w:rFonts w:cs="Arial"/>
          <w:b w:val="0"/>
          <w:bCs/>
          <w:szCs w:val="22"/>
        </w:rPr>
        <w:t xml:space="preserve"> and </w:t>
      </w:r>
      <w:proofErr w:type="spellStart"/>
      <w:r w:rsidR="00D84F50" w:rsidRPr="00CC46EE">
        <w:rPr>
          <w:rFonts w:cs="Arial"/>
          <w:b w:val="0"/>
          <w:bCs/>
          <w:szCs w:val="22"/>
        </w:rPr>
        <w:t>Podgorodnichenko</w:t>
      </w:r>
      <w:proofErr w:type="spellEnd"/>
      <w:r w:rsidR="00D84F50" w:rsidRPr="00CC46EE">
        <w:rPr>
          <w:rFonts w:cs="Arial"/>
          <w:b w:val="0"/>
          <w:bCs/>
          <w:szCs w:val="22"/>
        </w:rPr>
        <w:t xml:space="preserve">, Edgar, and McAndrew </w:t>
      </w:r>
      <w:r w:rsidRPr="00CC46EE">
        <w:rPr>
          <w:rFonts w:cs="Arial"/>
          <w:b w:val="0"/>
          <w:bCs/>
          <w:szCs w:val="22"/>
        </w:rPr>
        <w:t>(</w:t>
      </w:r>
      <w:r w:rsidR="00D84F50" w:rsidRPr="00CC46EE">
        <w:rPr>
          <w:rFonts w:cs="Arial"/>
          <w:b w:val="0"/>
          <w:bCs/>
          <w:szCs w:val="22"/>
        </w:rPr>
        <w:t>2020, pp. 100-685</w:t>
      </w:r>
      <w:r w:rsidRPr="00CC46EE">
        <w:rPr>
          <w:rFonts w:cs="Arial"/>
          <w:b w:val="0"/>
          <w:bCs/>
          <w:szCs w:val="22"/>
        </w:rPr>
        <w:t xml:space="preserve">), </w:t>
      </w:r>
      <w:r w:rsidR="00CC46EE" w:rsidRPr="00CC46EE">
        <w:rPr>
          <w:rFonts w:cs="Arial"/>
          <w:b w:val="0"/>
          <w:bCs/>
          <w:szCs w:val="22"/>
        </w:rPr>
        <w:t xml:space="preserve">discussed that </w:t>
      </w:r>
      <w:r w:rsidRPr="00CC46EE">
        <w:rPr>
          <w:rFonts w:cs="Arial"/>
          <w:b w:val="0"/>
          <w:bCs/>
          <w:szCs w:val="22"/>
        </w:rPr>
        <w:t xml:space="preserve">there </w:t>
      </w:r>
      <w:r w:rsidR="00CC46EE" w:rsidRPr="00CC46EE">
        <w:rPr>
          <w:rFonts w:cs="Arial"/>
          <w:b w:val="0"/>
          <w:bCs/>
          <w:szCs w:val="22"/>
        </w:rPr>
        <w:t>is</w:t>
      </w:r>
      <w:r w:rsidRPr="00CC46EE">
        <w:rPr>
          <w:rFonts w:cs="Arial"/>
          <w:b w:val="0"/>
          <w:bCs/>
          <w:szCs w:val="22"/>
        </w:rPr>
        <w:t xml:space="preserve"> a multitude of motivation theories that may help organisations to choose the best motivating method for employees. Furthermore, to retain and motivate employees</w:t>
      </w:r>
      <w:r w:rsidR="00CC46EE" w:rsidRPr="00CC46EE">
        <w:rPr>
          <w:rFonts w:cs="Arial"/>
          <w:b w:val="0"/>
          <w:bCs/>
          <w:szCs w:val="22"/>
        </w:rPr>
        <w:t>'</w:t>
      </w:r>
      <w:r w:rsidRPr="00CC46EE">
        <w:rPr>
          <w:rFonts w:cs="Arial"/>
          <w:b w:val="0"/>
          <w:bCs/>
          <w:szCs w:val="22"/>
        </w:rPr>
        <w:t xml:space="preserve"> various motivational theories have been proposed to devise operative and effective motivational workplace strategies to keep employees motivated. In this regard, </w:t>
      </w:r>
      <w:r w:rsidR="006963EE" w:rsidRPr="00CC46EE">
        <w:rPr>
          <w:rFonts w:cs="Arial"/>
          <w:b w:val="0"/>
          <w:bCs/>
          <w:szCs w:val="22"/>
        </w:rPr>
        <w:t>Thant and Chang</w:t>
      </w:r>
      <w:r w:rsidRPr="00CC46EE">
        <w:rPr>
          <w:rFonts w:cs="Arial"/>
          <w:b w:val="0"/>
          <w:bCs/>
          <w:szCs w:val="22"/>
        </w:rPr>
        <w:t xml:space="preserve"> (</w:t>
      </w:r>
      <w:r w:rsidR="006963EE" w:rsidRPr="00CC46EE">
        <w:rPr>
          <w:rFonts w:cs="Arial"/>
          <w:b w:val="0"/>
          <w:bCs/>
          <w:szCs w:val="22"/>
        </w:rPr>
        <w:t>2021, pp. 157-175</w:t>
      </w:r>
      <w:r w:rsidRPr="00CC46EE">
        <w:rPr>
          <w:rFonts w:cs="Arial"/>
          <w:b w:val="0"/>
          <w:bCs/>
          <w:szCs w:val="22"/>
        </w:rPr>
        <w:t xml:space="preserve">) claim that "Herzberg's two-factor theory" divides motivation into two main types. According to the Two Factor Theory, the following are the </w:t>
      </w:r>
      <w:r w:rsidR="00CC46EE" w:rsidRPr="00CC46EE">
        <w:rPr>
          <w:rFonts w:cs="Arial"/>
          <w:b w:val="0"/>
          <w:bCs/>
          <w:szCs w:val="22"/>
        </w:rPr>
        <w:t>essential</w:t>
      </w:r>
      <w:r w:rsidRPr="00CC46EE">
        <w:rPr>
          <w:rFonts w:cs="Arial"/>
          <w:b w:val="0"/>
          <w:bCs/>
          <w:szCs w:val="22"/>
        </w:rPr>
        <w:t xml:space="preserve"> motivating perspectives: (</w:t>
      </w:r>
      <w:r w:rsidR="006963EE" w:rsidRPr="00CC46EE">
        <w:rPr>
          <w:rFonts w:cs="Arial"/>
          <w:b w:val="0"/>
          <w:bCs/>
          <w:szCs w:val="22"/>
        </w:rPr>
        <w:t>Thant and Chang, 2021, pp. 157-175</w:t>
      </w:r>
      <w:r w:rsidRPr="00CC46EE">
        <w:rPr>
          <w:rFonts w:cs="Arial"/>
          <w:b w:val="0"/>
          <w:bCs/>
          <w:szCs w:val="22"/>
        </w:rPr>
        <w:t xml:space="preserve">). </w:t>
      </w:r>
    </w:p>
    <w:p w14:paraId="77C2DAD2" w14:textId="62A5B96C" w:rsidR="00C91682" w:rsidRPr="00CC46EE" w:rsidRDefault="008176CF" w:rsidP="00A52923">
      <w:pPr>
        <w:pStyle w:val="Heading2"/>
        <w:numPr>
          <w:ilvl w:val="1"/>
          <w:numId w:val="1"/>
        </w:numPr>
        <w:ind w:left="0" w:firstLine="0"/>
        <w:rPr>
          <w:b/>
          <w:bCs/>
        </w:rPr>
      </w:pPr>
      <w:bookmarkStart w:id="3" w:name="_Toc101400837"/>
      <w:r w:rsidRPr="00CC46EE">
        <w:rPr>
          <w:b/>
          <w:bCs/>
        </w:rPr>
        <w:t>He</w:t>
      </w:r>
      <w:r w:rsidR="00142290" w:rsidRPr="00CC46EE">
        <w:rPr>
          <w:b/>
          <w:bCs/>
        </w:rPr>
        <w:t>r</w:t>
      </w:r>
      <w:r w:rsidRPr="00CC46EE">
        <w:rPr>
          <w:b/>
          <w:bCs/>
        </w:rPr>
        <w:t>zberg</w:t>
      </w:r>
      <w:r w:rsidR="00CC46EE" w:rsidRPr="00CC46EE">
        <w:rPr>
          <w:b/>
          <w:bCs/>
        </w:rPr>
        <w:t>'</w:t>
      </w:r>
      <w:r w:rsidRPr="00CC46EE">
        <w:rPr>
          <w:b/>
          <w:bCs/>
        </w:rPr>
        <w:t>s Two Factor Theory</w:t>
      </w:r>
      <w:bookmarkEnd w:id="3"/>
    </w:p>
    <w:p w14:paraId="21C6D59F" w14:textId="53DE3F52" w:rsidR="00142290" w:rsidRPr="00CC46EE" w:rsidRDefault="00946D1B" w:rsidP="00946D1B">
      <w:pPr>
        <w:spacing w:line="360" w:lineRule="auto"/>
        <w:ind w:firstLine="720"/>
        <w:jc w:val="both"/>
        <w:rPr>
          <w:b w:val="0"/>
          <w:bCs/>
          <w:szCs w:val="22"/>
        </w:rPr>
      </w:pPr>
      <w:r w:rsidRPr="00CC46EE">
        <w:rPr>
          <w:b w:val="0"/>
          <w:bCs/>
          <w:szCs w:val="22"/>
        </w:rPr>
        <w:t>Frederick Irving Herzberg was an American psychologist who rose to become one of corporate management's foremost prominent figures. Moreover, Herzberg sought to determine which job-concerning elements contributed to excessive job contentment and which job-concerning aspects contributed to excessive work discontent at the workplace (</w:t>
      </w:r>
      <w:r w:rsidR="006963EE" w:rsidRPr="00CC46EE">
        <w:rPr>
          <w:rFonts w:cs="Arial"/>
          <w:b w:val="0"/>
          <w:bCs/>
          <w:szCs w:val="22"/>
        </w:rPr>
        <w:t>Thant and Chang, 2021, pp. 157-175</w:t>
      </w:r>
      <w:r w:rsidRPr="00CC46EE">
        <w:rPr>
          <w:b w:val="0"/>
          <w:bCs/>
          <w:szCs w:val="22"/>
        </w:rPr>
        <w:t>). So, in a survey of around 200 employees, Herzberg discovered that t</w:t>
      </w:r>
      <w:r w:rsidR="00CC46EE" w:rsidRPr="00CC46EE">
        <w:rPr>
          <w:b w:val="0"/>
          <w:bCs/>
          <w:szCs w:val="22"/>
        </w:rPr>
        <w:t>wo parameters</w:t>
      </w:r>
      <w:r w:rsidRPr="00CC46EE">
        <w:rPr>
          <w:b w:val="0"/>
          <w:bCs/>
          <w:szCs w:val="22"/>
        </w:rPr>
        <w:t xml:space="preserve"> influenced motivation</w:t>
      </w:r>
      <w:r w:rsidR="00CC46EE" w:rsidRPr="00CC46EE">
        <w:rPr>
          <w:b w:val="0"/>
          <w:bCs/>
          <w:szCs w:val="22"/>
        </w:rPr>
        <w:t>. T</w:t>
      </w:r>
      <w:r w:rsidRPr="00CC46EE">
        <w:rPr>
          <w:b w:val="0"/>
          <w:bCs/>
          <w:szCs w:val="22"/>
        </w:rPr>
        <w:t xml:space="preserve">herefore Herzberg theorised </w:t>
      </w:r>
      <w:r w:rsidR="00CC46EE" w:rsidRPr="00CC46EE">
        <w:rPr>
          <w:b w:val="0"/>
          <w:bCs/>
          <w:szCs w:val="22"/>
        </w:rPr>
        <w:t xml:space="preserve">the </w:t>
      </w:r>
      <w:r w:rsidRPr="00CC46EE">
        <w:rPr>
          <w:b w:val="0"/>
          <w:bCs/>
          <w:szCs w:val="22"/>
        </w:rPr>
        <w:t>concept of "workplace motivation known as the two-factor theory"</w:t>
      </w:r>
      <w:r w:rsidR="00CC46EE" w:rsidRPr="00CC46EE">
        <w:rPr>
          <w:b w:val="0"/>
          <w:bCs/>
          <w:szCs w:val="22"/>
        </w:rPr>
        <w:t>,</w:t>
      </w:r>
      <w:r w:rsidRPr="00CC46EE">
        <w:rPr>
          <w:b w:val="0"/>
          <w:bCs/>
          <w:szCs w:val="22"/>
        </w:rPr>
        <w:t xml:space="preserve"> as shown below</w:t>
      </w:r>
      <w:r w:rsidR="00A110C8" w:rsidRPr="00CC46EE">
        <w:rPr>
          <w:b w:val="0"/>
          <w:bCs/>
          <w:szCs w:val="22"/>
        </w:rPr>
        <w:t xml:space="preserve"> (</w:t>
      </w:r>
      <w:r w:rsidR="006963EE" w:rsidRPr="00CC46EE">
        <w:rPr>
          <w:rFonts w:cs="Arial"/>
          <w:b w:val="0"/>
          <w:bCs/>
          <w:szCs w:val="22"/>
        </w:rPr>
        <w:t>Thant and Chang, 2021, pp. 157-175</w:t>
      </w:r>
      <w:r w:rsidR="00A110C8" w:rsidRPr="00CC46EE">
        <w:rPr>
          <w:b w:val="0"/>
          <w:bCs/>
          <w:szCs w:val="22"/>
        </w:rPr>
        <w:t>)</w:t>
      </w:r>
      <w:r w:rsidRPr="00CC46EE">
        <w:rPr>
          <w:b w:val="0"/>
          <w:bCs/>
          <w:szCs w:val="22"/>
        </w:rPr>
        <w:t xml:space="preserve">. </w:t>
      </w:r>
    </w:p>
    <w:p w14:paraId="1CEF9C18" w14:textId="6F4FF95C" w:rsidR="00946D1B" w:rsidRPr="00CC46EE" w:rsidRDefault="00946D1B" w:rsidP="00946D1B">
      <w:pPr>
        <w:spacing w:line="360" w:lineRule="auto"/>
        <w:ind w:firstLine="720"/>
        <w:jc w:val="both"/>
        <w:rPr>
          <w:b w:val="0"/>
          <w:bCs/>
          <w:szCs w:val="22"/>
        </w:rPr>
      </w:pPr>
      <w:r w:rsidRPr="00CC46EE">
        <w:rPr>
          <w:b w:val="0"/>
          <w:bCs/>
          <w:noProof/>
          <w:szCs w:val="22"/>
        </w:rPr>
        <w:drawing>
          <wp:inline distT="0" distB="0" distL="0" distR="0" wp14:anchorId="6A1E413F" wp14:editId="3CA8BBC7">
            <wp:extent cx="4766945" cy="267339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794963" cy="2689111"/>
                    </a:xfrm>
                    <a:prstGeom prst="rect">
                      <a:avLst/>
                    </a:prstGeom>
                  </pic:spPr>
                </pic:pic>
              </a:graphicData>
            </a:graphic>
          </wp:inline>
        </w:drawing>
      </w:r>
    </w:p>
    <w:p w14:paraId="20CCD93B" w14:textId="1DD814B3" w:rsidR="00C91682" w:rsidRPr="00CC46EE" w:rsidRDefault="00946D1B" w:rsidP="00946D1B">
      <w:pPr>
        <w:spacing w:line="360" w:lineRule="auto"/>
        <w:ind w:firstLine="720"/>
        <w:jc w:val="center"/>
        <w:rPr>
          <w:rFonts w:cs="Arial"/>
          <w:b w:val="0"/>
          <w:bCs/>
          <w:i/>
          <w:iCs/>
          <w:szCs w:val="22"/>
        </w:rPr>
      </w:pPr>
      <w:r w:rsidRPr="00CC46EE">
        <w:rPr>
          <w:rFonts w:cs="Arial"/>
          <w:b w:val="0"/>
          <w:bCs/>
          <w:i/>
          <w:iCs/>
          <w:szCs w:val="22"/>
        </w:rPr>
        <w:t>Figure 01: Herzberg</w:t>
      </w:r>
      <w:r w:rsidR="00CC46EE" w:rsidRPr="00CC46EE">
        <w:rPr>
          <w:rFonts w:cs="Arial"/>
          <w:b w:val="0"/>
          <w:bCs/>
          <w:i/>
          <w:iCs/>
          <w:szCs w:val="22"/>
        </w:rPr>
        <w:t>'</w:t>
      </w:r>
      <w:r w:rsidRPr="00CC46EE">
        <w:rPr>
          <w:rFonts w:cs="Arial"/>
          <w:b w:val="0"/>
          <w:bCs/>
          <w:i/>
          <w:iCs/>
          <w:szCs w:val="22"/>
        </w:rPr>
        <w:t>s Two Factor Theory</w:t>
      </w:r>
      <w:r w:rsidR="00A110C8" w:rsidRPr="00CC46EE">
        <w:rPr>
          <w:rFonts w:cs="Arial"/>
          <w:b w:val="0"/>
          <w:bCs/>
          <w:i/>
          <w:iCs/>
          <w:szCs w:val="22"/>
        </w:rPr>
        <w:t xml:space="preserve"> (</w:t>
      </w:r>
      <w:r w:rsidR="006963EE" w:rsidRPr="00CC46EE">
        <w:rPr>
          <w:rFonts w:cs="Arial"/>
          <w:b w:val="0"/>
          <w:bCs/>
          <w:i/>
          <w:iCs/>
          <w:szCs w:val="22"/>
        </w:rPr>
        <w:t>Thant and Chang, 2021, pp. 157-175</w:t>
      </w:r>
      <w:r w:rsidR="00A110C8" w:rsidRPr="00CC46EE">
        <w:rPr>
          <w:rFonts w:cs="Arial"/>
          <w:b w:val="0"/>
          <w:bCs/>
          <w:i/>
          <w:iCs/>
          <w:szCs w:val="22"/>
        </w:rPr>
        <w:t>)</w:t>
      </w:r>
    </w:p>
    <w:p w14:paraId="771C2C2F" w14:textId="061D1F1B" w:rsidR="00A11018" w:rsidRPr="00CC46EE" w:rsidRDefault="00A110C8" w:rsidP="00A110C8">
      <w:pPr>
        <w:spacing w:line="360" w:lineRule="auto"/>
        <w:ind w:firstLine="720"/>
        <w:jc w:val="both"/>
        <w:rPr>
          <w:b w:val="0"/>
          <w:bCs/>
        </w:rPr>
      </w:pPr>
      <w:r w:rsidRPr="00CC46EE">
        <w:rPr>
          <w:b w:val="0"/>
          <w:bCs/>
        </w:rPr>
        <w:lastRenderedPageBreak/>
        <w:t>According to "Herzberg's two</w:t>
      </w:r>
      <w:r w:rsidR="00CC46EE" w:rsidRPr="00CC46EE">
        <w:rPr>
          <w:b w:val="0"/>
          <w:bCs/>
        </w:rPr>
        <w:t>-</w:t>
      </w:r>
      <w:r w:rsidRPr="00CC46EE">
        <w:rPr>
          <w:b w:val="0"/>
          <w:bCs/>
        </w:rPr>
        <w:t xml:space="preserve">factor theory", there are two forms of rewards: intrinsic rewards and extrinsic rewards. According to </w:t>
      </w:r>
      <w:r w:rsidR="006963EE" w:rsidRPr="00CC46EE">
        <w:rPr>
          <w:rFonts w:cs="Arial"/>
          <w:b w:val="0"/>
          <w:bCs/>
          <w:i/>
          <w:iCs/>
          <w:szCs w:val="22"/>
        </w:rPr>
        <w:t>Thant and Chang (2021, pp. 157-175</w:t>
      </w:r>
      <w:r w:rsidR="006963EE" w:rsidRPr="00CC46EE">
        <w:rPr>
          <w:b w:val="0"/>
          <w:bCs/>
        </w:rPr>
        <w:t>)</w:t>
      </w:r>
      <w:r w:rsidRPr="00CC46EE">
        <w:rPr>
          <w:b w:val="0"/>
          <w:bCs/>
        </w:rPr>
        <w:t>, in the current era, extrinsic rewards are characteri</w:t>
      </w:r>
      <w:r w:rsidR="00CC46EE" w:rsidRPr="00CC46EE">
        <w:rPr>
          <w:b w:val="0"/>
          <w:bCs/>
        </w:rPr>
        <w:t>s</w:t>
      </w:r>
      <w:r w:rsidRPr="00CC46EE">
        <w:rPr>
          <w:b w:val="0"/>
          <w:bCs/>
        </w:rPr>
        <w:t>ed as "hygiene factors", while intrinsic rewards are defined as "motivation factors."</w:t>
      </w:r>
    </w:p>
    <w:p w14:paraId="4C449F4D" w14:textId="460F9555" w:rsidR="00A52923" w:rsidRPr="00CC46EE" w:rsidRDefault="007543BE" w:rsidP="007543BE">
      <w:pPr>
        <w:pStyle w:val="Heading3"/>
        <w:numPr>
          <w:ilvl w:val="2"/>
          <w:numId w:val="1"/>
        </w:numPr>
        <w:spacing w:line="360" w:lineRule="auto"/>
        <w:ind w:left="0" w:firstLine="0"/>
        <w:rPr>
          <w:bCs/>
          <w:sz w:val="22"/>
          <w:szCs w:val="22"/>
        </w:rPr>
      </w:pPr>
      <w:bookmarkStart w:id="4" w:name="_Toc101400838"/>
      <w:r w:rsidRPr="00CC46EE">
        <w:rPr>
          <w:bCs/>
          <w:sz w:val="22"/>
          <w:szCs w:val="22"/>
        </w:rPr>
        <w:t>Hygiene Factors</w:t>
      </w:r>
      <w:bookmarkEnd w:id="4"/>
    </w:p>
    <w:p w14:paraId="1619CE5B" w14:textId="5A7E19BC" w:rsidR="000F1F96" w:rsidRPr="00CC46EE" w:rsidRDefault="00CC46EE" w:rsidP="00027161">
      <w:pPr>
        <w:spacing w:line="360" w:lineRule="auto"/>
        <w:ind w:firstLine="720"/>
        <w:jc w:val="both"/>
        <w:rPr>
          <w:b w:val="0"/>
          <w:bCs/>
          <w:szCs w:val="22"/>
        </w:rPr>
      </w:pPr>
      <w:r w:rsidRPr="00CC46EE">
        <w:rPr>
          <w:b w:val="0"/>
          <w:bCs/>
          <w:szCs w:val="22"/>
        </w:rPr>
        <w:t>According to Herzberg, the hygiene factors are those</w:t>
      </w:r>
      <w:r w:rsidR="00112640" w:rsidRPr="00CC46EE">
        <w:rPr>
          <w:b w:val="0"/>
          <w:bCs/>
          <w:szCs w:val="22"/>
        </w:rPr>
        <w:t xml:space="preserve"> that created unhappiness whilst they were absent.</w:t>
      </w:r>
    </w:p>
    <w:p w14:paraId="383F8E1D" w14:textId="655AC629" w:rsidR="00112640" w:rsidRPr="00CC46EE" w:rsidRDefault="00112640" w:rsidP="00112640">
      <w:pPr>
        <w:pStyle w:val="Heading3"/>
        <w:rPr>
          <w:rFonts w:cs="Arial"/>
          <w:bCs/>
          <w:sz w:val="22"/>
          <w:szCs w:val="22"/>
        </w:rPr>
      </w:pPr>
      <w:bookmarkStart w:id="5" w:name="_Toc101400839"/>
      <w:r w:rsidRPr="00CC46EE">
        <w:rPr>
          <w:rFonts w:cs="Arial"/>
          <w:bCs/>
          <w:sz w:val="22"/>
          <w:szCs w:val="22"/>
        </w:rPr>
        <w:t>Salary</w:t>
      </w:r>
      <w:bookmarkEnd w:id="5"/>
    </w:p>
    <w:p w14:paraId="24F269FE" w14:textId="4C6BE7B9" w:rsidR="00CA4D4C" w:rsidRPr="00CC46EE" w:rsidRDefault="007543BE" w:rsidP="00027161">
      <w:pPr>
        <w:spacing w:line="360" w:lineRule="auto"/>
        <w:ind w:firstLine="720"/>
        <w:jc w:val="both"/>
        <w:rPr>
          <w:rFonts w:cs="Arial"/>
          <w:b w:val="0"/>
          <w:bCs/>
          <w:szCs w:val="22"/>
        </w:rPr>
      </w:pPr>
      <w:r w:rsidRPr="00CC46EE">
        <w:rPr>
          <w:rFonts w:cs="Arial"/>
          <w:b w:val="0"/>
          <w:bCs/>
          <w:szCs w:val="22"/>
        </w:rPr>
        <w:t xml:space="preserve">Most organisations see awards as a technique of encouraging staff to do specified tasks. Rewards, in particular, are meant to incentivise employees to deliver successfully and consistently to achieve organisational milestones. Moreover, according to </w:t>
      </w:r>
      <w:proofErr w:type="spellStart"/>
      <w:r w:rsidR="006963EE" w:rsidRPr="00CC46EE">
        <w:rPr>
          <w:rFonts w:cs="Arial"/>
          <w:b w:val="0"/>
          <w:bCs/>
          <w:szCs w:val="22"/>
        </w:rPr>
        <w:t>Hur</w:t>
      </w:r>
      <w:proofErr w:type="spellEnd"/>
      <w:r w:rsidRPr="00CC46EE">
        <w:rPr>
          <w:rFonts w:cs="Arial"/>
          <w:b w:val="0"/>
          <w:bCs/>
          <w:szCs w:val="22"/>
        </w:rPr>
        <w:t xml:space="preserve"> </w:t>
      </w:r>
      <w:r w:rsidR="006963EE" w:rsidRPr="00CC46EE">
        <w:rPr>
          <w:rFonts w:cs="Arial"/>
          <w:b w:val="0"/>
          <w:bCs/>
          <w:szCs w:val="22"/>
        </w:rPr>
        <w:t>(2018, pp. 329-343</w:t>
      </w:r>
      <w:r w:rsidRPr="00CC46EE">
        <w:rPr>
          <w:rFonts w:cs="Arial"/>
          <w:b w:val="0"/>
          <w:bCs/>
          <w:szCs w:val="22"/>
        </w:rPr>
        <w:t>),</w:t>
      </w:r>
      <w:r w:rsidR="00CC46EE" w:rsidRPr="00CC46EE">
        <w:rPr>
          <w:rFonts w:cs="Arial"/>
          <w:b w:val="0"/>
          <w:bCs/>
          <w:szCs w:val="22"/>
        </w:rPr>
        <w:t xml:space="preserve"> </w:t>
      </w:r>
      <w:r w:rsidRPr="00CC46EE">
        <w:rPr>
          <w:rFonts w:cs="Arial"/>
          <w:b w:val="0"/>
          <w:bCs/>
          <w:szCs w:val="22"/>
        </w:rPr>
        <w:t>'rewards play a prominent part in creating and retaining motivation between employees that assures a high resolution of competence and workforce sustainability regardless of the nature of </w:t>
      </w:r>
      <w:r w:rsidR="00027161" w:rsidRPr="00CC46EE">
        <w:rPr>
          <w:rFonts w:cs="Arial"/>
          <w:b w:val="0"/>
          <w:bCs/>
          <w:szCs w:val="22"/>
        </w:rPr>
        <w:t xml:space="preserve">business. Moreover, hygiene factors are external benefits that an employee is entitled </w:t>
      </w:r>
      <w:r w:rsidR="00CC46EE" w:rsidRPr="00CC46EE">
        <w:rPr>
          <w:rFonts w:cs="Arial"/>
          <w:b w:val="0"/>
          <w:bCs/>
          <w:szCs w:val="22"/>
        </w:rPr>
        <w:t xml:space="preserve">to </w:t>
      </w:r>
      <w:r w:rsidR="00027161" w:rsidRPr="00CC46EE">
        <w:rPr>
          <w:rFonts w:cs="Arial"/>
          <w:b w:val="0"/>
          <w:bCs/>
          <w:szCs w:val="22"/>
        </w:rPr>
        <w:t xml:space="preserve">for executing a specific responsibility, such as a salary. </w:t>
      </w:r>
      <w:r w:rsidR="00CC46EE" w:rsidRPr="00CC46EE">
        <w:rPr>
          <w:rFonts w:cs="Arial"/>
          <w:b w:val="0"/>
          <w:bCs/>
          <w:szCs w:val="22"/>
        </w:rPr>
        <w:t>Hygiene factors aim</w:t>
      </w:r>
      <w:r w:rsidR="00027161" w:rsidRPr="00CC46EE">
        <w:rPr>
          <w:rFonts w:cs="Arial"/>
          <w:b w:val="0"/>
          <w:bCs/>
          <w:szCs w:val="22"/>
        </w:rPr>
        <w:t xml:space="preserve"> to make an employee feel safer, respected, and satisfied. The attributes, as per Herzberg, do not inevitably encourage workers. Conversely, when absent or deficient, hygiene factors can lead to considerable "work dissatisfaction."  To further elucidate</w:t>
      </w:r>
      <w:r w:rsidR="00CC46EE" w:rsidRPr="00CC46EE">
        <w:rPr>
          <w:rFonts w:cs="Arial"/>
          <w:b w:val="0"/>
          <w:bCs/>
          <w:szCs w:val="22"/>
        </w:rPr>
        <w:t>,</w:t>
      </w:r>
      <w:r w:rsidR="00027161" w:rsidRPr="00CC46EE">
        <w:rPr>
          <w:rFonts w:cs="Arial"/>
          <w:b w:val="0"/>
          <w:bCs/>
          <w:szCs w:val="22"/>
        </w:rPr>
        <w:t xml:space="preserve"> let</w:t>
      </w:r>
      <w:r w:rsidR="00CC46EE" w:rsidRPr="00CC46EE">
        <w:rPr>
          <w:rFonts w:cs="Arial"/>
          <w:b w:val="0"/>
          <w:bCs/>
          <w:szCs w:val="22"/>
        </w:rPr>
        <w:t xml:space="preserve"> u</w:t>
      </w:r>
      <w:r w:rsidR="00027161" w:rsidRPr="00CC46EE">
        <w:rPr>
          <w:rFonts w:cs="Arial"/>
          <w:b w:val="0"/>
          <w:bCs/>
          <w:szCs w:val="22"/>
        </w:rPr>
        <w:t xml:space="preserve">s assume </w:t>
      </w:r>
      <w:r w:rsidR="00CC46EE" w:rsidRPr="00CC46EE">
        <w:rPr>
          <w:rFonts w:cs="Arial"/>
          <w:b w:val="0"/>
          <w:bCs/>
          <w:szCs w:val="22"/>
        </w:rPr>
        <w:t xml:space="preserve">that </w:t>
      </w:r>
      <w:proofErr w:type="spellStart"/>
      <w:r w:rsidR="00027161" w:rsidRPr="00CC46EE">
        <w:rPr>
          <w:rFonts w:cs="Arial"/>
          <w:b w:val="0"/>
          <w:bCs/>
          <w:szCs w:val="22"/>
        </w:rPr>
        <w:t>Mr</w:t>
      </w:r>
      <w:proofErr w:type="spellEnd"/>
      <w:r w:rsidR="00027161" w:rsidRPr="00CC46EE">
        <w:rPr>
          <w:rFonts w:cs="Arial"/>
          <w:b w:val="0"/>
          <w:bCs/>
          <w:szCs w:val="22"/>
        </w:rPr>
        <w:t xml:space="preserve"> A functions for a global corporation. He is displeased with his company's pay grades. His managers are worried about staff motivation and do not want their employees to be dissatisfied. As a result, his compensation was adjusted. He is no longer apprehensive, yet he is still unsatisfied. In the contemporary business </w:t>
      </w:r>
      <w:r w:rsidR="0059757B" w:rsidRPr="00CC46EE">
        <w:rPr>
          <w:rFonts w:cs="Arial"/>
          <w:b w:val="0"/>
          <w:bCs/>
          <w:szCs w:val="22"/>
        </w:rPr>
        <w:t>world,</w:t>
      </w:r>
      <w:r w:rsidR="00027161" w:rsidRPr="00CC46EE">
        <w:rPr>
          <w:rFonts w:cs="Arial"/>
          <w:b w:val="0"/>
          <w:bCs/>
          <w:szCs w:val="22"/>
        </w:rPr>
        <w:t xml:space="preserve"> it has been envisioned that increasing economic instability, market fluctuations, and increasing operational costs have led the organisations to modify </w:t>
      </w:r>
      <w:r w:rsidR="00CC46EE" w:rsidRPr="00CC46EE">
        <w:rPr>
          <w:rFonts w:cs="Arial"/>
          <w:b w:val="0"/>
          <w:bCs/>
          <w:szCs w:val="22"/>
        </w:rPr>
        <w:t xml:space="preserve">the </w:t>
      </w:r>
      <w:r w:rsidR="00027161" w:rsidRPr="00CC46EE">
        <w:rPr>
          <w:rFonts w:cs="Arial"/>
          <w:b w:val="0"/>
          <w:bCs/>
          <w:szCs w:val="22"/>
        </w:rPr>
        <w:t>salary structure of their employees</w:t>
      </w:r>
      <w:r w:rsidR="00CC46EE" w:rsidRPr="00CC46EE">
        <w:rPr>
          <w:rFonts w:cs="Arial"/>
          <w:b w:val="0"/>
          <w:bCs/>
          <w:szCs w:val="22"/>
        </w:rPr>
        <w:t>,</w:t>
      </w:r>
      <w:r w:rsidR="00027161" w:rsidRPr="00CC46EE">
        <w:rPr>
          <w:rFonts w:cs="Arial"/>
          <w:b w:val="0"/>
          <w:bCs/>
          <w:szCs w:val="22"/>
        </w:rPr>
        <w:t xml:space="preserve"> which also has become a potential challenge for the organisations to motivate and retain their employees thus leading to reduced organisational performance.  </w:t>
      </w:r>
    </w:p>
    <w:p w14:paraId="6F2EA930" w14:textId="77275AFF" w:rsidR="008C64C0" w:rsidRPr="00CC46EE" w:rsidRDefault="008C64C0" w:rsidP="008C64C0">
      <w:pPr>
        <w:pStyle w:val="Heading3"/>
        <w:rPr>
          <w:rFonts w:cs="Arial"/>
          <w:bCs/>
          <w:sz w:val="22"/>
          <w:szCs w:val="22"/>
        </w:rPr>
      </w:pPr>
      <w:bookmarkStart w:id="6" w:name="_Toc101400840"/>
      <w:r w:rsidRPr="00CC46EE">
        <w:rPr>
          <w:rFonts w:cs="Arial"/>
          <w:bCs/>
          <w:sz w:val="22"/>
          <w:szCs w:val="22"/>
        </w:rPr>
        <w:t>Physical Working Conditions</w:t>
      </w:r>
      <w:bookmarkEnd w:id="6"/>
    </w:p>
    <w:p w14:paraId="3BDAED56" w14:textId="4A1A11FF" w:rsidR="008C64C0" w:rsidRPr="00CC46EE" w:rsidRDefault="00CC46EE" w:rsidP="00B7031F">
      <w:pPr>
        <w:spacing w:line="360" w:lineRule="auto"/>
        <w:ind w:firstLine="720"/>
        <w:jc w:val="both"/>
        <w:rPr>
          <w:rFonts w:cs="Arial"/>
          <w:b w:val="0"/>
          <w:bCs/>
          <w:szCs w:val="22"/>
        </w:rPr>
      </w:pPr>
      <w:r w:rsidRPr="00CC46EE">
        <w:rPr>
          <w:rFonts w:cs="Arial"/>
          <w:b w:val="0"/>
          <w:bCs/>
          <w:szCs w:val="22"/>
        </w:rPr>
        <w:t>In the contemporary business world, employee motivation and retention</w:t>
      </w:r>
      <w:r w:rsidR="008C64C0" w:rsidRPr="00CC46EE">
        <w:rPr>
          <w:rFonts w:cs="Arial"/>
          <w:b w:val="0"/>
          <w:bCs/>
          <w:szCs w:val="22"/>
        </w:rPr>
        <w:t xml:space="preserve"> ha</w:t>
      </w:r>
      <w:r w:rsidRPr="00CC46EE">
        <w:rPr>
          <w:rFonts w:cs="Arial"/>
          <w:b w:val="0"/>
          <w:bCs/>
          <w:szCs w:val="22"/>
        </w:rPr>
        <w:t>ve</w:t>
      </w:r>
      <w:r w:rsidR="008C64C0" w:rsidRPr="00CC46EE">
        <w:rPr>
          <w:rFonts w:cs="Arial"/>
          <w:b w:val="0"/>
          <w:bCs/>
          <w:szCs w:val="22"/>
        </w:rPr>
        <w:t xml:space="preserve"> been a significant challenge for organisations</w:t>
      </w:r>
      <w:r w:rsidR="00AD5DF1" w:rsidRPr="00CC46EE">
        <w:rPr>
          <w:rFonts w:cs="Arial"/>
          <w:b w:val="0"/>
          <w:bCs/>
          <w:szCs w:val="22"/>
        </w:rPr>
        <w:t>. Moreover, with the increasing socio-cultural dynamics, leadership approach, working hours, and lower employee commitment</w:t>
      </w:r>
      <w:r w:rsidRPr="00CC46EE">
        <w:rPr>
          <w:rFonts w:cs="Arial"/>
          <w:b w:val="0"/>
          <w:bCs/>
          <w:szCs w:val="22"/>
        </w:rPr>
        <w:t>, the suitability of the workplace environment decreases, causing a decrease in employee motivation,</w:t>
      </w:r>
      <w:r w:rsidR="00AD5DF1" w:rsidRPr="00CC46EE">
        <w:rPr>
          <w:rFonts w:cs="Arial"/>
          <w:b w:val="0"/>
          <w:bCs/>
          <w:szCs w:val="22"/>
        </w:rPr>
        <w:t xml:space="preserve"> which ultimately leads employees to switch organisations. </w:t>
      </w:r>
      <w:r w:rsidR="00B7031F" w:rsidRPr="00CC46EE">
        <w:rPr>
          <w:rFonts w:cs="Arial"/>
          <w:b w:val="0"/>
          <w:bCs/>
          <w:szCs w:val="22"/>
        </w:rPr>
        <w:t xml:space="preserve">Furthermore, </w:t>
      </w:r>
      <w:r w:rsidR="006963EE" w:rsidRPr="00CC46EE">
        <w:rPr>
          <w:rFonts w:cs="Arial"/>
          <w:b w:val="0"/>
          <w:bCs/>
          <w:szCs w:val="22"/>
        </w:rPr>
        <w:t xml:space="preserve">Lamb and Ogle </w:t>
      </w:r>
      <w:r w:rsidR="00B7031F" w:rsidRPr="00CC46EE">
        <w:rPr>
          <w:rFonts w:cs="Arial"/>
          <w:b w:val="0"/>
          <w:bCs/>
          <w:szCs w:val="22"/>
        </w:rPr>
        <w:t>(</w:t>
      </w:r>
      <w:r w:rsidR="006963EE" w:rsidRPr="00CC46EE">
        <w:rPr>
          <w:rFonts w:cs="Arial"/>
          <w:b w:val="0"/>
          <w:bCs/>
          <w:szCs w:val="22"/>
        </w:rPr>
        <w:t>2019, pp. 495-510</w:t>
      </w:r>
      <w:r w:rsidR="00B7031F" w:rsidRPr="00CC46EE">
        <w:rPr>
          <w:rFonts w:cs="Arial"/>
          <w:b w:val="0"/>
          <w:bCs/>
          <w:szCs w:val="22"/>
        </w:rPr>
        <w:t xml:space="preserve">) stated that all organisations have a moral and legal obligation to ensure a safe physical workplace. </w:t>
      </w:r>
      <w:r w:rsidR="00B7031F" w:rsidRPr="00CC46EE">
        <w:rPr>
          <w:rFonts w:cs="Arial"/>
          <w:b w:val="0"/>
          <w:bCs/>
          <w:szCs w:val="22"/>
        </w:rPr>
        <w:lastRenderedPageBreak/>
        <w:t>The working atmosphere must be pleasant enough to stimulate employee performance (</w:t>
      </w:r>
      <w:r w:rsidR="006D14E6" w:rsidRPr="00CC46EE">
        <w:rPr>
          <w:rFonts w:cs="Arial"/>
          <w:b w:val="0"/>
          <w:bCs/>
          <w:szCs w:val="22"/>
        </w:rPr>
        <w:t>Lamb and Ogle, 2019, pp. 495-510</w:t>
      </w:r>
      <w:r w:rsidR="00B7031F" w:rsidRPr="00CC46EE">
        <w:rPr>
          <w:rFonts w:cs="Arial"/>
          <w:b w:val="0"/>
          <w:bCs/>
          <w:szCs w:val="22"/>
        </w:rPr>
        <w:t>). Additionally, to boost employee productivity, the workplace must provide three categories of environmental perks: cognitive, practical, and physiological. The figure following depicts the interrelationship of diverse environmental satisfaction elements (</w:t>
      </w:r>
      <w:proofErr w:type="spellStart"/>
      <w:r w:rsidR="006D14E6" w:rsidRPr="00CC46EE">
        <w:rPr>
          <w:rFonts w:cs="Arial"/>
          <w:b w:val="0"/>
          <w:bCs/>
          <w:szCs w:val="22"/>
        </w:rPr>
        <w:t>Motalebi</w:t>
      </w:r>
      <w:proofErr w:type="spellEnd"/>
      <w:r w:rsidR="006D14E6" w:rsidRPr="00CC46EE">
        <w:rPr>
          <w:rFonts w:cs="Arial"/>
          <w:b w:val="0"/>
          <w:bCs/>
          <w:szCs w:val="22"/>
        </w:rPr>
        <w:t xml:space="preserve">, Sal </w:t>
      </w:r>
      <w:proofErr w:type="spellStart"/>
      <w:r w:rsidR="006D14E6" w:rsidRPr="00CC46EE">
        <w:rPr>
          <w:rFonts w:cs="Arial"/>
          <w:b w:val="0"/>
          <w:bCs/>
          <w:szCs w:val="22"/>
        </w:rPr>
        <w:t>Moslehian</w:t>
      </w:r>
      <w:proofErr w:type="spellEnd"/>
      <w:r w:rsidR="006D14E6" w:rsidRPr="00CC46EE">
        <w:rPr>
          <w:rFonts w:cs="Arial"/>
          <w:b w:val="0"/>
          <w:bCs/>
          <w:szCs w:val="22"/>
        </w:rPr>
        <w:t xml:space="preserve"> and </w:t>
      </w:r>
      <w:proofErr w:type="spellStart"/>
      <w:r w:rsidR="006D14E6" w:rsidRPr="00CC46EE">
        <w:rPr>
          <w:rFonts w:cs="Arial"/>
          <w:b w:val="0"/>
          <w:bCs/>
          <w:szCs w:val="22"/>
        </w:rPr>
        <w:t>Hasanzadeh</w:t>
      </w:r>
      <w:proofErr w:type="spellEnd"/>
      <w:r w:rsidR="006D14E6" w:rsidRPr="00CC46EE">
        <w:rPr>
          <w:rFonts w:cs="Arial"/>
          <w:b w:val="0"/>
          <w:bCs/>
          <w:szCs w:val="22"/>
        </w:rPr>
        <w:t>, 2021, pp. 258-370</w:t>
      </w:r>
      <w:r w:rsidR="00B7031F" w:rsidRPr="00CC46EE">
        <w:rPr>
          <w:rFonts w:cs="Arial"/>
          <w:b w:val="0"/>
          <w:bCs/>
          <w:szCs w:val="22"/>
        </w:rPr>
        <w:t>).</w:t>
      </w:r>
    </w:p>
    <w:p w14:paraId="1C0064D1" w14:textId="2E080D22" w:rsidR="00E46909" w:rsidRPr="00CC46EE" w:rsidRDefault="00E46909" w:rsidP="00E46909">
      <w:pPr>
        <w:spacing w:line="360" w:lineRule="auto"/>
        <w:jc w:val="center"/>
        <w:rPr>
          <w:rFonts w:cs="Arial"/>
          <w:b w:val="0"/>
          <w:bCs/>
          <w:szCs w:val="22"/>
        </w:rPr>
      </w:pPr>
      <w:r w:rsidRPr="00CC46EE">
        <w:rPr>
          <w:rFonts w:cs="Arial"/>
          <w:b w:val="0"/>
          <w:bCs/>
          <w:noProof/>
          <w:szCs w:val="22"/>
        </w:rPr>
        <w:drawing>
          <wp:inline distT="0" distB="0" distL="0" distR="0" wp14:anchorId="489A6351" wp14:editId="739EAAB3">
            <wp:extent cx="2972326" cy="1727823"/>
            <wp:effectExtent l="0" t="0" r="0" b="635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2983710" cy="1734440"/>
                    </a:xfrm>
                    <a:prstGeom prst="rect">
                      <a:avLst/>
                    </a:prstGeom>
                  </pic:spPr>
                </pic:pic>
              </a:graphicData>
            </a:graphic>
          </wp:inline>
        </w:drawing>
      </w:r>
    </w:p>
    <w:p w14:paraId="05ECA9FF" w14:textId="0E49E15D" w:rsidR="00E46909" w:rsidRPr="00CC46EE" w:rsidRDefault="00E46909" w:rsidP="00E46909">
      <w:pPr>
        <w:spacing w:line="360" w:lineRule="auto"/>
        <w:jc w:val="center"/>
        <w:rPr>
          <w:rFonts w:cs="Arial"/>
          <w:b w:val="0"/>
          <w:bCs/>
          <w:i/>
          <w:iCs/>
          <w:szCs w:val="22"/>
        </w:rPr>
      </w:pPr>
      <w:r w:rsidRPr="00CC46EE">
        <w:rPr>
          <w:rFonts w:cs="Arial"/>
          <w:b w:val="0"/>
          <w:bCs/>
          <w:i/>
          <w:iCs/>
          <w:szCs w:val="22"/>
        </w:rPr>
        <w:t xml:space="preserve">Figure 02: </w:t>
      </w:r>
      <w:r w:rsidR="00CC46EE" w:rsidRPr="00CC46EE">
        <w:rPr>
          <w:rFonts w:cs="Arial"/>
          <w:b w:val="0"/>
          <w:bCs/>
          <w:i/>
          <w:iCs/>
          <w:szCs w:val="22"/>
        </w:rPr>
        <w:t>"</w:t>
      </w:r>
      <w:proofErr w:type="spellStart"/>
      <w:r w:rsidRPr="00CC46EE">
        <w:rPr>
          <w:rFonts w:cs="Arial"/>
          <w:b w:val="0"/>
          <w:bCs/>
          <w:i/>
          <w:iCs/>
          <w:szCs w:val="22"/>
        </w:rPr>
        <w:t>Habitality</w:t>
      </w:r>
      <w:proofErr w:type="spellEnd"/>
      <w:r w:rsidRPr="00CC46EE">
        <w:rPr>
          <w:rFonts w:cs="Arial"/>
          <w:b w:val="0"/>
          <w:bCs/>
          <w:i/>
          <w:iCs/>
          <w:szCs w:val="22"/>
        </w:rPr>
        <w:t xml:space="preserve"> Pyramid</w:t>
      </w:r>
      <w:r w:rsidR="00CC46EE" w:rsidRPr="00CC46EE">
        <w:rPr>
          <w:rFonts w:cs="Arial"/>
          <w:b w:val="0"/>
          <w:bCs/>
          <w:i/>
          <w:iCs/>
          <w:szCs w:val="22"/>
        </w:rPr>
        <w:t>"</w:t>
      </w:r>
      <w:r w:rsidRPr="00CC46EE">
        <w:rPr>
          <w:rFonts w:cs="Arial"/>
          <w:b w:val="0"/>
          <w:bCs/>
          <w:i/>
          <w:iCs/>
          <w:szCs w:val="22"/>
        </w:rPr>
        <w:t xml:space="preserve"> (</w:t>
      </w:r>
      <w:proofErr w:type="spellStart"/>
      <w:r w:rsidR="006D14E6" w:rsidRPr="00CC46EE">
        <w:rPr>
          <w:rFonts w:cs="Arial"/>
          <w:b w:val="0"/>
          <w:bCs/>
          <w:i/>
          <w:iCs/>
          <w:szCs w:val="22"/>
        </w:rPr>
        <w:t>Motalebi</w:t>
      </w:r>
      <w:proofErr w:type="spellEnd"/>
      <w:r w:rsidR="006D14E6" w:rsidRPr="00CC46EE">
        <w:rPr>
          <w:rFonts w:cs="Arial"/>
          <w:b w:val="0"/>
          <w:bCs/>
          <w:i/>
          <w:iCs/>
          <w:szCs w:val="22"/>
        </w:rPr>
        <w:t xml:space="preserve">, Sal </w:t>
      </w:r>
      <w:proofErr w:type="spellStart"/>
      <w:r w:rsidR="006D14E6" w:rsidRPr="00CC46EE">
        <w:rPr>
          <w:rFonts w:cs="Arial"/>
          <w:b w:val="0"/>
          <w:bCs/>
          <w:i/>
          <w:iCs/>
          <w:szCs w:val="22"/>
        </w:rPr>
        <w:t>Moslehian</w:t>
      </w:r>
      <w:proofErr w:type="spellEnd"/>
      <w:r w:rsidR="006D14E6" w:rsidRPr="00CC46EE">
        <w:rPr>
          <w:rFonts w:cs="Arial"/>
          <w:b w:val="0"/>
          <w:bCs/>
          <w:i/>
          <w:iCs/>
          <w:szCs w:val="22"/>
        </w:rPr>
        <w:t xml:space="preserve"> and </w:t>
      </w:r>
      <w:proofErr w:type="spellStart"/>
      <w:r w:rsidR="006D14E6" w:rsidRPr="00CC46EE">
        <w:rPr>
          <w:rFonts w:cs="Arial"/>
          <w:b w:val="0"/>
          <w:bCs/>
          <w:i/>
          <w:iCs/>
          <w:szCs w:val="22"/>
        </w:rPr>
        <w:t>Hasanzadeh</w:t>
      </w:r>
      <w:proofErr w:type="spellEnd"/>
      <w:r w:rsidR="006D14E6" w:rsidRPr="00CC46EE">
        <w:rPr>
          <w:rFonts w:cs="Arial"/>
          <w:b w:val="0"/>
          <w:bCs/>
          <w:i/>
          <w:iCs/>
          <w:szCs w:val="22"/>
        </w:rPr>
        <w:t>, 2021, pp. 258-370</w:t>
      </w:r>
      <w:r w:rsidRPr="00CC46EE">
        <w:rPr>
          <w:rFonts w:cs="Arial"/>
          <w:b w:val="0"/>
          <w:bCs/>
          <w:i/>
          <w:iCs/>
          <w:szCs w:val="22"/>
        </w:rPr>
        <w:t>)</w:t>
      </w:r>
    </w:p>
    <w:p w14:paraId="2314385F" w14:textId="5F9CA71B" w:rsidR="00E46909" w:rsidRPr="00CC46EE" w:rsidRDefault="00925D65" w:rsidP="00EB75D8">
      <w:pPr>
        <w:spacing w:line="360" w:lineRule="auto"/>
        <w:ind w:firstLine="720"/>
        <w:jc w:val="both"/>
        <w:rPr>
          <w:rFonts w:cs="Arial"/>
          <w:b w:val="0"/>
          <w:bCs/>
          <w:szCs w:val="22"/>
        </w:rPr>
      </w:pPr>
      <w:r w:rsidRPr="00CC46EE">
        <w:rPr>
          <w:rFonts w:cs="Arial"/>
          <w:b w:val="0"/>
          <w:bCs/>
          <w:szCs w:val="22"/>
        </w:rPr>
        <w:t xml:space="preserve">In </w:t>
      </w:r>
      <w:r w:rsidR="00CC46EE" w:rsidRPr="00CC46EE">
        <w:rPr>
          <w:rFonts w:cs="Arial"/>
          <w:b w:val="0"/>
          <w:bCs/>
          <w:szCs w:val="22"/>
        </w:rPr>
        <w:t>light of the above-given "habitality Pyramid of Visher",</w:t>
      </w:r>
      <w:r w:rsidR="00EB75D8" w:rsidRPr="00CC46EE">
        <w:rPr>
          <w:rFonts w:cs="Arial"/>
          <w:b w:val="0"/>
          <w:bCs/>
          <w:szCs w:val="22"/>
        </w:rPr>
        <w:t xml:space="preserve"> employees</w:t>
      </w:r>
      <w:r w:rsidR="00CC46EE" w:rsidRPr="00CC46EE">
        <w:rPr>
          <w:rFonts w:cs="Arial"/>
          <w:b w:val="0"/>
          <w:bCs/>
          <w:szCs w:val="22"/>
        </w:rPr>
        <w:t>'</w:t>
      </w:r>
      <w:r w:rsidR="00EB75D8" w:rsidRPr="00CC46EE">
        <w:rPr>
          <w:rFonts w:cs="Arial"/>
          <w:b w:val="0"/>
          <w:bCs/>
          <w:szCs w:val="22"/>
        </w:rPr>
        <w:t> fundamental requirements include physical pleasure, which provides healthcare facilities, supplies, security, adaptability, and personal care (</w:t>
      </w:r>
      <w:proofErr w:type="spellStart"/>
      <w:r w:rsidR="006D14E6" w:rsidRPr="00CC46EE">
        <w:rPr>
          <w:rFonts w:cs="Arial"/>
          <w:b w:val="0"/>
          <w:bCs/>
          <w:szCs w:val="22"/>
        </w:rPr>
        <w:t>Keshtkar</w:t>
      </w:r>
      <w:proofErr w:type="spellEnd"/>
      <w:r w:rsidR="006D14E6" w:rsidRPr="00CC46EE">
        <w:rPr>
          <w:rFonts w:cs="Arial"/>
          <w:b w:val="0"/>
          <w:bCs/>
          <w:szCs w:val="22"/>
        </w:rPr>
        <w:t xml:space="preserve"> </w:t>
      </w:r>
      <w:proofErr w:type="spellStart"/>
      <w:r w:rsidR="006D14E6" w:rsidRPr="00CC46EE">
        <w:rPr>
          <w:rFonts w:cs="Arial"/>
          <w:b w:val="0"/>
          <w:bCs/>
          <w:szCs w:val="22"/>
        </w:rPr>
        <w:t>Rajabi</w:t>
      </w:r>
      <w:proofErr w:type="spellEnd"/>
      <w:r w:rsidR="006D14E6" w:rsidRPr="00CC46EE">
        <w:rPr>
          <w:rFonts w:cs="Arial"/>
          <w:b w:val="0"/>
          <w:bCs/>
          <w:szCs w:val="22"/>
        </w:rPr>
        <w:t xml:space="preserve"> and </w:t>
      </w:r>
      <w:proofErr w:type="spellStart"/>
      <w:r w:rsidR="006D14E6" w:rsidRPr="00CC46EE">
        <w:rPr>
          <w:rFonts w:cs="Arial"/>
          <w:b w:val="0"/>
          <w:bCs/>
          <w:szCs w:val="22"/>
        </w:rPr>
        <w:t>Etebarian</w:t>
      </w:r>
      <w:proofErr w:type="spellEnd"/>
      <w:r w:rsidR="006D14E6" w:rsidRPr="00CC46EE">
        <w:rPr>
          <w:rFonts w:cs="Arial"/>
          <w:b w:val="0"/>
          <w:bCs/>
          <w:szCs w:val="22"/>
        </w:rPr>
        <w:t>, 2018, pp. 119-144</w:t>
      </w:r>
      <w:r w:rsidR="00EB75D8" w:rsidRPr="00CC46EE">
        <w:rPr>
          <w:rFonts w:cs="Arial"/>
          <w:b w:val="0"/>
          <w:bCs/>
          <w:szCs w:val="22"/>
        </w:rPr>
        <w:t>). Physical wellbeing is an aspect of basic human requirements to preserve themselves, and satisfaction of this requirement boosts productivity; yet, if employees dispute the hygienic standpoint of the workplace environment, neither any reward can be beneficial and has also been regarded as a growing challenge for the organisations to mitigate.</w:t>
      </w:r>
    </w:p>
    <w:p w14:paraId="63183DD1" w14:textId="77777777" w:rsidR="00B7031F" w:rsidRPr="00CC46EE" w:rsidRDefault="00B7031F" w:rsidP="00B7031F">
      <w:pPr>
        <w:pStyle w:val="Heading3"/>
        <w:rPr>
          <w:rFonts w:cs="Arial"/>
          <w:bCs/>
          <w:sz w:val="22"/>
          <w:szCs w:val="22"/>
        </w:rPr>
      </w:pPr>
      <w:bookmarkStart w:id="7" w:name="_Toc101400841"/>
      <w:r w:rsidRPr="00CC46EE">
        <w:rPr>
          <w:rFonts w:cs="Arial"/>
          <w:bCs/>
          <w:sz w:val="22"/>
          <w:szCs w:val="22"/>
        </w:rPr>
        <w:t>Job Security</w:t>
      </w:r>
      <w:bookmarkEnd w:id="7"/>
      <w:r w:rsidRPr="00CC46EE">
        <w:rPr>
          <w:rFonts w:cs="Arial"/>
          <w:bCs/>
          <w:sz w:val="22"/>
          <w:szCs w:val="22"/>
        </w:rPr>
        <w:t xml:space="preserve"> </w:t>
      </w:r>
    </w:p>
    <w:p w14:paraId="0D286E32" w14:textId="7924A4F4" w:rsidR="00B7031F" w:rsidRPr="00CC46EE" w:rsidRDefault="002653C4" w:rsidP="00E46909">
      <w:pPr>
        <w:spacing w:line="360" w:lineRule="auto"/>
        <w:ind w:firstLine="720"/>
        <w:jc w:val="both"/>
        <w:rPr>
          <w:rFonts w:cs="Arial"/>
          <w:b w:val="0"/>
          <w:bCs/>
          <w:szCs w:val="22"/>
        </w:rPr>
      </w:pPr>
      <w:r w:rsidRPr="00CC46EE">
        <w:rPr>
          <w:rFonts w:cs="Arial"/>
          <w:b w:val="0"/>
          <w:bCs/>
          <w:szCs w:val="22"/>
        </w:rPr>
        <w:t xml:space="preserve">Job security regulations and employment policies also </w:t>
      </w:r>
      <w:r w:rsidR="00CC46EE" w:rsidRPr="00CC46EE">
        <w:rPr>
          <w:rFonts w:cs="Arial"/>
          <w:b w:val="0"/>
          <w:bCs/>
          <w:szCs w:val="22"/>
        </w:rPr>
        <w:t>affect</w:t>
      </w:r>
      <w:r w:rsidRPr="00CC46EE">
        <w:rPr>
          <w:rFonts w:cs="Arial"/>
          <w:b w:val="0"/>
          <w:bCs/>
          <w:szCs w:val="22"/>
        </w:rPr>
        <w:t xml:space="preserve"> employee engagement and motivation (</w:t>
      </w:r>
      <w:proofErr w:type="spellStart"/>
      <w:r w:rsidR="006D14E6" w:rsidRPr="00CC46EE">
        <w:rPr>
          <w:rFonts w:cs="Arial"/>
          <w:b w:val="0"/>
          <w:bCs/>
          <w:szCs w:val="22"/>
        </w:rPr>
        <w:t>Barashev</w:t>
      </w:r>
      <w:proofErr w:type="spellEnd"/>
      <w:r w:rsidR="006D14E6" w:rsidRPr="00CC46EE">
        <w:rPr>
          <w:rFonts w:cs="Arial"/>
          <w:b w:val="0"/>
          <w:bCs/>
          <w:szCs w:val="22"/>
        </w:rPr>
        <w:t xml:space="preserve"> and Li, 2019, pp. 315-319|</w:t>
      </w:r>
      <w:r w:rsidRPr="00CC46EE">
        <w:rPr>
          <w:rFonts w:cs="Arial"/>
          <w:b w:val="0"/>
          <w:bCs/>
          <w:szCs w:val="22"/>
        </w:rPr>
        <w:t>). Furthermore, job security allows employees to experience a long-term affiliation, establishing a feeling of connectedness between the company and its employees. As a result, individuals are more likely to make significant efforts on the job. Protracted engagements between employers and employees may be maintained by job security</w:t>
      </w:r>
      <w:r w:rsidR="00CC46EE" w:rsidRPr="00CC46EE">
        <w:rPr>
          <w:rFonts w:cs="Arial"/>
          <w:b w:val="0"/>
          <w:bCs/>
          <w:szCs w:val="22"/>
        </w:rPr>
        <w:t>. W</w:t>
      </w:r>
      <w:r w:rsidRPr="00CC46EE">
        <w:rPr>
          <w:rFonts w:cs="Arial"/>
          <w:b w:val="0"/>
          <w:bCs/>
          <w:szCs w:val="22"/>
        </w:rPr>
        <w:t xml:space="preserve">hen organisations spend further </w:t>
      </w:r>
      <w:r w:rsidR="00CC46EE" w:rsidRPr="00CC46EE">
        <w:rPr>
          <w:rFonts w:cs="Arial"/>
          <w:b w:val="0"/>
          <w:bCs/>
          <w:szCs w:val="22"/>
        </w:rPr>
        <w:t>o</w:t>
      </w:r>
      <w:r w:rsidRPr="00CC46EE">
        <w:rPr>
          <w:rFonts w:cs="Arial"/>
          <w:b w:val="0"/>
          <w:bCs/>
          <w:szCs w:val="22"/>
        </w:rPr>
        <w:t xml:space="preserve">n their employees, higher improvements can be created from their employees as they strive to exceed expectations, especially when they know that their organisations have committed to spending </w:t>
      </w:r>
      <w:r w:rsidR="00CC46EE" w:rsidRPr="00CC46EE">
        <w:rPr>
          <w:rFonts w:cs="Arial"/>
          <w:b w:val="0"/>
          <w:bCs/>
          <w:szCs w:val="22"/>
        </w:rPr>
        <w:t>o</w:t>
      </w:r>
      <w:r w:rsidRPr="00CC46EE">
        <w:rPr>
          <w:rFonts w:cs="Arial"/>
          <w:b w:val="0"/>
          <w:bCs/>
          <w:szCs w:val="22"/>
        </w:rPr>
        <w:t>n them.</w:t>
      </w:r>
      <w:r w:rsidR="00E46909" w:rsidRPr="00CC46EE">
        <w:rPr>
          <w:rFonts w:cs="Arial"/>
          <w:b w:val="0"/>
          <w:bCs/>
          <w:szCs w:val="22"/>
        </w:rPr>
        <w:t xml:space="preserve"> Job security is an aspect of intrinsic motivation since, in the long term, the organisation offers competency training programs and personal improvement prospects to its employees because the organi</w:t>
      </w:r>
      <w:r w:rsidR="00CC46EE" w:rsidRPr="00CC46EE">
        <w:rPr>
          <w:rFonts w:cs="Arial"/>
          <w:b w:val="0"/>
          <w:bCs/>
          <w:szCs w:val="22"/>
        </w:rPr>
        <w:t>s</w:t>
      </w:r>
      <w:r w:rsidR="00E46909" w:rsidRPr="00CC46EE">
        <w:rPr>
          <w:rFonts w:cs="Arial"/>
          <w:b w:val="0"/>
          <w:bCs/>
          <w:szCs w:val="22"/>
        </w:rPr>
        <w:t xml:space="preserve">ation knows that </w:t>
      </w:r>
      <w:r w:rsidR="00E46909" w:rsidRPr="00CC46EE">
        <w:rPr>
          <w:rFonts w:cs="Arial"/>
          <w:b w:val="0"/>
          <w:bCs/>
          <w:szCs w:val="22"/>
        </w:rPr>
        <w:lastRenderedPageBreak/>
        <w:t xml:space="preserve">the employees will provide their services for a </w:t>
      </w:r>
      <w:r w:rsidR="00CC46EE" w:rsidRPr="00CC46EE">
        <w:rPr>
          <w:rFonts w:cs="Arial"/>
          <w:b w:val="0"/>
          <w:bCs/>
          <w:szCs w:val="22"/>
        </w:rPr>
        <w:t>more extended</w:t>
      </w:r>
      <w:r w:rsidR="00E46909" w:rsidRPr="00CC46EE">
        <w:rPr>
          <w:rFonts w:cs="Arial"/>
          <w:b w:val="0"/>
          <w:bCs/>
          <w:szCs w:val="22"/>
        </w:rPr>
        <w:t xml:space="preserve"> period. Meanwhile, in terms of short-term employment, the company gives economic incentives to individuals who may not work for a prolonged period of time (</w:t>
      </w:r>
      <w:proofErr w:type="spellStart"/>
      <w:r w:rsidR="006D14E6" w:rsidRPr="00CC46EE">
        <w:rPr>
          <w:rFonts w:cs="Arial"/>
          <w:b w:val="0"/>
          <w:bCs/>
          <w:szCs w:val="22"/>
        </w:rPr>
        <w:t>Barashev</w:t>
      </w:r>
      <w:proofErr w:type="spellEnd"/>
      <w:r w:rsidR="006D14E6" w:rsidRPr="00CC46EE">
        <w:rPr>
          <w:rFonts w:cs="Arial"/>
          <w:b w:val="0"/>
          <w:bCs/>
          <w:szCs w:val="22"/>
        </w:rPr>
        <w:t xml:space="preserve"> and Li, 2019, pp. 315-319|</w:t>
      </w:r>
      <w:r w:rsidR="00E46909" w:rsidRPr="00CC46EE">
        <w:rPr>
          <w:rFonts w:cs="Arial"/>
          <w:b w:val="0"/>
          <w:bCs/>
          <w:szCs w:val="22"/>
        </w:rPr>
        <w:t>).</w:t>
      </w:r>
    </w:p>
    <w:p w14:paraId="2921D2D9" w14:textId="777027E4" w:rsidR="00EB75D8" w:rsidRPr="00CC46EE" w:rsidRDefault="00EB75D8" w:rsidP="007E3B1F">
      <w:pPr>
        <w:pStyle w:val="Heading3"/>
        <w:numPr>
          <w:ilvl w:val="2"/>
          <w:numId w:val="1"/>
        </w:numPr>
        <w:spacing w:line="360" w:lineRule="auto"/>
        <w:ind w:left="0" w:firstLine="0"/>
        <w:rPr>
          <w:bCs/>
          <w:sz w:val="22"/>
          <w:szCs w:val="22"/>
        </w:rPr>
      </w:pPr>
      <w:bookmarkStart w:id="8" w:name="_Toc101400842"/>
      <w:r w:rsidRPr="00CC46EE">
        <w:rPr>
          <w:bCs/>
          <w:sz w:val="22"/>
          <w:szCs w:val="22"/>
        </w:rPr>
        <w:t>Motivation Factors</w:t>
      </w:r>
      <w:bookmarkEnd w:id="8"/>
    </w:p>
    <w:p w14:paraId="24B747DF" w14:textId="64356076" w:rsidR="00EB75D8" w:rsidRPr="00CC46EE" w:rsidRDefault="007E3B1F" w:rsidP="007E3B1F">
      <w:pPr>
        <w:spacing w:line="360" w:lineRule="auto"/>
        <w:ind w:firstLine="720"/>
        <w:rPr>
          <w:b w:val="0"/>
          <w:bCs/>
        </w:rPr>
      </w:pPr>
      <w:r w:rsidRPr="00CC46EE">
        <w:rPr>
          <w:b w:val="0"/>
          <w:bCs/>
        </w:rPr>
        <w:t>Motivating factors are regarded as the intrinsic factors that may persuade an employee to increase their work efficiency.</w:t>
      </w:r>
    </w:p>
    <w:p w14:paraId="245154CA" w14:textId="3F953010" w:rsidR="000F1F96" w:rsidRPr="00CC46EE" w:rsidRDefault="00112640" w:rsidP="00D84FEE">
      <w:pPr>
        <w:pStyle w:val="Heading3"/>
        <w:spacing w:line="360" w:lineRule="auto"/>
        <w:rPr>
          <w:bCs/>
          <w:sz w:val="22"/>
          <w:szCs w:val="22"/>
        </w:rPr>
      </w:pPr>
      <w:bookmarkStart w:id="9" w:name="_Toc101400843"/>
      <w:r w:rsidRPr="00CC46EE">
        <w:rPr>
          <w:bCs/>
          <w:sz w:val="22"/>
          <w:szCs w:val="22"/>
        </w:rPr>
        <w:t>Recognition</w:t>
      </w:r>
      <w:bookmarkEnd w:id="9"/>
    </w:p>
    <w:p w14:paraId="5961B6B2" w14:textId="7F970C20" w:rsidR="00112640" w:rsidRPr="00CC46EE" w:rsidRDefault="001470EC" w:rsidP="00D84FEE">
      <w:pPr>
        <w:spacing w:line="360" w:lineRule="auto"/>
        <w:ind w:firstLine="720"/>
        <w:jc w:val="both"/>
        <w:rPr>
          <w:b w:val="0"/>
          <w:bCs/>
          <w:szCs w:val="22"/>
        </w:rPr>
      </w:pPr>
      <w:r w:rsidRPr="00CC46EE">
        <w:rPr>
          <w:b w:val="0"/>
          <w:bCs/>
          <w:szCs w:val="22"/>
        </w:rPr>
        <w:t xml:space="preserve">Recognition is a crucial factor </w:t>
      </w:r>
      <w:r w:rsidR="00CC46EE" w:rsidRPr="00CC46EE">
        <w:rPr>
          <w:b w:val="0"/>
          <w:bCs/>
          <w:szCs w:val="22"/>
        </w:rPr>
        <w:t>used to motivate employees o</w:t>
      </w:r>
      <w:r w:rsidRPr="00CC46EE">
        <w:rPr>
          <w:b w:val="0"/>
          <w:bCs/>
          <w:szCs w:val="22"/>
        </w:rPr>
        <w:t>n the right track. Conversely, recognition does not function unilaterally; in the context of intrinsic motivation, recognition works better and increases the employee's job interest (</w:t>
      </w:r>
      <w:proofErr w:type="spellStart"/>
      <w:r w:rsidR="005A70AF" w:rsidRPr="00CC46EE">
        <w:rPr>
          <w:b w:val="0"/>
          <w:bCs/>
          <w:szCs w:val="22"/>
        </w:rPr>
        <w:t>Koziol</w:t>
      </w:r>
      <w:proofErr w:type="spellEnd"/>
      <w:r w:rsidR="005A70AF" w:rsidRPr="00CC46EE">
        <w:rPr>
          <w:b w:val="0"/>
          <w:bCs/>
          <w:szCs w:val="22"/>
        </w:rPr>
        <w:t xml:space="preserve"> and </w:t>
      </w:r>
      <w:proofErr w:type="spellStart"/>
      <w:r w:rsidR="005A70AF" w:rsidRPr="00CC46EE">
        <w:rPr>
          <w:b w:val="0"/>
          <w:bCs/>
          <w:szCs w:val="22"/>
        </w:rPr>
        <w:t>Koziol</w:t>
      </w:r>
      <w:proofErr w:type="spellEnd"/>
      <w:r w:rsidR="005A70AF" w:rsidRPr="00CC46EE">
        <w:rPr>
          <w:b w:val="0"/>
          <w:bCs/>
          <w:szCs w:val="22"/>
        </w:rPr>
        <w:t>, 2020, pp. 707-715</w:t>
      </w:r>
      <w:r w:rsidRPr="00CC46EE">
        <w:rPr>
          <w:b w:val="0"/>
          <w:bCs/>
          <w:szCs w:val="22"/>
        </w:rPr>
        <w:t>). Moreover, if the job is uninteresting and repetitious, no constructive results will be noticed. The effective utilisation of recognition approaches </w:t>
      </w:r>
      <w:r w:rsidR="00CC46EE" w:rsidRPr="00CC46EE">
        <w:rPr>
          <w:b w:val="0"/>
          <w:bCs/>
          <w:szCs w:val="22"/>
        </w:rPr>
        <w:t>mainly depends</w:t>
      </w:r>
      <w:r w:rsidRPr="00CC46EE">
        <w:rPr>
          <w:b w:val="0"/>
          <w:bCs/>
          <w:szCs w:val="22"/>
        </w:rPr>
        <w:t xml:space="preserve"> on the </w:t>
      </w:r>
      <w:r w:rsidR="00CC46EE" w:rsidRPr="00CC46EE">
        <w:rPr>
          <w:b w:val="0"/>
          <w:bCs/>
          <w:szCs w:val="22"/>
        </w:rPr>
        <w:t>employee's attitude since some employees prefer acknowledgement while others</w:t>
      </w:r>
      <w:r w:rsidRPr="00CC46EE">
        <w:rPr>
          <w:b w:val="0"/>
          <w:bCs/>
          <w:szCs w:val="22"/>
        </w:rPr>
        <w:t xml:space="preserve"> do not (</w:t>
      </w:r>
      <w:proofErr w:type="spellStart"/>
      <w:r w:rsidR="005A70AF" w:rsidRPr="00CC46EE">
        <w:rPr>
          <w:b w:val="0"/>
          <w:bCs/>
          <w:szCs w:val="22"/>
        </w:rPr>
        <w:t>Koziol</w:t>
      </w:r>
      <w:proofErr w:type="spellEnd"/>
      <w:r w:rsidR="005A70AF" w:rsidRPr="00CC46EE">
        <w:rPr>
          <w:b w:val="0"/>
          <w:bCs/>
          <w:szCs w:val="22"/>
        </w:rPr>
        <w:t xml:space="preserve"> and </w:t>
      </w:r>
      <w:proofErr w:type="spellStart"/>
      <w:r w:rsidR="005A70AF" w:rsidRPr="00CC46EE">
        <w:rPr>
          <w:b w:val="0"/>
          <w:bCs/>
          <w:szCs w:val="22"/>
        </w:rPr>
        <w:t>Koziol</w:t>
      </w:r>
      <w:proofErr w:type="spellEnd"/>
      <w:r w:rsidR="005A70AF" w:rsidRPr="00CC46EE">
        <w:rPr>
          <w:b w:val="0"/>
          <w:bCs/>
          <w:szCs w:val="22"/>
        </w:rPr>
        <w:t>, 2020, pp. 707-715</w:t>
      </w:r>
      <w:r w:rsidRPr="00CC46EE">
        <w:rPr>
          <w:b w:val="0"/>
          <w:bCs/>
          <w:szCs w:val="22"/>
        </w:rPr>
        <w:t>).</w:t>
      </w:r>
      <w:r w:rsidR="00D84FEE" w:rsidRPr="00CC46EE">
        <w:rPr>
          <w:b w:val="0"/>
          <w:bCs/>
          <w:szCs w:val="22"/>
        </w:rPr>
        <w:t xml:space="preserve"> When a duty needs to be performed for a brief moment, such as when an employee is praised for being on time, he might wish to repeat the practice and be timely, but this will have no meaningful influence on his/her performance (</w:t>
      </w:r>
      <w:proofErr w:type="spellStart"/>
      <w:r w:rsidR="005A70AF" w:rsidRPr="00CC46EE">
        <w:rPr>
          <w:b w:val="0"/>
          <w:bCs/>
          <w:szCs w:val="22"/>
        </w:rPr>
        <w:t>Davidescu</w:t>
      </w:r>
      <w:proofErr w:type="spellEnd"/>
      <w:r w:rsidR="005A70AF" w:rsidRPr="00CC46EE">
        <w:rPr>
          <w:b w:val="0"/>
          <w:bCs/>
          <w:szCs w:val="22"/>
        </w:rPr>
        <w:t>, 2018, pp. 17-29</w:t>
      </w:r>
      <w:r w:rsidR="003A60A3" w:rsidRPr="00CC46EE">
        <w:rPr>
          <w:b w:val="0"/>
          <w:bCs/>
          <w:szCs w:val="22"/>
        </w:rPr>
        <w:t xml:space="preserve">). However, according to Hertzberg, employees are only really driven by aspects that have been recognised as true primary motivations, such as commitment, employee engagement, recognition, accomplishment, possibilities for progression, and accomplishment. So, given </w:t>
      </w:r>
      <w:proofErr w:type="spellStart"/>
      <w:r w:rsidR="003A60A3" w:rsidRPr="00CC46EE">
        <w:rPr>
          <w:b w:val="0"/>
          <w:bCs/>
          <w:szCs w:val="22"/>
        </w:rPr>
        <w:t>Mr</w:t>
      </w:r>
      <w:proofErr w:type="spellEnd"/>
      <w:r w:rsidR="003A60A3" w:rsidRPr="00CC46EE">
        <w:rPr>
          <w:b w:val="0"/>
          <w:bCs/>
          <w:szCs w:val="22"/>
        </w:rPr>
        <w:t xml:space="preserve"> </w:t>
      </w:r>
      <w:r w:rsidR="008249E3" w:rsidRPr="00CC46EE">
        <w:rPr>
          <w:b w:val="0"/>
          <w:bCs/>
          <w:szCs w:val="22"/>
        </w:rPr>
        <w:t>A</w:t>
      </w:r>
      <w:r w:rsidR="003A60A3" w:rsidRPr="00CC46EE">
        <w:rPr>
          <w:b w:val="0"/>
          <w:bCs/>
          <w:szCs w:val="22"/>
        </w:rPr>
        <w:t>'s salary raise, he will be acknowledged for his industrious attitude, thus enhancing the employee motivation level. Moreover, recognition is considered an essential part of an organisation</w:t>
      </w:r>
      <w:r w:rsidR="00CC46EE" w:rsidRPr="00CC46EE">
        <w:rPr>
          <w:b w:val="0"/>
          <w:bCs/>
          <w:szCs w:val="22"/>
        </w:rPr>
        <w:t>'</w:t>
      </w:r>
      <w:r w:rsidR="003A60A3" w:rsidRPr="00CC46EE">
        <w:rPr>
          <w:b w:val="0"/>
          <w:bCs/>
          <w:szCs w:val="22"/>
        </w:rPr>
        <w:t xml:space="preserve">s strategic human resource management strategy. However, with the increasing negative implications of socio-economic factors, </w:t>
      </w:r>
      <w:r w:rsidR="008249E3" w:rsidRPr="00CC46EE">
        <w:rPr>
          <w:b w:val="0"/>
          <w:bCs/>
          <w:szCs w:val="22"/>
        </w:rPr>
        <w:t>organisations</w:t>
      </w:r>
      <w:r w:rsidR="003A60A3" w:rsidRPr="00CC46EE">
        <w:rPr>
          <w:b w:val="0"/>
          <w:bCs/>
          <w:szCs w:val="22"/>
        </w:rPr>
        <w:t xml:space="preserve"> are encountering </w:t>
      </w:r>
      <w:r w:rsidR="008249E3" w:rsidRPr="00CC46EE">
        <w:rPr>
          <w:b w:val="0"/>
          <w:bCs/>
          <w:szCs w:val="22"/>
        </w:rPr>
        <w:t>challenges</w:t>
      </w:r>
      <w:r w:rsidR="003A60A3" w:rsidRPr="00CC46EE">
        <w:rPr>
          <w:b w:val="0"/>
          <w:bCs/>
          <w:szCs w:val="22"/>
        </w:rPr>
        <w:t xml:space="preserve"> concerning employee management</w:t>
      </w:r>
      <w:r w:rsidR="008249E3" w:rsidRPr="00CC46EE">
        <w:rPr>
          <w:b w:val="0"/>
          <w:bCs/>
          <w:szCs w:val="22"/>
        </w:rPr>
        <w:t xml:space="preserve"> </w:t>
      </w:r>
      <w:r w:rsidR="00CC46EE" w:rsidRPr="00CC46EE">
        <w:rPr>
          <w:b w:val="0"/>
          <w:bCs/>
          <w:szCs w:val="22"/>
        </w:rPr>
        <w:t>regarding</w:t>
      </w:r>
      <w:r w:rsidR="008249E3" w:rsidRPr="00CC46EE">
        <w:rPr>
          <w:b w:val="0"/>
          <w:bCs/>
          <w:szCs w:val="22"/>
        </w:rPr>
        <w:t xml:space="preserve"> the provision of performance-based recognition measures. </w:t>
      </w:r>
      <w:r w:rsidR="003A60A3" w:rsidRPr="00CC46EE">
        <w:rPr>
          <w:b w:val="0"/>
          <w:bCs/>
          <w:szCs w:val="22"/>
        </w:rPr>
        <w:t xml:space="preserve"> </w:t>
      </w:r>
    </w:p>
    <w:p w14:paraId="3306978E" w14:textId="7650F149" w:rsidR="008C64C0" w:rsidRPr="00CC46EE" w:rsidRDefault="00371AB5" w:rsidP="00E46909">
      <w:pPr>
        <w:pStyle w:val="Heading3"/>
        <w:rPr>
          <w:sz w:val="22"/>
          <w:szCs w:val="22"/>
        </w:rPr>
      </w:pPr>
      <w:bookmarkStart w:id="10" w:name="_Toc101400844"/>
      <w:r w:rsidRPr="00CC46EE">
        <w:rPr>
          <w:sz w:val="22"/>
          <w:szCs w:val="22"/>
        </w:rPr>
        <w:t>Personal Growth Opportunities</w:t>
      </w:r>
      <w:bookmarkEnd w:id="10"/>
    </w:p>
    <w:p w14:paraId="5FBDFB96" w14:textId="219AAAB3" w:rsidR="001F5B71" w:rsidRPr="00CC46EE" w:rsidRDefault="00286A71" w:rsidP="0054175B">
      <w:pPr>
        <w:spacing w:line="360" w:lineRule="auto"/>
        <w:ind w:firstLine="720"/>
        <w:jc w:val="both"/>
        <w:rPr>
          <w:rFonts w:cs="Arial"/>
          <w:b w:val="0"/>
          <w:bCs/>
          <w:szCs w:val="22"/>
        </w:rPr>
      </w:pPr>
      <w:r w:rsidRPr="00CC46EE">
        <w:rPr>
          <w:rFonts w:cs="Arial"/>
          <w:b w:val="0"/>
          <w:bCs/>
          <w:szCs w:val="22"/>
        </w:rPr>
        <w:t xml:space="preserve">Organisational practices concerning human resources need to </w:t>
      </w:r>
      <w:r w:rsidR="00CC46EE" w:rsidRPr="00CC46EE">
        <w:rPr>
          <w:rFonts w:cs="Arial"/>
          <w:b w:val="0"/>
          <w:bCs/>
          <w:szCs w:val="22"/>
        </w:rPr>
        <w:t>enhance</w:t>
      </w:r>
      <w:r w:rsidRPr="00CC46EE">
        <w:rPr>
          <w:rFonts w:cs="Arial"/>
          <w:b w:val="0"/>
          <w:bCs/>
          <w:szCs w:val="22"/>
        </w:rPr>
        <w:t xml:space="preserve"> personal growth and career opportunities. Furthermore, it has also been discussed that organisations with operative personal growth opportunities for employees have been proven to </w:t>
      </w:r>
      <w:r w:rsidR="00CC46EE" w:rsidRPr="00CC46EE">
        <w:rPr>
          <w:rFonts w:cs="Arial"/>
          <w:b w:val="0"/>
          <w:bCs/>
          <w:szCs w:val="22"/>
        </w:rPr>
        <w:t xml:space="preserve">be </w:t>
      </w:r>
      <w:r w:rsidRPr="00CC46EE">
        <w:rPr>
          <w:rFonts w:cs="Arial"/>
          <w:b w:val="0"/>
          <w:bCs/>
          <w:szCs w:val="22"/>
        </w:rPr>
        <w:t xml:space="preserve">productive because of highly motivated and productive employees. </w:t>
      </w:r>
      <w:r w:rsidR="001F5B71" w:rsidRPr="00CC46EE">
        <w:rPr>
          <w:rFonts w:cs="Arial"/>
          <w:b w:val="0"/>
          <w:bCs/>
          <w:szCs w:val="22"/>
        </w:rPr>
        <w:t xml:space="preserve">Teamwork has been identified as an inventive approach </w:t>
      </w:r>
      <w:r w:rsidR="00CC46EE" w:rsidRPr="00CC46EE">
        <w:rPr>
          <w:rFonts w:cs="Arial"/>
          <w:b w:val="0"/>
          <w:bCs/>
          <w:szCs w:val="22"/>
        </w:rPr>
        <w:t>to</w:t>
      </w:r>
      <w:r w:rsidR="001F5B71" w:rsidRPr="00CC46EE">
        <w:rPr>
          <w:rFonts w:cs="Arial"/>
          <w:b w:val="0"/>
          <w:bCs/>
          <w:szCs w:val="22"/>
        </w:rPr>
        <w:t xml:space="preserve"> fostering creativity in the workplace</w:t>
      </w:r>
      <w:r w:rsidR="00CC46EE" w:rsidRPr="00CC46EE">
        <w:rPr>
          <w:rFonts w:cs="Arial"/>
          <w:b w:val="0"/>
          <w:bCs/>
          <w:szCs w:val="22"/>
        </w:rPr>
        <w:t xml:space="preserve">. When individuals work in groups, they can learn a variety of abilities from one another (Holmberg, Caro and </w:t>
      </w:r>
      <w:proofErr w:type="spellStart"/>
      <w:r w:rsidR="00CC46EE" w:rsidRPr="00CC46EE">
        <w:rPr>
          <w:rFonts w:cs="Arial"/>
          <w:b w:val="0"/>
          <w:bCs/>
          <w:szCs w:val="22"/>
        </w:rPr>
        <w:t>Sobis</w:t>
      </w:r>
      <w:proofErr w:type="spellEnd"/>
      <w:r w:rsidR="00CC46EE" w:rsidRPr="00CC46EE">
        <w:rPr>
          <w:rFonts w:cs="Arial"/>
          <w:b w:val="0"/>
          <w:bCs/>
          <w:szCs w:val="22"/>
        </w:rPr>
        <w:t>, 2018, pp.</w:t>
      </w:r>
      <w:r w:rsidR="005A70AF" w:rsidRPr="00CC46EE">
        <w:rPr>
          <w:rFonts w:cs="Arial"/>
          <w:b w:val="0"/>
          <w:bCs/>
          <w:szCs w:val="22"/>
        </w:rPr>
        <w:t xml:space="preserve"> 581-592</w:t>
      </w:r>
      <w:r w:rsidR="001F5B71" w:rsidRPr="00CC46EE">
        <w:rPr>
          <w:rFonts w:cs="Arial"/>
          <w:b w:val="0"/>
          <w:bCs/>
          <w:szCs w:val="22"/>
        </w:rPr>
        <w:t xml:space="preserve">). When organisations give their employees </w:t>
      </w:r>
      <w:r w:rsidR="00CC46EE" w:rsidRPr="00CC46EE">
        <w:rPr>
          <w:rFonts w:cs="Arial"/>
          <w:b w:val="0"/>
          <w:bCs/>
          <w:szCs w:val="22"/>
        </w:rPr>
        <w:t>a particular personal development technique</w:t>
      </w:r>
      <w:r w:rsidR="001F5B71" w:rsidRPr="00CC46EE">
        <w:rPr>
          <w:rFonts w:cs="Arial"/>
          <w:b w:val="0"/>
          <w:bCs/>
          <w:szCs w:val="22"/>
        </w:rPr>
        <w:t xml:space="preserve">, it </w:t>
      </w:r>
      <w:r w:rsidR="001F5B71" w:rsidRPr="00CC46EE">
        <w:rPr>
          <w:rFonts w:cs="Arial"/>
          <w:b w:val="0"/>
          <w:bCs/>
          <w:szCs w:val="22"/>
        </w:rPr>
        <w:lastRenderedPageBreak/>
        <w:t>generates a feeling of transparency with each other, consequently increasing employee performance (</w:t>
      </w:r>
      <w:r w:rsidR="005A70AF" w:rsidRPr="00CC46EE">
        <w:rPr>
          <w:rFonts w:cs="Arial"/>
          <w:b w:val="0"/>
          <w:bCs/>
          <w:szCs w:val="22"/>
        </w:rPr>
        <w:t xml:space="preserve">Holmberg, Caro and </w:t>
      </w:r>
      <w:proofErr w:type="spellStart"/>
      <w:r w:rsidR="005A70AF" w:rsidRPr="00CC46EE">
        <w:rPr>
          <w:rFonts w:cs="Arial"/>
          <w:b w:val="0"/>
          <w:bCs/>
          <w:szCs w:val="22"/>
        </w:rPr>
        <w:t>Sobis</w:t>
      </w:r>
      <w:proofErr w:type="spellEnd"/>
      <w:r w:rsidR="005A70AF" w:rsidRPr="00CC46EE">
        <w:rPr>
          <w:rFonts w:cs="Arial"/>
          <w:b w:val="0"/>
          <w:bCs/>
          <w:szCs w:val="22"/>
        </w:rPr>
        <w:t>, 2018, pp. 581-592</w:t>
      </w:r>
      <w:r w:rsidR="001F5B71" w:rsidRPr="00CC46EE">
        <w:rPr>
          <w:rFonts w:cs="Arial"/>
          <w:b w:val="0"/>
          <w:bCs/>
          <w:szCs w:val="22"/>
        </w:rPr>
        <w:t xml:space="preserve">). Greater performance may be obtained by offering work options </w:t>
      </w:r>
      <w:r w:rsidR="00CC46EE" w:rsidRPr="00CC46EE">
        <w:rPr>
          <w:rFonts w:cs="Arial"/>
          <w:b w:val="0"/>
          <w:bCs/>
          <w:szCs w:val="22"/>
        </w:rPr>
        <w:t>that combine</w:t>
      </w:r>
      <w:r w:rsidR="001F5B71" w:rsidRPr="00CC46EE">
        <w:rPr>
          <w:rFonts w:cs="Arial"/>
          <w:b w:val="0"/>
          <w:bCs/>
          <w:szCs w:val="22"/>
        </w:rPr>
        <w:t xml:space="preserve"> the employees and the organisation (</w:t>
      </w:r>
      <w:r w:rsidR="000B2692" w:rsidRPr="00CC46EE">
        <w:rPr>
          <w:rFonts w:cs="Arial"/>
          <w:b w:val="0"/>
          <w:bCs/>
          <w:szCs w:val="22"/>
        </w:rPr>
        <w:t>Li, 2018</w:t>
      </w:r>
      <w:r w:rsidR="001F5B71" w:rsidRPr="00CC46EE">
        <w:rPr>
          <w:rFonts w:cs="Arial"/>
          <w:b w:val="0"/>
          <w:bCs/>
          <w:szCs w:val="22"/>
        </w:rPr>
        <w:t>).</w:t>
      </w:r>
      <w:r w:rsidR="001078FE" w:rsidRPr="00CC46EE">
        <w:rPr>
          <w:rFonts w:cs="Arial"/>
          <w:b w:val="0"/>
          <w:bCs/>
          <w:szCs w:val="22"/>
        </w:rPr>
        <w:t xml:space="preserve"> Employee engagement, motivation, and performance have been strongly associated because when organisations choose to motivate their employees, they will provide higher career and personal growth opportunities, which will be effective in employee motivation and retention within organisations, ultimately contributing to the organisation</w:t>
      </w:r>
      <w:r w:rsidR="00CC46EE" w:rsidRPr="00CC46EE">
        <w:rPr>
          <w:rFonts w:cs="Arial"/>
          <w:b w:val="0"/>
          <w:bCs/>
          <w:szCs w:val="22"/>
        </w:rPr>
        <w:t>'</w:t>
      </w:r>
      <w:r w:rsidR="001078FE" w:rsidRPr="00CC46EE">
        <w:rPr>
          <w:rFonts w:cs="Arial"/>
          <w:b w:val="0"/>
          <w:bCs/>
          <w:szCs w:val="22"/>
        </w:rPr>
        <w:t>s effectiveness (</w:t>
      </w:r>
      <w:r w:rsidR="000B2692" w:rsidRPr="00CC46EE">
        <w:rPr>
          <w:rFonts w:cs="Arial"/>
          <w:b w:val="0"/>
          <w:bCs/>
          <w:szCs w:val="22"/>
        </w:rPr>
        <w:t>Li, 2018</w:t>
      </w:r>
      <w:r w:rsidR="001078FE" w:rsidRPr="00CC46EE">
        <w:rPr>
          <w:rFonts w:cs="Arial"/>
          <w:b w:val="0"/>
          <w:bCs/>
          <w:szCs w:val="22"/>
        </w:rPr>
        <w:t xml:space="preserve">). </w:t>
      </w:r>
      <w:r w:rsidR="00CC46EE" w:rsidRPr="00CC46EE">
        <w:rPr>
          <w:rFonts w:cs="Arial"/>
          <w:b w:val="0"/>
          <w:bCs/>
          <w:szCs w:val="22"/>
        </w:rPr>
        <w:t>As shown below, personal development followed by career development has been identified as the most important aspect required for employee engagement within organisations</w:t>
      </w:r>
      <w:r w:rsidR="001078FE" w:rsidRPr="00CC46EE">
        <w:rPr>
          <w:rFonts w:cs="Arial"/>
          <w:b w:val="0"/>
          <w:bCs/>
          <w:szCs w:val="22"/>
        </w:rPr>
        <w:t>.</w:t>
      </w:r>
    </w:p>
    <w:p w14:paraId="467181AC" w14:textId="13D2EC5E" w:rsidR="00371AB5" w:rsidRPr="00CC46EE" w:rsidRDefault="001078FE" w:rsidP="001078FE">
      <w:pPr>
        <w:spacing w:line="360" w:lineRule="auto"/>
        <w:jc w:val="both"/>
        <w:rPr>
          <w:rFonts w:ascii="Times New Roman" w:hAnsi="Times New Roman" w:cs="Times New Roman"/>
          <w:sz w:val="24"/>
          <w:szCs w:val="24"/>
        </w:rPr>
      </w:pPr>
      <w:r w:rsidRPr="00CC46EE">
        <w:rPr>
          <w:rFonts w:ascii="Times New Roman" w:hAnsi="Times New Roman" w:cs="Times New Roman"/>
          <w:noProof/>
          <w:sz w:val="24"/>
          <w:szCs w:val="24"/>
        </w:rPr>
        <w:drawing>
          <wp:inline distT="0" distB="0" distL="0" distR="0" wp14:anchorId="2639640C" wp14:editId="25D26755">
            <wp:extent cx="5943600" cy="1174750"/>
            <wp:effectExtent l="0" t="0" r="0" b="635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BEBA8EAE-BF5A-486C-A8C5-ECC9F3942E4B}">
                          <a14:imgProps xmlns:a14="http://schemas.microsoft.com/office/drawing/2010/main">
                            <a14:imgLayer r:embed="rId11">
                              <a14:imgEffect>
                                <a14:sharpenSoften amount="50000"/>
                              </a14:imgEffect>
                            </a14:imgLayer>
                          </a14:imgProps>
                        </a:ext>
                      </a:extLst>
                    </a:blip>
                    <a:stretch>
                      <a:fillRect/>
                    </a:stretch>
                  </pic:blipFill>
                  <pic:spPr>
                    <a:xfrm>
                      <a:off x="0" y="0"/>
                      <a:ext cx="5943600" cy="1174750"/>
                    </a:xfrm>
                    <a:prstGeom prst="rect">
                      <a:avLst/>
                    </a:prstGeom>
                  </pic:spPr>
                </pic:pic>
              </a:graphicData>
            </a:graphic>
          </wp:inline>
        </w:drawing>
      </w:r>
    </w:p>
    <w:p w14:paraId="0B887BC1" w14:textId="2FD9D6F1" w:rsidR="00371AB5" w:rsidRPr="00CC46EE" w:rsidRDefault="00371AB5" w:rsidP="00371AB5">
      <w:pPr>
        <w:pStyle w:val="Caption"/>
        <w:jc w:val="center"/>
        <w:rPr>
          <w:rFonts w:ascii="Arial" w:hAnsi="Arial" w:cs="Arial"/>
          <w:color w:val="auto"/>
          <w:sz w:val="22"/>
          <w:szCs w:val="22"/>
        </w:rPr>
      </w:pPr>
      <w:bookmarkStart w:id="11" w:name="_Toc444458121"/>
      <w:r w:rsidRPr="00CC46EE">
        <w:rPr>
          <w:rFonts w:ascii="Arial" w:hAnsi="Arial" w:cs="Arial"/>
          <w:color w:val="auto"/>
          <w:sz w:val="22"/>
          <w:szCs w:val="22"/>
        </w:rPr>
        <w:t>Figure</w:t>
      </w:r>
      <w:r w:rsidR="0054175B" w:rsidRPr="00CC46EE">
        <w:rPr>
          <w:rFonts w:ascii="Arial" w:hAnsi="Arial" w:cs="Arial"/>
          <w:color w:val="auto"/>
          <w:sz w:val="22"/>
          <w:szCs w:val="22"/>
        </w:rPr>
        <w:t xml:space="preserve"> 03:</w:t>
      </w:r>
      <w:r w:rsidRPr="00CC46EE">
        <w:rPr>
          <w:rFonts w:ascii="Arial" w:hAnsi="Arial" w:cs="Arial"/>
          <w:color w:val="auto"/>
          <w:sz w:val="22"/>
          <w:szCs w:val="22"/>
        </w:rPr>
        <w:t xml:space="preserve"> </w:t>
      </w:r>
      <w:r w:rsidR="0054175B" w:rsidRPr="00CC46EE">
        <w:rPr>
          <w:rFonts w:ascii="Arial" w:hAnsi="Arial" w:cs="Arial"/>
          <w:color w:val="auto"/>
          <w:sz w:val="22"/>
          <w:szCs w:val="22"/>
        </w:rPr>
        <w:t>E</w:t>
      </w:r>
      <w:r w:rsidRPr="00CC46EE">
        <w:rPr>
          <w:rFonts w:ascii="Arial" w:hAnsi="Arial" w:cs="Arial"/>
          <w:color w:val="auto"/>
          <w:sz w:val="22"/>
          <w:szCs w:val="22"/>
        </w:rPr>
        <w:t xml:space="preserve">mployee </w:t>
      </w:r>
      <w:r w:rsidR="0054175B" w:rsidRPr="00CC46EE">
        <w:rPr>
          <w:rFonts w:ascii="Arial" w:hAnsi="Arial" w:cs="Arial"/>
          <w:color w:val="auto"/>
          <w:sz w:val="22"/>
          <w:szCs w:val="22"/>
        </w:rPr>
        <w:t>Motivation</w:t>
      </w:r>
      <w:r w:rsidRPr="00CC46EE">
        <w:rPr>
          <w:rFonts w:ascii="Arial" w:hAnsi="Arial" w:cs="Arial"/>
          <w:color w:val="auto"/>
          <w:sz w:val="22"/>
          <w:szCs w:val="22"/>
        </w:rPr>
        <w:t xml:space="preserve"> </w:t>
      </w:r>
      <w:r w:rsidR="0054175B" w:rsidRPr="00CC46EE">
        <w:rPr>
          <w:rFonts w:ascii="Arial" w:hAnsi="Arial" w:cs="Arial"/>
          <w:color w:val="auto"/>
          <w:sz w:val="22"/>
          <w:szCs w:val="22"/>
        </w:rPr>
        <w:t>F</w:t>
      </w:r>
      <w:r w:rsidRPr="00CC46EE">
        <w:rPr>
          <w:rFonts w:ascii="Arial" w:hAnsi="Arial" w:cs="Arial"/>
          <w:color w:val="auto"/>
          <w:sz w:val="22"/>
          <w:szCs w:val="22"/>
        </w:rPr>
        <w:t>actors (</w:t>
      </w:r>
      <w:r w:rsidR="000B2692" w:rsidRPr="00CC46EE">
        <w:rPr>
          <w:rFonts w:ascii="Arial" w:hAnsi="Arial" w:cs="Arial"/>
          <w:color w:val="auto"/>
          <w:sz w:val="22"/>
          <w:szCs w:val="22"/>
        </w:rPr>
        <w:t>Kang, 2020, pp. 338-347</w:t>
      </w:r>
      <w:r w:rsidRPr="00CC46EE">
        <w:rPr>
          <w:rFonts w:ascii="Arial" w:hAnsi="Arial" w:cs="Arial"/>
          <w:color w:val="auto"/>
          <w:sz w:val="22"/>
          <w:szCs w:val="22"/>
        </w:rPr>
        <w:t>)</w:t>
      </w:r>
      <w:bookmarkEnd w:id="11"/>
    </w:p>
    <w:p w14:paraId="6F787725" w14:textId="485C7996" w:rsidR="0054175B" w:rsidRPr="00CC46EE" w:rsidRDefault="0054175B" w:rsidP="00215D2C">
      <w:pPr>
        <w:pStyle w:val="Heading1"/>
        <w:numPr>
          <w:ilvl w:val="0"/>
          <w:numId w:val="1"/>
        </w:numPr>
        <w:spacing w:line="360" w:lineRule="auto"/>
        <w:ind w:left="0" w:firstLine="0"/>
        <w:rPr>
          <w:szCs w:val="22"/>
          <w:lang w:val="en-GB"/>
        </w:rPr>
      </w:pPr>
      <w:bookmarkStart w:id="12" w:name="_Toc101400845"/>
      <w:r w:rsidRPr="00CC46EE">
        <w:rPr>
          <w:szCs w:val="22"/>
          <w:lang w:val="en-GB"/>
        </w:rPr>
        <w:t>Conclusion</w:t>
      </w:r>
      <w:bookmarkEnd w:id="12"/>
    </w:p>
    <w:p w14:paraId="1EB1504D" w14:textId="313AF98B" w:rsidR="0054175B" w:rsidRPr="00CC46EE" w:rsidRDefault="0054175B" w:rsidP="00215D2C">
      <w:pPr>
        <w:spacing w:line="360" w:lineRule="auto"/>
        <w:ind w:firstLine="720"/>
        <w:jc w:val="both"/>
        <w:rPr>
          <w:b w:val="0"/>
          <w:bCs/>
          <w:szCs w:val="22"/>
          <w:lang w:val="en-GB"/>
        </w:rPr>
      </w:pPr>
      <w:r w:rsidRPr="00CC46EE">
        <w:rPr>
          <w:b w:val="0"/>
          <w:bCs/>
          <w:szCs w:val="22"/>
          <w:lang w:val="en-GB"/>
        </w:rPr>
        <w:t xml:space="preserve">Increasing globalisation, digitalisation, and cultural diversity have become utmost challenges for organisations to ensure the objectivity of human resource management practices. Furthermore, the investigations in the prior sections of the report based on </w:t>
      </w:r>
      <w:r w:rsidR="00CC46EE" w:rsidRPr="00CC46EE">
        <w:rPr>
          <w:b w:val="0"/>
          <w:bCs/>
          <w:szCs w:val="22"/>
          <w:lang w:val="en-GB"/>
        </w:rPr>
        <w:t>"</w:t>
      </w:r>
      <w:r w:rsidR="00215D2C" w:rsidRPr="00CC46EE">
        <w:rPr>
          <w:b w:val="0"/>
          <w:bCs/>
          <w:szCs w:val="22"/>
          <w:lang w:val="en-GB"/>
        </w:rPr>
        <w:t>Herzberg</w:t>
      </w:r>
      <w:r w:rsidR="00CC46EE" w:rsidRPr="00CC46EE">
        <w:rPr>
          <w:b w:val="0"/>
          <w:bCs/>
          <w:szCs w:val="22"/>
          <w:lang w:val="en-GB"/>
        </w:rPr>
        <w:t>'</w:t>
      </w:r>
      <w:r w:rsidR="00215D2C" w:rsidRPr="00CC46EE">
        <w:rPr>
          <w:b w:val="0"/>
          <w:bCs/>
          <w:szCs w:val="22"/>
          <w:lang w:val="en-GB"/>
        </w:rPr>
        <w:t>s</w:t>
      </w:r>
      <w:r w:rsidRPr="00CC46EE">
        <w:rPr>
          <w:b w:val="0"/>
          <w:bCs/>
          <w:szCs w:val="22"/>
          <w:lang w:val="en-GB"/>
        </w:rPr>
        <w:t xml:space="preserve"> Two Factor Theory</w:t>
      </w:r>
      <w:r w:rsidR="00CC46EE" w:rsidRPr="00CC46EE">
        <w:rPr>
          <w:b w:val="0"/>
          <w:bCs/>
          <w:szCs w:val="22"/>
          <w:lang w:val="en-GB"/>
        </w:rPr>
        <w:t>"</w:t>
      </w:r>
      <w:r w:rsidRPr="00CC46EE">
        <w:rPr>
          <w:b w:val="0"/>
          <w:bCs/>
          <w:szCs w:val="22"/>
          <w:lang w:val="en-GB"/>
        </w:rPr>
        <w:t xml:space="preserve"> ha</w:t>
      </w:r>
      <w:r w:rsidR="00CC46EE" w:rsidRPr="00CC46EE">
        <w:rPr>
          <w:b w:val="0"/>
          <w:bCs/>
          <w:szCs w:val="22"/>
          <w:lang w:val="en-GB"/>
        </w:rPr>
        <w:t>ve</w:t>
      </w:r>
      <w:r w:rsidRPr="00CC46EE">
        <w:rPr>
          <w:b w:val="0"/>
          <w:bCs/>
          <w:szCs w:val="22"/>
          <w:lang w:val="en-GB"/>
        </w:rPr>
        <w:t xml:space="preserve"> revealed that </w:t>
      </w:r>
      <w:r w:rsidR="00215D2C" w:rsidRPr="00CC46EE">
        <w:rPr>
          <w:b w:val="0"/>
          <w:bCs/>
          <w:szCs w:val="22"/>
          <w:lang w:val="en-GB"/>
        </w:rPr>
        <w:t xml:space="preserve">employees must ensure the incorporation of intrinsic and extrinsic motivational approaches to engage, motivate and retain their employees. Moreover, from the discussions, it can further be argued that among the most influential factors in keeping employees motivated is the provision of attractive salary packages. Salary has been regarded as the </w:t>
      </w:r>
      <w:r w:rsidR="00CC46EE" w:rsidRPr="00CC46EE">
        <w:rPr>
          <w:b w:val="0"/>
          <w:bCs/>
          <w:szCs w:val="22"/>
          <w:lang w:val="en-GB"/>
        </w:rPr>
        <w:t>leading</w:t>
      </w:r>
      <w:r w:rsidR="00215D2C" w:rsidRPr="00CC46EE">
        <w:rPr>
          <w:b w:val="0"/>
          <w:bCs/>
          <w:szCs w:val="22"/>
          <w:lang w:val="en-GB"/>
        </w:rPr>
        <w:t xml:space="preserve"> motivational factor that ha</w:t>
      </w:r>
      <w:r w:rsidR="00CC46EE" w:rsidRPr="00CC46EE">
        <w:rPr>
          <w:b w:val="0"/>
          <w:bCs/>
          <w:szCs w:val="22"/>
          <w:lang w:val="en-GB"/>
        </w:rPr>
        <w:t>s been proven to induce a</w:t>
      </w:r>
      <w:r w:rsidR="00215D2C" w:rsidRPr="00CC46EE">
        <w:rPr>
          <w:b w:val="0"/>
          <w:bCs/>
          <w:szCs w:val="22"/>
          <w:lang w:val="en-GB"/>
        </w:rPr>
        <w:t xml:space="preserve"> higher degree of affiliation and motivation. Moreover, it </w:t>
      </w:r>
      <w:r w:rsidR="00CC46EE" w:rsidRPr="00CC46EE">
        <w:rPr>
          <w:b w:val="0"/>
          <w:bCs/>
          <w:szCs w:val="22"/>
          <w:lang w:val="en-GB"/>
        </w:rPr>
        <w:t xml:space="preserve">can </w:t>
      </w:r>
      <w:r w:rsidR="00215D2C" w:rsidRPr="00CC46EE">
        <w:rPr>
          <w:b w:val="0"/>
          <w:bCs/>
          <w:szCs w:val="22"/>
          <w:lang w:val="en-GB"/>
        </w:rPr>
        <w:t xml:space="preserve">also be stipulated that performance-based </w:t>
      </w:r>
      <w:r w:rsidR="000127DF" w:rsidRPr="00CC46EE">
        <w:rPr>
          <w:b w:val="0"/>
          <w:bCs/>
          <w:szCs w:val="22"/>
          <w:lang w:val="en-GB"/>
        </w:rPr>
        <w:t>salary</w:t>
      </w:r>
      <w:r w:rsidR="00215D2C" w:rsidRPr="00CC46EE">
        <w:rPr>
          <w:b w:val="0"/>
          <w:bCs/>
          <w:szCs w:val="22"/>
          <w:lang w:val="en-GB"/>
        </w:rPr>
        <w:t xml:space="preserve"> increments are also essential for optimising a balance between employee effectiveness and organisational performance. </w:t>
      </w:r>
    </w:p>
    <w:p w14:paraId="7D85DF60" w14:textId="61FD36BF" w:rsidR="00371AB5" w:rsidRPr="00CC46EE" w:rsidRDefault="000127DF" w:rsidP="000127DF">
      <w:pPr>
        <w:pStyle w:val="Heading2"/>
        <w:numPr>
          <w:ilvl w:val="1"/>
          <w:numId w:val="1"/>
        </w:numPr>
        <w:spacing w:line="360" w:lineRule="auto"/>
        <w:ind w:left="0" w:firstLine="0"/>
        <w:rPr>
          <w:b/>
          <w:bCs/>
        </w:rPr>
      </w:pPr>
      <w:bookmarkStart w:id="13" w:name="_Toc101400846"/>
      <w:r w:rsidRPr="00CC46EE">
        <w:rPr>
          <w:b/>
          <w:bCs/>
        </w:rPr>
        <w:t>Recommendation</w:t>
      </w:r>
      <w:bookmarkEnd w:id="13"/>
    </w:p>
    <w:p w14:paraId="2CF5E358" w14:textId="6B2AC56F" w:rsidR="006D14E6" w:rsidRDefault="000127DF" w:rsidP="00CC46EE">
      <w:pPr>
        <w:spacing w:line="360" w:lineRule="auto"/>
        <w:ind w:firstLine="720"/>
        <w:jc w:val="both"/>
        <w:rPr>
          <w:b w:val="0"/>
          <w:bCs/>
        </w:rPr>
      </w:pPr>
      <w:r w:rsidRPr="00CC46EE">
        <w:rPr>
          <w:b w:val="0"/>
          <w:bCs/>
        </w:rPr>
        <w:t>Based on the investigations above, it can be recommended t</w:t>
      </w:r>
      <w:r w:rsidR="00CC46EE" w:rsidRPr="00CC46EE">
        <w:rPr>
          <w:b w:val="0"/>
          <w:bCs/>
        </w:rPr>
        <w:t>hat performance-based salaries induce a competitive working environment that will urge employees to perform at their highest standards to achieve higher performance, thus leading to increased salaries implying a</w:t>
      </w:r>
      <w:r w:rsidR="00892CB7" w:rsidRPr="00CC46EE">
        <w:rPr>
          <w:b w:val="0"/>
          <w:bCs/>
        </w:rPr>
        <w:t xml:space="preserve"> higher degree of employee motivation</w:t>
      </w:r>
      <w:r w:rsidRPr="00CC46EE">
        <w:rPr>
          <w:b w:val="0"/>
          <w:bCs/>
        </w:rPr>
        <w:t>.</w:t>
      </w:r>
    </w:p>
    <w:p w14:paraId="49075751" w14:textId="21790FF1" w:rsidR="00892CB7" w:rsidRPr="00892CB7" w:rsidRDefault="00892CB7" w:rsidP="00892CB7">
      <w:pPr>
        <w:pStyle w:val="Heading1"/>
        <w:jc w:val="center"/>
        <w:rPr>
          <w:bCs/>
        </w:rPr>
      </w:pPr>
      <w:bookmarkStart w:id="14" w:name="_Toc101400847"/>
      <w:bookmarkEnd w:id="1"/>
      <w:r w:rsidRPr="00892CB7">
        <w:rPr>
          <w:bCs/>
        </w:rPr>
        <w:lastRenderedPageBreak/>
        <w:t>References</w:t>
      </w:r>
      <w:bookmarkEnd w:id="14"/>
    </w:p>
    <w:p w14:paraId="0CCF929C" w14:textId="6DA82A47" w:rsidR="000B2692" w:rsidRPr="000B2692" w:rsidRDefault="000B2692" w:rsidP="000B2692">
      <w:pPr>
        <w:ind w:left="720" w:hanging="720"/>
        <w:jc w:val="both"/>
        <w:rPr>
          <w:rFonts w:cs="Arial"/>
          <w:b w:val="0"/>
          <w:bCs/>
          <w:color w:val="222222"/>
          <w:szCs w:val="22"/>
          <w:shd w:val="clear" w:color="auto" w:fill="FFFFFF"/>
        </w:rPr>
      </w:pPr>
      <w:r w:rsidRPr="000B2692">
        <w:rPr>
          <w:rFonts w:cs="Arial"/>
          <w:b w:val="0"/>
          <w:bCs/>
          <w:color w:val="222222"/>
          <w:szCs w:val="22"/>
          <w:shd w:val="clear" w:color="auto" w:fill="FFFFFF"/>
        </w:rPr>
        <w:t xml:space="preserve">Baran, B.E., </w:t>
      </w:r>
      <w:proofErr w:type="spellStart"/>
      <w:r w:rsidRPr="000B2692">
        <w:rPr>
          <w:rFonts w:cs="Arial"/>
          <w:b w:val="0"/>
          <w:bCs/>
          <w:color w:val="222222"/>
          <w:szCs w:val="22"/>
          <w:shd w:val="clear" w:color="auto" w:fill="FFFFFF"/>
        </w:rPr>
        <w:t>Filipkowski</w:t>
      </w:r>
      <w:proofErr w:type="spellEnd"/>
      <w:r w:rsidRPr="000B2692">
        <w:rPr>
          <w:rFonts w:cs="Arial"/>
          <w:b w:val="0"/>
          <w:bCs/>
          <w:color w:val="222222"/>
          <w:szCs w:val="22"/>
          <w:shd w:val="clear" w:color="auto" w:fill="FFFFFF"/>
        </w:rPr>
        <w:t xml:space="preserve">, J.N. and </w:t>
      </w:r>
      <w:proofErr w:type="spellStart"/>
      <w:r w:rsidRPr="000B2692">
        <w:rPr>
          <w:rFonts w:cs="Arial"/>
          <w:b w:val="0"/>
          <w:bCs/>
          <w:color w:val="222222"/>
          <w:szCs w:val="22"/>
          <w:shd w:val="clear" w:color="auto" w:fill="FFFFFF"/>
        </w:rPr>
        <w:t>Stockwell</w:t>
      </w:r>
      <w:proofErr w:type="spellEnd"/>
      <w:r w:rsidRPr="000B2692">
        <w:rPr>
          <w:rFonts w:cs="Arial"/>
          <w:b w:val="0"/>
          <w:bCs/>
          <w:color w:val="222222"/>
          <w:szCs w:val="22"/>
          <w:shd w:val="clear" w:color="auto" w:fill="FFFFFF"/>
        </w:rPr>
        <w:t>, R.A., 2019. Organi</w:t>
      </w:r>
      <w:r w:rsidR="00CC46EE">
        <w:rPr>
          <w:rFonts w:cs="Arial"/>
          <w:b w:val="0"/>
          <w:bCs/>
          <w:color w:val="222222"/>
          <w:szCs w:val="22"/>
          <w:shd w:val="clear" w:color="auto" w:fill="FFFFFF"/>
        </w:rPr>
        <w:t>s</w:t>
      </w:r>
      <w:r w:rsidRPr="000B2692">
        <w:rPr>
          <w:rFonts w:cs="Arial"/>
          <w:b w:val="0"/>
          <w:bCs/>
          <w:color w:val="222222"/>
          <w:szCs w:val="22"/>
          <w:shd w:val="clear" w:color="auto" w:fill="FFFFFF"/>
        </w:rPr>
        <w:t>ational change: Perspectives from human resource management. </w:t>
      </w:r>
      <w:r w:rsidRPr="000B2692">
        <w:rPr>
          <w:rFonts w:cs="Arial"/>
          <w:b w:val="0"/>
          <w:bCs/>
          <w:i/>
          <w:iCs/>
          <w:color w:val="222222"/>
          <w:szCs w:val="22"/>
          <w:shd w:val="clear" w:color="auto" w:fill="FFFFFF"/>
        </w:rPr>
        <w:t>Journal of Change Management</w:t>
      </w:r>
      <w:r w:rsidRPr="000B2692">
        <w:rPr>
          <w:rFonts w:cs="Arial"/>
          <w:b w:val="0"/>
          <w:bCs/>
          <w:color w:val="222222"/>
          <w:szCs w:val="22"/>
          <w:shd w:val="clear" w:color="auto" w:fill="FFFFFF"/>
        </w:rPr>
        <w:t>, </w:t>
      </w:r>
      <w:r w:rsidRPr="000B2692">
        <w:rPr>
          <w:rFonts w:cs="Arial"/>
          <w:b w:val="0"/>
          <w:bCs/>
          <w:i/>
          <w:iCs/>
          <w:color w:val="222222"/>
          <w:szCs w:val="22"/>
          <w:shd w:val="clear" w:color="auto" w:fill="FFFFFF"/>
        </w:rPr>
        <w:t>19</w:t>
      </w:r>
      <w:r w:rsidRPr="000B2692">
        <w:rPr>
          <w:rFonts w:cs="Arial"/>
          <w:b w:val="0"/>
          <w:bCs/>
          <w:color w:val="222222"/>
          <w:szCs w:val="22"/>
          <w:shd w:val="clear" w:color="auto" w:fill="FFFFFF"/>
        </w:rPr>
        <w:t>(3), pp.201-219.</w:t>
      </w:r>
    </w:p>
    <w:p w14:paraId="12381CA7" w14:textId="77777777" w:rsidR="000B2692" w:rsidRPr="000B2692" w:rsidRDefault="000B2692" w:rsidP="000B2692">
      <w:pPr>
        <w:ind w:left="720" w:hanging="720"/>
        <w:jc w:val="both"/>
        <w:rPr>
          <w:rFonts w:cs="Arial"/>
          <w:b w:val="0"/>
          <w:bCs/>
          <w:color w:val="222222"/>
          <w:szCs w:val="22"/>
          <w:shd w:val="clear" w:color="auto" w:fill="FFFFFF"/>
        </w:rPr>
      </w:pPr>
      <w:proofErr w:type="spellStart"/>
      <w:r w:rsidRPr="000B2692">
        <w:rPr>
          <w:rFonts w:cs="Arial"/>
          <w:b w:val="0"/>
          <w:bCs/>
          <w:color w:val="222222"/>
          <w:szCs w:val="22"/>
          <w:shd w:val="clear" w:color="auto" w:fill="FFFFFF"/>
        </w:rPr>
        <w:t>Barashev</w:t>
      </w:r>
      <w:proofErr w:type="spellEnd"/>
      <w:r w:rsidRPr="000B2692">
        <w:rPr>
          <w:rFonts w:cs="Arial"/>
          <w:b w:val="0"/>
          <w:bCs/>
          <w:color w:val="222222"/>
          <w:szCs w:val="22"/>
          <w:shd w:val="clear" w:color="auto" w:fill="FFFFFF"/>
        </w:rPr>
        <w:t>, A. and Li, G., 2019, January. Dissatisfaction on crowdsourcing platform: two-factor theory approach. In </w:t>
      </w:r>
      <w:r w:rsidRPr="000B2692">
        <w:rPr>
          <w:rFonts w:cs="Arial"/>
          <w:b w:val="0"/>
          <w:bCs/>
          <w:i/>
          <w:iCs/>
          <w:color w:val="222222"/>
          <w:szCs w:val="22"/>
          <w:shd w:val="clear" w:color="auto" w:fill="FFFFFF"/>
        </w:rPr>
        <w:t>Proceedings of the 10th International Conference on E-Education, E-Business, E-Management and E-Learning</w:t>
      </w:r>
      <w:r w:rsidRPr="000B2692">
        <w:rPr>
          <w:rFonts w:cs="Arial"/>
          <w:b w:val="0"/>
          <w:bCs/>
          <w:color w:val="222222"/>
          <w:szCs w:val="22"/>
          <w:shd w:val="clear" w:color="auto" w:fill="FFFFFF"/>
        </w:rPr>
        <w:t> (pp. 315-319).</w:t>
      </w:r>
    </w:p>
    <w:p w14:paraId="0DAFEC11" w14:textId="3BD95EA9" w:rsidR="000B2692" w:rsidRPr="000B2692" w:rsidRDefault="000B2692" w:rsidP="000B2692">
      <w:pPr>
        <w:ind w:left="720" w:hanging="720"/>
        <w:jc w:val="both"/>
        <w:rPr>
          <w:rFonts w:cs="Arial"/>
          <w:b w:val="0"/>
          <w:bCs/>
          <w:color w:val="222222"/>
          <w:szCs w:val="22"/>
          <w:shd w:val="clear" w:color="auto" w:fill="FFFFFF"/>
        </w:rPr>
      </w:pPr>
      <w:proofErr w:type="spellStart"/>
      <w:r w:rsidRPr="000B2692">
        <w:rPr>
          <w:rFonts w:cs="Arial"/>
          <w:b w:val="0"/>
          <w:bCs/>
          <w:color w:val="222222"/>
          <w:szCs w:val="22"/>
          <w:shd w:val="clear" w:color="auto" w:fill="FFFFFF"/>
        </w:rPr>
        <w:t>Davidescu</w:t>
      </w:r>
      <w:proofErr w:type="spellEnd"/>
      <w:r w:rsidRPr="000B2692">
        <w:rPr>
          <w:rFonts w:cs="Arial"/>
          <w:b w:val="0"/>
          <w:bCs/>
          <w:color w:val="222222"/>
          <w:szCs w:val="22"/>
          <w:shd w:val="clear" w:color="auto" w:fill="FFFFFF"/>
        </w:rPr>
        <w:t>, A.A., 2018. An Empirical Analysis of Herzberg</w:t>
      </w:r>
      <w:r w:rsidR="00CC46EE">
        <w:rPr>
          <w:rFonts w:cs="Arial"/>
          <w:b w:val="0"/>
          <w:bCs/>
          <w:color w:val="222222"/>
          <w:szCs w:val="22"/>
          <w:shd w:val="clear" w:color="auto" w:fill="FFFFFF"/>
        </w:rPr>
        <w:t>'</w:t>
      </w:r>
      <w:r w:rsidRPr="000B2692">
        <w:rPr>
          <w:rFonts w:cs="Arial"/>
          <w:b w:val="0"/>
          <w:bCs/>
          <w:color w:val="222222"/>
          <w:szCs w:val="22"/>
          <w:shd w:val="clear" w:color="auto" w:fill="FFFFFF"/>
        </w:rPr>
        <w:t>s Two-Factor od Work Motivation Applied on Hospital Employees in Jordan. In </w:t>
      </w:r>
      <w:r w:rsidRPr="000B2692">
        <w:rPr>
          <w:rFonts w:cs="Arial"/>
          <w:b w:val="0"/>
          <w:bCs/>
          <w:i/>
          <w:iCs/>
          <w:color w:val="222222"/>
          <w:szCs w:val="22"/>
          <w:shd w:val="clear" w:color="auto" w:fill="FFFFFF"/>
        </w:rPr>
        <w:t>Solutions for Business, Culture and Religion in Eastern Europe and Beyond</w:t>
      </w:r>
      <w:r w:rsidRPr="000B2692">
        <w:rPr>
          <w:rFonts w:cs="Arial"/>
          <w:b w:val="0"/>
          <w:bCs/>
          <w:color w:val="222222"/>
          <w:szCs w:val="22"/>
          <w:shd w:val="clear" w:color="auto" w:fill="FFFFFF"/>
        </w:rPr>
        <w:t> (pp. 17-29). Springer, Cham.</w:t>
      </w:r>
    </w:p>
    <w:p w14:paraId="310000E6" w14:textId="77777777" w:rsidR="000B2692" w:rsidRPr="000B2692" w:rsidRDefault="000B2692" w:rsidP="000B2692">
      <w:pPr>
        <w:ind w:left="720" w:hanging="720"/>
        <w:jc w:val="both"/>
        <w:rPr>
          <w:rFonts w:cs="Arial"/>
          <w:b w:val="0"/>
          <w:bCs/>
          <w:color w:val="222222"/>
          <w:szCs w:val="22"/>
          <w:shd w:val="clear" w:color="auto" w:fill="FFFFFF"/>
        </w:rPr>
      </w:pPr>
      <w:r w:rsidRPr="000B2692">
        <w:rPr>
          <w:rFonts w:cs="Arial"/>
          <w:b w:val="0"/>
          <w:bCs/>
          <w:color w:val="222222"/>
          <w:szCs w:val="22"/>
          <w:shd w:val="clear" w:color="auto" w:fill="FFFFFF"/>
        </w:rPr>
        <w:t xml:space="preserve">Holmberg, C., Caro, J. and </w:t>
      </w:r>
      <w:proofErr w:type="spellStart"/>
      <w:r w:rsidRPr="000B2692">
        <w:rPr>
          <w:rFonts w:cs="Arial"/>
          <w:b w:val="0"/>
          <w:bCs/>
          <w:color w:val="222222"/>
          <w:szCs w:val="22"/>
          <w:shd w:val="clear" w:color="auto" w:fill="FFFFFF"/>
        </w:rPr>
        <w:t>Sobis</w:t>
      </w:r>
      <w:proofErr w:type="spellEnd"/>
      <w:r w:rsidRPr="000B2692">
        <w:rPr>
          <w:rFonts w:cs="Arial"/>
          <w:b w:val="0"/>
          <w:bCs/>
          <w:color w:val="222222"/>
          <w:szCs w:val="22"/>
          <w:shd w:val="clear" w:color="auto" w:fill="FFFFFF"/>
        </w:rPr>
        <w:t>, I., 2018. Job satisfaction among Swedish mental health nursing personnel: Revisiting the two</w:t>
      </w:r>
      <w:r w:rsidRPr="000B2692">
        <w:rPr>
          <w:rFonts w:ascii="Cambria Math" w:hAnsi="Cambria Math" w:cs="Cambria Math"/>
          <w:b w:val="0"/>
          <w:bCs/>
          <w:color w:val="222222"/>
          <w:szCs w:val="22"/>
          <w:shd w:val="clear" w:color="auto" w:fill="FFFFFF"/>
        </w:rPr>
        <w:t>‐</w:t>
      </w:r>
      <w:r w:rsidRPr="000B2692">
        <w:rPr>
          <w:rFonts w:cs="Arial"/>
          <w:b w:val="0"/>
          <w:bCs/>
          <w:color w:val="222222"/>
          <w:szCs w:val="22"/>
          <w:shd w:val="clear" w:color="auto" w:fill="FFFFFF"/>
        </w:rPr>
        <w:t>factor theory. </w:t>
      </w:r>
      <w:r w:rsidRPr="000B2692">
        <w:rPr>
          <w:rFonts w:cs="Arial"/>
          <w:b w:val="0"/>
          <w:bCs/>
          <w:i/>
          <w:iCs/>
          <w:color w:val="222222"/>
          <w:szCs w:val="22"/>
          <w:shd w:val="clear" w:color="auto" w:fill="FFFFFF"/>
        </w:rPr>
        <w:t>International journal of mental health nursing</w:t>
      </w:r>
      <w:r w:rsidRPr="000B2692">
        <w:rPr>
          <w:rFonts w:cs="Arial"/>
          <w:b w:val="0"/>
          <w:bCs/>
          <w:color w:val="222222"/>
          <w:szCs w:val="22"/>
          <w:shd w:val="clear" w:color="auto" w:fill="FFFFFF"/>
        </w:rPr>
        <w:t>, </w:t>
      </w:r>
      <w:r w:rsidRPr="000B2692">
        <w:rPr>
          <w:rFonts w:cs="Arial"/>
          <w:b w:val="0"/>
          <w:bCs/>
          <w:i/>
          <w:iCs/>
          <w:color w:val="222222"/>
          <w:szCs w:val="22"/>
          <w:shd w:val="clear" w:color="auto" w:fill="FFFFFF"/>
        </w:rPr>
        <w:t>27</w:t>
      </w:r>
      <w:r w:rsidRPr="000B2692">
        <w:rPr>
          <w:rFonts w:cs="Arial"/>
          <w:b w:val="0"/>
          <w:bCs/>
          <w:color w:val="222222"/>
          <w:szCs w:val="22"/>
          <w:shd w:val="clear" w:color="auto" w:fill="FFFFFF"/>
        </w:rPr>
        <w:t>(2), pp.581-592.</w:t>
      </w:r>
    </w:p>
    <w:p w14:paraId="682F3E49" w14:textId="3D9BCBFE" w:rsidR="000B2692" w:rsidRPr="000B2692" w:rsidRDefault="000B2692" w:rsidP="000B2692">
      <w:pPr>
        <w:ind w:left="720" w:hanging="720"/>
        <w:jc w:val="both"/>
        <w:rPr>
          <w:rFonts w:cs="Arial"/>
          <w:b w:val="0"/>
          <w:bCs/>
          <w:color w:val="222222"/>
          <w:szCs w:val="22"/>
          <w:shd w:val="clear" w:color="auto" w:fill="FFFFFF"/>
        </w:rPr>
      </w:pPr>
      <w:proofErr w:type="spellStart"/>
      <w:r w:rsidRPr="000B2692">
        <w:rPr>
          <w:rFonts w:cs="Arial"/>
          <w:b w:val="0"/>
          <w:bCs/>
          <w:color w:val="222222"/>
          <w:szCs w:val="22"/>
          <w:shd w:val="clear" w:color="auto" w:fill="FFFFFF"/>
        </w:rPr>
        <w:t>Hur</w:t>
      </w:r>
      <w:proofErr w:type="spellEnd"/>
      <w:r w:rsidRPr="000B2692">
        <w:rPr>
          <w:rFonts w:cs="Arial"/>
          <w:b w:val="0"/>
          <w:bCs/>
          <w:color w:val="222222"/>
          <w:szCs w:val="22"/>
          <w:shd w:val="clear" w:color="auto" w:fill="FFFFFF"/>
        </w:rPr>
        <w:t>, Y., 2018. Testing Herzberg</w:t>
      </w:r>
      <w:r w:rsidR="00CC46EE">
        <w:rPr>
          <w:rFonts w:cs="Arial"/>
          <w:b w:val="0"/>
          <w:bCs/>
          <w:color w:val="222222"/>
          <w:szCs w:val="22"/>
          <w:shd w:val="clear" w:color="auto" w:fill="FFFFFF"/>
        </w:rPr>
        <w:t>'</w:t>
      </w:r>
      <w:r w:rsidRPr="000B2692">
        <w:rPr>
          <w:rFonts w:cs="Arial"/>
          <w:b w:val="0"/>
          <w:bCs/>
          <w:color w:val="222222"/>
          <w:szCs w:val="22"/>
          <w:shd w:val="clear" w:color="auto" w:fill="FFFFFF"/>
        </w:rPr>
        <w:t>s two-factor theory of motivation in the public sector: is it applicable to public managers? </w:t>
      </w:r>
      <w:r w:rsidRPr="000B2692">
        <w:rPr>
          <w:rFonts w:cs="Arial"/>
          <w:b w:val="0"/>
          <w:bCs/>
          <w:i/>
          <w:iCs/>
          <w:color w:val="222222"/>
          <w:szCs w:val="22"/>
          <w:shd w:val="clear" w:color="auto" w:fill="FFFFFF"/>
        </w:rPr>
        <w:t>Public Organization Review</w:t>
      </w:r>
      <w:r w:rsidRPr="000B2692">
        <w:rPr>
          <w:rFonts w:cs="Arial"/>
          <w:b w:val="0"/>
          <w:bCs/>
          <w:color w:val="222222"/>
          <w:szCs w:val="22"/>
          <w:shd w:val="clear" w:color="auto" w:fill="FFFFFF"/>
        </w:rPr>
        <w:t>, </w:t>
      </w:r>
      <w:r w:rsidRPr="000B2692">
        <w:rPr>
          <w:rFonts w:cs="Arial"/>
          <w:b w:val="0"/>
          <w:bCs/>
          <w:i/>
          <w:iCs/>
          <w:color w:val="222222"/>
          <w:szCs w:val="22"/>
          <w:shd w:val="clear" w:color="auto" w:fill="FFFFFF"/>
        </w:rPr>
        <w:t>18</w:t>
      </w:r>
      <w:r w:rsidRPr="000B2692">
        <w:rPr>
          <w:rFonts w:cs="Arial"/>
          <w:b w:val="0"/>
          <w:bCs/>
          <w:color w:val="222222"/>
          <w:szCs w:val="22"/>
          <w:shd w:val="clear" w:color="auto" w:fill="FFFFFF"/>
        </w:rPr>
        <w:t>(3), pp.329-343.</w:t>
      </w:r>
    </w:p>
    <w:p w14:paraId="77756257" w14:textId="77777777" w:rsidR="000B2692" w:rsidRPr="000B2692" w:rsidRDefault="000B2692" w:rsidP="000B2692">
      <w:pPr>
        <w:ind w:left="720" w:hanging="720"/>
        <w:jc w:val="both"/>
        <w:rPr>
          <w:rFonts w:cs="Arial"/>
          <w:b w:val="0"/>
          <w:bCs/>
          <w:color w:val="222222"/>
          <w:szCs w:val="22"/>
          <w:shd w:val="clear" w:color="auto" w:fill="FFFFFF"/>
        </w:rPr>
      </w:pPr>
      <w:r w:rsidRPr="000B2692">
        <w:rPr>
          <w:rFonts w:cs="Arial"/>
          <w:b w:val="0"/>
          <w:bCs/>
          <w:color w:val="222222"/>
          <w:szCs w:val="22"/>
          <w:shd w:val="clear" w:color="auto" w:fill="FFFFFF"/>
        </w:rPr>
        <w:t>Kang, E., 2020. The Relationship between Reinforcement of Employee's Customer-Centric Behavior and Employee Motivation Factors. </w:t>
      </w:r>
      <w:r w:rsidRPr="000B2692">
        <w:rPr>
          <w:rFonts w:cs="Arial"/>
          <w:b w:val="0"/>
          <w:bCs/>
          <w:i/>
          <w:iCs/>
          <w:color w:val="222222"/>
          <w:szCs w:val="22"/>
          <w:shd w:val="clear" w:color="auto" w:fill="FFFFFF"/>
        </w:rPr>
        <w:t>Advances in Social Sciences Research Journal</w:t>
      </w:r>
      <w:r w:rsidRPr="000B2692">
        <w:rPr>
          <w:rFonts w:cs="Arial"/>
          <w:b w:val="0"/>
          <w:bCs/>
          <w:color w:val="222222"/>
          <w:szCs w:val="22"/>
          <w:shd w:val="clear" w:color="auto" w:fill="FFFFFF"/>
        </w:rPr>
        <w:t>, </w:t>
      </w:r>
      <w:r w:rsidRPr="000B2692">
        <w:rPr>
          <w:rFonts w:cs="Arial"/>
          <w:b w:val="0"/>
          <w:bCs/>
          <w:i/>
          <w:iCs/>
          <w:color w:val="222222"/>
          <w:szCs w:val="22"/>
          <w:shd w:val="clear" w:color="auto" w:fill="FFFFFF"/>
        </w:rPr>
        <w:t>7</w:t>
      </w:r>
      <w:r w:rsidRPr="000B2692">
        <w:rPr>
          <w:rFonts w:cs="Arial"/>
          <w:b w:val="0"/>
          <w:bCs/>
          <w:color w:val="222222"/>
          <w:szCs w:val="22"/>
          <w:shd w:val="clear" w:color="auto" w:fill="FFFFFF"/>
        </w:rPr>
        <w:t>(7), pp.338-347.</w:t>
      </w:r>
    </w:p>
    <w:p w14:paraId="6D4A8C0E" w14:textId="29E0166B" w:rsidR="000B2692" w:rsidRPr="000B2692" w:rsidRDefault="000B2692" w:rsidP="000B2692">
      <w:pPr>
        <w:ind w:left="720" w:hanging="720"/>
        <w:jc w:val="both"/>
        <w:rPr>
          <w:rFonts w:cs="Arial"/>
          <w:b w:val="0"/>
          <w:bCs/>
          <w:color w:val="222222"/>
          <w:szCs w:val="22"/>
          <w:shd w:val="clear" w:color="auto" w:fill="FFFFFF"/>
        </w:rPr>
      </w:pPr>
      <w:proofErr w:type="spellStart"/>
      <w:r w:rsidRPr="000B2692">
        <w:rPr>
          <w:rFonts w:cs="Arial"/>
          <w:b w:val="0"/>
          <w:bCs/>
          <w:color w:val="222222"/>
          <w:szCs w:val="22"/>
          <w:shd w:val="clear" w:color="auto" w:fill="FFFFFF"/>
        </w:rPr>
        <w:t>Kehr</w:t>
      </w:r>
      <w:proofErr w:type="spellEnd"/>
      <w:r w:rsidRPr="000B2692">
        <w:rPr>
          <w:rFonts w:cs="Arial"/>
          <w:b w:val="0"/>
          <w:bCs/>
          <w:color w:val="222222"/>
          <w:szCs w:val="22"/>
          <w:shd w:val="clear" w:color="auto" w:fill="FFFFFF"/>
        </w:rPr>
        <w:t>, H.M., Strasser, M. and Paulus, A., 2018. Motivation and volition in the workplace. In </w:t>
      </w:r>
      <w:r w:rsidR="00CC46EE">
        <w:rPr>
          <w:rFonts w:cs="Arial"/>
          <w:b w:val="0"/>
          <w:bCs/>
          <w:i/>
          <w:iCs/>
          <w:color w:val="222222"/>
          <w:szCs w:val="22"/>
          <w:shd w:val="clear" w:color="auto" w:fill="FFFFFF"/>
        </w:rPr>
        <w:t>m</w:t>
      </w:r>
      <w:r w:rsidRPr="000B2692">
        <w:rPr>
          <w:rFonts w:cs="Arial"/>
          <w:b w:val="0"/>
          <w:bCs/>
          <w:i/>
          <w:iCs/>
          <w:color w:val="222222"/>
          <w:szCs w:val="22"/>
          <w:shd w:val="clear" w:color="auto" w:fill="FFFFFF"/>
        </w:rPr>
        <w:t>otivation and action</w:t>
      </w:r>
      <w:r w:rsidRPr="000B2692">
        <w:rPr>
          <w:rFonts w:cs="Arial"/>
          <w:b w:val="0"/>
          <w:bCs/>
          <w:color w:val="222222"/>
          <w:szCs w:val="22"/>
          <w:shd w:val="clear" w:color="auto" w:fill="FFFFFF"/>
        </w:rPr>
        <w:t> (pp. 819-852). Springer, Cham.</w:t>
      </w:r>
    </w:p>
    <w:p w14:paraId="5FEBD704" w14:textId="77777777" w:rsidR="000B2692" w:rsidRPr="000B2692" w:rsidRDefault="000B2692" w:rsidP="000B2692">
      <w:pPr>
        <w:ind w:left="720" w:hanging="720"/>
        <w:jc w:val="both"/>
        <w:rPr>
          <w:rFonts w:cs="Arial"/>
          <w:b w:val="0"/>
          <w:bCs/>
          <w:color w:val="222222"/>
          <w:szCs w:val="22"/>
          <w:shd w:val="clear" w:color="auto" w:fill="FFFFFF"/>
        </w:rPr>
      </w:pPr>
      <w:proofErr w:type="spellStart"/>
      <w:r w:rsidRPr="000B2692">
        <w:rPr>
          <w:rFonts w:cs="Arial"/>
          <w:b w:val="0"/>
          <w:bCs/>
          <w:color w:val="222222"/>
          <w:szCs w:val="22"/>
          <w:shd w:val="clear" w:color="auto" w:fill="FFFFFF"/>
        </w:rPr>
        <w:t>Keshtkar</w:t>
      </w:r>
      <w:proofErr w:type="spellEnd"/>
      <w:r w:rsidRPr="000B2692">
        <w:rPr>
          <w:rFonts w:cs="Arial"/>
          <w:b w:val="0"/>
          <w:bCs/>
          <w:color w:val="222222"/>
          <w:szCs w:val="22"/>
          <w:shd w:val="clear" w:color="auto" w:fill="FFFFFF"/>
        </w:rPr>
        <w:t xml:space="preserve"> </w:t>
      </w:r>
      <w:proofErr w:type="spellStart"/>
      <w:r w:rsidRPr="000B2692">
        <w:rPr>
          <w:rFonts w:cs="Arial"/>
          <w:b w:val="0"/>
          <w:bCs/>
          <w:color w:val="222222"/>
          <w:szCs w:val="22"/>
          <w:shd w:val="clear" w:color="auto" w:fill="FFFFFF"/>
        </w:rPr>
        <w:t>Rajabi</w:t>
      </w:r>
      <w:proofErr w:type="spellEnd"/>
      <w:r w:rsidRPr="000B2692">
        <w:rPr>
          <w:rFonts w:cs="Arial"/>
          <w:b w:val="0"/>
          <w:bCs/>
          <w:color w:val="222222"/>
          <w:szCs w:val="22"/>
          <w:shd w:val="clear" w:color="auto" w:fill="FFFFFF"/>
        </w:rPr>
        <w:t xml:space="preserve">, M. and </w:t>
      </w:r>
      <w:proofErr w:type="spellStart"/>
      <w:r w:rsidRPr="000B2692">
        <w:rPr>
          <w:rFonts w:cs="Arial"/>
          <w:b w:val="0"/>
          <w:bCs/>
          <w:color w:val="222222"/>
          <w:szCs w:val="22"/>
          <w:shd w:val="clear" w:color="auto" w:fill="FFFFFF"/>
        </w:rPr>
        <w:t>Etebarian</w:t>
      </w:r>
      <w:proofErr w:type="spellEnd"/>
      <w:r w:rsidRPr="000B2692">
        <w:rPr>
          <w:rFonts w:cs="Arial"/>
          <w:b w:val="0"/>
          <w:bCs/>
          <w:color w:val="222222"/>
          <w:szCs w:val="22"/>
          <w:shd w:val="clear" w:color="auto" w:fill="FFFFFF"/>
        </w:rPr>
        <w:t>, A.A., 2018. The study and philosophical critique of Frederick Herzberg's two-factor theory from a symbolic-interpretative viewpoint. </w:t>
      </w:r>
      <w:r w:rsidRPr="000B2692">
        <w:rPr>
          <w:rFonts w:cs="Arial"/>
          <w:b w:val="0"/>
          <w:bCs/>
          <w:i/>
          <w:iCs/>
          <w:color w:val="222222"/>
          <w:szCs w:val="22"/>
          <w:shd w:val="clear" w:color="auto" w:fill="FFFFFF"/>
        </w:rPr>
        <w:t>Management Studies in Development and Evolution</w:t>
      </w:r>
      <w:r w:rsidRPr="000B2692">
        <w:rPr>
          <w:rFonts w:cs="Arial"/>
          <w:b w:val="0"/>
          <w:bCs/>
          <w:color w:val="222222"/>
          <w:szCs w:val="22"/>
          <w:shd w:val="clear" w:color="auto" w:fill="FFFFFF"/>
        </w:rPr>
        <w:t>, </w:t>
      </w:r>
      <w:r w:rsidRPr="000B2692">
        <w:rPr>
          <w:rFonts w:cs="Arial"/>
          <w:b w:val="0"/>
          <w:bCs/>
          <w:i/>
          <w:iCs/>
          <w:color w:val="222222"/>
          <w:szCs w:val="22"/>
          <w:shd w:val="clear" w:color="auto" w:fill="FFFFFF"/>
        </w:rPr>
        <w:t>27</w:t>
      </w:r>
      <w:r w:rsidRPr="000B2692">
        <w:rPr>
          <w:rFonts w:cs="Arial"/>
          <w:b w:val="0"/>
          <w:bCs/>
          <w:color w:val="222222"/>
          <w:szCs w:val="22"/>
          <w:shd w:val="clear" w:color="auto" w:fill="FFFFFF"/>
        </w:rPr>
        <w:t>(89), pp.119-144.</w:t>
      </w:r>
    </w:p>
    <w:p w14:paraId="75A49DE0" w14:textId="77777777" w:rsidR="000B2692" w:rsidRPr="000B2692" w:rsidRDefault="000B2692" w:rsidP="000B2692">
      <w:pPr>
        <w:ind w:left="720" w:hanging="720"/>
        <w:jc w:val="both"/>
        <w:rPr>
          <w:rFonts w:cs="Arial"/>
          <w:b w:val="0"/>
          <w:bCs/>
          <w:color w:val="222222"/>
          <w:szCs w:val="22"/>
          <w:shd w:val="clear" w:color="auto" w:fill="FFFFFF"/>
        </w:rPr>
      </w:pPr>
      <w:proofErr w:type="spellStart"/>
      <w:r w:rsidRPr="000B2692">
        <w:rPr>
          <w:rFonts w:cs="Arial"/>
          <w:b w:val="0"/>
          <w:bCs/>
          <w:color w:val="222222"/>
          <w:szCs w:val="22"/>
          <w:shd w:val="clear" w:color="auto" w:fill="FFFFFF"/>
        </w:rPr>
        <w:t>Koziol</w:t>
      </w:r>
      <w:proofErr w:type="spellEnd"/>
      <w:r w:rsidRPr="000B2692">
        <w:rPr>
          <w:rFonts w:cs="Arial"/>
          <w:b w:val="0"/>
          <w:bCs/>
          <w:color w:val="222222"/>
          <w:szCs w:val="22"/>
          <w:shd w:val="clear" w:color="auto" w:fill="FFFFFF"/>
        </w:rPr>
        <w:t xml:space="preserve">, L. and </w:t>
      </w:r>
      <w:proofErr w:type="spellStart"/>
      <w:r w:rsidRPr="000B2692">
        <w:rPr>
          <w:rFonts w:cs="Arial"/>
          <w:b w:val="0"/>
          <w:bCs/>
          <w:color w:val="222222"/>
          <w:szCs w:val="22"/>
          <w:shd w:val="clear" w:color="auto" w:fill="FFFFFF"/>
        </w:rPr>
        <w:t>Koziol</w:t>
      </w:r>
      <w:proofErr w:type="spellEnd"/>
      <w:r w:rsidRPr="000B2692">
        <w:rPr>
          <w:rFonts w:cs="Arial"/>
          <w:b w:val="0"/>
          <w:bCs/>
          <w:color w:val="222222"/>
          <w:szCs w:val="22"/>
          <w:shd w:val="clear" w:color="auto" w:fill="FFFFFF"/>
        </w:rPr>
        <w:t>, M., 2020. The concept of the trichotomy of motivating factors in the workplace. </w:t>
      </w:r>
      <w:r w:rsidRPr="000B2692">
        <w:rPr>
          <w:rFonts w:cs="Arial"/>
          <w:b w:val="0"/>
          <w:bCs/>
          <w:i/>
          <w:iCs/>
          <w:color w:val="222222"/>
          <w:szCs w:val="22"/>
          <w:shd w:val="clear" w:color="auto" w:fill="FFFFFF"/>
        </w:rPr>
        <w:t>Central European Journal of Operations Research</w:t>
      </w:r>
      <w:r w:rsidRPr="000B2692">
        <w:rPr>
          <w:rFonts w:cs="Arial"/>
          <w:b w:val="0"/>
          <w:bCs/>
          <w:color w:val="222222"/>
          <w:szCs w:val="22"/>
          <w:shd w:val="clear" w:color="auto" w:fill="FFFFFF"/>
        </w:rPr>
        <w:t>, </w:t>
      </w:r>
      <w:r w:rsidRPr="000B2692">
        <w:rPr>
          <w:rFonts w:cs="Arial"/>
          <w:b w:val="0"/>
          <w:bCs/>
          <w:i/>
          <w:iCs/>
          <w:color w:val="222222"/>
          <w:szCs w:val="22"/>
          <w:shd w:val="clear" w:color="auto" w:fill="FFFFFF"/>
        </w:rPr>
        <w:t>28</w:t>
      </w:r>
      <w:r w:rsidRPr="000B2692">
        <w:rPr>
          <w:rFonts w:cs="Arial"/>
          <w:b w:val="0"/>
          <w:bCs/>
          <w:color w:val="222222"/>
          <w:szCs w:val="22"/>
          <w:shd w:val="clear" w:color="auto" w:fill="FFFFFF"/>
        </w:rPr>
        <w:t>(2), pp.707-715.</w:t>
      </w:r>
    </w:p>
    <w:p w14:paraId="47498A05" w14:textId="77777777" w:rsidR="000B2692" w:rsidRPr="000B2692" w:rsidRDefault="000B2692" w:rsidP="000B2692">
      <w:pPr>
        <w:ind w:left="720" w:hanging="720"/>
        <w:jc w:val="both"/>
        <w:rPr>
          <w:rFonts w:cs="Arial"/>
          <w:b w:val="0"/>
          <w:bCs/>
          <w:color w:val="222222"/>
          <w:szCs w:val="22"/>
          <w:shd w:val="clear" w:color="auto" w:fill="FFFFFF"/>
        </w:rPr>
      </w:pPr>
      <w:r w:rsidRPr="000B2692">
        <w:rPr>
          <w:rFonts w:cs="Arial"/>
          <w:b w:val="0"/>
          <w:bCs/>
          <w:color w:val="222222"/>
          <w:szCs w:val="22"/>
          <w:shd w:val="clear" w:color="auto" w:fill="FFFFFF"/>
        </w:rPr>
        <w:t xml:space="preserve">Lamb, D. and Ogle, A., 2019. What </w:t>
      </w:r>
      <w:proofErr w:type="spellStart"/>
      <w:r w:rsidRPr="000B2692">
        <w:rPr>
          <w:rFonts w:cs="Arial"/>
          <w:b w:val="0"/>
          <w:bCs/>
          <w:color w:val="222222"/>
          <w:szCs w:val="22"/>
          <w:shd w:val="clear" w:color="auto" w:fill="FFFFFF"/>
        </w:rPr>
        <w:t>Preevent</w:t>
      </w:r>
      <w:proofErr w:type="spellEnd"/>
      <w:r w:rsidRPr="000B2692">
        <w:rPr>
          <w:rFonts w:cs="Arial"/>
          <w:b w:val="0"/>
          <w:bCs/>
          <w:color w:val="222222"/>
          <w:szCs w:val="22"/>
          <w:shd w:val="clear" w:color="auto" w:fill="FFFFFF"/>
        </w:rPr>
        <w:t xml:space="preserve"> Motives Determine the Decision to Volunteer at a Sporting Event: How Can Herzberg's Two-Factor Theory Help?. </w:t>
      </w:r>
      <w:r w:rsidRPr="000B2692">
        <w:rPr>
          <w:rFonts w:cs="Arial"/>
          <w:b w:val="0"/>
          <w:bCs/>
          <w:i/>
          <w:iCs/>
          <w:color w:val="222222"/>
          <w:szCs w:val="22"/>
          <w:shd w:val="clear" w:color="auto" w:fill="FFFFFF"/>
        </w:rPr>
        <w:t>Event Management</w:t>
      </w:r>
      <w:r w:rsidRPr="000B2692">
        <w:rPr>
          <w:rFonts w:cs="Arial"/>
          <w:b w:val="0"/>
          <w:bCs/>
          <w:color w:val="222222"/>
          <w:szCs w:val="22"/>
          <w:shd w:val="clear" w:color="auto" w:fill="FFFFFF"/>
        </w:rPr>
        <w:t>, </w:t>
      </w:r>
      <w:r w:rsidRPr="000B2692">
        <w:rPr>
          <w:rFonts w:cs="Arial"/>
          <w:b w:val="0"/>
          <w:bCs/>
          <w:i/>
          <w:iCs/>
          <w:color w:val="222222"/>
          <w:szCs w:val="22"/>
          <w:shd w:val="clear" w:color="auto" w:fill="FFFFFF"/>
        </w:rPr>
        <w:t>23</w:t>
      </w:r>
      <w:r w:rsidRPr="000B2692">
        <w:rPr>
          <w:rFonts w:cs="Arial"/>
          <w:b w:val="0"/>
          <w:bCs/>
          <w:color w:val="222222"/>
          <w:szCs w:val="22"/>
          <w:shd w:val="clear" w:color="auto" w:fill="FFFFFF"/>
        </w:rPr>
        <w:t>(4-5), pp.495-510.</w:t>
      </w:r>
    </w:p>
    <w:p w14:paraId="6B40AE2B" w14:textId="66241C32" w:rsidR="000B2692" w:rsidRPr="000B2692" w:rsidRDefault="000B2692" w:rsidP="000B2692">
      <w:pPr>
        <w:ind w:left="720" w:hanging="720"/>
        <w:jc w:val="both"/>
        <w:rPr>
          <w:rFonts w:cs="Arial"/>
          <w:b w:val="0"/>
          <w:bCs/>
          <w:color w:val="222222"/>
          <w:szCs w:val="22"/>
          <w:shd w:val="clear" w:color="auto" w:fill="FFFFFF"/>
        </w:rPr>
      </w:pPr>
      <w:r w:rsidRPr="000B2692">
        <w:rPr>
          <w:rFonts w:cs="Arial"/>
          <w:b w:val="0"/>
          <w:bCs/>
          <w:color w:val="222222"/>
          <w:szCs w:val="22"/>
          <w:shd w:val="clear" w:color="auto" w:fill="FFFFFF"/>
        </w:rPr>
        <w:t>Li, Y.K., 2018, December. Insight into Herzberg</w:t>
      </w:r>
      <w:r w:rsidR="00CC46EE">
        <w:rPr>
          <w:rFonts w:cs="Arial"/>
          <w:b w:val="0"/>
          <w:bCs/>
          <w:color w:val="222222"/>
          <w:szCs w:val="22"/>
          <w:shd w:val="clear" w:color="auto" w:fill="FFFFFF"/>
        </w:rPr>
        <w:t>'</w:t>
      </w:r>
      <w:r w:rsidRPr="000B2692">
        <w:rPr>
          <w:rFonts w:cs="Arial"/>
          <w:b w:val="0"/>
          <w:bCs/>
          <w:color w:val="222222"/>
          <w:szCs w:val="22"/>
          <w:shd w:val="clear" w:color="auto" w:fill="FFFFFF"/>
        </w:rPr>
        <w:t>s two-factor incentive theory. In </w:t>
      </w:r>
      <w:r w:rsidRPr="000B2692">
        <w:rPr>
          <w:rFonts w:cs="Arial"/>
          <w:b w:val="0"/>
          <w:bCs/>
          <w:i/>
          <w:iCs/>
          <w:color w:val="222222"/>
          <w:szCs w:val="22"/>
          <w:shd w:val="clear" w:color="auto" w:fill="FFFFFF"/>
        </w:rPr>
        <w:t>2018 2nd international conference on economic development and education management (ICEDEM 2018). Atlantis Press</w:t>
      </w:r>
      <w:r w:rsidRPr="000B2692">
        <w:rPr>
          <w:rFonts w:cs="Arial"/>
          <w:b w:val="0"/>
          <w:bCs/>
          <w:color w:val="222222"/>
          <w:szCs w:val="22"/>
          <w:shd w:val="clear" w:color="auto" w:fill="FFFFFF"/>
        </w:rPr>
        <w:t>.</w:t>
      </w:r>
    </w:p>
    <w:p w14:paraId="2B6684FC" w14:textId="77777777" w:rsidR="000B2692" w:rsidRPr="000B2692" w:rsidRDefault="000B2692" w:rsidP="000B2692">
      <w:pPr>
        <w:ind w:left="720" w:hanging="720"/>
        <w:jc w:val="both"/>
        <w:rPr>
          <w:rFonts w:cs="Arial"/>
          <w:b w:val="0"/>
          <w:bCs/>
          <w:color w:val="222222"/>
          <w:szCs w:val="22"/>
          <w:shd w:val="clear" w:color="auto" w:fill="FFFFFF"/>
        </w:rPr>
      </w:pPr>
      <w:r w:rsidRPr="000B2692">
        <w:rPr>
          <w:rFonts w:cs="Arial"/>
          <w:b w:val="0"/>
          <w:bCs/>
          <w:color w:val="222222"/>
          <w:szCs w:val="22"/>
          <w:shd w:val="clear" w:color="auto" w:fill="FFFFFF"/>
        </w:rPr>
        <w:t>Liu, Y., He, H. and Zhu, W., 2020. Motivational analyses of the relationship between negative affectivity and workplace helping behaviors: a conservation of resources perspective. </w:t>
      </w:r>
      <w:r w:rsidRPr="000B2692">
        <w:rPr>
          <w:rFonts w:cs="Arial"/>
          <w:b w:val="0"/>
          <w:bCs/>
          <w:i/>
          <w:iCs/>
          <w:color w:val="222222"/>
          <w:szCs w:val="22"/>
          <w:shd w:val="clear" w:color="auto" w:fill="FFFFFF"/>
        </w:rPr>
        <w:t>Journal of Business Research</w:t>
      </w:r>
      <w:r w:rsidRPr="000B2692">
        <w:rPr>
          <w:rFonts w:cs="Arial"/>
          <w:b w:val="0"/>
          <w:bCs/>
          <w:color w:val="222222"/>
          <w:szCs w:val="22"/>
          <w:shd w:val="clear" w:color="auto" w:fill="FFFFFF"/>
        </w:rPr>
        <w:t>, </w:t>
      </w:r>
      <w:r w:rsidRPr="000B2692">
        <w:rPr>
          <w:rFonts w:cs="Arial"/>
          <w:b w:val="0"/>
          <w:bCs/>
          <w:i/>
          <w:iCs/>
          <w:color w:val="222222"/>
          <w:szCs w:val="22"/>
          <w:shd w:val="clear" w:color="auto" w:fill="FFFFFF"/>
        </w:rPr>
        <w:t>108</w:t>
      </w:r>
      <w:r w:rsidRPr="000B2692">
        <w:rPr>
          <w:rFonts w:cs="Arial"/>
          <w:b w:val="0"/>
          <w:bCs/>
          <w:color w:val="222222"/>
          <w:szCs w:val="22"/>
          <w:shd w:val="clear" w:color="auto" w:fill="FFFFFF"/>
        </w:rPr>
        <w:t>, pp.362-374.</w:t>
      </w:r>
    </w:p>
    <w:p w14:paraId="1708779D" w14:textId="0B95F2EC" w:rsidR="000B2692" w:rsidRPr="000B2692" w:rsidRDefault="000B2692" w:rsidP="000B2692">
      <w:pPr>
        <w:ind w:left="720" w:hanging="720"/>
        <w:jc w:val="both"/>
        <w:rPr>
          <w:rFonts w:cs="Arial"/>
          <w:b w:val="0"/>
          <w:bCs/>
          <w:color w:val="222222"/>
          <w:szCs w:val="22"/>
          <w:shd w:val="clear" w:color="auto" w:fill="FFFFFF"/>
        </w:rPr>
      </w:pPr>
      <w:proofErr w:type="spellStart"/>
      <w:r w:rsidRPr="000B2692">
        <w:rPr>
          <w:rFonts w:cs="Arial"/>
          <w:b w:val="0"/>
          <w:bCs/>
          <w:color w:val="222222"/>
          <w:szCs w:val="22"/>
          <w:shd w:val="clear" w:color="auto" w:fill="FFFFFF"/>
        </w:rPr>
        <w:t>Podgorodnichenko</w:t>
      </w:r>
      <w:proofErr w:type="spellEnd"/>
      <w:r w:rsidRPr="000B2692">
        <w:rPr>
          <w:rFonts w:cs="Arial"/>
          <w:b w:val="0"/>
          <w:bCs/>
          <w:color w:val="222222"/>
          <w:szCs w:val="22"/>
          <w:shd w:val="clear" w:color="auto" w:fill="FFFFFF"/>
        </w:rPr>
        <w:t>, N., Edgar, F. and McAndrew, I., 2020. The role of HRM in developing sustainable organi</w:t>
      </w:r>
      <w:r w:rsidR="00CC46EE">
        <w:rPr>
          <w:rFonts w:cs="Arial"/>
          <w:b w:val="0"/>
          <w:bCs/>
          <w:color w:val="222222"/>
          <w:szCs w:val="22"/>
          <w:shd w:val="clear" w:color="auto" w:fill="FFFFFF"/>
        </w:rPr>
        <w:t>s</w:t>
      </w:r>
      <w:r w:rsidRPr="000B2692">
        <w:rPr>
          <w:rFonts w:cs="Arial"/>
          <w:b w:val="0"/>
          <w:bCs/>
          <w:color w:val="222222"/>
          <w:szCs w:val="22"/>
          <w:shd w:val="clear" w:color="auto" w:fill="FFFFFF"/>
        </w:rPr>
        <w:t>ations: Contemporary challenges and contradictions. </w:t>
      </w:r>
      <w:r w:rsidRPr="000B2692">
        <w:rPr>
          <w:rFonts w:cs="Arial"/>
          <w:b w:val="0"/>
          <w:bCs/>
          <w:i/>
          <w:iCs/>
          <w:color w:val="222222"/>
          <w:szCs w:val="22"/>
          <w:shd w:val="clear" w:color="auto" w:fill="FFFFFF"/>
        </w:rPr>
        <w:t>Human Resource Management Review</w:t>
      </w:r>
      <w:r w:rsidRPr="000B2692">
        <w:rPr>
          <w:rFonts w:cs="Arial"/>
          <w:b w:val="0"/>
          <w:bCs/>
          <w:color w:val="222222"/>
          <w:szCs w:val="22"/>
          <w:shd w:val="clear" w:color="auto" w:fill="FFFFFF"/>
        </w:rPr>
        <w:t>, </w:t>
      </w:r>
      <w:r w:rsidRPr="000B2692">
        <w:rPr>
          <w:rFonts w:cs="Arial"/>
          <w:b w:val="0"/>
          <w:bCs/>
          <w:i/>
          <w:iCs/>
          <w:color w:val="222222"/>
          <w:szCs w:val="22"/>
          <w:shd w:val="clear" w:color="auto" w:fill="FFFFFF"/>
        </w:rPr>
        <w:t>30</w:t>
      </w:r>
      <w:r w:rsidRPr="000B2692">
        <w:rPr>
          <w:rFonts w:cs="Arial"/>
          <w:b w:val="0"/>
          <w:bCs/>
          <w:color w:val="222222"/>
          <w:szCs w:val="22"/>
          <w:shd w:val="clear" w:color="auto" w:fill="FFFFFF"/>
        </w:rPr>
        <w:t>(3), pp.100-685.</w:t>
      </w:r>
    </w:p>
    <w:p w14:paraId="3A84B03B" w14:textId="53155025" w:rsidR="005A70AF" w:rsidRPr="00226408" w:rsidRDefault="000B2692" w:rsidP="00226408">
      <w:pPr>
        <w:ind w:left="720" w:hanging="720"/>
        <w:jc w:val="both"/>
        <w:rPr>
          <w:rFonts w:cs="Arial"/>
          <w:b w:val="0"/>
          <w:bCs/>
          <w:color w:val="222222"/>
          <w:szCs w:val="22"/>
          <w:shd w:val="clear" w:color="auto" w:fill="FFFFFF"/>
        </w:rPr>
      </w:pPr>
      <w:r w:rsidRPr="000B2692">
        <w:rPr>
          <w:rFonts w:cs="Arial"/>
          <w:b w:val="0"/>
          <w:bCs/>
          <w:color w:val="222222"/>
          <w:szCs w:val="22"/>
          <w:shd w:val="clear" w:color="auto" w:fill="FFFFFF"/>
        </w:rPr>
        <w:t>Thant, Z.M. and Chang, Y., 2021. Determinants of public employee job satisfaction in Myanmar: Focus on Herzberg</w:t>
      </w:r>
      <w:r w:rsidR="00CC46EE">
        <w:rPr>
          <w:rFonts w:cs="Arial"/>
          <w:b w:val="0"/>
          <w:bCs/>
          <w:color w:val="222222"/>
          <w:szCs w:val="22"/>
          <w:shd w:val="clear" w:color="auto" w:fill="FFFFFF"/>
        </w:rPr>
        <w:t>'</w:t>
      </w:r>
      <w:r w:rsidRPr="000B2692">
        <w:rPr>
          <w:rFonts w:cs="Arial"/>
          <w:b w:val="0"/>
          <w:bCs/>
          <w:color w:val="222222"/>
          <w:szCs w:val="22"/>
          <w:shd w:val="clear" w:color="auto" w:fill="FFFFFF"/>
        </w:rPr>
        <w:t>s two factor theory. </w:t>
      </w:r>
      <w:r w:rsidRPr="000B2692">
        <w:rPr>
          <w:rFonts w:cs="Arial"/>
          <w:b w:val="0"/>
          <w:bCs/>
          <w:i/>
          <w:iCs/>
          <w:color w:val="222222"/>
          <w:szCs w:val="22"/>
          <w:shd w:val="clear" w:color="auto" w:fill="FFFFFF"/>
        </w:rPr>
        <w:t>Public Organization Review</w:t>
      </w:r>
      <w:r w:rsidRPr="000B2692">
        <w:rPr>
          <w:rFonts w:cs="Arial"/>
          <w:b w:val="0"/>
          <w:bCs/>
          <w:color w:val="222222"/>
          <w:szCs w:val="22"/>
          <w:shd w:val="clear" w:color="auto" w:fill="FFFFFF"/>
        </w:rPr>
        <w:t>, </w:t>
      </w:r>
      <w:r w:rsidRPr="000B2692">
        <w:rPr>
          <w:rFonts w:cs="Arial"/>
          <w:b w:val="0"/>
          <w:bCs/>
          <w:i/>
          <w:iCs/>
          <w:color w:val="222222"/>
          <w:szCs w:val="22"/>
          <w:shd w:val="clear" w:color="auto" w:fill="FFFFFF"/>
        </w:rPr>
        <w:t>21</w:t>
      </w:r>
      <w:r w:rsidRPr="000B2692">
        <w:rPr>
          <w:rFonts w:cs="Arial"/>
          <w:b w:val="0"/>
          <w:bCs/>
          <w:color w:val="222222"/>
          <w:szCs w:val="22"/>
          <w:shd w:val="clear" w:color="auto" w:fill="FFFFFF"/>
        </w:rPr>
        <w:t>(1), pp.157-175.</w:t>
      </w:r>
    </w:p>
    <w:p w14:paraId="52FF42A7" w14:textId="77777777" w:rsidR="00892CB7" w:rsidRPr="000127DF" w:rsidRDefault="00892CB7" w:rsidP="00892CB7">
      <w:pPr>
        <w:spacing w:line="360" w:lineRule="auto"/>
        <w:jc w:val="both"/>
        <w:rPr>
          <w:b w:val="0"/>
          <w:bCs/>
        </w:rPr>
      </w:pPr>
    </w:p>
    <w:p w14:paraId="2EFDBF83" w14:textId="3AA1491A" w:rsidR="000F1F96" w:rsidRPr="00027161" w:rsidRDefault="000F1F96" w:rsidP="000F1F96">
      <w:pPr>
        <w:spacing w:line="360" w:lineRule="auto"/>
        <w:jc w:val="both"/>
        <w:rPr>
          <w:b w:val="0"/>
          <w:bCs/>
          <w:szCs w:val="22"/>
        </w:rPr>
      </w:pPr>
    </w:p>
    <w:sectPr w:rsidR="000F1F96" w:rsidRPr="00027161">
      <w:head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4D20E0" w14:textId="77777777" w:rsidR="0092781F" w:rsidRDefault="0092781F" w:rsidP="00D52F09">
      <w:pPr>
        <w:spacing w:after="0" w:line="240" w:lineRule="auto"/>
      </w:pPr>
      <w:r>
        <w:separator/>
      </w:r>
    </w:p>
  </w:endnote>
  <w:endnote w:type="continuationSeparator" w:id="0">
    <w:p w14:paraId="62E7AD49" w14:textId="77777777" w:rsidR="0092781F" w:rsidRDefault="0092781F" w:rsidP="00D52F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07D65D" w14:textId="77777777" w:rsidR="0092781F" w:rsidRDefault="0092781F" w:rsidP="00D52F09">
      <w:pPr>
        <w:spacing w:after="0" w:line="240" w:lineRule="auto"/>
      </w:pPr>
      <w:r>
        <w:separator/>
      </w:r>
    </w:p>
  </w:footnote>
  <w:footnote w:type="continuationSeparator" w:id="0">
    <w:p w14:paraId="50092BBF" w14:textId="77777777" w:rsidR="0092781F" w:rsidRDefault="0092781F" w:rsidP="00D52F0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67204093"/>
      <w:docPartObj>
        <w:docPartGallery w:val="Page Numbers (Top of Page)"/>
        <w:docPartUnique/>
      </w:docPartObj>
    </w:sdtPr>
    <w:sdtEndPr>
      <w:rPr>
        <w:noProof/>
      </w:rPr>
    </w:sdtEndPr>
    <w:sdtContent>
      <w:p w14:paraId="6BD24E5F" w14:textId="16B136FC" w:rsidR="000B2692" w:rsidRDefault="000B2692">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4D414A3D" w14:textId="32731603" w:rsidR="00D52F09" w:rsidRDefault="00D52F0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9746FCF"/>
    <w:multiLevelType w:val="multilevel"/>
    <w:tmpl w:val="321AA07A"/>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num w:numId="1" w16cid:durableId="179636450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LE0MTK1MDY0MTE2tTRV0lEKTi0uzszPAykwrAUA34Y1pCwAAAA="/>
  </w:docVars>
  <w:rsids>
    <w:rsidRoot w:val="007D3714"/>
    <w:rsid w:val="000127DF"/>
    <w:rsid w:val="00027161"/>
    <w:rsid w:val="000969FB"/>
    <w:rsid w:val="000B2692"/>
    <w:rsid w:val="000F1F96"/>
    <w:rsid w:val="001078FE"/>
    <w:rsid w:val="00112640"/>
    <w:rsid w:val="00142290"/>
    <w:rsid w:val="001470EC"/>
    <w:rsid w:val="001B4A12"/>
    <w:rsid w:val="001F3366"/>
    <w:rsid w:val="001F5B71"/>
    <w:rsid w:val="00215D2C"/>
    <w:rsid w:val="00226408"/>
    <w:rsid w:val="002653C4"/>
    <w:rsid w:val="00286A71"/>
    <w:rsid w:val="00354348"/>
    <w:rsid w:val="00371AB5"/>
    <w:rsid w:val="003A60A3"/>
    <w:rsid w:val="0054175B"/>
    <w:rsid w:val="0059757B"/>
    <w:rsid w:val="005A70AF"/>
    <w:rsid w:val="006963EE"/>
    <w:rsid w:val="006D14E6"/>
    <w:rsid w:val="006D2F1F"/>
    <w:rsid w:val="007543BE"/>
    <w:rsid w:val="007B0B74"/>
    <w:rsid w:val="007D3714"/>
    <w:rsid w:val="007E3B1F"/>
    <w:rsid w:val="007F3DA1"/>
    <w:rsid w:val="008176CF"/>
    <w:rsid w:val="008249E3"/>
    <w:rsid w:val="00892CB7"/>
    <w:rsid w:val="008C64C0"/>
    <w:rsid w:val="00925D65"/>
    <w:rsid w:val="0092781F"/>
    <w:rsid w:val="00946D1B"/>
    <w:rsid w:val="00A11018"/>
    <w:rsid w:val="00A110C8"/>
    <w:rsid w:val="00A52923"/>
    <w:rsid w:val="00AD5DF1"/>
    <w:rsid w:val="00B7031F"/>
    <w:rsid w:val="00C91682"/>
    <w:rsid w:val="00CA4D4C"/>
    <w:rsid w:val="00CC46EE"/>
    <w:rsid w:val="00D52F09"/>
    <w:rsid w:val="00D84F50"/>
    <w:rsid w:val="00D84FEE"/>
    <w:rsid w:val="00E46909"/>
    <w:rsid w:val="00E73A29"/>
    <w:rsid w:val="00EB75D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E9BB70"/>
  <w15:chartTrackingRefBased/>
  <w15:docId w15:val="{B25F7B3C-4D33-4971-A980-8E1ED80C7A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theme="majorBidi"/>
        <w:b/>
        <w:sz w:val="22"/>
        <w:szCs w:val="3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A4D4C"/>
    <w:pPr>
      <w:keepNext/>
      <w:keepLines/>
      <w:spacing w:before="240" w:after="0" w:line="480" w:lineRule="auto"/>
      <w:jc w:val="both"/>
      <w:outlineLvl w:val="0"/>
    </w:pPr>
    <w:rPr>
      <w:rFonts w:eastAsiaTheme="majorEastAsia"/>
    </w:rPr>
  </w:style>
  <w:style w:type="paragraph" w:styleId="Heading2">
    <w:name w:val="heading 2"/>
    <w:basedOn w:val="Normal"/>
    <w:next w:val="Normal"/>
    <w:link w:val="Heading2Char"/>
    <w:uiPriority w:val="9"/>
    <w:unhideWhenUsed/>
    <w:qFormat/>
    <w:rsid w:val="00CA4D4C"/>
    <w:pPr>
      <w:keepNext/>
      <w:keepLines/>
      <w:spacing w:before="40" w:after="0" w:line="480" w:lineRule="auto"/>
      <w:jc w:val="both"/>
      <w:outlineLvl w:val="1"/>
    </w:pPr>
    <w:rPr>
      <w:rFonts w:eastAsiaTheme="majorEastAsia"/>
      <w:b w:val="0"/>
      <w:szCs w:val="26"/>
    </w:rPr>
  </w:style>
  <w:style w:type="paragraph" w:styleId="Heading3">
    <w:name w:val="heading 3"/>
    <w:basedOn w:val="Normal"/>
    <w:next w:val="Normal"/>
    <w:link w:val="Heading3Char"/>
    <w:uiPriority w:val="9"/>
    <w:unhideWhenUsed/>
    <w:qFormat/>
    <w:rsid w:val="00C91682"/>
    <w:pPr>
      <w:keepNext/>
      <w:keepLines/>
      <w:spacing w:before="40" w:after="0" w:line="480" w:lineRule="auto"/>
      <w:jc w:val="both"/>
      <w:outlineLvl w:val="2"/>
    </w:pPr>
    <w:rPr>
      <w:rFonts w:eastAsiaTheme="majorEastAsia"/>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A4D4C"/>
    <w:rPr>
      <w:rFonts w:eastAsiaTheme="majorEastAsia"/>
    </w:rPr>
  </w:style>
  <w:style w:type="character" w:customStyle="1" w:styleId="Heading2Char">
    <w:name w:val="Heading 2 Char"/>
    <w:basedOn w:val="DefaultParagraphFont"/>
    <w:link w:val="Heading2"/>
    <w:uiPriority w:val="9"/>
    <w:rsid w:val="00CA4D4C"/>
    <w:rPr>
      <w:rFonts w:eastAsiaTheme="majorEastAsia"/>
      <w:b w:val="0"/>
      <w:szCs w:val="26"/>
    </w:rPr>
  </w:style>
  <w:style w:type="paragraph" w:styleId="Title">
    <w:name w:val="Title"/>
    <w:basedOn w:val="Normal"/>
    <w:next w:val="Normal"/>
    <w:link w:val="TitleChar"/>
    <w:uiPriority w:val="10"/>
    <w:qFormat/>
    <w:rsid w:val="00CA4D4C"/>
    <w:pPr>
      <w:spacing w:after="0" w:line="480" w:lineRule="auto"/>
      <w:contextualSpacing/>
      <w:jc w:val="both"/>
    </w:pPr>
    <w:rPr>
      <w:rFonts w:eastAsiaTheme="majorEastAsia"/>
      <w:i/>
      <w:spacing w:val="-10"/>
      <w:kern w:val="28"/>
      <w:szCs w:val="56"/>
    </w:rPr>
  </w:style>
  <w:style w:type="character" w:customStyle="1" w:styleId="TitleChar">
    <w:name w:val="Title Char"/>
    <w:basedOn w:val="DefaultParagraphFont"/>
    <w:link w:val="Title"/>
    <w:uiPriority w:val="10"/>
    <w:rsid w:val="00CA4D4C"/>
    <w:rPr>
      <w:rFonts w:eastAsiaTheme="majorEastAsia"/>
      <w:i/>
      <w:spacing w:val="-10"/>
      <w:kern w:val="28"/>
      <w:szCs w:val="56"/>
    </w:rPr>
  </w:style>
  <w:style w:type="paragraph" w:styleId="ListParagraph">
    <w:name w:val="List Paragraph"/>
    <w:basedOn w:val="Normal"/>
    <w:uiPriority w:val="34"/>
    <w:qFormat/>
    <w:rsid w:val="007B0B74"/>
    <w:pPr>
      <w:ind w:left="720"/>
      <w:contextualSpacing/>
    </w:pPr>
  </w:style>
  <w:style w:type="character" w:customStyle="1" w:styleId="Heading3Char">
    <w:name w:val="Heading 3 Char"/>
    <w:basedOn w:val="DefaultParagraphFont"/>
    <w:link w:val="Heading3"/>
    <w:uiPriority w:val="9"/>
    <w:rsid w:val="00C91682"/>
    <w:rPr>
      <w:rFonts w:eastAsiaTheme="majorEastAsia"/>
      <w:sz w:val="24"/>
      <w:szCs w:val="24"/>
    </w:rPr>
  </w:style>
  <w:style w:type="paragraph" w:styleId="Header">
    <w:name w:val="header"/>
    <w:basedOn w:val="Normal"/>
    <w:link w:val="HeaderChar"/>
    <w:uiPriority w:val="99"/>
    <w:unhideWhenUsed/>
    <w:rsid w:val="00D52F09"/>
    <w:pPr>
      <w:tabs>
        <w:tab w:val="center" w:pos="4680"/>
        <w:tab w:val="right" w:pos="9360"/>
      </w:tabs>
      <w:spacing w:after="0" w:line="240" w:lineRule="auto"/>
    </w:pPr>
  </w:style>
  <w:style w:type="character" w:customStyle="1" w:styleId="HeaderChar">
    <w:name w:val="Header Char"/>
    <w:basedOn w:val="DefaultParagraphFont"/>
    <w:link w:val="Header"/>
    <w:uiPriority w:val="99"/>
    <w:rsid w:val="00D52F09"/>
  </w:style>
  <w:style w:type="paragraph" w:styleId="Footer">
    <w:name w:val="footer"/>
    <w:basedOn w:val="Normal"/>
    <w:link w:val="FooterChar"/>
    <w:uiPriority w:val="99"/>
    <w:unhideWhenUsed/>
    <w:rsid w:val="00D52F09"/>
    <w:pPr>
      <w:tabs>
        <w:tab w:val="center" w:pos="4680"/>
        <w:tab w:val="right" w:pos="9360"/>
      </w:tabs>
      <w:spacing w:after="0" w:line="240" w:lineRule="auto"/>
    </w:pPr>
  </w:style>
  <w:style w:type="character" w:customStyle="1" w:styleId="FooterChar">
    <w:name w:val="Footer Char"/>
    <w:basedOn w:val="DefaultParagraphFont"/>
    <w:link w:val="Footer"/>
    <w:uiPriority w:val="99"/>
    <w:rsid w:val="00D52F09"/>
  </w:style>
  <w:style w:type="paragraph" w:styleId="Caption">
    <w:name w:val="caption"/>
    <w:basedOn w:val="Normal"/>
    <w:next w:val="Normal"/>
    <w:uiPriority w:val="35"/>
    <w:unhideWhenUsed/>
    <w:qFormat/>
    <w:rsid w:val="00371AB5"/>
    <w:pPr>
      <w:spacing w:after="200" w:line="240" w:lineRule="auto"/>
    </w:pPr>
    <w:rPr>
      <w:rFonts w:asciiTheme="minorHAnsi" w:eastAsiaTheme="minorEastAsia" w:hAnsiTheme="minorHAnsi" w:cstheme="minorBidi"/>
      <w:b w:val="0"/>
      <w:i/>
      <w:iCs/>
      <w:color w:val="44546A" w:themeColor="text2"/>
      <w:sz w:val="18"/>
      <w:szCs w:val="18"/>
      <w:lang w:val="en-GB"/>
    </w:rPr>
  </w:style>
  <w:style w:type="paragraph" w:styleId="TOCHeading">
    <w:name w:val="TOC Heading"/>
    <w:basedOn w:val="Heading1"/>
    <w:next w:val="Normal"/>
    <w:uiPriority w:val="39"/>
    <w:unhideWhenUsed/>
    <w:qFormat/>
    <w:rsid w:val="000B2692"/>
    <w:pPr>
      <w:spacing w:line="259" w:lineRule="auto"/>
      <w:jc w:val="left"/>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0B2692"/>
    <w:pPr>
      <w:spacing w:after="100"/>
    </w:pPr>
  </w:style>
  <w:style w:type="paragraph" w:styleId="TOC2">
    <w:name w:val="toc 2"/>
    <w:basedOn w:val="Normal"/>
    <w:next w:val="Normal"/>
    <w:autoRedefine/>
    <w:uiPriority w:val="39"/>
    <w:unhideWhenUsed/>
    <w:rsid w:val="000B2692"/>
    <w:pPr>
      <w:spacing w:after="100"/>
      <w:ind w:left="220"/>
    </w:pPr>
  </w:style>
  <w:style w:type="paragraph" w:styleId="TOC3">
    <w:name w:val="toc 3"/>
    <w:basedOn w:val="Normal"/>
    <w:next w:val="Normal"/>
    <w:autoRedefine/>
    <w:uiPriority w:val="39"/>
    <w:unhideWhenUsed/>
    <w:rsid w:val="000B2692"/>
    <w:pPr>
      <w:spacing w:after="100"/>
      <w:ind w:left="440"/>
    </w:pPr>
  </w:style>
  <w:style w:type="character" w:styleId="Hyperlink">
    <w:name w:val="Hyperlink"/>
    <w:basedOn w:val="DefaultParagraphFont"/>
    <w:uiPriority w:val="99"/>
    <w:unhideWhenUsed/>
    <w:rsid w:val="000B269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2370327">
      <w:bodyDiv w:val="1"/>
      <w:marLeft w:val="0"/>
      <w:marRight w:val="0"/>
      <w:marTop w:val="0"/>
      <w:marBottom w:val="0"/>
      <w:divBdr>
        <w:top w:val="none" w:sz="0" w:space="0" w:color="auto"/>
        <w:left w:val="none" w:sz="0" w:space="0" w:color="auto"/>
        <w:bottom w:val="none" w:sz="0" w:space="0" w:color="auto"/>
        <w:right w:val="none" w:sz="0" w:space="0" w:color="auto"/>
      </w:divBdr>
      <w:divsChild>
        <w:div w:id="2060324853">
          <w:marLeft w:val="0"/>
          <w:marRight w:val="0"/>
          <w:marTop w:val="0"/>
          <w:marBottom w:val="150"/>
          <w:divBdr>
            <w:top w:val="none" w:sz="0" w:space="0" w:color="auto"/>
            <w:left w:val="none" w:sz="0" w:space="0" w:color="auto"/>
            <w:bottom w:val="none" w:sz="0" w:space="0" w:color="auto"/>
            <w:right w:val="none" w:sz="0" w:space="0" w:color="auto"/>
          </w:divBdr>
          <w:divsChild>
            <w:div w:id="255986982">
              <w:marLeft w:val="0"/>
              <w:marRight w:val="0"/>
              <w:marTop w:val="0"/>
              <w:marBottom w:val="0"/>
              <w:divBdr>
                <w:top w:val="none" w:sz="0" w:space="0" w:color="auto"/>
                <w:left w:val="none" w:sz="0" w:space="0" w:color="auto"/>
                <w:bottom w:val="none" w:sz="0" w:space="0" w:color="auto"/>
                <w:right w:val="none" w:sz="0" w:space="0" w:color="auto"/>
              </w:divBdr>
              <w:divsChild>
                <w:div w:id="142045790">
                  <w:marLeft w:val="0"/>
                  <w:marRight w:val="0"/>
                  <w:marTop w:val="0"/>
                  <w:marBottom w:val="0"/>
                  <w:divBdr>
                    <w:top w:val="none" w:sz="0" w:space="0" w:color="auto"/>
                    <w:left w:val="none" w:sz="0" w:space="0" w:color="auto"/>
                    <w:bottom w:val="none" w:sz="0" w:space="0" w:color="auto"/>
                    <w:right w:val="none" w:sz="0" w:space="0" w:color="auto"/>
                  </w:divBdr>
                  <w:divsChild>
                    <w:div w:id="1327708975">
                      <w:marLeft w:val="0"/>
                      <w:marRight w:val="0"/>
                      <w:marTop w:val="0"/>
                      <w:marBottom w:val="0"/>
                      <w:divBdr>
                        <w:top w:val="none" w:sz="0" w:space="0" w:color="auto"/>
                        <w:left w:val="none" w:sz="0" w:space="0" w:color="auto"/>
                        <w:bottom w:val="none" w:sz="0" w:space="0" w:color="auto"/>
                        <w:right w:val="none" w:sz="0" w:space="0" w:color="auto"/>
                      </w:divBdr>
                      <w:divsChild>
                        <w:div w:id="11684037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8081905">
                  <w:marLeft w:val="0"/>
                  <w:marRight w:val="0"/>
                  <w:marTop w:val="0"/>
                  <w:marBottom w:val="0"/>
                  <w:divBdr>
                    <w:top w:val="none" w:sz="0" w:space="0" w:color="auto"/>
                    <w:left w:val="none" w:sz="0" w:space="0" w:color="auto"/>
                    <w:bottom w:val="none" w:sz="0" w:space="0" w:color="auto"/>
                    <w:right w:val="none" w:sz="0" w:space="0" w:color="auto"/>
                  </w:divBdr>
                  <w:divsChild>
                    <w:div w:id="7877753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6308397">
          <w:marLeft w:val="0"/>
          <w:marRight w:val="0"/>
          <w:marTop w:val="0"/>
          <w:marBottom w:val="150"/>
          <w:divBdr>
            <w:top w:val="none" w:sz="0" w:space="0" w:color="auto"/>
            <w:left w:val="none" w:sz="0" w:space="0" w:color="auto"/>
            <w:bottom w:val="none" w:sz="0" w:space="0" w:color="auto"/>
            <w:right w:val="none" w:sz="0" w:space="0" w:color="auto"/>
          </w:divBdr>
          <w:divsChild>
            <w:div w:id="1695812990">
              <w:marLeft w:val="0"/>
              <w:marRight w:val="0"/>
              <w:marTop w:val="0"/>
              <w:marBottom w:val="0"/>
              <w:divBdr>
                <w:top w:val="none" w:sz="0" w:space="0" w:color="auto"/>
                <w:left w:val="none" w:sz="0" w:space="0" w:color="auto"/>
                <w:bottom w:val="none" w:sz="0" w:space="0" w:color="auto"/>
                <w:right w:val="none" w:sz="0" w:space="0" w:color="auto"/>
              </w:divBdr>
              <w:divsChild>
                <w:div w:id="1122922520">
                  <w:marLeft w:val="0"/>
                  <w:marRight w:val="0"/>
                  <w:marTop w:val="0"/>
                  <w:marBottom w:val="0"/>
                  <w:divBdr>
                    <w:top w:val="none" w:sz="0" w:space="0" w:color="auto"/>
                    <w:left w:val="none" w:sz="0" w:space="0" w:color="auto"/>
                    <w:bottom w:val="none" w:sz="0" w:space="0" w:color="auto"/>
                    <w:right w:val="none" w:sz="0" w:space="0" w:color="auto"/>
                  </w:divBdr>
                  <w:divsChild>
                    <w:div w:id="981544268">
                      <w:marLeft w:val="0"/>
                      <w:marRight w:val="0"/>
                      <w:marTop w:val="0"/>
                      <w:marBottom w:val="0"/>
                      <w:divBdr>
                        <w:top w:val="none" w:sz="0" w:space="0" w:color="auto"/>
                        <w:left w:val="none" w:sz="0" w:space="0" w:color="auto"/>
                        <w:bottom w:val="none" w:sz="0" w:space="0" w:color="auto"/>
                        <w:right w:val="none" w:sz="0" w:space="0" w:color="auto"/>
                      </w:divBdr>
                      <w:divsChild>
                        <w:div w:id="686250818">
                          <w:marLeft w:val="0"/>
                          <w:marRight w:val="0"/>
                          <w:marTop w:val="0"/>
                          <w:marBottom w:val="0"/>
                          <w:divBdr>
                            <w:top w:val="none" w:sz="0" w:space="0" w:color="auto"/>
                            <w:left w:val="none" w:sz="0" w:space="0" w:color="auto"/>
                            <w:bottom w:val="none" w:sz="0" w:space="0" w:color="auto"/>
                            <w:right w:val="none" w:sz="0" w:space="0" w:color="auto"/>
                          </w:divBdr>
                        </w:div>
                        <w:div w:id="350107181">
                          <w:marLeft w:val="0"/>
                          <w:marRight w:val="0"/>
                          <w:marTop w:val="0"/>
                          <w:marBottom w:val="0"/>
                          <w:divBdr>
                            <w:top w:val="none" w:sz="0" w:space="0" w:color="auto"/>
                            <w:left w:val="none" w:sz="0" w:space="0" w:color="auto"/>
                            <w:bottom w:val="none" w:sz="0" w:space="0" w:color="auto"/>
                            <w:right w:val="none" w:sz="0" w:space="0" w:color="auto"/>
                          </w:divBdr>
                        </w:div>
                        <w:div w:id="1883253075">
                          <w:marLeft w:val="0"/>
                          <w:marRight w:val="0"/>
                          <w:marTop w:val="0"/>
                          <w:marBottom w:val="0"/>
                          <w:divBdr>
                            <w:top w:val="none" w:sz="0" w:space="0" w:color="auto"/>
                            <w:left w:val="none" w:sz="0" w:space="0" w:color="auto"/>
                            <w:bottom w:val="none" w:sz="0" w:space="0" w:color="auto"/>
                            <w:right w:val="none" w:sz="0" w:space="0" w:color="auto"/>
                          </w:divBdr>
                        </w:div>
                        <w:div w:id="18752656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07/relationships/hdphoto" Target="media/hdphoto1.wdp"/><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BA59D7D-7615-4D01-B76B-6FBD1D9DF2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2700</Words>
  <Characters>15393</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Navid Khaan</dc:creator>
  <cp:keywords/>
  <dc:description/>
  <cp:lastModifiedBy>Andreea Stuparu</cp:lastModifiedBy>
  <cp:revision>8</cp:revision>
  <dcterms:created xsi:type="dcterms:W3CDTF">2022-04-20T15:36:00Z</dcterms:created>
  <dcterms:modified xsi:type="dcterms:W3CDTF">2022-04-21T16:08:00Z</dcterms:modified>
</cp:coreProperties>
</file>