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62F0D" w14:textId="1EDA6CFD" w:rsidR="00583594" w:rsidRDefault="00055C88" w:rsidP="00055C88">
      <w:pPr>
        <w:jc w:val="center"/>
        <w:rPr>
          <w:sz w:val="24"/>
          <w:szCs w:val="24"/>
          <w:u w:val="single"/>
        </w:rPr>
      </w:pPr>
      <w:r w:rsidRPr="00055C88">
        <w:rPr>
          <w:sz w:val="24"/>
          <w:szCs w:val="24"/>
          <w:u w:val="single"/>
        </w:rPr>
        <w:t>Evaluating the efficacy of a range of treatments for major depressive disorder, using empirical evidence</w:t>
      </w:r>
    </w:p>
    <w:p w14:paraId="20D27558" w14:textId="1EDB0150" w:rsidR="00CA7573" w:rsidRDefault="002949AD" w:rsidP="0081329A">
      <w:pPr>
        <w:spacing w:line="360" w:lineRule="auto"/>
      </w:pPr>
      <w:r>
        <w:t>Major depressive disorder</w:t>
      </w:r>
      <w:r w:rsidR="00CA7573">
        <w:t xml:space="preserve"> (MDD)</w:t>
      </w:r>
      <w:r>
        <w:t xml:space="preserve">, (also known as depression) is a common mental health disorder. Typically, it involves a depressed mood or loss of joy, </w:t>
      </w:r>
      <w:r w:rsidR="0071620C">
        <w:t>pleasure,</w:t>
      </w:r>
      <w:r>
        <w:t xml:space="preserve"> or interest in activities for an extended period of time (World Health Organization [WHO], 2023). </w:t>
      </w:r>
      <w:r w:rsidR="006941DD">
        <w:t xml:space="preserve">The </w:t>
      </w:r>
      <w:r w:rsidR="00AA49FC" w:rsidRPr="00AA49FC">
        <w:rPr>
          <w:rFonts w:cstheme="minorHAnsi"/>
          <w:color w:val="212121"/>
          <w:shd w:val="clear" w:color="auto" w:fill="FFFFFF"/>
        </w:rPr>
        <w:t>Diagnostic and Statistical Manual of Mental Disorders Fifth Edition</w:t>
      </w:r>
      <w:r w:rsidR="00AA49FC" w:rsidRPr="00AA49FC">
        <w:rPr>
          <w:sz w:val="16"/>
          <w:szCs w:val="16"/>
        </w:rPr>
        <w:t xml:space="preserve"> </w:t>
      </w:r>
      <w:r w:rsidR="00AA49FC">
        <w:t>(</w:t>
      </w:r>
      <w:r w:rsidR="006941DD">
        <w:t>DSM-5</w:t>
      </w:r>
      <w:r w:rsidR="00AA49FC">
        <w:t>)</w:t>
      </w:r>
      <w:r w:rsidR="006941DD">
        <w:t xml:space="preserve"> diagnostic criteria for major depressive disorder consists of five (or more) of the following symptoms, which have to be present during the same two-week period and represent a change from the patients’ previous functioning; at least one symptom is either depressed mood or loss of interest or pleasure. The patient must show signs of a depressed mood for most of the day, almost every day; show clear signs of a diminished interest or pleasure in all, or almost all, daily activities, nearly every day; have lost a significant amount of weight when not dieting or alternatively, gain a significant amount of weight, or show an increase or decrease in appetite nearly every day; have signs of insomnia or hypersomnia daily; psychomotor agitation or retardation nearly every day; fatigue or loss of energy nearly every day; feelings of worthlessness or excessive or inappropriate (and sometimes delusional) guilt almost daily; diminished ability to think or concentrate, indecisiveness, almost every day, and reoccurring thoughts of death, ideation with a specific plan, or have made an attempt of suicide or have a specific plan for committing suicide. In addition to this, the patient must cause ‘clinically significant distress’ and cause issues with social, occupational, or other </w:t>
      </w:r>
      <w:proofErr w:type="gramStart"/>
      <w:r w:rsidR="006941DD">
        <w:t>important areas</w:t>
      </w:r>
      <w:proofErr w:type="gramEnd"/>
      <w:r w:rsidR="006941DD">
        <w:t xml:space="preserve"> of functioning; and the episode must not be better </w:t>
      </w:r>
      <w:r w:rsidR="00A77A96">
        <w:t>described by physiological effects of substance misuse or by another medical condition.</w:t>
      </w:r>
      <w:r w:rsidR="00CA7573">
        <w:t xml:space="preserve"> There are </w:t>
      </w:r>
      <w:proofErr w:type="gramStart"/>
      <w:r w:rsidR="00CA7573">
        <w:t>many</w:t>
      </w:r>
      <w:proofErr w:type="gramEnd"/>
      <w:r w:rsidR="00CA7573">
        <w:t xml:space="preserve"> types of treatment for MDD, however, this essay will focus on biological and cognitive therapies.</w:t>
      </w:r>
    </w:p>
    <w:p w14:paraId="253D6E6F" w14:textId="77777777" w:rsidR="00EC1F4C" w:rsidRDefault="00E975C8" w:rsidP="0081329A">
      <w:pPr>
        <w:spacing w:line="360" w:lineRule="auto"/>
      </w:pPr>
      <w:r>
        <w:t>According to the biopsychosocial model, depression is a result of abnormal levels of serotonin in the brain.</w:t>
      </w:r>
      <w:r w:rsidR="00EC1F4C">
        <w:t xml:space="preserve"> In </w:t>
      </w:r>
      <w:proofErr w:type="gramStart"/>
      <w:r w:rsidR="00EC1F4C">
        <w:t>various studies</w:t>
      </w:r>
      <w:proofErr w:type="gramEnd"/>
      <w:r w:rsidR="00EC1F4C">
        <w:t>, changes in the amygdala volume and activity have been observed in depressed patients. Prefrontal cortex changes suggest individuals with depression have a decreased prefrontal activity compared to healthy individuals.</w:t>
      </w:r>
    </w:p>
    <w:p w14:paraId="41AAD4D8" w14:textId="40C24C66" w:rsidR="002D4AC8" w:rsidRDefault="005B28C1" w:rsidP="0081329A">
      <w:pPr>
        <w:spacing w:line="360" w:lineRule="auto"/>
      </w:pPr>
      <w:r>
        <w:t xml:space="preserve">To treat MDD, medication </w:t>
      </w:r>
      <w:proofErr w:type="gramStart"/>
      <w:r>
        <w:t>is needed</w:t>
      </w:r>
      <w:proofErr w:type="gramEnd"/>
      <w:r>
        <w:t xml:space="preserve"> to restore serotonin levels to a normal or natural level. For MDD, selective serotonin reuptake inhibitors (SSRI’s) are most commonly prescribed, such as Citalopram and Sertraline.</w:t>
      </w:r>
      <w:r w:rsidR="00A77387">
        <w:t xml:space="preserve"> SSRIs </w:t>
      </w:r>
      <w:proofErr w:type="gramStart"/>
      <w:r w:rsidR="00A77387">
        <w:t>are often used</w:t>
      </w:r>
      <w:proofErr w:type="gramEnd"/>
      <w:r w:rsidR="00A77387">
        <w:t xml:space="preserve"> first in pharmacotherapy for depression and other psychiatric disorders.</w:t>
      </w:r>
      <w:r>
        <w:t xml:space="preserve"> The SSRI’s </w:t>
      </w:r>
      <w:r w:rsidR="00FA021B">
        <w:t>exert action by inhibiting</w:t>
      </w:r>
      <w:r>
        <w:t xml:space="preserve"> the reuptake of</w:t>
      </w:r>
      <w:r w:rsidR="00FA021B">
        <w:t xml:space="preserve"> serotonin into the neurons</w:t>
      </w:r>
      <w:r w:rsidR="00DC4EEE">
        <w:t xml:space="preserve"> at the presynaptic axon terminal (Chu </w:t>
      </w:r>
      <w:r w:rsidR="001A2891">
        <w:t xml:space="preserve">&amp; </w:t>
      </w:r>
      <w:r w:rsidR="001A2891" w:rsidRPr="001A2891">
        <w:t>Wadhwa</w:t>
      </w:r>
      <w:r w:rsidR="001A2891">
        <w:t>,</w:t>
      </w:r>
      <w:r w:rsidR="00DC4EEE">
        <w:t xml:space="preserve"> 2023)</w:t>
      </w:r>
      <w:r w:rsidR="00FA021B">
        <w:t>,</w:t>
      </w:r>
      <w:r>
        <w:t xml:space="preserve"> </w:t>
      </w:r>
      <w:r w:rsidR="00A77387">
        <w:t xml:space="preserve">thereby </w:t>
      </w:r>
      <w:r>
        <w:t>increas</w:t>
      </w:r>
      <w:r w:rsidR="00FA021B">
        <w:t>ing</w:t>
      </w:r>
      <w:r>
        <w:t xml:space="preserve"> the levels of serotonin in the brain</w:t>
      </w:r>
      <w:r w:rsidR="00FA021B">
        <w:t xml:space="preserve">. </w:t>
      </w:r>
      <w:r w:rsidR="00DC4EEE">
        <w:t>Increased levels of serotonin remain in the synaptic gap which stimulates postsynaptic receptors for a more extended period of time (Ch</w:t>
      </w:r>
      <w:r w:rsidR="001A2891">
        <w:t xml:space="preserve">u &amp; </w:t>
      </w:r>
      <w:r w:rsidR="001A2891" w:rsidRPr="001A2891">
        <w:t>Wadhwa</w:t>
      </w:r>
      <w:r w:rsidR="001A2891">
        <w:t>,</w:t>
      </w:r>
      <w:r w:rsidR="00DC4EEE">
        <w:t xml:space="preserve"> 2023).</w:t>
      </w:r>
      <w:r w:rsidR="0046108D">
        <w:t xml:space="preserve"> </w:t>
      </w:r>
      <w:r w:rsidR="00FA021B">
        <w:t>M</w:t>
      </w:r>
      <w:r>
        <w:t xml:space="preserve">ood </w:t>
      </w:r>
      <w:proofErr w:type="gramStart"/>
      <w:r>
        <w:t>is elevated</w:t>
      </w:r>
      <w:proofErr w:type="gramEnd"/>
      <w:r>
        <w:t xml:space="preserve"> from the initial depressed state to a more natural level, thus reducing the depressive symptoms. </w:t>
      </w:r>
      <w:r w:rsidR="00A55F81">
        <w:t xml:space="preserve">It is common to assume </w:t>
      </w:r>
      <w:r w:rsidR="00553116">
        <w:t>SSRIs</w:t>
      </w:r>
      <w:r w:rsidR="00A55F81">
        <w:t xml:space="preserve"> are beneficial for all symptoms of major depressive disorder, including suicidal </w:t>
      </w:r>
      <w:r w:rsidR="00A55F81">
        <w:lastRenderedPageBreak/>
        <w:t xml:space="preserve">ideation, however, </w:t>
      </w:r>
      <w:proofErr w:type="gramStart"/>
      <w:r w:rsidR="00A55F81">
        <w:t>some</w:t>
      </w:r>
      <w:proofErr w:type="gramEnd"/>
      <w:r w:rsidR="00A55F81">
        <w:t xml:space="preserve"> evidence suggests that SSRI’s may be worsening such thoughts. </w:t>
      </w:r>
      <w:r w:rsidR="00553116">
        <w:t>A study by Nischal et al. (2012) found there does appear to be an increased risk of suicidal ideation and attempts amongst children and adolescents prescribed SSRI’s but not complete</w:t>
      </w:r>
      <w:r w:rsidR="002D4AC8">
        <w:t>d</w:t>
      </w:r>
      <w:r w:rsidR="00553116">
        <w:t xml:space="preserve"> suicides. </w:t>
      </w:r>
      <w:r w:rsidR="005A2A79">
        <w:t xml:space="preserve">Any risk of suicide can </w:t>
      </w:r>
      <w:proofErr w:type="gramStart"/>
      <w:r w:rsidR="005A2A79">
        <w:t>be anticipated</w:t>
      </w:r>
      <w:proofErr w:type="gramEnd"/>
      <w:r w:rsidR="005A2A79">
        <w:t xml:space="preserve"> and managed by the prescribing clinic. Clinicians </w:t>
      </w:r>
      <w:proofErr w:type="gramStart"/>
      <w:r w:rsidR="005A2A79">
        <w:t>are advised</w:t>
      </w:r>
      <w:proofErr w:type="gramEnd"/>
      <w:r w:rsidR="005A2A79">
        <w:t xml:space="preserve"> to complete a follow-up during the initial treatment process and ensure vigilance of such risk</w:t>
      </w:r>
      <w:r w:rsidR="008718F8">
        <w:t xml:space="preserve"> (Nischal et al. (2012). </w:t>
      </w:r>
      <w:r w:rsidR="00A77387">
        <w:t xml:space="preserve">According to Chu </w:t>
      </w:r>
      <w:r w:rsidR="001A2891">
        <w:t xml:space="preserve">&amp; </w:t>
      </w:r>
      <w:r w:rsidR="001A2891" w:rsidRPr="001A2891">
        <w:t>Wadhwa</w:t>
      </w:r>
      <w:r w:rsidR="00A77387">
        <w:t xml:space="preserve"> (2023) </w:t>
      </w:r>
      <w:r w:rsidR="00DC4EEE">
        <w:t>SSRIs</w:t>
      </w:r>
      <w:r w:rsidR="00A77387">
        <w:t xml:space="preserve"> </w:t>
      </w:r>
      <w:proofErr w:type="gramStart"/>
      <w:r w:rsidR="00A77387">
        <w:t>are prescribed</w:t>
      </w:r>
      <w:proofErr w:type="gramEnd"/>
      <w:r w:rsidR="00A77387">
        <w:t xml:space="preserve"> due to their ‘safety, efficacy, and tolerability’. </w:t>
      </w:r>
      <w:r w:rsidR="00400B85">
        <w:t xml:space="preserve">SSRIs have </w:t>
      </w:r>
      <w:proofErr w:type="gramStart"/>
      <w:r w:rsidR="00400B85">
        <w:t>little effect</w:t>
      </w:r>
      <w:proofErr w:type="gramEnd"/>
      <w:r w:rsidR="00400B85">
        <w:t xml:space="preserve"> on other neurotransmitters, such as norepinephrine or dopamine (Chu </w:t>
      </w:r>
      <w:r w:rsidR="001A2891">
        <w:t xml:space="preserve">&amp; </w:t>
      </w:r>
      <w:r w:rsidR="001A2891" w:rsidRPr="001A2891">
        <w:t>Wadhwa</w:t>
      </w:r>
      <w:r w:rsidR="001A2891">
        <w:t>,</w:t>
      </w:r>
      <w:r w:rsidR="00400B85">
        <w:t xml:space="preserve"> 2023). </w:t>
      </w:r>
    </w:p>
    <w:p w14:paraId="0232B2BD" w14:textId="1B18687E" w:rsidR="000B7E55" w:rsidRDefault="000B7E55" w:rsidP="0081329A">
      <w:pPr>
        <w:spacing w:line="360" w:lineRule="auto"/>
      </w:pPr>
      <w:r>
        <w:t xml:space="preserve">An information leaflet by The Royal College of Psychiatrists suggests that 50-65% of people who are prescribed antidepressant medication will show ‘much improvement’ within a </w:t>
      </w:r>
      <w:r w:rsidR="001539F3">
        <w:t>3-month</w:t>
      </w:r>
      <w:r>
        <w:t xml:space="preserve"> period, compared to those taking a placebo with only 25-30% improvement (Moncrieff, 2018). </w:t>
      </w:r>
      <w:r w:rsidR="00D1674D">
        <w:t>A study conducted by Moncrieff, found overall randomised control trials (RCTs) show a decrease in depression ratings slightly more with the use of antidepressants than a placebo.</w:t>
      </w:r>
      <w:r w:rsidR="00311B27">
        <w:t xml:space="preserve"> Additionally, Moncrieff found meta-analyses of trials of SSRIs found mean differences of 1.80 to 2.55 on the Hamilton Rating Scale for Depression. The comparison of scores from the Hamilton scale to the Clinical Global Impression (CGI) scale suggests that a difference of </w:t>
      </w:r>
      <w:proofErr w:type="gramStart"/>
      <w:r w:rsidR="00311B27">
        <w:t>3</w:t>
      </w:r>
      <w:proofErr w:type="gramEnd"/>
      <w:r w:rsidR="00311B27">
        <w:t xml:space="preserve"> points on the Hamilton scale is the equivalent to no difference on the CGI scale. </w:t>
      </w:r>
    </w:p>
    <w:p w14:paraId="3301F61A" w14:textId="2F4B9E5A" w:rsidR="00A7274D" w:rsidRDefault="00E03126" w:rsidP="0081329A">
      <w:pPr>
        <w:spacing w:line="360" w:lineRule="auto"/>
      </w:pPr>
      <w:r>
        <w:t xml:space="preserve">A meta-analysis conducted by Hoffman et al. (2017) found moderate improvements in quality of life from </w:t>
      </w:r>
      <w:r w:rsidR="005B281D">
        <w:t>pre- to post-treatment</w:t>
      </w:r>
      <w:r>
        <w:t xml:space="preserve"> </w:t>
      </w:r>
      <w:proofErr w:type="gramStart"/>
      <w:r>
        <w:t>were observed</w:t>
      </w:r>
      <w:proofErr w:type="gramEnd"/>
      <w:r>
        <w:t xml:space="preserve"> in cognitive behavioural therapy (CBT) and SSRI treatments</w:t>
      </w:r>
      <w:r w:rsidR="00337A3C">
        <w:t xml:space="preserve"> for major depressive disorder. </w:t>
      </w:r>
      <w:r w:rsidR="005B281D">
        <w:t>A study by Song et al. (1993) found in a review of antidepressants used across Europe, there to be no difference in the efficacy of SSRIs against tricyclic antidepressants (TCAs)</w:t>
      </w:r>
      <w:r w:rsidR="00F1562D">
        <w:t xml:space="preserve">; there was a standardised mean difference of 0.004. </w:t>
      </w:r>
      <w:r w:rsidR="00DD07D1">
        <w:t>The conclusion of the study conducted by Song et al. (1993) suggested the cost of treatment per patient may dramatically increase with only questionable benefit to the symptoms of depressive disorders through the use of SSRIs.</w:t>
      </w:r>
      <w:r w:rsidR="00AF34EF">
        <w:t xml:space="preserve"> A further study by Steffans et al. (1997) came to a similar conclusion after reviewing the results of a meta-analysis conducted with </w:t>
      </w:r>
      <w:proofErr w:type="gramStart"/>
      <w:r w:rsidR="00AF34EF">
        <w:t>36</w:t>
      </w:r>
      <w:proofErr w:type="gramEnd"/>
      <w:r w:rsidR="00AF34EF">
        <w:t xml:space="preserve"> studies. Steffans et al. (1993) found there to be no difference in the efficacy between SSRIs and TCAs</w:t>
      </w:r>
      <w:r w:rsidR="00B86306">
        <w:t xml:space="preserve">, however, it </w:t>
      </w:r>
      <w:proofErr w:type="gramStart"/>
      <w:r w:rsidR="00B86306">
        <w:t>was found</w:t>
      </w:r>
      <w:proofErr w:type="gramEnd"/>
      <w:r w:rsidR="00B86306">
        <w:t xml:space="preserve"> patients discontinued treatment earlier with TCAs than those taking SSRIs due to the adverse side effects. </w:t>
      </w:r>
      <w:r w:rsidR="00D7299A">
        <w:t>Additionally, Steffans et al. suggested SSRIs prove to be a better initial choice for the treatment of outpatients with depression despite the higher drug cost</w:t>
      </w:r>
      <w:proofErr w:type="gramStart"/>
      <w:r w:rsidR="00D7299A">
        <w:t xml:space="preserve">.  </w:t>
      </w:r>
      <w:proofErr w:type="gramEnd"/>
      <w:r w:rsidR="002A370B">
        <w:t>A study by Usala et al. (2008) found only fluoxetine showed a moderately significant benefit compared to other SSRIs</w:t>
      </w:r>
      <w:r w:rsidR="00C7400D">
        <w:t xml:space="preserve"> and a placebo</w:t>
      </w:r>
      <w:r w:rsidR="002A370B">
        <w:t xml:space="preserve"> in a</w:t>
      </w:r>
      <w:r w:rsidR="00C7400D">
        <w:t xml:space="preserve"> meta-analysis of</w:t>
      </w:r>
      <w:r w:rsidR="002A370B">
        <w:t xml:space="preserve"> RCT</w:t>
      </w:r>
      <w:r w:rsidR="00C7400D">
        <w:t xml:space="preserve">s </w:t>
      </w:r>
      <w:r w:rsidR="002A370B">
        <w:t xml:space="preserve">studying children and adolescents with depressive disorder. </w:t>
      </w:r>
      <w:r w:rsidR="00C7400D">
        <w:t xml:space="preserve">Usala et al. (2008) suggested SSRIs </w:t>
      </w:r>
      <w:proofErr w:type="gramStart"/>
      <w:r w:rsidR="00C7400D">
        <w:t>be taken</w:t>
      </w:r>
      <w:proofErr w:type="gramEnd"/>
      <w:r w:rsidR="00C7400D">
        <w:t xml:space="preserve"> in conjunction with psychological interventions to see maximum benefit. </w:t>
      </w:r>
      <w:r w:rsidR="00234EF1">
        <w:t xml:space="preserve">A study into the efficacy of </w:t>
      </w:r>
      <w:r w:rsidR="00CA1D4F">
        <w:t>p</w:t>
      </w:r>
      <w:r w:rsidR="00234EF1">
        <w:t xml:space="preserve">aroxetine in the treatment of MDD in adolescence by Keller et al. (2001) found it to be a </w:t>
      </w:r>
      <w:r w:rsidR="00234EF1">
        <w:lastRenderedPageBreak/>
        <w:t xml:space="preserve">remarkably effective and safe antidepressant, however, a reanalysis by Nardo et al. (2015) found paroxetine neither safe nor effective. </w:t>
      </w:r>
      <w:r w:rsidR="00CA1D4F">
        <w:t xml:space="preserve">An 8-week randomised, double-blind, placebo-controlled trial </w:t>
      </w:r>
      <w:proofErr w:type="gramStart"/>
      <w:r w:rsidR="00CA1D4F">
        <w:t>carried out</w:t>
      </w:r>
      <w:proofErr w:type="gramEnd"/>
      <w:r w:rsidR="00CA1D4F">
        <w:t xml:space="preserve"> by Croft et al. (2014) compared vilazodone 40mg/d with a placebo in outpatients diagnosed with MDD. The results showed a </w:t>
      </w:r>
      <w:r w:rsidR="008627BA">
        <w:t xml:space="preserve">‘large and significant treatment effect’ on the Montgomery-Asberg Depression Rating Scale (MADRS) and a significant statistical improvement on the CGI-S demonstrated ‘meaningful depressive symptom </w:t>
      </w:r>
      <w:r w:rsidR="0081329A">
        <w:t>improvements</w:t>
      </w:r>
      <w:proofErr w:type="gramStart"/>
      <w:r w:rsidR="0081329A">
        <w:t>’.</w:t>
      </w:r>
      <w:proofErr w:type="gramEnd"/>
      <w:r w:rsidR="00D93AA5">
        <w:t xml:space="preserve"> Finally, Cipriani et al. (2018) compared the efficacy and acceptability of </w:t>
      </w:r>
      <w:proofErr w:type="gramStart"/>
      <w:r w:rsidR="00D93AA5">
        <w:t>21</w:t>
      </w:r>
      <w:proofErr w:type="gramEnd"/>
      <w:r w:rsidR="00D93AA5">
        <w:t xml:space="preserve"> antidepressants for the treatment of MDD in adults. These drugs consisted of but </w:t>
      </w:r>
      <w:proofErr w:type="gramStart"/>
      <w:r w:rsidR="00D93AA5">
        <w:t>were not limited</w:t>
      </w:r>
      <w:proofErr w:type="gramEnd"/>
      <w:r w:rsidR="00D93AA5">
        <w:t xml:space="preserve"> to citalopram, </w:t>
      </w:r>
      <w:r w:rsidR="00D93AA5" w:rsidRPr="00D93AA5">
        <w:rPr>
          <w:rFonts w:cstheme="minorHAnsi"/>
          <w:shd w:val="clear" w:color="auto" w:fill="FFFFFF"/>
        </w:rPr>
        <w:t>amitriptyline</w:t>
      </w:r>
      <w:r w:rsidR="00D93AA5">
        <w:t xml:space="preserve">, trazodone, fluoxetine, and sertraline. In the meta-analysis, 522 trials consisting of 116,477 participants showed antidepressants were more effective in treating MDD than a placebo. </w:t>
      </w:r>
    </w:p>
    <w:p w14:paraId="0AC7EA7F" w14:textId="07613403" w:rsidR="00E03126" w:rsidRDefault="00E44911" w:rsidP="0081329A">
      <w:pPr>
        <w:spacing w:line="360" w:lineRule="auto"/>
      </w:pPr>
      <w:r>
        <w:t xml:space="preserve">SSRIs are not the only form of treatment for MDD. </w:t>
      </w:r>
      <w:r w:rsidR="00A7274D">
        <w:t xml:space="preserve">SSRIs </w:t>
      </w:r>
      <w:proofErr w:type="gramStart"/>
      <w:r w:rsidR="00A7274D">
        <w:t xml:space="preserve">are </w:t>
      </w:r>
      <w:r w:rsidR="00992FC3">
        <w:t>designed</w:t>
      </w:r>
      <w:proofErr w:type="gramEnd"/>
      <w:r w:rsidR="00A7274D">
        <w:t xml:space="preserve"> to be prescribed to </w:t>
      </w:r>
      <w:r w:rsidR="00E723DF">
        <w:t>patients</w:t>
      </w:r>
      <w:r w:rsidR="00A7274D">
        <w:t xml:space="preserve"> alongside cognitive therapy</w:t>
      </w:r>
      <w:r w:rsidR="00E723DF">
        <w:t xml:space="preserve"> to improve the symptoms of MDD. </w:t>
      </w:r>
      <w:r>
        <w:t xml:space="preserve">There are </w:t>
      </w:r>
      <w:proofErr w:type="gramStart"/>
      <w:r>
        <w:t>many</w:t>
      </w:r>
      <w:proofErr w:type="gramEnd"/>
      <w:r>
        <w:t xml:space="preserve"> reasons for this; personal choice, long-term effects of the medication, side effects, stronger doses, or different medications, and not addressing the actual cause or trigger for the depression. People want alternatives and want to be able to help themselves by developing coping strategies to manage their mood. Long-term effects of SSRIs include sexual dysfunction, sleep disturbance, and weight gain. Gastrointestinal issues are a frequently reported side effect of SSRIs. Anxiety, agitation, and insomnia </w:t>
      </w:r>
      <w:proofErr w:type="gramStart"/>
      <w:r>
        <w:t>are typically reported</w:t>
      </w:r>
      <w:proofErr w:type="gramEnd"/>
      <w:r>
        <w:t xml:space="preserve"> with sertraline and fluoxetine, whilst citalopram appears to be the best tolerated SSRI on the market. Paroxetine and fluvoxamine are associated with the most side effects (Ferguson, 2001).</w:t>
      </w:r>
    </w:p>
    <w:p w14:paraId="0B757630" w14:textId="321F3C5D" w:rsidR="0008510C" w:rsidRDefault="0008510C" w:rsidP="0081329A">
      <w:pPr>
        <w:spacing w:line="360" w:lineRule="auto"/>
      </w:pPr>
      <w:r>
        <w:t xml:space="preserve">There are advantages and disadvantages of taking antidepressant medications. Advantages include </w:t>
      </w:r>
      <w:r w:rsidR="00723178">
        <w:t>they can reduce the symptoms of depression; they allow for the individual to return to a normal level of functioning to be able to deal with their problems; improved quality of life; symptom relief and overall safety. Disadvantages include side effects; initial onset of medication takes considerable time to work (6-8 weeks); stigma surrounding taking medication for mental health disorders; the cost of the medication itself; and the elevated risk of suicidal ideation</w:t>
      </w:r>
      <w:r w:rsidR="00990C65">
        <w:t xml:space="preserve"> (Kean, 2023).</w:t>
      </w:r>
    </w:p>
    <w:p w14:paraId="41C0FE54" w14:textId="5BF2CC01" w:rsidR="0079639F" w:rsidRDefault="0079639F" w:rsidP="0081329A">
      <w:pPr>
        <w:spacing w:line="360" w:lineRule="auto"/>
      </w:pPr>
      <w:r>
        <w:t>One form of psychological therapy</w:t>
      </w:r>
      <w:r w:rsidR="004F7CAB">
        <w:t xml:space="preserve"> used to treat MDD</w:t>
      </w:r>
      <w:r>
        <w:t xml:space="preserve"> is cognitive behavioural therapy (CBT). The ideology behind CBT is to </w:t>
      </w:r>
      <w:r w:rsidR="004F7CAB">
        <w:t>process</w:t>
      </w:r>
      <w:r>
        <w:t xml:space="preserve"> overwhelming problems by breaking them down into smaller parts. </w:t>
      </w:r>
      <w:r w:rsidR="0005062F">
        <w:t>Its</w:t>
      </w:r>
      <w:r>
        <w:t xml:space="preserve"> aim is to change negative thought patterns into positive ones. CBT is a form of talking therapy that changes the way a person thinks and behaves and </w:t>
      </w:r>
      <w:proofErr w:type="gramStart"/>
      <w:r>
        <w:t>is typically used</w:t>
      </w:r>
      <w:proofErr w:type="gramEnd"/>
      <w:r>
        <w:t xml:space="preserve"> to treat anxiety</w:t>
      </w:r>
      <w:r w:rsidR="004F7CAB">
        <w:t xml:space="preserve"> as well as different forms of</w:t>
      </w:r>
      <w:r>
        <w:t xml:space="preserve"> depression</w:t>
      </w:r>
      <w:r w:rsidR="0005062F">
        <w:t xml:space="preserve"> (National Health Service [NHS], 2022).</w:t>
      </w:r>
      <w:r w:rsidR="00B472CA">
        <w:t xml:space="preserve"> CBT is based on a concept of interconnectivity of thoughts, feelings, physical sensations, and actions. CBT </w:t>
      </w:r>
      <w:proofErr w:type="gramStart"/>
      <w:r w:rsidR="00B472CA">
        <w:t>is designed</w:t>
      </w:r>
      <w:proofErr w:type="gramEnd"/>
      <w:r w:rsidR="00B472CA">
        <w:t xml:space="preserve"> </w:t>
      </w:r>
      <w:r w:rsidR="00B472CA">
        <w:lastRenderedPageBreak/>
        <w:t xml:space="preserve">to deal with current problems, rather than past issues i.e. childhood trauma etc. </w:t>
      </w:r>
      <w:r w:rsidR="00AA47B8">
        <w:t xml:space="preserve">Furthermore, it looks at practical ways to improve the patients’ state of mind on a daily basis. </w:t>
      </w:r>
    </w:p>
    <w:p w14:paraId="3E1299F0" w14:textId="2BE22230" w:rsidR="00DB6303" w:rsidRDefault="00DB6303" w:rsidP="0081329A">
      <w:pPr>
        <w:spacing w:line="360" w:lineRule="auto"/>
      </w:pPr>
      <w:r>
        <w:t>Beck’s cognitive theory summarises the main symptoms of depression as a negative view of oneself, negative view of the world and a negative view of the future. The model depicts the interrelationships between thoughts, feelings, and behaviours (Southam-Gerow</w:t>
      </w:r>
      <w:r w:rsidR="00432834">
        <w:t xml:space="preserve"> et al.,</w:t>
      </w:r>
      <w:r>
        <w:t xml:space="preserve"> 2011). </w:t>
      </w:r>
      <w:r w:rsidR="00074176">
        <w:t xml:space="preserve">Becks’ model </w:t>
      </w:r>
      <w:proofErr w:type="gramStart"/>
      <w:r w:rsidR="00074176">
        <w:t>is used</w:t>
      </w:r>
      <w:proofErr w:type="gramEnd"/>
      <w:r w:rsidR="00074176">
        <w:t xml:space="preserve"> </w:t>
      </w:r>
      <w:r w:rsidR="00E22856">
        <w:t xml:space="preserve">to form part of CBT. </w:t>
      </w:r>
      <w:r w:rsidR="00370B70">
        <w:t xml:space="preserve">CBT has defined roles for the therapist and client, both </w:t>
      </w:r>
      <w:proofErr w:type="gramStart"/>
      <w:r w:rsidR="00370B70">
        <w:t>are seen</w:t>
      </w:r>
      <w:proofErr w:type="gramEnd"/>
      <w:r w:rsidR="00370B70">
        <w:t xml:space="preserve"> as active participants in the therapy. The clinician is the educator, teaching the client about cognitive models and behavioural techniques designed to reduce their problems. The client is the expert of their lived experiences </w:t>
      </w:r>
      <w:r w:rsidR="001F35E4">
        <w:t xml:space="preserve">and are taught to be their own therapist </w:t>
      </w:r>
      <w:r w:rsidR="00370B70">
        <w:t>(Roth et al. 2002)</w:t>
      </w:r>
      <w:proofErr w:type="gramStart"/>
      <w:r w:rsidR="00370B70">
        <w:t xml:space="preserve">.  </w:t>
      </w:r>
      <w:proofErr w:type="gramEnd"/>
      <w:r w:rsidR="001F35E4">
        <w:t xml:space="preserve">The second core component of Becks’ cognitive theory is the schema, which suggested humans’ reaction to stimuli are determined by cognitive structures called schemas (Roth et al. 2002). </w:t>
      </w:r>
      <w:r w:rsidR="0095686F">
        <w:t>Lastly, Beck introduced the idea of faulty information processing in the brain. According to Beck, negative thinking in those with depression maintain the negative beliefs about themselves, their future</w:t>
      </w:r>
      <w:r w:rsidR="00033B5E">
        <w:t>,</w:t>
      </w:r>
      <w:r w:rsidR="0095686F">
        <w:t xml:space="preserve"> and the world around them, even in the presence of contradictory evidence. </w:t>
      </w:r>
      <w:r w:rsidR="00DD4F9E">
        <w:t xml:space="preserve">With CBT, clients </w:t>
      </w:r>
      <w:proofErr w:type="gramStart"/>
      <w:r w:rsidR="00DD4F9E">
        <w:t>are instructed</w:t>
      </w:r>
      <w:proofErr w:type="gramEnd"/>
      <w:r w:rsidR="00DD4F9E">
        <w:t xml:space="preserve"> to be attentive to changes in their mood and cognition</w:t>
      </w:r>
      <w:r w:rsidR="00033B5E">
        <w:t xml:space="preserve"> (Roth et al. 2002).</w:t>
      </w:r>
    </w:p>
    <w:p w14:paraId="3479462C" w14:textId="2F8FE360" w:rsidR="0007021E" w:rsidRDefault="0007021E" w:rsidP="0081329A">
      <w:pPr>
        <w:spacing w:line="360" w:lineRule="auto"/>
      </w:pPr>
      <w:r>
        <w:t xml:space="preserve">Barth et al. (2013) </w:t>
      </w:r>
      <w:proofErr w:type="gramStart"/>
      <w:r>
        <w:t>carried out</w:t>
      </w:r>
      <w:proofErr w:type="gramEnd"/>
      <w:r>
        <w:t xml:space="preserve"> a network meta-analysis of seven psychotherapeutic interventions for patients with depression to compare the efficacy. </w:t>
      </w:r>
      <w:r w:rsidR="00346A5F">
        <w:t xml:space="preserve">The study included the following psychotherapeutic interventions, interpersonal psychotherapy, behavioural activation, cognitive behavioural therapy, problem-solving therapy, psychodynamic therapy, social skills training, and supportive counselling. Cognitive behavioural therapy was the most common psychotherapeutic intervention investigated with 139 studies (70% of 198). All psychotherapeutic interventions except social skills training, proved to be more effective and beneficial than the placebo. These findings suggest </w:t>
      </w:r>
      <w:proofErr w:type="gramStart"/>
      <w:r w:rsidR="00346A5F">
        <w:t>many</w:t>
      </w:r>
      <w:proofErr w:type="gramEnd"/>
      <w:r w:rsidR="00346A5F">
        <w:t xml:space="preserve"> patients with depression can be successfully treated </w:t>
      </w:r>
      <w:r w:rsidR="00A07F72">
        <w:t>by therapeutic services</w:t>
      </w:r>
      <w:r w:rsidR="00815825">
        <w:t xml:space="preserve"> (Cuijpers, 2018). </w:t>
      </w:r>
    </w:p>
    <w:p w14:paraId="275D5DCE" w14:textId="0B45F52C" w:rsidR="003B122F" w:rsidRDefault="003B122F" w:rsidP="0081329A">
      <w:pPr>
        <w:spacing w:line="360" w:lineRule="auto"/>
      </w:pPr>
      <w:r>
        <w:t xml:space="preserve">In a separate meta-analysis by Cuijpers et al. (2014) to </w:t>
      </w:r>
      <w:proofErr w:type="gramStart"/>
      <w:r>
        <w:t>test</w:t>
      </w:r>
      <w:proofErr w:type="gramEnd"/>
      <w:r>
        <w:t xml:space="preserve"> the effects of psychotherapies for MDD in adults on remission, recovery, and improvement, found after psychotherapy treatment 62% of 6937 patients no longer met the diagnostic criteria for MDD.</w:t>
      </w:r>
      <w:r w:rsidR="00FA31A6">
        <w:t xml:space="preserve"> </w:t>
      </w:r>
      <w:proofErr w:type="gramStart"/>
      <w:r w:rsidR="00FA31A6">
        <w:t>43%</w:t>
      </w:r>
      <w:proofErr w:type="gramEnd"/>
      <w:r w:rsidR="00FA31A6">
        <w:t xml:space="preserve"> of participants in the control conditions alongside 48% of participants in the care-as-usual conditions no longer met the diagnostic criteria for MDD, which suggests additional value of psychotherapy compared to care-as-usual is 14%.</w:t>
      </w:r>
      <w:r>
        <w:t xml:space="preserve"> Scores on the Beck Depression Inventory (BDI) decreased by 13.42 points; in the control conditions, the scores reduced by </w:t>
      </w:r>
      <w:r w:rsidR="004B6C01">
        <w:t xml:space="preserve">4.56. </w:t>
      </w:r>
      <w:r w:rsidR="00550B2C">
        <w:t>The outcome of this meta-analysis shows psychotherapy contributes to the improvement of symptoms in patients diagnosed with MDD, however, improvement in control conditions is also considerable.</w:t>
      </w:r>
      <w:r w:rsidR="00B47AEB">
        <w:t xml:space="preserve"> As claimed by Cuijpers et al. (2014) patients who receive </w:t>
      </w:r>
      <w:r w:rsidR="00B47AEB">
        <w:lastRenderedPageBreak/>
        <w:t xml:space="preserve">psychotherapy would need to invest </w:t>
      </w:r>
      <w:proofErr w:type="gramStart"/>
      <w:r w:rsidR="00B47AEB">
        <w:t>many</w:t>
      </w:r>
      <w:proofErr w:type="gramEnd"/>
      <w:r w:rsidR="00B47AEB">
        <w:t xml:space="preserve"> hours and make exceptional efforts during their treatment to see significant improvement. </w:t>
      </w:r>
      <w:r w:rsidR="001E4BC1">
        <w:t xml:space="preserve">Cuijpers (2018) stated </w:t>
      </w:r>
      <w:proofErr w:type="gramStart"/>
      <w:r w:rsidR="001E4BC1">
        <w:t>many</w:t>
      </w:r>
      <w:proofErr w:type="gramEnd"/>
      <w:r w:rsidR="001E4BC1">
        <w:t xml:space="preserve"> patients with depression do not benefit from treatment, some only partially benefit and some only experience a short-term improvement. It </w:t>
      </w:r>
      <w:proofErr w:type="gramStart"/>
      <w:r w:rsidR="001E4BC1">
        <w:t>was found</w:t>
      </w:r>
      <w:proofErr w:type="gramEnd"/>
      <w:r w:rsidR="001E4BC1">
        <w:t xml:space="preserve"> that a group of treated patients with depression would also recover without treatment. </w:t>
      </w:r>
    </w:p>
    <w:p w14:paraId="518F672F" w14:textId="6573CF1A" w:rsidR="00C24C08" w:rsidRDefault="00C24C08" w:rsidP="0081329A">
      <w:pPr>
        <w:spacing w:line="360" w:lineRule="auto"/>
      </w:pPr>
      <w:r>
        <w:t xml:space="preserve">Andrews et al. (2010) stated CBT is not widely available, this is partly due to the limited number of adequately trained clinicians and due to the cost and demand of face-to-face CBT treatments. </w:t>
      </w:r>
      <w:r w:rsidR="00A55510">
        <w:t xml:space="preserve">Andrews et al. (2010) found by conducting a meta-analysis that computer-based delivery could improve access to patients requiring CBT. </w:t>
      </w:r>
      <w:r w:rsidR="006F69CD">
        <w:t xml:space="preserve">Computerised CBT delivered via the internet (iCBT) or by a computer in the clinic (cCBT) has shown in recent research an emphasised program which a </w:t>
      </w:r>
      <w:r w:rsidR="00674F03">
        <w:t xml:space="preserve">predetermined </w:t>
      </w:r>
      <w:r w:rsidR="006F69CD">
        <w:t xml:space="preserve">syllabus presents the principles and methods of the CBT in lessons, homework assignments and supplementary information; these are generally designed for anxiety and depressive disorders. </w:t>
      </w:r>
      <w:r w:rsidR="0066474D">
        <w:t>iCBT is accessible and convenient for both patients and clinicians, however, it is important that the treatment is safe and confidential in both iCBT and cCBT by computerised delivery models.</w:t>
      </w:r>
      <w:r w:rsidR="00674F03">
        <w:t xml:space="preserve"> In a comparison of </w:t>
      </w:r>
      <w:proofErr w:type="gramStart"/>
      <w:r w:rsidR="00674F03">
        <w:t>22</w:t>
      </w:r>
      <w:proofErr w:type="gramEnd"/>
      <w:r w:rsidR="00674F03">
        <w:t xml:space="preserve"> studies, improvement from computerised CBT was maintained for a median of 26 weeks in follow-up. </w:t>
      </w:r>
      <w:proofErr w:type="gramStart"/>
      <w:r w:rsidR="000524FA">
        <w:t>5</w:t>
      </w:r>
      <w:proofErr w:type="gramEnd"/>
      <w:r w:rsidR="000524FA">
        <w:t xml:space="preserve"> of the 22 studies compared computerised CBT with face-to-face delivery, both treatment models appeared equally beneficial to patients with </w:t>
      </w:r>
      <w:r w:rsidR="00992FC3">
        <w:t>an</w:t>
      </w:r>
      <w:r w:rsidR="000524FA">
        <w:t xml:space="preserve"> anxiety or a depressive disorder (including MDD). </w:t>
      </w:r>
      <w:r w:rsidR="00CC435E">
        <w:t xml:space="preserve">To conclude, computerised CBT, via the internet, for anxiety and depressive disorders, has the capability to provide effective, </w:t>
      </w:r>
      <w:r w:rsidR="00D34B6F">
        <w:t>acceptable,</w:t>
      </w:r>
      <w:r w:rsidR="00CC435E">
        <w:t xml:space="preserve"> and practical health care for those who could otherwise remain untreated (Andrews et al. 2010).</w:t>
      </w:r>
    </w:p>
    <w:p w14:paraId="58AD00FF" w14:textId="3E469B73" w:rsidR="007B36E5" w:rsidRDefault="002349BA" w:rsidP="0081329A">
      <w:pPr>
        <w:spacing w:line="360" w:lineRule="auto"/>
      </w:pPr>
      <w:r>
        <w:t xml:space="preserve">In a systematic-literature review and meta-analysis by Serrano-Ripoll et al. (2022) found of </w:t>
      </w:r>
      <w:proofErr w:type="gramStart"/>
      <w:r>
        <w:t>12</w:t>
      </w:r>
      <w:proofErr w:type="gramEnd"/>
      <w:r>
        <w:t xml:space="preserve"> trials, two-thirds of the interventions were CBT based or CBT was included in combination with cognitive control therapy, positive psychology, brief behavioural activation, or mindfulness- and acceptance-based therapy. An analysis of 83% of the trials and 86% of the interventions showed that app-based interventions, compared to a control group receiving usual care or limited intervention, showed a moderate reduction in depressive symptoms</w:t>
      </w:r>
      <w:r w:rsidR="00092261">
        <w:t xml:space="preserve"> for </w:t>
      </w:r>
      <w:r w:rsidR="00092261">
        <w:t xml:space="preserve">70.58% of participants. </w:t>
      </w:r>
      <w:r>
        <w:t>The analysis indicated there was a greater decrease in symptoms of depression</w:t>
      </w:r>
      <w:r w:rsidR="00092261">
        <w:t xml:space="preserve"> in trials which included participants with moderate to severe depression. </w:t>
      </w:r>
    </w:p>
    <w:p w14:paraId="53604183" w14:textId="309B21CB" w:rsidR="007F6D2B" w:rsidRDefault="005A2A79" w:rsidP="0081329A">
      <w:pPr>
        <w:spacing w:line="360" w:lineRule="auto"/>
      </w:pPr>
      <w:r>
        <w:t xml:space="preserve">A systematic review looking at CBT and medication in depression by Vasile (2020) found differences in the effects of </w:t>
      </w:r>
      <w:r w:rsidR="00F45F57">
        <w:t xml:space="preserve">CBT and medication depending on factors such as early traumatic experiences, cognitive and genetic variables, patient history, and other epigenetic factors. </w:t>
      </w:r>
      <w:r w:rsidR="00F768EA">
        <w:t xml:space="preserve">One of eight published studies reviewed in the analysis showed CBT to have no effect towards the depressive symptoms. One study found CBT to be more enduring than medication. </w:t>
      </w:r>
      <w:r w:rsidR="00EC1F4C">
        <w:t>Three of the eight studies</w:t>
      </w:r>
      <w:r w:rsidR="00F768EA">
        <w:t xml:space="preserve"> showed the combined use of medication and CBT was </w:t>
      </w:r>
      <w:r w:rsidR="00EC1F4C">
        <w:t xml:space="preserve">increasingly </w:t>
      </w:r>
      <w:r w:rsidR="00F768EA">
        <w:t xml:space="preserve">effective. A third study showed when </w:t>
      </w:r>
      <w:r w:rsidR="00F768EA">
        <w:lastRenderedPageBreak/>
        <w:t xml:space="preserve">remission is the goal for depression, CBT should be used as the primary source of treatment. </w:t>
      </w:r>
      <w:r w:rsidR="00EC1F4C">
        <w:t>Overall, t</w:t>
      </w:r>
      <w:r w:rsidR="007F6D2B">
        <w:t>he results of the studies reach similar conclusions, suggesting that both ADM and CBT have consistent effects in the treatment of depression</w:t>
      </w:r>
      <w:r w:rsidR="00EC1F4C">
        <w:t>, however, CBT effects are longer lasting.</w:t>
      </w:r>
    </w:p>
    <w:p w14:paraId="53475D07" w14:textId="222AAB6A" w:rsidR="00AE6F0F" w:rsidRDefault="00AE6F0F" w:rsidP="0081329A">
      <w:pPr>
        <w:spacing w:line="360" w:lineRule="auto"/>
      </w:pPr>
      <w:r>
        <w:t>There are advantages and disadvantages of CBT. Advantages include the short-time scale of CBT compared to other psychological therapies; CBT is highly structured and can be delivered in different formats; it teaches the client useful and practical strategies for use even after therapy; focuses on the individuals’ capacity to change their thoughts, feelings and behaviours; and it can be as effective as taking medication for some clients and is effective if used in conjunction with medication.</w:t>
      </w:r>
      <w:r w:rsidR="0016075F">
        <w:t xml:space="preserve"> Disadvantages to CBT include; the client needs to commit themselves to the process to maximise the benefit; attending the sessions and completing the homework tasks can be time consuming; may not be suitable for clients with significant mental health difficulties or those with learning difficulties; it involves confronting emotions which can be difficult for some clients and can make the patients’ mood decline initially; and it does not address wider or past problems in a persons’ life or family</w:t>
      </w:r>
      <w:r w:rsidR="0008510C">
        <w:t xml:space="preserve"> (NHS, 2022).</w:t>
      </w:r>
    </w:p>
    <w:p w14:paraId="54154967" w14:textId="5ECEE246" w:rsidR="00CB347D" w:rsidRDefault="00CB347D" w:rsidP="0081329A">
      <w:pPr>
        <w:spacing w:line="360" w:lineRule="auto"/>
      </w:pPr>
      <w:r>
        <w:t>In conclusion, both antidepressant</w:t>
      </w:r>
      <w:r w:rsidR="009D1182">
        <w:t xml:space="preserve"> medications (ADM)</w:t>
      </w:r>
      <w:r>
        <w:t xml:space="preserve"> and </w:t>
      </w:r>
      <w:r w:rsidR="009D1182">
        <w:t>CBT</w:t>
      </w:r>
      <w:r>
        <w:t xml:space="preserve"> </w:t>
      </w:r>
      <w:proofErr w:type="gramStart"/>
      <w:r>
        <w:t>are used</w:t>
      </w:r>
      <w:proofErr w:type="gramEnd"/>
      <w:r>
        <w:t xml:space="preserve"> in the treatment of MDD</w:t>
      </w:r>
      <w:r w:rsidR="009D1182">
        <w:t xml:space="preserve">. </w:t>
      </w:r>
      <w:r>
        <w:t xml:space="preserve">Both have advantages and disadvantages which could contribute to the number of patients willing to take the drug or participate in psychotherapy in order to aid their recovery. </w:t>
      </w:r>
      <w:r w:rsidR="009D1182">
        <w:t xml:space="preserve">The most effective method of treatment for MDD is combining both antidepressants with CBT. Both CBT and ADM are effective on their own, however, it has </w:t>
      </w:r>
      <w:proofErr w:type="gramStart"/>
      <w:r w:rsidR="009D1182">
        <w:t>been proved</w:t>
      </w:r>
      <w:proofErr w:type="gramEnd"/>
      <w:r w:rsidR="009D1182">
        <w:t xml:space="preserve"> in recent studies that placebos are almost as effective in some cases. </w:t>
      </w:r>
      <w:r w:rsidR="00557A3D">
        <w:t xml:space="preserve">CBT </w:t>
      </w:r>
      <w:proofErr w:type="gramStart"/>
      <w:r w:rsidR="00557A3D">
        <w:t>is designed</w:t>
      </w:r>
      <w:proofErr w:type="gramEnd"/>
      <w:r w:rsidR="00557A3D">
        <w:t xml:space="preserve"> to challenge and change a persons’ cognition. ADMs </w:t>
      </w:r>
      <w:proofErr w:type="gramStart"/>
      <w:r w:rsidR="00557A3D">
        <w:t>are designed</w:t>
      </w:r>
      <w:proofErr w:type="gramEnd"/>
      <w:r w:rsidR="00557A3D">
        <w:t xml:space="preserve"> to alleviate the persons’ symptoms by adding more serotonin into the brain to allow the patient to return to a normal level of functioning</w:t>
      </w:r>
      <w:r w:rsidR="009A498E">
        <w:t xml:space="preserve">; having both interventions allow the patient to see a significant development in their depressive state. </w:t>
      </w:r>
    </w:p>
    <w:p w14:paraId="789D46E1" w14:textId="77777777" w:rsidR="00EC1F4C" w:rsidRDefault="00EC1F4C" w:rsidP="0081329A">
      <w:pPr>
        <w:spacing w:line="360" w:lineRule="auto"/>
      </w:pPr>
    </w:p>
    <w:p w14:paraId="1B5CB834" w14:textId="77777777" w:rsidR="00EC1F4C" w:rsidRDefault="00EC1F4C" w:rsidP="0081329A">
      <w:pPr>
        <w:spacing w:line="360" w:lineRule="auto"/>
      </w:pPr>
    </w:p>
    <w:p w14:paraId="76298F85" w14:textId="77777777" w:rsidR="00CC435E" w:rsidRDefault="00CC435E" w:rsidP="0081329A">
      <w:pPr>
        <w:spacing w:line="360" w:lineRule="auto"/>
      </w:pPr>
    </w:p>
    <w:p w14:paraId="35411146" w14:textId="77777777" w:rsidR="000524FA" w:rsidRDefault="000524FA" w:rsidP="0081329A">
      <w:pPr>
        <w:spacing w:line="360" w:lineRule="auto"/>
      </w:pPr>
    </w:p>
    <w:p w14:paraId="63D50767" w14:textId="77777777" w:rsidR="00FA31A6" w:rsidRDefault="00FA31A6" w:rsidP="008663E8"/>
    <w:p w14:paraId="0CD0E96A" w14:textId="77777777" w:rsidR="00FA31A6" w:rsidRDefault="00FA31A6" w:rsidP="008663E8"/>
    <w:p w14:paraId="76458BCB" w14:textId="77777777" w:rsidR="00CB347D" w:rsidRDefault="00CB347D" w:rsidP="00A15456"/>
    <w:p w14:paraId="7AB31226" w14:textId="77777777" w:rsidR="00E406A4" w:rsidRDefault="00E406A4" w:rsidP="00A15456">
      <w:pPr>
        <w:rPr>
          <w:sz w:val="24"/>
          <w:szCs w:val="24"/>
        </w:rPr>
      </w:pPr>
    </w:p>
    <w:p w14:paraId="1B8A2BA3" w14:textId="78A89413" w:rsidR="002949AD" w:rsidRDefault="002949AD" w:rsidP="008F2DFC">
      <w:pPr>
        <w:jc w:val="center"/>
        <w:rPr>
          <w:sz w:val="24"/>
          <w:szCs w:val="24"/>
        </w:rPr>
      </w:pPr>
      <w:r w:rsidRPr="002949AD">
        <w:rPr>
          <w:sz w:val="24"/>
          <w:szCs w:val="24"/>
        </w:rPr>
        <w:lastRenderedPageBreak/>
        <w:t>References</w:t>
      </w:r>
    </w:p>
    <w:p w14:paraId="3C6F5955" w14:textId="3920F5E2" w:rsidR="005F7F07" w:rsidRPr="005F7F07" w:rsidRDefault="005F7F07" w:rsidP="00C372B4">
      <w:pPr>
        <w:rPr>
          <w:i/>
          <w:iCs/>
        </w:rPr>
      </w:pPr>
      <w:r w:rsidRPr="005F7F07">
        <w:t>Andrews, G., Cuijpers, P., Crask</w:t>
      </w:r>
      <w:r>
        <w:t xml:space="preserve">e, M. G., McEvoy, P., &amp; Titov, N. (2010). </w:t>
      </w:r>
      <w:r>
        <w:t xml:space="preserve">Computer </w:t>
      </w:r>
      <w:r w:rsidR="0010489B">
        <w:t>t</w:t>
      </w:r>
      <w:r>
        <w:t xml:space="preserve">herapy for the </w:t>
      </w:r>
      <w:r w:rsidR="0010489B">
        <w:t>a</w:t>
      </w:r>
      <w:r>
        <w:t xml:space="preserve">nxiety and </w:t>
      </w:r>
      <w:r w:rsidR="0010489B">
        <w:t>d</w:t>
      </w:r>
      <w:r>
        <w:t xml:space="preserve">epressive </w:t>
      </w:r>
      <w:r w:rsidR="0010489B">
        <w:t>d</w:t>
      </w:r>
      <w:r>
        <w:t xml:space="preserve">isorders </w:t>
      </w:r>
      <w:r w:rsidR="0010489B">
        <w:t>i</w:t>
      </w:r>
      <w:r>
        <w:t xml:space="preserve">s </w:t>
      </w:r>
      <w:r w:rsidR="0010489B">
        <w:t>e</w:t>
      </w:r>
      <w:r>
        <w:t xml:space="preserve">ffective, </w:t>
      </w:r>
      <w:proofErr w:type="gramStart"/>
      <w:r w:rsidR="0010489B">
        <w:t>a</w:t>
      </w:r>
      <w:r>
        <w:t>cceptable</w:t>
      </w:r>
      <w:proofErr w:type="gramEnd"/>
      <w:r>
        <w:t xml:space="preserve"> and </w:t>
      </w:r>
      <w:r w:rsidR="0010489B">
        <w:t>p</w:t>
      </w:r>
      <w:r>
        <w:t xml:space="preserve">ractical </w:t>
      </w:r>
      <w:r w:rsidR="0010489B">
        <w:t>h</w:t>
      </w:r>
      <w:r>
        <w:t xml:space="preserve">ealth </w:t>
      </w:r>
      <w:r w:rsidR="0010489B">
        <w:t>c</w:t>
      </w:r>
      <w:r>
        <w:t xml:space="preserve">are: A </w:t>
      </w:r>
      <w:r w:rsidR="0010489B">
        <w:t>m</w:t>
      </w:r>
      <w:r>
        <w:t>eta-</w:t>
      </w:r>
      <w:r w:rsidR="0010489B">
        <w:t>a</w:t>
      </w:r>
      <w:r>
        <w:t>nalysis</w:t>
      </w:r>
      <w:r>
        <w:t xml:space="preserve">. </w:t>
      </w:r>
      <w:r w:rsidRPr="005F7F07">
        <w:rPr>
          <w:i/>
          <w:iCs/>
        </w:rPr>
        <w:t>PLoS ONE</w:t>
      </w:r>
      <w:r w:rsidR="00162956">
        <w:rPr>
          <w:i/>
          <w:iCs/>
        </w:rPr>
        <w:t xml:space="preserve">, </w:t>
      </w:r>
      <w:r w:rsidRPr="005F7F07">
        <w:rPr>
          <w:i/>
          <w:iCs/>
        </w:rPr>
        <w:t>5(</w:t>
      </w:r>
      <w:r>
        <w:t>10)</w:t>
      </w:r>
      <w:r>
        <w:t xml:space="preserve">, </w:t>
      </w:r>
      <w:r>
        <w:t>13</w:t>
      </w:r>
      <w:r>
        <w:t>1-196</w:t>
      </w:r>
      <w:r>
        <w:t xml:space="preserve">. </w:t>
      </w:r>
      <w:hyperlink r:id="rId4" w:history="1">
        <w:r w:rsidRPr="001A65B7">
          <w:rPr>
            <w:rStyle w:val="Hyperlink"/>
          </w:rPr>
          <w:t>https://</w:t>
        </w:r>
        <w:r w:rsidRPr="001A65B7">
          <w:rPr>
            <w:rStyle w:val="Hyperlink"/>
          </w:rPr>
          <w:t>doi:10.1371/journal.pone.0013196</w:t>
        </w:r>
      </w:hyperlink>
      <w:r>
        <w:t xml:space="preserve"> </w:t>
      </w:r>
    </w:p>
    <w:p w14:paraId="32A2A26A" w14:textId="143E7DDE" w:rsidR="00C372B4" w:rsidRPr="003B122F" w:rsidRDefault="001A2891" w:rsidP="00C372B4">
      <w:r w:rsidRPr="005F7F07">
        <w:t xml:space="preserve">Chu, A., &amp; Wadhwa, R. (2023). </w:t>
      </w:r>
      <w:r w:rsidRPr="001A2891">
        <w:rPr>
          <w:i/>
          <w:iCs/>
        </w:rPr>
        <w:t xml:space="preserve">Selective serotonin reuptake inhibitors. </w:t>
      </w:r>
      <w:r w:rsidRPr="003B122F">
        <w:t xml:space="preserve">StatPearls Publishing. </w:t>
      </w:r>
    </w:p>
    <w:p w14:paraId="6D612C88" w14:textId="756B67CF" w:rsidR="00C372B4" w:rsidRDefault="00C372B4" w:rsidP="002949AD">
      <w:pPr>
        <w:rPr>
          <w:rStyle w:val="Hyperlink"/>
        </w:rPr>
      </w:pPr>
      <w:r w:rsidRPr="003B122F">
        <w:t xml:space="preserve">Croft, H. A., Pomara, N., Gommoll, C., Chen, D., Nunez, R., &amp; Mathews, M. (2014). </w:t>
      </w:r>
      <w:r w:rsidRPr="00C372B4">
        <w:t xml:space="preserve">Efficacy and </w:t>
      </w:r>
      <w:r w:rsidR="0010489B">
        <w:t>s</w:t>
      </w:r>
      <w:r w:rsidRPr="00C372B4">
        <w:t xml:space="preserve">afety of </w:t>
      </w:r>
      <w:r w:rsidR="0010489B">
        <w:t>v</w:t>
      </w:r>
      <w:r w:rsidRPr="00C372B4">
        <w:t xml:space="preserve">ilazodone in </w:t>
      </w:r>
      <w:r w:rsidR="0010489B">
        <w:t>m</w:t>
      </w:r>
      <w:r w:rsidRPr="00C372B4">
        <w:t xml:space="preserve">ajor </w:t>
      </w:r>
      <w:r w:rsidR="0010489B">
        <w:t>d</w:t>
      </w:r>
      <w:r w:rsidRPr="00C372B4">
        <w:t xml:space="preserve">epressive </w:t>
      </w:r>
      <w:r w:rsidR="0010489B">
        <w:t>d</w:t>
      </w:r>
      <w:r w:rsidRPr="00C372B4">
        <w:t xml:space="preserve">isorder: A </w:t>
      </w:r>
      <w:r w:rsidR="0010489B">
        <w:t>r</w:t>
      </w:r>
      <w:r w:rsidRPr="00C372B4">
        <w:t xml:space="preserve">andomized, </w:t>
      </w:r>
      <w:r w:rsidR="0010489B">
        <w:t>d</w:t>
      </w:r>
      <w:r w:rsidRPr="00C372B4">
        <w:t>ouble-</w:t>
      </w:r>
      <w:r w:rsidR="0010489B">
        <w:t>b</w:t>
      </w:r>
      <w:r w:rsidRPr="00C372B4">
        <w:t xml:space="preserve">lind, </w:t>
      </w:r>
      <w:r w:rsidR="0010489B">
        <w:t>p</w:t>
      </w:r>
      <w:r w:rsidRPr="00C372B4">
        <w:t>lacebo-</w:t>
      </w:r>
      <w:r w:rsidR="0010489B">
        <w:t>c</w:t>
      </w:r>
      <w:r w:rsidRPr="00C372B4">
        <w:t xml:space="preserve">ontrolled </w:t>
      </w:r>
      <w:r w:rsidR="0010489B">
        <w:t>t</w:t>
      </w:r>
      <w:r w:rsidRPr="00C372B4">
        <w:t>rial</w:t>
      </w:r>
      <w:r>
        <w:t xml:space="preserve">. </w:t>
      </w:r>
      <w:r>
        <w:rPr>
          <w:i/>
          <w:iCs/>
        </w:rPr>
        <w:t>The Journal of Clinical Psychiatry, 75</w:t>
      </w:r>
      <w:r>
        <w:t xml:space="preserve">(11), 1-8. </w:t>
      </w:r>
      <w:hyperlink r:id="rId5" w:history="1">
        <w:r w:rsidRPr="009C0394">
          <w:rPr>
            <w:rStyle w:val="Hyperlink"/>
          </w:rPr>
          <w:t>https://www.psychiatrist.com/jcp/efficacy-safety-vilazodone-major-depressive-disorder/</w:t>
        </w:r>
      </w:hyperlink>
    </w:p>
    <w:p w14:paraId="46331A28" w14:textId="4D519E0E" w:rsidR="005460BE" w:rsidRPr="005460BE" w:rsidRDefault="005460BE" w:rsidP="002949AD">
      <w:r w:rsidRPr="005460BE">
        <w:rPr>
          <w:rStyle w:val="Hyperlink"/>
          <w:color w:val="auto"/>
          <w:u w:val="none"/>
          <w:lang w:val="de-DE"/>
        </w:rPr>
        <w:t xml:space="preserve">Cuijpers, P., Karyotaki, E., Weitz, E., Andersson, G., Hollon, S. </w:t>
      </w:r>
      <w:r>
        <w:rPr>
          <w:rStyle w:val="Hyperlink"/>
          <w:color w:val="auto"/>
          <w:u w:val="none"/>
          <w:lang w:val="de-DE"/>
        </w:rPr>
        <w:t xml:space="preserve">D., &amp; Van Straten, A. (2014). </w:t>
      </w:r>
      <w:r>
        <w:t xml:space="preserve">The effects of psychotherapies for major depression in adults on remission, </w:t>
      </w:r>
      <w:r w:rsidR="007C0E07">
        <w:t>recovery,</w:t>
      </w:r>
      <w:r>
        <w:t xml:space="preserve"> and improvement: A meta-analysis</w:t>
      </w:r>
      <w:r>
        <w:t xml:space="preserve">. </w:t>
      </w:r>
      <w:r>
        <w:rPr>
          <w:i/>
          <w:iCs/>
        </w:rPr>
        <w:t>Journal of Affective Disorders, 159</w:t>
      </w:r>
      <w:r>
        <w:t>(2014), 118-126.</w:t>
      </w:r>
      <w:r w:rsidR="007C0E07">
        <w:t xml:space="preserve"> </w:t>
      </w:r>
      <w:hyperlink r:id="rId6" w:history="1">
        <w:r w:rsidR="007C0E07" w:rsidRPr="001A65B7">
          <w:rPr>
            <w:rStyle w:val="Hyperlink"/>
          </w:rPr>
          <w:t>http://dx.doi.org/10.1016/j.jad.2014.02.026</w:t>
        </w:r>
      </w:hyperlink>
      <w:r w:rsidR="007C0E07">
        <w:t xml:space="preserve"> </w:t>
      </w:r>
    </w:p>
    <w:p w14:paraId="5C18EFD6" w14:textId="6CCCEA0E" w:rsidR="00EA3BEF" w:rsidRPr="00EA3BEF" w:rsidRDefault="00EA3BEF" w:rsidP="002949AD">
      <w:r w:rsidRPr="00EA3BEF">
        <w:t xml:space="preserve">Cuijpers, P. (2018). The challenges </w:t>
      </w:r>
      <w:r>
        <w:t xml:space="preserve">of improving treatments for depression. </w:t>
      </w:r>
      <w:r w:rsidRPr="00EA3BEF">
        <w:rPr>
          <w:rStyle w:val="Emphasis"/>
          <w:rFonts w:cstheme="minorHAnsi"/>
          <w:color w:val="333333"/>
          <w:shd w:val="clear" w:color="auto" w:fill="FFFFFF"/>
        </w:rPr>
        <w:t>JAMA</w:t>
      </w:r>
      <w:r>
        <w:rPr>
          <w:rStyle w:val="Emphasis"/>
          <w:rFonts w:cstheme="minorHAnsi"/>
          <w:color w:val="333333"/>
          <w:shd w:val="clear" w:color="auto" w:fill="FFFFFF"/>
        </w:rPr>
        <w:t xml:space="preserve">, </w:t>
      </w:r>
      <w:r w:rsidRPr="00EA3BEF">
        <w:rPr>
          <w:rFonts w:cstheme="minorHAnsi"/>
          <w:color w:val="333333"/>
          <w:shd w:val="clear" w:color="auto" w:fill="FFFFFF"/>
        </w:rPr>
        <w:t>320(24)</w:t>
      </w:r>
      <w:r>
        <w:rPr>
          <w:rFonts w:cstheme="minorHAnsi"/>
          <w:color w:val="333333"/>
          <w:shd w:val="clear" w:color="auto" w:fill="FFFFFF"/>
        </w:rPr>
        <w:t xml:space="preserve">, </w:t>
      </w:r>
      <w:r w:rsidRPr="00EA3BEF">
        <w:rPr>
          <w:rFonts w:cstheme="minorHAnsi"/>
          <w:color w:val="333333"/>
          <w:shd w:val="clear" w:color="auto" w:fill="FFFFFF"/>
        </w:rPr>
        <w:t xml:space="preserve">2529–2530. </w:t>
      </w:r>
      <w:hyperlink r:id="rId7" w:history="1">
        <w:r w:rsidRPr="009C0394">
          <w:rPr>
            <w:rStyle w:val="Hyperlink"/>
            <w:rFonts w:cstheme="minorHAnsi"/>
            <w:shd w:val="clear" w:color="auto" w:fill="FFFFFF"/>
          </w:rPr>
          <w:t>https://doi:10.1001/jama.2018.17824</w:t>
        </w:r>
      </w:hyperlink>
      <w:r>
        <w:rPr>
          <w:rFonts w:cstheme="minorHAnsi"/>
          <w:color w:val="333333"/>
          <w:shd w:val="clear" w:color="auto" w:fill="FFFFFF"/>
        </w:rPr>
        <w:t xml:space="preserve"> </w:t>
      </w:r>
    </w:p>
    <w:p w14:paraId="09F0563C" w14:textId="3D86CCC5" w:rsidR="00E44911" w:rsidRPr="00E44911" w:rsidRDefault="00E44911" w:rsidP="002949AD">
      <w:pPr>
        <w:rPr>
          <w:rFonts w:cstheme="minorHAnsi"/>
          <w:i/>
          <w:iCs/>
          <w:sz w:val="18"/>
          <w:szCs w:val="18"/>
        </w:rPr>
      </w:pPr>
      <w:r w:rsidRPr="00EA3BEF">
        <w:t xml:space="preserve">Ferguson, J. M. (2001). </w:t>
      </w:r>
      <w:r w:rsidRPr="00E44911">
        <w:t>SSRI antidepressant medications</w:t>
      </w:r>
      <w:r>
        <w:t xml:space="preserve">: Adverse effects and tolerability. </w:t>
      </w:r>
      <w:r w:rsidRPr="00E44911">
        <w:rPr>
          <w:rFonts w:cstheme="minorHAnsi"/>
          <w:i/>
          <w:iCs/>
          <w:color w:val="212121"/>
          <w:shd w:val="clear" w:color="auto" w:fill="FFFFFF"/>
        </w:rPr>
        <w:t>Primary care companion to the Journal of clinical psychiatry</w:t>
      </w:r>
      <w:r w:rsidRPr="00E44911">
        <w:rPr>
          <w:rFonts w:cstheme="minorHAnsi"/>
          <w:color w:val="212121"/>
          <w:shd w:val="clear" w:color="auto" w:fill="FFFFFF"/>
        </w:rPr>
        <w:t>, </w:t>
      </w:r>
      <w:r w:rsidRPr="00E44911">
        <w:rPr>
          <w:rFonts w:cstheme="minorHAnsi"/>
          <w:i/>
          <w:iCs/>
          <w:color w:val="212121"/>
          <w:shd w:val="clear" w:color="auto" w:fill="FFFFFF"/>
        </w:rPr>
        <w:t>3</w:t>
      </w:r>
      <w:r w:rsidRPr="00E44911">
        <w:rPr>
          <w:rFonts w:cstheme="minorHAnsi"/>
          <w:color w:val="212121"/>
          <w:shd w:val="clear" w:color="auto" w:fill="FFFFFF"/>
        </w:rPr>
        <w:t xml:space="preserve">(1), 22–27. </w:t>
      </w:r>
      <w:hyperlink r:id="rId8" w:history="1">
        <w:r w:rsidRPr="009C0394">
          <w:rPr>
            <w:rStyle w:val="Hyperlink"/>
            <w:rFonts w:cstheme="minorHAnsi"/>
            <w:shd w:val="clear" w:color="auto" w:fill="FFFFFF"/>
          </w:rPr>
          <w:t>https://doi.org/10.4088/pcc.v03n0105</w:t>
        </w:r>
      </w:hyperlink>
      <w:r>
        <w:rPr>
          <w:rFonts w:cstheme="minorHAnsi"/>
          <w:color w:val="212121"/>
          <w:shd w:val="clear" w:color="auto" w:fill="FFFFFF"/>
        </w:rPr>
        <w:t xml:space="preserve"> </w:t>
      </w:r>
    </w:p>
    <w:p w14:paraId="6D889CA1" w14:textId="3ED61E7A" w:rsidR="00EC13A7" w:rsidRDefault="009B6750" w:rsidP="00EC13A7">
      <w:r w:rsidRPr="009B6750">
        <w:t>Hoffman, S. G., Curtiss, J., Car</w:t>
      </w:r>
      <w:r>
        <w:t xml:space="preserve">penter, J. K., Kind, S. (2017). Effect of treatments for depression on quality of life: a meta-analysis. </w:t>
      </w:r>
      <w:r>
        <w:rPr>
          <w:i/>
          <w:iCs/>
        </w:rPr>
        <w:t>Cognitive Behaviour Therapy, 46</w:t>
      </w:r>
      <w:r>
        <w:t xml:space="preserve">(4), 265-286. </w:t>
      </w:r>
      <w:hyperlink r:id="rId9" w:history="1">
        <w:r w:rsidRPr="009C0394">
          <w:rPr>
            <w:rStyle w:val="Hyperlink"/>
          </w:rPr>
          <w:t>https://doi.org/10.1080/16506073.2017.1304445</w:t>
        </w:r>
      </w:hyperlink>
      <w:r>
        <w:t xml:space="preserve"> </w:t>
      </w:r>
    </w:p>
    <w:p w14:paraId="5EDA73C6" w14:textId="159F6AAA" w:rsidR="00361FB8" w:rsidRPr="00361FB8" w:rsidRDefault="00361FB8" w:rsidP="00EC13A7">
      <w:r>
        <w:t xml:space="preserve">Kean, M. (2023). </w:t>
      </w:r>
      <w:r>
        <w:rPr>
          <w:i/>
          <w:iCs/>
        </w:rPr>
        <w:t xml:space="preserve">What are the pros and cons of antidepressants? </w:t>
      </w:r>
      <w:hyperlink r:id="rId10" w:history="1">
        <w:r w:rsidRPr="00361FB8">
          <w:rPr>
            <w:rStyle w:val="Hyperlink"/>
          </w:rPr>
          <w:t>https://www.medicalnewstoday.com/articles/pros-and-cons-of-antidepressants</w:t>
        </w:r>
      </w:hyperlink>
      <w:r>
        <w:rPr>
          <w:i/>
          <w:iCs/>
        </w:rPr>
        <w:t xml:space="preserve"> </w:t>
      </w:r>
    </w:p>
    <w:p w14:paraId="2A459499" w14:textId="5AAACABD" w:rsidR="00EC13A7" w:rsidRPr="00EC13A7" w:rsidRDefault="00EC13A7" w:rsidP="002949AD">
      <w:r w:rsidRPr="00EC13A7">
        <w:rPr>
          <w:rFonts w:cstheme="minorHAnsi"/>
        </w:rPr>
        <w:t xml:space="preserve">Keller, M. B., Ryan, N. D., Strober, M., Klein, R. G., Kutcher, S. P., Birmaher, B., Hagino, O. R., Koplewicz, H., Carlson, G. A., Clarke, G. N., Emslie, G. J., Feinberg, D., Geller, B., Kusumakar, V., Papatheodorou, G., Sack, W. H., Sweeney, M., Wagner, K. D., Weller, E. B., Winters, N. C., &amp; Mccafferty, J. P. (2001). </w:t>
      </w:r>
      <w:r w:rsidRPr="00EC13A7">
        <w:rPr>
          <w:rStyle w:val="title-text"/>
          <w:rFonts w:cstheme="minorHAnsi"/>
        </w:rPr>
        <w:t xml:space="preserve">Efficacy of </w:t>
      </w:r>
      <w:r w:rsidR="007F08D8">
        <w:rPr>
          <w:rStyle w:val="title-text"/>
          <w:rFonts w:cstheme="minorHAnsi"/>
        </w:rPr>
        <w:t>p</w:t>
      </w:r>
      <w:r w:rsidRPr="00EC13A7">
        <w:rPr>
          <w:rStyle w:val="title-text"/>
          <w:rFonts w:cstheme="minorHAnsi"/>
        </w:rPr>
        <w:t xml:space="preserve">aroxetine in the </w:t>
      </w:r>
      <w:r w:rsidR="007F08D8">
        <w:rPr>
          <w:rStyle w:val="title-text"/>
          <w:rFonts w:cstheme="minorHAnsi"/>
        </w:rPr>
        <w:t>t</w:t>
      </w:r>
      <w:r w:rsidRPr="00EC13A7">
        <w:rPr>
          <w:rStyle w:val="title-text"/>
          <w:rFonts w:cstheme="minorHAnsi"/>
        </w:rPr>
        <w:t xml:space="preserve">reatment of </w:t>
      </w:r>
      <w:r w:rsidR="007F08D8">
        <w:rPr>
          <w:rStyle w:val="title-text"/>
          <w:rFonts w:cstheme="minorHAnsi"/>
        </w:rPr>
        <w:t>a</w:t>
      </w:r>
      <w:r w:rsidRPr="00EC13A7">
        <w:rPr>
          <w:rStyle w:val="title-text"/>
          <w:rFonts w:cstheme="minorHAnsi"/>
        </w:rPr>
        <w:t xml:space="preserve">dolescent </w:t>
      </w:r>
      <w:r w:rsidR="007F08D8">
        <w:rPr>
          <w:rStyle w:val="title-text"/>
          <w:rFonts w:cstheme="minorHAnsi"/>
        </w:rPr>
        <w:t>m</w:t>
      </w:r>
      <w:r w:rsidRPr="00EC13A7">
        <w:rPr>
          <w:rStyle w:val="title-text"/>
          <w:rFonts w:cstheme="minorHAnsi"/>
        </w:rPr>
        <w:t xml:space="preserve">ajor </w:t>
      </w:r>
      <w:r w:rsidR="007F08D8">
        <w:rPr>
          <w:rStyle w:val="title-text"/>
          <w:rFonts w:cstheme="minorHAnsi"/>
        </w:rPr>
        <w:t>d</w:t>
      </w:r>
      <w:r w:rsidRPr="00EC13A7">
        <w:rPr>
          <w:rStyle w:val="title-text"/>
          <w:rFonts w:cstheme="minorHAnsi"/>
        </w:rPr>
        <w:t xml:space="preserve">epression: A </w:t>
      </w:r>
      <w:r w:rsidR="007F08D8">
        <w:rPr>
          <w:rStyle w:val="title-text"/>
          <w:rFonts w:cstheme="minorHAnsi"/>
        </w:rPr>
        <w:t>r</w:t>
      </w:r>
      <w:r w:rsidRPr="00EC13A7">
        <w:rPr>
          <w:rStyle w:val="title-text"/>
          <w:rFonts w:cstheme="minorHAnsi"/>
        </w:rPr>
        <w:t>andomized</w:t>
      </w:r>
      <w:r w:rsidR="00B25735">
        <w:rPr>
          <w:rStyle w:val="title-text"/>
          <w:rFonts w:cstheme="minorHAnsi"/>
        </w:rPr>
        <w:t xml:space="preserve"> </w:t>
      </w:r>
      <w:r w:rsidR="007F08D8">
        <w:rPr>
          <w:rStyle w:val="title-text"/>
          <w:rFonts w:cstheme="minorHAnsi"/>
        </w:rPr>
        <w:t>c</w:t>
      </w:r>
      <w:r w:rsidRPr="00EC13A7">
        <w:rPr>
          <w:rStyle w:val="title-text"/>
          <w:rFonts w:cstheme="minorHAnsi"/>
        </w:rPr>
        <w:t xml:space="preserve">ontrolled </w:t>
      </w:r>
      <w:r w:rsidR="007F08D8">
        <w:rPr>
          <w:rStyle w:val="title-text"/>
          <w:rFonts w:cstheme="minorHAnsi"/>
        </w:rPr>
        <w:t>t</w:t>
      </w:r>
      <w:r w:rsidRPr="00EC13A7">
        <w:rPr>
          <w:rStyle w:val="title-text"/>
          <w:rFonts w:cstheme="minorHAnsi"/>
        </w:rPr>
        <w:t>rial</w:t>
      </w:r>
      <w:r w:rsidR="00B25735">
        <w:rPr>
          <w:rStyle w:val="title-text"/>
          <w:rFonts w:cstheme="minorHAnsi"/>
        </w:rPr>
        <w:t xml:space="preserve">. </w:t>
      </w:r>
      <w:r w:rsidR="00B25735">
        <w:rPr>
          <w:rStyle w:val="title-text"/>
          <w:rFonts w:cstheme="minorHAnsi"/>
          <w:i/>
          <w:iCs/>
        </w:rPr>
        <w:t>Journal of the American Academy of Child and Adolescent Psychiatry, 40</w:t>
      </w:r>
      <w:r w:rsidR="00B25735">
        <w:rPr>
          <w:rStyle w:val="title-text"/>
          <w:rFonts w:cstheme="minorHAnsi"/>
        </w:rPr>
        <w:t xml:space="preserve">(7), 762-772. </w:t>
      </w:r>
      <w:hyperlink r:id="rId11" w:history="1">
        <w:r w:rsidR="00EE3129" w:rsidRPr="009C0394">
          <w:rPr>
            <w:rStyle w:val="Hyperlink"/>
            <w:rFonts w:cstheme="minorHAnsi"/>
          </w:rPr>
          <w:t>https://doi.org/10.1097/00004583-200107000-00010</w:t>
        </w:r>
      </w:hyperlink>
      <w:r w:rsidR="00EE3129">
        <w:rPr>
          <w:rStyle w:val="title-text"/>
          <w:rFonts w:cstheme="minorHAnsi"/>
        </w:rPr>
        <w:t xml:space="preserve"> </w:t>
      </w:r>
    </w:p>
    <w:p w14:paraId="23ACEE17" w14:textId="3A5CE25A" w:rsidR="008F2DFC" w:rsidRDefault="008F2DFC" w:rsidP="002949AD">
      <w:pPr>
        <w:rPr>
          <w:rFonts w:cstheme="minorHAnsi"/>
          <w:color w:val="212121"/>
          <w:shd w:val="clear" w:color="auto" w:fill="FFFFFF"/>
        </w:rPr>
      </w:pPr>
      <w:r w:rsidRPr="00B25735">
        <w:t xml:space="preserve">Moncrieff, J. (2018). </w:t>
      </w:r>
      <w:r w:rsidRPr="008F2DFC">
        <w:t>Against the s</w:t>
      </w:r>
      <w:r>
        <w:t xml:space="preserve">tream: Antidepressants are not antidepressants – an alternative approach to drug action and implications for the use of antidepressants. </w:t>
      </w:r>
      <w:r w:rsidRPr="008F2DFC">
        <w:rPr>
          <w:rFonts w:cstheme="minorHAnsi"/>
          <w:i/>
          <w:iCs/>
          <w:color w:val="212121"/>
          <w:shd w:val="clear" w:color="auto" w:fill="FFFFFF"/>
        </w:rPr>
        <w:t>BJPsych bulletin</w:t>
      </w:r>
      <w:r w:rsidRPr="008F2DFC">
        <w:rPr>
          <w:rFonts w:cstheme="minorHAnsi"/>
          <w:color w:val="212121"/>
          <w:shd w:val="clear" w:color="auto" w:fill="FFFFFF"/>
        </w:rPr>
        <w:t>, </w:t>
      </w:r>
      <w:r w:rsidRPr="008F2DFC">
        <w:rPr>
          <w:rFonts w:cstheme="minorHAnsi"/>
          <w:i/>
          <w:iCs/>
          <w:color w:val="212121"/>
          <w:shd w:val="clear" w:color="auto" w:fill="FFFFFF"/>
        </w:rPr>
        <w:t>42</w:t>
      </w:r>
      <w:r w:rsidRPr="008F2DFC">
        <w:rPr>
          <w:rFonts w:cstheme="minorHAnsi"/>
          <w:color w:val="212121"/>
          <w:shd w:val="clear" w:color="auto" w:fill="FFFFFF"/>
        </w:rPr>
        <w:t xml:space="preserve">(1), 42–44. </w:t>
      </w:r>
      <w:hyperlink r:id="rId12" w:history="1">
        <w:r w:rsidRPr="009C0394">
          <w:rPr>
            <w:rStyle w:val="Hyperlink"/>
            <w:rFonts w:cstheme="minorHAnsi"/>
            <w:shd w:val="clear" w:color="auto" w:fill="FFFFFF"/>
          </w:rPr>
          <w:t>https://doi.org/10.1192/bjb.2017.11</w:t>
        </w:r>
      </w:hyperlink>
      <w:r>
        <w:rPr>
          <w:rFonts w:cstheme="minorHAnsi"/>
          <w:color w:val="212121"/>
          <w:shd w:val="clear" w:color="auto" w:fill="FFFFFF"/>
        </w:rPr>
        <w:t xml:space="preserve"> </w:t>
      </w:r>
    </w:p>
    <w:p w14:paraId="01B4C761" w14:textId="6EECB6EE" w:rsidR="008663E8" w:rsidRDefault="008663E8" w:rsidP="00FD7DDA">
      <w:pPr>
        <w:shd w:val="clear" w:color="auto" w:fill="FFFFFF"/>
        <w:textAlignment w:val="baseline"/>
        <w:rPr>
          <w:rFonts w:eastAsia="Times New Roman" w:cstheme="minorHAnsi"/>
          <w:color w:val="333333"/>
          <w:kern w:val="36"/>
          <w:szCs w:val="20"/>
          <w:bdr w:val="none" w:sz="0" w:space="0" w:color="auto" w:frame="1"/>
          <w:lang w:eastAsia="en-GB"/>
          <w14:ligatures w14:val="none"/>
        </w:rPr>
      </w:pPr>
      <w:r w:rsidRPr="008663E8">
        <w:rPr>
          <w:rFonts w:cstheme="minorHAnsi"/>
          <w:color w:val="212121"/>
          <w:shd w:val="clear" w:color="auto" w:fill="FFFFFF"/>
        </w:rPr>
        <w:t>Nardo, J. M., Le Noury, J., Healy, D., Jureidini, J., Raven, M., Tufanaru, C., &amp; Abi-Jaoude, E. (2015).</w:t>
      </w:r>
      <w:r>
        <w:rPr>
          <w:rFonts w:cstheme="minorHAnsi"/>
          <w:color w:val="212121"/>
          <w:shd w:val="clear" w:color="auto" w:fill="FFFFFF"/>
        </w:rPr>
        <w:t xml:space="preserve"> </w:t>
      </w:r>
      <w:r w:rsidRPr="008663E8">
        <w:rPr>
          <w:rFonts w:eastAsia="Times New Roman" w:cstheme="minorHAnsi"/>
          <w:color w:val="333333"/>
          <w:kern w:val="36"/>
          <w:szCs w:val="20"/>
          <w:bdr w:val="none" w:sz="0" w:space="0" w:color="auto" w:frame="1"/>
          <w:lang w:eastAsia="en-GB"/>
          <w14:ligatures w14:val="none"/>
        </w:rPr>
        <w:t>Restoring Study 329: efficacy and harms of paroxetine and imipramine in treatment of major depression in adolescence</w:t>
      </w:r>
      <w:r>
        <w:rPr>
          <w:rFonts w:eastAsia="Times New Roman" w:cstheme="minorHAnsi"/>
          <w:color w:val="333333"/>
          <w:kern w:val="36"/>
          <w:szCs w:val="20"/>
          <w:bdr w:val="none" w:sz="0" w:space="0" w:color="auto" w:frame="1"/>
          <w:lang w:eastAsia="en-GB"/>
          <w14:ligatures w14:val="none"/>
        </w:rPr>
        <w:t xml:space="preserve">. </w:t>
      </w:r>
      <w:r w:rsidR="005C4059">
        <w:rPr>
          <w:rFonts w:eastAsia="Times New Roman" w:cstheme="minorHAnsi"/>
          <w:i/>
          <w:iCs/>
          <w:color w:val="333333"/>
          <w:kern w:val="36"/>
          <w:szCs w:val="20"/>
          <w:bdr w:val="none" w:sz="0" w:space="0" w:color="auto" w:frame="1"/>
          <w:lang w:eastAsia="en-GB"/>
          <w14:ligatures w14:val="none"/>
        </w:rPr>
        <w:t xml:space="preserve">BMJ (Clinical research ed.), </w:t>
      </w:r>
      <w:r w:rsidR="005C4059" w:rsidRPr="005C4059">
        <w:rPr>
          <w:rFonts w:eastAsia="Times New Roman" w:cstheme="minorHAnsi"/>
          <w:color w:val="333333"/>
          <w:kern w:val="36"/>
          <w:szCs w:val="20"/>
          <w:bdr w:val="none" w:sz="0" w:space="0" w:color="auto" w:frame="1"/>
          <w:lang w:eastAsia="en-GB"/>
          <w14:ligatures w14:val="none"/>
        </w:rPr>
        <w:t xml:space="preserve">351. </w:t>
      </w:r>
      <w:hyperlink r:id="rId13" w:history="1">
        <w:r w:rsidR="005C4059" w:rsidRPr="009C0394">
          <w:rPr>
            <w:rStyle w:val="Hyperlink"/>
            <w:rFonts w:eastAsia="Times New Roman" w:cstheme="minorHAnsi"/>
            <w:kern w:val="36"/>
            <w:szCs w:val="20"/>
            <w:bdr w:val="none" w:sz="0" w:space="0" w:color="auto" w:frame="1"/>
            <w:lang w:eastAsia="en-GB"/>
            <w14:ligatures w14:val="none"/>
          </w:rPr>
          <w:t>https://doi.org/10.1136/bmj.h4320</w:t>
        </w:r>
      </w:hyperlink>
      <w:r w:rsidR="005C4059">
        <w:rPr>
          <w:rFonts w:eastAsia="Times New Roman" w:cstheme="minorHAnsi"/>
          <w:color w:val="333333"/>
          <w:kern w:val="36"/>
          <w:szCs w:val="20"/>
          <w:bdr w:val="none" w:sz="0" w:space="0" w:color="auto" w:frame="1"/>
          <w:lang w:eastAsia="en-GB"/>
          <w14:ligatures w14:val="none"/>
        </w:rPr>
        <w:t xml:space="preserve"> </w:t>
      </w:r>
    </w:p>
    <w:p w14:paraId="07E71818" w14:textId="1066BB77" w:rsidR="004455BC" w:rsidRPr="004455BC" w:rsidRDefault="004455BC" w:rsidP="00FD7DDA">
      <w:pPr>
        <w:shd w:val="clear" w:color="auto" w:fill="FFFFFF"/>
        <w:textAlignment w:val="baseline"/>
        <w:rPr>
          <w:rFonts w:cstheme="minorHAnsi"/>
          <w:i/>
          <w:iCs/>
          <w:sz w:val="18"/>
          <w:szCs w:val="18"/>
        </w:rPr>
      </w:pPr>
      <w:r w:rsidRPr="004455BC">
        <w:rPr>
          <w:rFonts w:eastAsia="Times New Roman" w:cstheme="minorHAnsi"/>
          <w:color w:val="333333"/>
          <w:kern w:val="36"/>
          <w:szCs w:val="20"/>
          <w:bdr w:val="none" w:sz="0" w:space="0" w:color="auto" w:frame="1"/>
          <w:lang w:eastAsia="en-GB"/>
          <w14:ligatures w14:val="none"/>
        </w:rPr>
        <w:t>National Health Service</w:t>
      </w:r>
      <w:r>
        <w:rPr>
          <w:rFonts w:eastAsia="Times New Roman" w:cstheme="minorHAnsi"/>
          <w:color w:val="333333"/>
          <w:kern w:val="36"/>
          <w:szCs w:val="20"/>
          <w:bdr w:val="none" w:sz="0" w:space="0" w:color="auto" w:frame="1"/>
          <w:lang w:eastAsia="en-GB"/>
          <w14:ligatures w14:val="none"/>
        </w:rPr>
        <w:t xml:space="preserve">. (2022). </w:t>
      </w:r>
      <w:r w:rsidRPr="004455BC">
        <w:rPr>
          <w:rFonts w:eastAsia="Times New Roman" w:cstheme="minorHAnsi"/>
          <w:i/>
          <w:iCs/>
          <w:color w:val="333333"/>
          <w:kern w:val="36"/>
          <w:szCs w:val="20"/>
          <w:bdr w:val="none" w:sz="0" w:space="0" w:color="auto" w:frame="1"/>
          <w:lang w:eastAsia="en-GB"/>
          <w14:ligatures w14:val="none"/>
        </w:rPr>
        <w:t>Overview cognitive behavioural therapy (CBT).</w:t>
      </w:r>
      <w:r>
        <w:rPr>
          <w:rFonts w:eastAsia="Times New Roman" w:cstheme="minorHAnsi"/>
          <w:i/>
          <w:iCs/>
          <w:color w:val="333333"/>
          <w:kern w:val="36"/>
          <w:szCs w:val="20"/>
          <w:bdr w:val="none" w:sz="0" w:space="0" w:color="auto" w:frame="1"/>
          <w:lang w:eastAsia="en-GB"/>
          <w14:ligatures w14:val="none"/>
        </w:rPr>
        <w:t xml:space="preserve"> </w:t>
      </w:r>
      <w:hyperlink r:id="rId14" w:anchor=":~:text=CBT%20aims%20to%20help%20you,on%20issues%20from%20your%20past" w:history="1">
        <w:r w:rsidRPr="009C0394">
          <w:rPr>
            <w:rStyle w:val="Hyperlink"/>
            <w:rFonts w:eastAsia="Times New Roman" w:cstheme="minorHAnsi"/>
            <w:i/>
            <w:iCs/>
            <w:kern w:val="36"/>
            <w:szCs w:val="20"/>
            <w:bdr w:val="none" w:sz="0" w:space="0" w:color="auto" w:frame="1"/>
            <w:lang w:eastAsia="en-GB"/>
            <w14:ligatures w14:val="none"/>
          </w:rPr>
          <w:t>https://www.nhs.uk/mental-health/talking-therapies-medicine-treatments/talking-therapies-and-counselling/cognitive-behavioural-therapy-cbt/overview/#:~:text=CBT%20aims%20to%20help%20you,on%20issues%20from%20your%20past</w:t>
        </w:r>
      </w:hyperlink>
      <w:r w:rsidRPr="004455BC">
        <w:rPr>
          <w:rFonts w:eastAsia="Times New Roman" w:cstheme="minorHAnsi"/>
          <w:i/>
          <w:iCs/>
          <w:color w:val="333333"/>
          <w:kern w:val="36"/>
          <w:szCs w:val="20"/>
          <w:bdr w:val="none" w:sz="0" w:space="0" w:color="auto" w:frame="1"/>
          <w:lang w:eastAsia="en-GB"/>
          <w14:ligatures w14:val="none"/>
        </w:rPr>
        <w:t>.</w:t>
      </w:r>
      <w:r>
        <w:rPr>
          <w:rFonts w:eastAsia="Times New Roman" w:cstheme="minorHAnsi"/>
          <w:i/>
          <w:iCs/>
          <w:color w:val="333333"/>
          <w:kern w:val="36"/>
          <w:szCs w:val="20"/>
          <w:bdr w:val="none" w:sz="0" w:space="0" w:color="auto" w:frame="1"/>
          <w:lang w:eastAsia="en-GB"/>
          <w14:ligatures w14:val="none"/>
        </w:rPr>
        <w:t xml:space="preserve"> </w:t>
      </w:r>
    </w:p>
    <w:p w14:paraId="07DCB282" w14:textId="3B902A29" w:rsidR="002D4AC8" w:rsidRDefault="002D4AC8" w:rsidP="002949AD">
      <w:pPr>
        <w:rPr>
          <w:rFonts w:cstheme="minorHAnsi"/>
          <w:color w:val="212121"/>
          <w:shd w:val="clear" w:color="auto" w:fill="FFFFFF"/>
        </w:rPr>
      </w:pPr>
      <w:r w:rsidRPr="004455BC">
        <w:lastRenderedPageBreak/>
        <w:t xml:space="preserve">Nischal, A., Tripathi, A., Nischal, A., </w:t>
      </w:r>
      <w:r w:rsidR="00EC13A7" w:rsidRPr="004455BC">
        <w:t xml:space="preserve">&amp; </w:t>
      </w:r>
      <w:r w:rsidRPr="004455BC">
        <w:t xml:space="preserve">Trivedi, J. K. (2012). </w:t>
      </w:r>
      <w:r w:rsidRPr="002D4AC8">
        <w:t>Suicide and antid</w:t>
      </w:r>
      <w:r>
        <w:t xml:space="preserve">epressants: What current evidence indicates. </w:t>
      </w:r>
      <w:r w:rsidRPr="002D4AC8">
        <w:rPr>
          <w:rFonts w:cstheme="minorHAnsi"/>
          <w:i/>
          <w:iCs/>
          <w:color w:val="212121"/>
          <w:shd w:val="clear" w:color="auto" w:fill="FFFFFF"/>
        </w:rPr>
        <w:t>Mens sana monographs</w:t>
      </w:r>
      <w:r w:rsidRPr="002D4AC8">
        <w:rPr>
          <w:rFonts w:cstheme="minorHAnsi"/>
          <w:color w:val="212121"/>
          <w:shd w:val="clear" w:color="auto" w:fill="FFFFFF"/>
        </w:rPr>
        <w:t>, </w:t>
      </w:r>
      <w:r w:rsidRPr="002D4AC8">
        <w:rPr>
          <w:rFonts w:cstheme="minorHAnsi"/>
          <w:i/>
          <w:iCs/>
          <w:color w:val="212121"/>
          <w:shd w:val="clear" w:color="auto" w:fill="FFFFFF"/>
        </w:rPr>
        <w:t>10</w:t>
      </w:r>
      <w:r w:rsidRPr="002D4AC8">
        <w:rPr>
          <w:rFonts w:cstheme="minorHAnsi"/>
          <w:color w:val="212121"/>
          <w:shd w:val="clear" w:color="auto" w:fill="FFFFFF"/>
        </w:rPr>
        <w:t xml:space="preserve">(1), 33–44. </w:t>
      </w:r>
      <w:hyperlink r:id="rId15" w:history="1">
        <w:r w:rsidRPr="009C0394">
          <w:rPr>
            <w:rStyle w:val="Hyperlink"/>
            <w:rFonts w:cstheme="minorHAnsi"/>
            <w:shd w:val="clear" w:color="auto" w:fill="FFFFFF"/>
          </w:rPr>
          <w:t>https://doi.org/10.4103/0973-1229.87287</w:t>
        </w:r>
      </w:hyperlink>
      <w:r>
        <w:rPr>
          <w:rFonts w:cstheme="minorHAnsi"/>
          <w:color w:val="212121"/>
          <w:shd w:val="clear" w:color="auto" w:fill="FFFFFF"/>
        </w:rPr>
        <w:t xml:space="preserve"> </w:t>
      </w:r>
    </w:p>
    <w:p w14:paraId="04E346EB" w14:textId="7E3B7105" w:rsidR="00370B70" w:rsidRPr="00DB2967" w:rsidRDefault="00370B70" w:rsidP="002949AD">
      <w:pPr>
        <w:rPr>
          <w:rFonts w:cstheme="minorHAnsi"/>
          <w:color w:val="212121"/>
          <w:shd w:val="clear" w:color="auto" w:fill="FFFFFF"/>
        </w:rPr>
      </w:pPr>
      <w:r w:rsidRPr="00370B70">
        <w:rPr>
          <w:rFonts w:cstheme="minorHAnsi"/>
          <w:color w:val="212121"/>
          <w:shd w:val="clear" w:color="auto" w:fill="FFFFFF"/>
        </w:rPr>
        <w:t>Roth, D. A., Eng, W</w:t>
      </w:r>
      <w:r>
        <w:rPr>
          <w:rFonts w:cstheme="minorHAnsi"/>
          <w:color w:val="212121"/>
          <w:shd w:val="clear" w:color="auto" w:fill="FFFFFF"/>
        </w:rPr>
        <w:t xml:space="preserve">., &amp; Heimberg, R. G. (2002). Cognitive behaviour therapy. </w:t>
      </w:r>
      <w:r w:rsidR="00DB2967" w:rsidRPr="00DB2967">
        <w:rPr>
          <w:rFonts w:cstheme="minorHAnsi"/>
          <w:i/>
          <w:iCs/>
          <w:color w:val="212121"/>
          <w:shd w:val="clear" w:color="auto" w:fill="FFFFFF"/>
        </w:rPr>
        <w:t>Encyclopedia of Psychotherapy, 1</w:t>
      </w:r>
      <w:r w:rsidR="00DB2967" w:rsidRPr="00DB2967">
        <w:rPr>
          <w:rFonts w:cstheme="minorHAnsi"/>
          <w:color w:val="212121"/>
          <w:shd w:val="clear" w:color="auto" w:fill="FFFFFF"/>
        </w:rPr>
        <w:t xml:space="preserve">, 451-452. </w:t>
      </w:r>
      <w:hyperlink r:id="rId16" w:history="1">
        <w:r w:rsidR="00DB2967" w:rsidRPr="001A65B7">
          <w:rPr>
            <w:rStyle w:val="Hyperlink"/>
            <w:rFonts w:cstheme="minorHAnsi"/>
            <w:shd w:val="clear" w:color="auto" w:fill="FFFFFF"/>
          </w:rPr>
          <w:t>https://d1wqtxts1xzle7.cloudfront.net/34566807/Encyclopedia_of_Psychotherapy.pdf?1409290752=&amp;response-content-disposition=inline%3B+filename%3DEncyclopedia_of_Psychotherapy.pdf&amp;Expires=1704638246&amp;Signature=TJ~h9cpEjH8ZvPS2M~NTQesyZFJxy7dks7nCXjV6iE3vxEAzQSSMrQaUeHwS2MligPzhkXp5Fq1fJgn6Ss8QKW3cTSXuWHiiwkRBcaLrXabtjOJe2EZ~CTJ3Pg66dXtZxX~Wc~Hp4kcZ58rBgLirN2Gv5CaJU1PRAMzvBJX9KyuIeI3DMDZodrykKLmfkERnihl16pxVjnMlZGVbl81HDEbpR~GIptGztxax6yaDh5lWWZ3OkWYnFexVwWxVowbe3CyNG8ISB4fK5TXm4KzJj9HDHwzHPlnmcsTTcgc4oEEoDE8GPe9mir6TbvIWsZeDp-SF1hA6fLMKwo0elyx-OA__&amp;Key-Pair-Id=APKAJLOHF5GGSLRBV4ZA#page=443</w:t>
        </w:r>
      </w:hyperlink>
      <w:r w:rsidR="00DB2967">
        <w:rPr>
          <w:rFonts w:cstheme="minorHAnsi"/>
          <w:color w:val="212121"/>
          <w:shd w:val="clear" w:color="auto" w:fill="FFFFFF"/>
        </w:rPr>
        <w:t xml:space="preserve"> </w:t>
      </w:r>
    </w:p>
    <w:p w14:paraId="73D42A5F" w14:textId="0DFADA4F" w:rsidR="007F08D8" w:rsidRPr="00362502" w:rsidRDefault="007F08D8" w:rsidP="00362502">
      <w:pPr>
        <w:rPr>
          <w:rFonts w:cstheme="minorHAnsi"/>
          <w:color w:val="212121"/>
          <w:shd w:val="clear" w:color="auto" w:fill="FFFFFF"/>
        </w:rPr>
      </w:pPr>
      <w:r w:rsidRPr="007F08D8">
        <w:rPr>
          <w:rFonts w:cstheme="minorHAnsi"/>
          <w:color w:val="212121"/>
          <w:shd w:val="clear" w:color="auto" w:fill="FFFFFF"/>
          <w:lang w:val="it-IT"/>
        </w:rPr>
        <w:t>Serrano-Ripoll, M. J., Z</w:t>
      </w:r>
      <w:r>
        <w:rPr>
          <w:rFonts w:cstheme="minorHAnsi"/>
          <w:color w:val="212121"/>
          <w:shd w:val="clear" w:color="auto" w:fill="FFFFFF"/>
          <w:lang w:val="it-IT"/>
        </w:rPr>
        <w:t xml:space="preserve">amanillo-Campos, R., Fiol-DeRoque, M. A., Castro, A., &amp; Ricci-Cabello, I. (2022). </w:t>
      </w:r>
      <w:r>
        <w:t xml:space="preserve">Impact of </w:t>
      </w:r>
      <w:r>
        <w:t>s</w:t>
      </w:r>
      <w:r>
        <w:t xml:space="preserve">martphone </w:t>
      </w:r>
      <w:r>
        <w:t>a</w:t>
      </w:r>
      <w:r>
        <w:t>pp–</w:t>
      </w:r>
      <w:r>
        <w:t>b</w:t>
      </w:r>
      <w:r>
        <w:t xml:space="preserve">ased </w:t>
      </w:r>
      <w:r>
        <w:t>p</w:t>
      </w:r>
      <w:r>
        <w:t xml:space="preserve">sychological </w:t>
      </w:r>
      <w:r>
        <w:t>i</w:t>
      </w:r>
      <w:r>
        <w:t xml:space="preserve">nterventions for </w:t>
      </w:r>
      <w:r>
        <w:t>re</w:t>
      </w:r>
      <w:r>
        <w:t xml:space="preserve">ducing </w:t>
      </w:r>
      <w:r>
        <w:t>d</w:t>
      </w:r>
      <w:r>
        <w:t xml:space="preserve">epressive </w:t>
      </w:r>
      <w:r>
        <w:t>s</w:t>
      </w:r>
      <w:r>
        <w:t xml:space="preserve">ymptoms in </w:t>
      </w:r>
      <w:r>
        <w:t>p</w:t>
      </w:r>
      <w:r>
        <w:t xml:space="preserve">eople </w:t>
      </w:r>
      <w:r>
        <w:t>w</w:t>
      </w:r>
      <w:r>
        <w:t xml:space="preserve">ith </w:t>
      </w:r>
      <w:r>
        <w:t>d</w:t>
      </w:r>
      <w:r>
        <w:t xml:space="preserve">epression: Systematic </w:t>
      </w:r>
      <w:r>
        <w:t>l</w:t>
      </w:r>
      <w:r>
        <w:t xml:space="preserve">iterature </w:t>
      </w:r>
      <w:r>
        <w:t>r</w:t>
      </w:r>
      <w:r>
        <w:t xml:space="preserve">eview and </w:t>
      </w:r>
      <w:r>
        <w:t>m</w:t>
      </w:r>
      <w:r>
        <w:t xml:space="preserve">eta-analysis of </w:t>
      </w:r>
      <w:r>
        <w:t>r</w:t>
      </w:r>
      <w:r>
        <w:t xml:space="preserve">andomized </w:t>
      </w:r>
      <w:r>
        <w:t>c</w:t>
      </w:r>
      <w:r>
        <w:t xml:space="preserve">ontrolled </w:t>
      </w:r>
      <w:r>
        <w:t>t</w:t>
      </w:r>
      <w:r>
        <w:t>rials</w:t>
      </w:r>
      <w:r>
        <w:t xml:space="preserve">. </w:t>
      </w:r>
      <w:r w:rsidR="00362502" w:rsidRPr="00362502">
        <w:rPr>
          <w:i/>
          <w:iCs/>
        </w:rPr>
        <w:t>JMIR M</w:t>
      </w:r>
      <w:r w:rsidR="00362502">
        <w:rPr>
          <w:i/>
          <w:iCs/>
        </w:rPr>
        <w:t>health and Uhealth, 10</w:t>
      </w:r>
      <w:r w:rsidR="00362502">
        <w:t xml:space="preserve">(1), 1-15. </w:t>
      </w:r>
      <w:hyperlink r:id="rId17" w:history="1">
        <w:r w:rsidR="00362502" w:rsidRPr="001A65B7">
          <w:rPr>
            <w:rStyle w:val="Hyperlink"/>
          </w:rPr>
          <w:t>https://doi.org/10.2196/29621</w:t>
        </w:r>
      </w:hyperlink>
      <w:r w:rsidR="00362502">
        <w:t xml:space="preserve"> </w:t>
      </w:r>
    </w:p>
    <w:p w14:paraId="3D1F1EC4" w14:textId="1CC0C236" w:rsidR="00F0418F" w:rsidRDefault="00F0418F" w:rsidP="002949AD">
      <w:pPr>
        <w:rPr>
          <w:rFonts w:cstheme="minorHAnsi"/>
          <w:color w:val="212121"/>
          <w:shd w:val="clear" w:color="auto" w:fill="FFFFFF"/>
        </w:rPr>
      </w:pPr>
      <w:r w:rsidRPr="00F0418F">
        <w:rPr>
          <w:rFonts w:cstheme="minorHAnsi"/>
          <w:color w:val="212121"/>
          <w:shd w:val="clear" w:color="auto" w:fill="FFFFFF"/>
        </w:rPr>
        <w:t>Song, F., Freemantle, N., Sheldon, T. A., House, A., Watson, P., Long, A., &amp; Mason, J. (1993). Selective serotonin reuptake inhibitors: meta-analysis of efficacy and acceptability. </w:t>
      </w:r>
      <w:r w:rsidRPr="00F0418F">
        <w:rPr>
          <w:rFonts w:cstheme="minorHAnsi"/>
          <w:i/>
          <w:iCs/>
          <w:color w:val="212121"/>
          <w:shd w:val="clear" w:color="auto" w:fill="FFFFFF"/>
        </w:rPr>
        <w:t>BMJ (Clinical research ed.)</w:t>
      </w:r>
      <w:r w:rsidRPr="00F0418F">
        <w:rPr>
          <w:rFonts w:cstheme="minorHAnsi"/>
          <w:color w:val="212121"/>
          <w:shd w:val="clear" w:color="auto" w:fill="FFFFFF"/>
        </w:rPr>
        <w:t>, </w:t>
      </w:r>
      <w:r w:rsidRPr="00F0418F">
        <w:rPr>
          <w:rFonts w:cstheme="minorHAnsi"/>
          <w:i/>
          <w:iCs/>
          <w:color w:val="212121"/>
          <w:shd w:val="clear" w:color="auto" w:fill="FFFFFF"/>
        </w:rPr>
        <w:t>306</w:t>
      </w:r>
      <w:r w:rsidRPr="00F0418F">
        <w:rPr>
          <w:rFonts w:cstheme="minorHAnsi"/>
          <w:color w:val="212121"/>
          <w:shd w:val="clear" w:color="auto" w:fill="FFFFFF"/>
        </w:rPr>
        <w:t xml:space="preserve">(6879), 683–687. </w:t>
      </w:r>
      <w:hyperlink r:id="rId18" w:history="1">
        <w:r w:rsidRPr="009C0394">
          <w:rPr>
            <w:rStyle w:val="Hyperlink"/>
            <w:rFonts w:cstheme="minorHAnsi"/>
            <w:shd w:val="clear" w:color="auto" w:fill="FFFFFF"/>
          </w:rPr>
          <w:t>https://doi.org/10.1136/bmj.306.6879.683</w:t>
        </w:r>
      </w:hyperlink>
      <w:r>
        <w:rPr>
          <w:rFonts w:cstheme="minorHAnsi"/>
          <w:color w:val="212121"/>
          <w:shd w:val="clear" w:color="auto" w:fill="FFFFFF"/>
        </w:rPr>
        <w:t xml:space="preserve"> </w:t>
      </w:r>
    </w:p>
    <w:p w14:paraId="6244E16D" w14:textId="618CDB5E" w:rsidR="00DB6303" w:rsidRPr="009E7343" w:rsidRDefault="00DB6303" w:rsidP="002949AD">
      <w:pPr>
        <w:rPr>
          <w:rFonts w:cstheme="minorHAnsi"/>
          <w:color w:val="212121"/>
          <w:shd w:val="clear" w:color="auto" w:fill="FFFFFF"/>
        </w:rPr>
      </w:pPr>
      <w:r>
        <w:rPr>
          <w:rFonts w:cstheme="minorHAnsi"/>
          <w:color w:val="212121"/>
          <w:shd w:val="clear" w:color="auto" w:fill="FFFFFF"/>
        </w:rPr>
        <w:t>Southam-Gerow, M. A.</w:t>
      </w:r>
      <w:r w:rsidR="004564BD">
        <w:rPr>
          <w:rFonts w:cstheme="minorHAnsi"/>
          <w:color w:val="212121"/>
          <w:shd w:val="clear" w:color="auto" w:fill="FFFFFF"/>
        </w:rPr>
        <w:t>, McLeod, B. D., Brown, R. C., Quinoy, A. M., &amp; Avny, S.V. B.</w:t>
      </w:r>
      <w:r>
        <w:rPr>
          <w:rFonts w:cstheme="minorHAnsi"/>
          <w:color w:val="212121"/>
          <w:shd w:val="clear" w:color="auto" w:fill="FFFFFF"/>
        </w:rPr>
        <w:t xml:space="preserve"> (2011)</w:t>
      </w:r>
      <w:r w:rsidR="004564BD">
        <w:rPr>
          <w:rFonts w:cstheme="minorHAnsi"/>
          <w:color w:val="212121"/>
          <w:shd w:val="clear" w:color="auto" w:fill="FFFFFF"/>
        </w:rPr>
        <w:t xml:space="preserve">. Cognitive-behavioural therapy for adolescents. </w:t>
      </w:r>
      <w:r w:rsidR="004564BD">
        <w:rPr>
          <w:rFonts w:cstheme="minorHAnsi"/>
          <w:i/>
          <w:iCs/>
          <w:color w:val="212121"/>
          <w:shd w:val="clear" w:color="auto" w:fill="FFFFFF"/>
        </w:rPr>
        <w:t xml:space="preserve">Encyclopedia of Adolescence, </w:t>
      </w:r>
      <w:r w:rsidR="009E7343">
        <w:rPr>
          <w:rFonts w:cstheme="minorHAnsi"/>
          <w:i/>
          <w:iCs/>
          <w:color w:val="212121"/>
          <w:shd w:val="clear" w:color="auto" w:fill="FFFFFF"/>
        </w:rPr>
        <w:t>978</w:t>
      </w:r>
      <w:r w:rsidR="009E7343">
        <w:rPr>
          <w:rFonts w:cstheme="minorHAnsi"/>
          <w:color w:val="212121"/>
          <w:shd w:val="clear" w:color="auto" w:fill="FFFFFF"/>
        </w:rPr>
        <w:t xml:space="preserve">(12), 100-108. </w:t>
      </w:r>
      <w:hyperlink r:id="rId19" w:history="1">
        <w:r w:rsidR="009E7343" w:rsidRPr="001A65B7">
          <w:rPr>
            <w:rStyle w:val="Hyperlink"/>
            <w:rFonts w:cstheme="minorHAnsi"/>
            <w:shd w:val="clear" w:color="auto" w:fill="FFFFFF"/>
          </w:rPr>
          <w:t>https://doi.org/10.1016/B978-0-12-373951-3.00106-X</w:t>
        </w:r>
      </w:hyperlink>
      <w:r w:rsidR="009E7343">
        <w:rPr>
          <w:rFonts w:cstheme="minorHAnsi"/>
          <w:color w:val="212121"/>
          <w:shd w:val="clear" w:color="auto" w:fill="FFFFFF"/>
        </w:rPr>
        <w:t xml:space="preserve"> </w:t>
      </w:r>
    </w:p>
    <w:p w14:paraId="7BAF28FE" w14:textId="77777777" w:rsidR="00C7400D" w:rsidRPr="003B122F" w:rsidRDefault="00E97015" w:rsidP="00C7400D">
      <w:pPr>
        <w:rPr>
          <w:rFonts w:cstheme="minorHAnsi"/>
          <w:lang w:val="it-IT"/>
        </w:rPr>
      </w:pPr>
      <w:r w:rsidRPr="004564BD">
        <w:rPr>
          <w:rFonts w:cstheme="minorHAnsi"/>
          <w:color w:val="1C1D1E"/>
          <w:shd w:val="clear" w:color="auto" w:fill="FFFFFF"/>
          <w:lang w:val="de-DE"/>
        </w:rPr>
        <w:t xml:space="preserve">Steffens, D. C., Krishnan, K. R. R. and Helms, M. J. (1997). </w:t>
      </w:r>
      <w:r w:rsidRPr="00E97015">
        <w:rPr>
          <w:rFonts w:cstheme="minorHAnsi"/>
          <w:color w:val="1C1D1E"/>
          <w:shd w:val="clear" w:color="auto" w:fill="FFFFFF"/>
        </w:rPr>
        <w:t xml:space="preserve">Are SSRIs better than TCAs? Comparison of SSRIs and TCAs: A meta-analysis. </w:t>
      </w:r>
      <w:r w:rsidRPr="0058207C">
        <w:rPr>
          <w:rFonts w:cstheme="minorHAnsi"/>
          <w:i/>
          <w:iCs/>
          <w:color w:val="1C1D1E"/>
          <w:shd w:val="clear" w:color="auto" w:fill="FFFFFF"/>
        </w:rPr>
        <w:t>Depression &amp; Anxiety, 6</w:t>
      </w:r>
      <w:r w:rsidR="0058207C">
        <w:rPr>
          <w:rFonts w:cstheme="minorHAnsi"/>
          <w:color w:val="1C1D1E"/>
          <w:shd w:val="clear" w:color="auto" w:fill="FFFFFF"/>
        </w:rPr>
        <w:t>,</w:t>
      </w:r>
      <w:r w:rsidRPr="00E97015">
        <w:rPr>
          <w:rFonts w:cstheme="minorHAnsi"/>
          <w:color w:val="1C1D1E"/>
          <w:shd w:val="clear" w:color="auto" w:fill="FFFFFF"/>
        </w:rPr>
        <w:t xml:space="preserve"> 10-18. </w:t>
      </w:r>
      <w:hyperlink r:id="rId20" w:history="1">
        <w:r w:rsidRPr="003B122F">
          <w:rPr>
            <w:rStyle w:val="Hyperlink"/>
            <w:rFonts w:cstheme="minorHAnsi"/>
            <w:shd w:val="clear" w:color="auto" w:fill="FFFFFF"/>
            <w:lang w:val="it-IT"/>
          </w:rPr>
          <w:t>https://doi.org/10.1002/(SICI)1520-6394(1997)6:1&lt;10::AID-DA2&gt;3.0.CO;2-9</w:t>
        </w:r>
      </w:hyperlink>
    </w:p>
    <w:p w14:paraId="4935CE7E" w14:textId="0F738432" w:rsidR="00C7400D" w:rsidRPr="00C7400D" w:rsidRDefault="00C7400D" w:rsidP="002949AD">
      <w:pPr>
        <w:rPr>
          <w:rFonts w:cstheme="minorHAnsi"/>
        </w:rPr>
      </w:pPr>
      <w:r w:rsidRPr="003B122F">
        <w:rPr>
          <w:rFonts w:cstheme="minorHAnsi"/>
          <w:lang w:val="it-IT"/>
        </w:rPr>
        <w:t xml:space="preserve">Usala, T., Clavenna, A., Zuddas, A., Bonati, M. (2008). </w:t>
      </w:r>
      <w:r w:rsidRPr="00C7400D">
        <w:rPr>
          <w:rFonts w:cstheme="minorHAnsi"/>
          <w:color w:val="1F1F1F"/>
        </w:rPr>
        <w:t xml:space="preserve">Randomised controlled trials of selective serotonin reuptake inhibitors in treating depression in children and adolescents: A systematic review and meta-analysis. </w:t>
      </w:r>
      <w:r w:rsidRPr="00C7400D">
        <w:rPr>
          <w:rFonts w:cstheme="minorHAnsi"/>
          <w:i/>
          <w:iCs/>
          <w:color w:val="1F1F1F"/>
        </w:rPr>
        <w:t>European Neuropsychopharmacology, 18</w:t>
      </w:r>
      <w:r w:rsidRPr="00C7400D">
        <w:rPr>
          <w:rFonts w:cstheme="minorHAnsi"/>
          <w:color w:val="1F1F1F"/>
        </w:rPr>
        <w:t xml:space="preserve">(1), 62-73. </w:t>
      </w:r>
      <w:hyperlink r:id="rId21" w:history="1">
        <w:r w:rsidRPr="00C7400D">
          <w:rPr>
            <w:rStyle w:val="Hyperlink"/>
            <w:rFonts w:cstheme="minorHAnsi"/>
          </w:rPr>
          <w:t>https://doi.org/10.1016/j.euroneuro.2007.06.001</w:t>
        </w:r>
      </w:hyperlink>
      <w:r w:rsidRPr="00C7400D">
        <w:rPr>
          <w:rFonts w:cstheme="minorHAnsi"/>
          <w:color w:val="1F1F1F"/>
        </w:rPr>
        <w:t xml:space="preserve"> </w:t>
      </w:r>
    </w:p>
    <w:p w14:paraId="32AB135A" w14:textId="51B42AD9" w:rsidR="002949AD" w:rsidRPr="0071620C" w:rsidRDefault="0071620C" w:rsidP="002949AD">
      <w:r>
        <w:t xml:space="preserve">World Health Organization. (2023). </w:t>
      </w:r>
      <w:r w:rsidRPr="0071620C">
        <w:rPr>
          <w:i/>
          <w:iCs/>
        </w:rPr>
        <w:t>Depressive disorder (depression).</w:t>
      </w:r>
      <w:r>
        <w:rPr>
          <w:i/>
          <w:iCs/>
        </w:rPr>
        <w:t xml:space="preserve"> </w:t>
      </w:r>
      <w:hyperlink r:id="rId22" w:history="1">
        <w:r w:rsidRPr="009C0394">
          <w:rPr>
            <w:rStyle w:val="Hyperlink"/>
            <w:i/>
            <w:iCs/>
          </w:rPr>
          <w:t>https://www.who.int/news-room/fact-sheets/detail/depression</w:t>
        </w:r>
      </w:hyperlink>
      <w:r>
        <w:rPr>
          <w:i/>
          <w:iCs/>
        </w:rPr>
        <w:t xml:space="preserve"> </w:t>
      </w:r>
    </w:p>
    <w:sectPr w:rsidR="002949AD" w:rsidRPr="00716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109"/>
    <w:rsid w:val="00033B5E"/>
    <w:rsid w:val="0005062F"/>
    <w:rsid w:val="000524FA"/>
    <w:rsid w:val="00055C88"/>
    <w:rsid w:val="0007021E"/>
    <w:rsid w:val="00074176"/>
    <w:rsid w:val="0008510C"/>
    <w:rsid w:val="00092261"/>
    <w:rsid w:val="000B7E55"/>
    <w:rsid w:val="0010489B"/>
    <w:rsid w:val="001539F3"/>
    <w:rsid w:val="0016075F"/>
    <w:rsid w:val="00162956"/>
    <w:rsid w:val="001A2891"/>
    <w:rsid w:val="001E4BC1"/>
    <w:rsid w:val="001F35E4"/>
    <w:rsid w:val="002349BA"/>
    <w:rsid w:val="00234EF1"/>
    <w:rsid w:val="002949AD"/>
    <w:rsid w:val="002A370B"/>
    <w:rsid w:val="002D4AC8"/>
    <w:rsid w:val="00311B27"/>
    <w:rsid w:val="00337A3C"/>
    <w:rsid w:val="00346A5F"/>
    <w:rsid w:val="00361FB8"/>
    <w:rsid w:val="00362502"/>
    <w:rsid w:val="00370B70"/>
    <w:rsid w:val="003B122F"/>
    <w:rsid w:val="00400B85"/>
    <w:rsid w:val="00432834"/>
    <w:rsid w:val="004455BC"/>
    <w:rsid w:val="004564BD"/>
    <w:rsid w:val="0046108D"/>
    <w:rsid w:val="004B6C01"/>
    <w:rsid w:val="004F7CAB"/>
    <w:rsid w:val="005460BE"/>
    <w:rsid w:val="00550B2C"/>
    <w:rsid w:val="00553116"/>
    <w:rsid w:val="00557A3D"/>
    <w:rsid w:val="0058207C"/>
    <w:rsid w:val="00583594"/>
    <w:rsid w:val="005A2A79"/>
    <w:rsid w:val="005A4109"/>
    <w:rsid w:val="005B281D"/>
    <w:rsid w:val="005B28C1"/>
    <w:rsid w:val="005C4059"/>
    <w:rsid w:val="005E5F65"/>
    <w:rsid w:val="005F7F07"/>
    <w:rsid w:val="0066474D"/>
    <w:rsid w:val="00674F03"/>
    <w:rsid w:val="006941DD"/>
    <w:rsid w:val="0069715F"/>
    <w:rsid w:val="006F69CD"/>
    <w:rsid w:val="0071620C"/>
    <w:rsid w:val="00723178"/>
    <w:rsid w:val="0079639F"/>
    <w:rsid w:val="007B36E5"/>
    <w:rsid w:val="007C0E07"/>
    <w:rsid w:val="007F08D8"/>
    <w:rsid w:val="007F6D2B"/>
    <w:rsid w:val="0081329A"/>
    <w:rsid w:val="00815825"/>
    <w:rsid w:val="008627BA"/>
    <w:rsid w:val="008663E8"/>
    <w:rsid w:val="008718F8"/>
    <w:rsid w:val="008F2DFC"/>
    <w:rsid w:val="0095686F"/>
    <w:rsid w:val="00990C65"/>
    <w:rsid w:val="00992FC3"/>
    <w:rsid w:val="009A498E"/>
    <w:rsid w:val="009B6750"/>
    <w:rsid w:val="009D1182"/>
    <w:rsid w:val="009E7343"/>
    <w:rsid w:val="00A07F72"/>
    <w:rsid w:val="00A15456"/>
    <w:rsid w:val="00A55510"/>
    <w:rsid w:val="00A55F81"/>
    <w:rsid w:val="00A7274D"/>
    <w:rsid w:val="00A77387"/>
    <w:rsid w:val="00A77A96"/>
    <w:rsid w:val="00AA47B8"/>
    <w:rsid w:val="00AA49FC"/>
    <w:rsid w:val="00AE6F0F"/>
    <w:rsid w:val="00AF34EF"/>
    <w:rsid w:val="00B1787C"/>
    <w:rsid w:val="00B25735"/>
    <w:rsid w:val="00B472CA"/>
    <w:rsid w:val="00B47AEB"/>
    <w:rsid w:val="00B86306"/>
    <w:rsid w:val="00C24C08"/>
    <w:rsid w:val="00C372B4"/>
    <w:rsid w:val="00C41BC2"/>
    <w:rsid w:val="00C7400D"/>
    <w:rsid w:val="00CA1D4F"/>
    <w:rsid w:val="00CA7573"/>
    <w:rsid w:val="00CB347D"/>
    <w:rsid w:val="00CC435E"/>
    <w:rsid w:val="00D1674D"/>
    <w:rsid w:val="00D34B6F"/>
    <w:rsid w:val="00D7299A"/>
    <w:rsid w:val="00D93AA5"/>
    <w:rsid w:val="00DB2967"/>
    <w:rsid w:val="00DB6303"/>
    <w:rsid w:val="00DC4EEE"/>
    <w:rsid w:val="00DD07D1"/>
    <w:rsid w:val="00DD4F9E"/>
    <w:rsid w:val="00E03126"/>
    <w:rsid w:val="00E22856"/>
    <w:rsid w:val="00E406A4"/>
    <w:rsid w:val="00E44911"/>
    <w:rsid w:val="00E723DF"/>
    <w:rsid w:val="00E97015"/>
    <w:rsid w:val="00E975C8"/>
    <w:rsid w:val="00EA3BEF"/>
    <w:rsid w:val="00EC13A7"/>
    <w:rsid w:val="00EC1F4C"/>
    <w:rsid w:val="00EE3129"/>
    <w:rsid w:val="00F0418F"/>
    <w:rsid w:val="00F1562D"/>
    <w:rsid w:val="00F45F57"/>
    <w:rsid w:val="00F656E6"/>
    <w:rsid w:val="00F768EA"/>
    <w:rsid w:val="00FA021B"/>
    <w:rsid w:val="00FA31A6"/>
    <w:rsid w:val="00FD1F2C"/>
    <w:rsid w:val="00FD7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F9B96"/>
  <w15:chartTrackingRefBased/>
  <w15:docId w15:val="{5A28EB55-2BE3-4259-A1B2-2C4834318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740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620C"/>
    <w:rPr>
      <w:color w:val="0563C1" w:themeColor="hyperlink"/>
      <w:u w:val="single"/>
    </w:rPr>
  </w:style>
  <w:style w:type="character" w:styleId="UnresolvedMention">
    <w:name w:val="Unresolved Mention"/>
    <w:basedOn w:val="DefaultParagraphFont"/>
    <w:uiPriority w:val="99"/>
    <w:semiHidden/>
    <w:unhideWhenUsed/>
    <w:rsid w:val="0071620C"/>
    <w:rPr>
      <w:color w:val="605E5C"/>
      <w:shd w:val="clear" w:color="auto" w:fill="E1DFDD"/>
    </w:rPr>
  </w:style>
  <w:style w:type="character" w:customStyle="1" w:styleId="Heading1Char">
    <w:name w:val="Heading 1 Char"/>
    <w:basedOn w:val="DefaultParagraphFont"/>
    <w:link w:val="Heading1"/>
    <w:uiPriority w:val="9"/>
    <w:rsid w:val="00C7400D"/>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C7400D"/>
  </w:style>
  <w:style w:type="character" w:customStyle="1" w:styleId="creative-commons-article">
    <w:name w:val="creative-commons-article"/>
    <w:basedOn w:val="DefaultParagraphFont"/>
    <w:rsid w:val="008663E8"/>
  </w:style>
  <w:style w:type="character" w:customStyle="1" w:styleId="icon-cc">
    <w:name w:val="icon-cc"/>
    <w:basedOn w:val="DefaultParagraphFont"/>
    <w:rsid w:val="008663E8"/>
  </w:style>
  <w:style w:type="character" w:customStyle="1" w:styleId="icon-by">
    <w:name w:val="icon-by"/>
    <w:basedOn w:val="DefaultParagraphFont"/>
    <w:rsid w:val="008663E8"/>
  </w:style>
  <w:style w:type="character" w:customStyle="1" w:styleId="icon-nc">
    <w:name w:val="icon-nc"/>
    <w:basedOn w:val="DefaultParagraphFont"/>
    <w:rsid w:val="008663E8"/>
  </w:style>
  <w:style w:type="character" w:styleId="HTMLCite">
    <w:name w:val="HTML Cite"/>
    <w:basedOn w:val="DefaultParagraphFont"/>
    <w:uiPriority w:val="99"/>
    <w:semiHidden/>
    <w:unhideWhenUsed/>
    <w:rsid w:val="008663E8"/>
    <w:rPr>
      <w:i/>
      <w:iCs/>
    </w:rPr>
  </w:style>
  <w:style w:type="character" w:customStyle="1" w:styleId="highwire-cite-article-type">
    <w:name w:val="highwire-cite-article-type"/>
    <w:basedOn w:val="DefaultParagraphFont"/>
    <w:rsid w:val="008663E8"/>
  </w:style>
  <w:style w:type="character" w:styleId="Emphasis">
    <w:name w:val="Emphasis"/>
    <w:basedOn w:val="DefaultParagraphFont"/>
    <w:uiPriority w:val="20"/>
    <w:qFormat/>
    <w:rsid w:val="00EA3B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905562">
      <w:bodyDiv w:val="1"/>
      <w:marLeft w:val="0"/>
      <w:marRight w:val="0"/>
      <w:marTop w:val="0"/>
      <w:marBottom w:val="0"/>
      <w:divBdr>
        <w:top w:val="none" w:sz="0" w:space="0" w:color="auto"/>
        <w:left w:val="none" w:sz="0" w:space="0" w:color="auto"/>
        <w:bottom w:val="none" w:sz="0" w:space="0" w:color="auto"/>
        <w:right w:val="none" w:sz="0" w:space="0" w:color="auto"/>
      </w:divBdr>
    </w:div>
    <w:div w:id="677000347">
      <w:bodyDiv w:val="1"/>
      <w:marLeft w:val="0"/>
      <w:marRight w:val="0"/>
      <w:marTop w:val="0"/>
      <w:marBottom w:val="0"/>
      <w:divBdr>
        <w:top w:val="none" w:sz="0" w:space="0" w:color="auto"/>
        <w:left w:val="none" w:sz="0" w:space="0" w:color="auto"/>
        <w:bottom w:val="none" w:sz="0" w:space="0" w:color="auto"/>
        <w:right w:val="none" w:sz="0" w:space="0" w:color="auto"/>
      </w:divBdr>
    </w:div>
    <w:div w:id="727343043">
      <w:bodyDiv w:val="1"/>
      <w:marLeft w:val="0"/>
      <w:marRight w:val="0"/>
      <w:marTop w:val="0"/>
      <w:marBottom w:val="0"/>
      <w:divBdr>
        <w:top w:val="none" w:sz="0" w:space="0" w:color="auto"/>
        <w:left w:val="none" w:sz="0" w:space="0" w:color="auto"/>
        <w:bottom w:val="none" w:sz="0" w:space="0" w:color="auto"/>
        <w:right w:val="none" w:sz="0" w:space="0" w:color="auto"/>
      </w:divBdr>
    </w:div>
    <w:div w:id="871965331">
      <w:bodyDiv w:val="1"/>
      <w:marLeft w:val="0"/>
      <w:marRight w:val="0"/>
      <w:marTop w:val="0"/>
      <w:marBottom w:val="0"/>
      <w:divBdr>
        <w:top w:val="none" w:sz="0" w:space="0" w:color="auto"/>
        <w:left w:val="none" w:sz="0" w:space="0" w:color="auto"/>
        <w:bottom w:val="none" w:sz="0" w:space="0" w:color="auto"/>
        <w:right w:val="none" w:sz="0" w:space="0" w:color="auto"/>
      </w:divBdr>
      <w:divsChild>
        <w:div w:id="965350960">
          <w:marLeft w:val="0"/>
          <w:marRight w:val="0"/>
          <w:marTop w:val="0"/>
          <w:marBottom w:val="150"/>
          <w:divBdr>
            <w:top w:val="none" w:sz="0" w:space="0" w:color="auto"/>
            <w:left w:val="none" w:sz="0" w:space="0" w:color="auto"/>
            <w:bottom w:val="none" w:sz="0" w:space="0" w:color="auto"/>
            <w:right w:val="none" w:sz="0" w:space="0" w:color="auto"/>
          </w:divBdr>
          <w:divsChild>
            <w:div w:id="1266696755">
              <w:marLeft w:val="0"/>
              <w:marRight w:val="0"/>
              <w:marTop w:val="0"/>
              <w:marBottom w:val="0"/>
              <w:divBdr>
                <w:top w:val="none" w:sz="0" w:space="0" w:color="auto"/>
                <w:left w:val="none" w:sz="0" w:space="0" w:color="auto"/>
                <w:bottom w:val="none" w:sz="0" w:space="0" w:color="auto"/>
                <w:right w:val="none" w:sz="0" w:space="0" w:color="auto"/>
              </w:divBdr>
              <w:divsChild>
                <w:div w:id="1109350214">
                  <w:marLeft w:val="0"/>
                  <w:marRight w:val="0"/>
                  <w:marTop w:val="0"/>
                  <w:marBottom w:val="0"/>
                  <w:divBdr>
                    <w:top w:val="none" w:sz="0" w:space="0" w:color="auto"/>
                    <w:left w:val="none" w:sz="0" w:space="0" w:color="auto"/>
                    <w:bottom w:val="none" w:sz="0" w:space="0" w:color="auto"/>
                    <w:right w:val="none" w:sz="0" w:space="0" w:color="auto"/>
                  </w:divBdr>
                  <w:divsChild>
                    <w:div w:id="176398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4524">
          <w:marLeft w:val="0"/>
          <w:marRight w:val="0"/>
          <w:marTop w:val="0"/>
          <w:marBottom w:val="0"/>
          <w:divBdr>
            <w:top w:val="none" w:sz="0" w:space="0" w:color="auto"/>
            <w:left w:val="none" w:sz="0" w:space="0" w:color="auto"/>
            <w:bottom w:val="none" w:sz="0" w:space="0" w:color="auto"/>
            <w:right w:val="none" w:sz="0" w:space="0" w:color="auto"/>
          </w:divBdr>
          <w:divsChild>
            <w:div w:id="317659861">
              <w:marLeft w:val="0"/>
              <w:marRight w:val="345"/>
              <w:marTop w:val="0"/>
              <w:marBottom w:val="0"/>
              <w:divBdr>
                <w:top w:val="none" w:sz="0" w:space="0" w:color="auto"/>
                <w:left w:val="none" w:sz="0" w:space="0" w:color="auto"/>
                <w:bottom w:val="none" w:sz="0" w:space="0" w:color="auto"/>
                <w:right w:val="none" w:sz="0" w:space="0" w:color="auto"/>
              </w:divBdr>
              <w:divsChild>
                <w:div w:id="220098255">
                  <w:marLeft w:val="0"/>
                  <w:marRight w:val="0"/>
                  <w:marTop w:val="0"/>
                  <w:marBottom w:val="0"/>
                  <w:divBdr>
                    <w:top w:val="none" w:sz="0" w:space="0" w:color="auto"/>
                    <w:left w:val="none" w:sz="0" w:space="0" w:color="auto"/>
                    <w:bottom w:val="none" w:sz="0" w:space="0" w:color="auto"/>
                    <w:right w:val="none" w:sz="0" w:space="0" w:color="auto"/>
                  </w:divBdr>
                  <w:divsChild>
                    <w:div w:id="1478066128">
                      <w:marLeft w:val="0"/>
                      <w:marRight w:val="0"/>
                      <w:marTop w:val="0"/>
                      <w:marBottom w:val="0"/>
                      <w:divBdr>
                        <w:top w:val="none" w:sz="0" w:space="0" w:color="auto"/>
                        <w:left w:val="none" w:sz="0" w:space="0" w:color="auto"/>
                        <w:bottom w:val="none" w:sz="0" w:space="0" w:color="auto"/>
                        <w:right w:val="none" w:sz="0" w:space="0" w:color="auto"/>
                      </w:divBdr>
                      <w:divsChild>
                        <w:div w:id="103592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88/pcc.v03n0105" TargetMode="External"/><Relationship Id="rId13" Type="http://schemas.openxmlformats.org/officeDocument/2006/relationships/hyperlink" Target="https://doi.org/10.1136/bmj.h4320" TargetMode="External"/><Relationship Id="rId18" Type="http://schemas.openxmlformats.org/officeDocument/2006/relationships/hyperlink" Target="https://doi.org/10.1136/bmj.306.6879.683" TargetMode="External"/><Relationship Id="rId3" Type="http://schemas.openxmlformats.org/officeDocument/2006/relationships/webSettings" Target="webSettings.xml"/><Relationship Id="rId21" Type="http://schemas.openxmlformats.org/officeDocument/2006/relationships/hyperlink" Target="https://doi.org/10.1016/j.euroneuro.2007.06.001" TargetMode="External"/><Relationship Id="rId7" Type="http://schemas.openxmlformats.org/officeDocument/2006/relationships/hyperlink" Target="https://doi:10.1001/jama.2018.17824" TargetMode="External"/><Relationship Id="rId12" Type="http://schemas.openxmlformats.org/officeDocument/2006/relationships/hyperlink" Target="https://doi.org/10.1192/bjb.2017.11" TargetMode="External"/><Relationship Id="rId17" Type="http://schemas.openxmlformats.org/officeDocument/2006/relationships/hyperlink" Target="https://doi.org/10.2196/29621" TargetMode="External"/><Relationship Id="rId2" Type="http://schemas.openxmlformats.org/officeDocument/2006/relationships/settings" Target="settings.xml"/><Relationship Id="rId16" Type="http://schemas.openxmlformats.org/officeDocument/2006/relationships/hyperlink" Target="https://d1wqtxts1xzle7.cloudfront.net/34566807/Encyclopedia_of_Psychotherapy.pdf?1409290752=&amp;response-content-disposition=inline%3B+filename%3DEncyclopedia_of_Psychotherapy.pdf&amp;Expires=1704638246&amp;Signature=TJ~h9cpEjH8ZvPS2M~NTQesyZFJxy7dks7nCXjV6iE3vxEAzQSSMrQaUeHwS2MligPzhkXp5Fq1fJgn6Ss8QKW3cTSXuWHiiwkRBcaLrXabtjOJe2EZ~CTJ3Pg66dXtZxX~Wc~Hp4kcZ58rBgLirN2Gv5CaJU1PRAMzvBJX9KyuIeI3DMDZodrykKLmfkERnihl16pxVjnMlZGVbl81HDEbpR~GIptGztxax6yaDh5lWWZ3OkWYnFexVwWxVowbe3CyNG8ISB4fK5TXm4KzJj9HDHwzHPlnmcsTTcgc4oEEoDE8GPe9mir6TbvIWsZeDp-SF1hA6fLMKwo0elyx-OA__&amp;Key-Pair-Id=APKAJLOHF5GGSLRBV4ZA#page=443" TargetMode="External"/><Relationship Id="rId20" Type="http://schemas.openxmlformats.org/officeDocument/2006/relationships/hyperlink" Target="https://doi.org/10.1002/(SICI)1520-6394(1997)6:1%3C10::AID-DA2%3E3.0.CO;2-9" TargetMode="External"/><Relationship Id="rId1" Type="http://schemas.openxmlformats.org/officeDocument/2006/relationships/styles" Target="styles.xml"/><Relationship Id="rId6" Type="http://schemas.openxmlformats.org/officeDocument/2006/relationships/hyperlink" Target="http://dx.doi.org/10.1016/j.jad.2014.02.026" TargetMode="External"/><Relationship Id="rId11" Type="http://schemas.openxmlformats.org/officeDocument/2006/relationships/hyperlink" Target="https://doi.org/10.1097/00004583-200107000-00010" TargetMode="External"/><Relationship Id="rId24" Type="http://schemas.openxmlformats.org/officeDocument/2006/relationships/theme" Target="theme/theme1.xml"/><Relationship Id="rId5" Type="http://schemas.openxmlformats.org/officeDocument/2006/relationships/hyperlink" Target="https://www.psychiatrist.com/jcp/efficacy-safety-vilazodone-major-depressive-disorder/" TargetMode="External"/><Relationship Id="rId15" Type="http://schemas.openxmlformats.org/officeDocument/2006/relationships/hyperlink" Target="https://doi.org/10.4103/0973-1229.87287" TargetMode="External"/><Relationship Id="rId23" Type="http://schemas.openxmlformats.org/officeDocument/2006/relationships/fontTable" Target="fontTable.xml"/><Relationship Id="rId10" Type="http://schemas.openxmlformats.org/officeDocument/2006/relationships/hyperlink" Target="https://www.medicalnewstoday.com/articles/pros-and-cons-of-antidepressants" TargetMode="External"/><Relationship Id="rId19" Type="http://schemas.openxmlformats.org/officeDocument/2006/relationships/hyperlink" Target="https://doi.org/10.1016/B978-0-12-373951-3.00106-X" TargetMode="External"/><Relationship Id="rId4" Type="http://schemas.openxmlformats.org/officeDocument/2006/relationships/hyperlink" Target="https://doi:10.1371/journal.pone.0013196" TargetMode="External"/><Relationship Id="rId9" Type="http://schemas.openxmlformats.org/officeDocument/2006/relationships/hyperlink" Target="https://doi.org/10.1080/16506073.2017.1304445" TargetMode="External"/><Relationship Id="rId14" Type="http://schemas.openxmlformats.org/officeDocument/2006/relationships/hyperlink" Target="https://www.nhs.uk/mental-health/talking-therapies-medicine-treatments/talking-therapies-and-counselling/cognitive-behavioural-therapy-cbt/overview/" TargetMode="External"/><Relationship Id="rId22"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3772</Words>
  <Characters>21505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116</cp:revision>
  <dcterms:created xsi:type="dcterms:W3CDTF">2024-01-06T12:39:00Z</dcterms:created>
  <dcterms:modified xsi:type="dcterms:W3CDTF">2024-01-07T14:16:00Z</dcterms:modified>
</cp:coreProperties>
</file>