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9458" w:type="dxa"/>
        <w:tblInd w:w="108" w:type="dxa"/>
        <w:tblLayout w:type="fixed"/>
        <w:tblLook w:val="04A0" w:firstRow="1" w:lastRow="0" w:firstColumn="1" w:lastColumn="0" w:noHBand="0" w:noVBand="1"/>
      </w:tblPr>
      <w:tblGrid>
        <w:gridCol w:w="4730"/>
        <w:gridCol w:w="4728"/>
      </w:tblGrid>
      <w:tr w:rsidR="00A16FB8" w14:paraId="458744AE" w14:textId="77777777">
        <w:trPr>
          <w:trHeight w:val="659"/>
        </w:trPr>
        <w:tc>
          <w:tcPr>
            <w:tcW w:w="4729" w:type="dxa"/>
            <w:tcBorders>
              <w:top w:val="single" w:sz="4" w:space="0" w:color="000000"/>
              <w:left w:val="single" w:sz="4" w:space="0" w:color="000000"/>
              <w:bottom w:val="single" w:sz="4" w:space="0" w:color="000000"/>
              <w:right w:val="single" w:sz="4" w:space="0" w:color="000000"/>
            </w:tcBorders>
            <w:shd w:val="clear" w:color="auto" w:fill="F2F2F2"/>
          </w:tcPr>
          <w:p w14:paraId="24564659" w14:textId="77777777" w:rsidR="00A16FB8" w:rsidRDefault="00A53258">
            <w:pPr>
              <w:widowControl w:val="0"/>
              <w:spacing w:after="0" w:line="240" w:lineRule="auto"/>
              <w:jc w:val="both"/>
              <w:rPr>
                <w:rFonts w:ascii="Times New Roman" w:hAnsi="Times New Roman"/>
              </w:rPr>
            </w:pPr>
            <w:r>
              <w:rPr>
                <w:rFonts w:ascii="Times New Roman" w:hAnsi="Times New Roman"/>
              </w:rPr>
              <w:t>Student Name:</w:t>
            </w:r>
          </w:p>
        </w:tc>
        <w:tc>
          <w:tcPr>
            <w:tcW w:w="4728" w:type="dxa"/>
            <w:tcBorders>
              <w:top w:val="single" w:sz="4" w:space="0" w:color="000000"/>
              <w:left w:val="single" w:sz="4" w:space="0" w:color="000000"/>
              <w:bottom w:val="single" w:sz="4" w:space="0" w:color="000000"/>
              <w:right w:val="single" w:sz="4" w:space="0" w:color="000000"/>
            </w:tcBorders>
            <w:shd w:val="clear" w:color="auto" w:fill="FFFFFF"/>
          </w:tcPr>
          <w:p w14:paraId="1CD57F74" w14:textId="77777777" w:rsidR="00A16FB8" w:rsidRDefault="00A53258">
            <w:pPr>
              <w:widowControl w:val="0"/>
              <w:spacing w:after="0" w:line="240" w:lineRule="auto"/>
              <w:jc w:val="both"/>
              <w:rPr>
                <w:rFonts w:ascii="Times New Roman" w:hAnsi="Times New Roman"/>
              </w:rPr>
            </w:pPr>
            <w:r>
              <w:rPr>
                <w:rFonts w:ascii="Times New Roman" w:hAnsi="Times New Roman"/>
              </w:rPr>
              <w:t xml:space="preserve">Jainaba Jum </w:t>
            </w:r>
          </w:p>
        </w:tc>
      </w:tr>
      <w:tr w:rsidR="00A16FB8" w14:paraId="7B45377A" w14:textId="77777777">
        <w:trPr>
          <w:trHeight w:val="659"/>
        </w:trPr>
        <w:tc>
          <w:tcPr>
            <w:tcW w:w="4729" w:type="dxa"/>
            <w:tcBorders>
              <w:top w:val="single" w:sz="4" w:space="0" w:color="000000"/>
              <w:left w:val="single" w:sz="4" w:space="0" w:color="000000"/>
              <w:bottom w:val="single" w:sz="4" w:space="0" w:color="000000"/>
              <w:right w:val="single" w:sz="4" w:space="0" w:color="000000"/>
            </w:tcBorders>
            <w:shd w:val="clear" w:color="auto" w:fill="F2F2F2"/>
          </w:tcPr>
          <w:p w14:paraId="7162A23F" w14:textId="77777777" w:rsidR="00A16FB8" w:rsidRDefault="00A53258">
            <w:pPr>
              <w:widowControl w:val="0"/>
              <w:spacing w:after="0" w:line="240" w:lineRule="auto"/>
              <w:jc w:val="both"/>
              <w:rPr>
                <w:rFonts w:ascii="Times New Roman" w:hAnsi="Times New Roman"/>
              </w:rPr>
            </w:pPr>
            <w:r>
              <w:rPr>
                <w:rFonts w:ascii="Times New Roman" w:hAnsi="Times New Roman"/>
              </w:rPr>
              <w:t>Student Number:</w:t>
            </w:r>
          </w:p>
        </w:tc>
        <w:tc>
          <w:tcPr>
            <w:tcW w:w="4728" w:type="dxa"/>
            <w:tcBorders>
              <w:top w:val="single" w:sz="4" w:space="0" w:color="000000"/>
              <w:left w:val="single" w:sz="4" w:space="0" w:color="000000"/>
              <w:bottom w:val="single" w:sz="4" w:space="0" w:color="000000"/>
              <w:right w:val="single" w:sz="4" w:space="0" w:color="000000"/>
            </w:tcBorders>
            <w:shd w:val="clear" w:color="auto" w:fill="FFFFFF"/>
          </w:tcPr>
          <w:p w14:paraId="6FF73F53" w14:textId="77777777" w:rsidR="00A16FB8" w:rsidRDefault="00A53258">
            <w:pPr>
              <w:widowControl w:val="0"/>
              <w:spacing w:after="0" w:line="240" w:lineRule="auto"/>
              <w:jc w:val="both"/>
              <w:rPr>
                <w:rFonts w:ascii="Times New Roman" w:hAnsi="Times New Roman"/>
              </w:rPr>
            </w:pPr>
            <w:r>
              <w:rPr>
                <w:rFonts w:ascii="Times New Roman" w:hAnsi="Times New Roman"/>
              </w:rPr>
              <w:t>1917571</w:t>
            </w:r>
          </w:p>
        </w:tc>
      </w:tr>
      <w:tr w:rsidR="00A16FB8" w14:paraId="7DEEE2A0" w14:textId="77777777">
        <w:trPr>
          <w:trHeight w:val="4044"/>
        </w:trPr>
        <w:tc>
          <w:tcPr>
            <w:tcW w:w="4729" w:type="dxa"/>
            <w:tcBorders>
              <w:top w:val="single" w:sz="4" w:space="0" w:color="000000"/>
              <w:left w:val="single" w:sz="4" w:space="0" w:color="000000"/>
              <w:bottom w:val="single" w:sz="4" w:space="0" w:color="000000"/>
              <w:right w:val="single" w:sz="4" w:space="0" w:color="000000"/>
            </w:tcBorders>
            <w:shd w:val="clear" w:color="auto" w:fill="F2F2F2"/>
          </w:tcPr>
          <w:p w14:paraId="296E4BEB" w14:textId="77777777" w:rsidR="00A16FB8" w:rsidRDefault="00A53258">
            <w:pPr>
              <w:widowControl w:val="0"/>
              <w:spacing w:after="0" w:line="240" w:lineRule="auto"/>
              <w:jc w:val="both"/>
              <w:rPr>
                <w:rFonts w:ascii="Times New Roman" w:hAnsi="Times New Roman"/>
              </w:rPr>
            </w:pPr>
            <w:r>
              <w:rPr>
                <w:rFonts w:ascii="Times New Roman" w:hAnsi="Times New Roman"/>
              </w:rPr>
              <w:t>Title:</w:t>
            </w:r>
          </w:p>
        </w:tc>
        <w:tc>
          <w:tcPr>
            <w:tcW w:w="4728" w:type="dxa"/>
            <w:tcBorders>
              <w:top w:val="single" w:sz="4" w:space="0" w:color="000000"/>
              <w:left w:val="single" w:sz="4" w:space="0" w:color="000000"/>
              <w:bottom w:val="single" w:sz="4" w:space="0" w:color="000000"/>
              <w:right w:val="single" w:sz="4" w:space="0" w:color="000000"/>
            </w:tcBorders>
            <w:shd w:val="clear" w:color="auto" w:fill="FFFFFF"/>
          </w:tcPr>
          <w:p w14:paraId="07632EF2" w14:textId="77777777" w:rsidR="00A16FB8" w:rsidRDefault="00A16FB8">
            <w:pPr>
              <w:widowControl w:val="0"/>
              <w:spacing w:after="0" w:line="240" w:lineRule="auto"/>
              <w:jc w:val="both"/>
              <w:rPr>
                <w:rFonts w:ascii="Times New Roman" w:hAnsi="Times New Roman"/>
              </w:rPr>
            </w:pPr>
          </w:p>
          <w:p w14:paraId="030CB2B7" w14:textId="77777777" w:rsidR="00A16FB8" w:rsidRDefault="00A53258">
            <w:pPr>
              <w:widowControl w:val="0"/>
              <w:spacing w:after="0" w:line="240" w:lineRule="auto"/>
              <w:jc w:val="both"/>
              <w:rPr>
                <w:rFonts w:ascii="Times New Roman" w:hAnsi="Times New Roman"/>
              </w:rPr>
            </w:pPr>
            <w:r>
              <w:rPr>
                <w:rFonts w:ascii="Times New Roman" w:hAnsi="Times New Roman"/>
              </w:rPr>
              <w:t>Produce a research report on the impact of Virtual Learning Environment (VLE) – Moodle on students’ learning experience at the University of Wales Trinity Saint David London Campus.</w:t>
            </w:r>
          </w:p>
          <w:p w14:paraId="1930BDD2" w14:textId="77777777" w:rsidR="00A16FB8" w:rsidRDefault="00A16FB8">
            <w:pPr>
              <w:widowControl w:val="0"/>
              <w:spacing w:after="0" w:line="240" w:lineRule="auto"/>
              <w:jc w:val="both"/>
              <w:rPr>
                <w:rFonts w:ascii="Times New Roman" w:hAnsi="Times New Roman"/>
              </w:rPr>
            </w:pPr>
          </w:p>
        </w:tc>
      </w:tr>
      <w:tr w:rsidR="00A16FB8" w14:paraId="1039351E" w14:textId="77777777">
        <w:trPr>
          <w:trHeight w:val="659"/>
        </w:trPr>
        <w:tc>
          <w:tcPr>
            <w:tcW w:w="4729" w:type="dxa"/>
            <w:tcBorders>
              <w:top w:val="single" w:sz="4" w:space="0" w:color="000000"/>
              <w:left w:val="single" w:sz="4" w:space="0" w:color="000000"/>
              <w:bottom w:val="single" w:sz="4" w:space="0" w:color="000000"/>
              <w:right w:val="single" w:sz="4" w:space="0" w:color="000000"/>
            </w:tcBorders>
            <w:shd w:val="clear" w:color="auto" w:fill="F2F2F2"/>
          </w:tcPr>
          <w:p w14:paraId="507913F4" w14:textId="77777777" w:rsidR="00A16FB8" w:rsidRDefault="00A53258">
            <w:pPr>
              <w:widowControl w:val="0"/>
              <w:spacing w:after="0" w:line="240" w:lineRule="auto"/>
              <w:jc w:val="both"/>
              <w:rPr>
                <w:rFonts w:ascii="Times New Roman" w:hAnsi="Times New Roman"/>
              </w:rPr>
            </w:pPr>
            <w:r>
              <w:rPr>
                <w:rFonts w:ascii="Times New Roman" w:hAnsi="Times New Roman"/>
              </w:rPr>
              <w:t>Module No:</w:t>
            </w:r>
          </w:p>
        </w:tc>
        <w:tc>
          <w:tcPr>
            <w:tcW w:w="4728" w:type="dxa"/>
            <w:tcBorders>
              <w:top w:val="single" w:sz="4" w:space="0" w:color="000000"/>
              <w:left w:val="single" w:sz="4" w:space="0" w:color="000000"/>
              <w:bottom w:val="single" w:sz="4" w:space="0" w:color="000000"/>
              <w:right w:val="single" w:sz="4" w:space="0" w:color="000000"/>
            </w:tcBorders>
            <w:shd w:val="clear" w:color="auto" w:fill="FFFFFF"/>
          </w:tcPr>
          <w:p w14:paraId="4FFF4CFC" w14:textId="77777777" w:rsidR="00A16FB8" w:rsidRDefault="00A53258">
            <w:pPr>
              <w:widowControl w:val="0"/>
              <w:spacing w:after="0" w:line="240" w:lineRule="auto"/>
              <w:jc w:val="both"/>
              <w:rPr>
                <w:rFonts w:ascii="Times New Roman" w:hAnsi="Times New Roman"/>
              </w:rPr>
            </w:pPr>
            <w:r>
              <w:rPr>
                <w:rFonts w:ascii="Times New Roman" w:hAnsi="Times New Roman"/>
              </w:rPr>
              <w:t>BMSW4003_LON</w:t>
            </w:r>
          </w:p>
        </w:tc>
      </w:tr>
      <w:tr w:rsidR="00A16FB8" w14:paraId="40830E8D" w14:textId="77777777">
        <w:trPr>
          <w:trHeight w:val="4014"/>
        </w:trPr>
        <w:tc>
          <w:tcPr>
            <w:tcW w:w="4729" w:type="dxa"/>
            <w:tcBorders>
              <w:top w:val="single" w:sz="4" w:space="0" w:color="000000"/>
              <w:left w:val="single" w:sz="4" w:space="0" w:color="000000"/>
              <w:bottom w:val="single" w:sz="4" w:space="0" w:color="000000"/>
              <w:right w:val="single" w:sz="4" w:space="0" w:color="000000"/>
            </w:tcBorders>
            <w:shd w:val="clear" w:color="auto" w:fill="F2F2F2"/>
          </w:tcPr>
          <w:p w14:paraId="7DB78401" w14:textId="77777777" w:rsidR="00A16FB8" w:rsidRDefault="00A53258">
            <w:pPr>
              <w:widowControl w:val="0"/>
              <w:spacing w:after="0" w:line="240" w:lineRule="auto"/>
              <w:jc w:val="both"/>
              <w:rPr>
                <w:rFonts w:ascii="Times New Roman" w:hAnsi="Times New Roman"/>
              </w:rPr>
            </w:pPr>
            <w:r>
              <w:rPr>
                <w:rFonts w:ascii="Times New Roman" w:hAnsi="Times New Roman"/>
              </w:rPr>
              <w:t>Module Title:</w:t>
            </w:r>
          </w:p>
          <w:p w14:paraId="04501ED7" w14:textId="77777777" w:rsidR="00A16FB8" w:rsidRDefault="00A16FB8">
            <w:pPr>
              <w:widowControl w:val="0"/>
              <w:spacing w:after="0" w:line="240" w:lineRule="auto"/>
              <w:jc w:val="both"/>
              <w:rPr>
                <w:rFonts w:ascii="Times New Roman" w:hAnsi="Times New Roman"/>
              </w:rPr>
            </w:pPr>
          </w:p>
          <w:p w14:paraId="10BBD6FB" w14:textId="77777777" w:rsidR="00A16FB8" w:rsidRDefault="00A53258">
            <w:pPr>
              <w:widowControl w:val="0"/>
              <w:spacing w:after="0" w:line="240" w:lineRule="auto"/>
              <w:jc w:val="both"/>
              <w:rPr>
                <w:rFonts w:ascii="Times New Roman" w:hAnsi="Times New Roman"/>
              </w:rPr>
            </w:pPr>
            <w:r>
              <w:rPr>
                <w:rFonts w:ascii="Times New Roman" w:hAnsi="Times New Roman"/>
              </w:rPr>
              <w:t>Lecturer:</w:t>
            </w:r>
          </w:p>
          <w:p w14:paraId="1133097E" w14:textId="77777777" w:rsidR="00A16FB8" w:rsidRDefault="00A16FB8">
            <w:pPr>
              <w:widowControl w:val="0"/>
              <w:spacing w:after="0" w:line="240" w:lineRule="auto"/>
              <w:jc w:val="both"/>
              <w:rPr>
                <w:rFonts w:ascii="Times New Roman" w:hAnsi="Times New Roman"/>
              </w:rPr>
            </w:pPr>
          </w:p>
          <w:p w14:paraId="6DFFE3FD" w14:textId="77777777" w:rsidR="00A16FB8" w:rsidRDefault="00A53258">
            <w:pPr>
              <w:widowControl w:val="0"/>
              <w:spacing w:after="0" w:line="240" w:lineRule="auto"/>
              <w:jc w:val="both"/>
              <w:rPr>
                <w:rFonts w:ascii="Times New Roman" w:hAnsi="Times New Roman"/>
              </w:rPr>
            </w:pPr>
            <w:r>
              <w:rPr>
                <w:rFonts w:ascii="Times New Roman" w:hAnsi="Times New Roman"/>
              </w:rPr>
              <w:t>Date:</w:t>
            </w:r>
          </w:p>
        </w:tc>
        <w:tc>
          <w:tcPr>
            <w:tcW w:w="4728" w:type="dxa"/>
            <w:tcBorders>
              <w:top w:val="single" w:sz="4" w:space="0" w:color="000000"/>
              <w:left w:val="single" w:sz="4" w:space="0" w:color="000000"/>
              <w:bottom w:val="single" w:sz="4" w:space="0" w:color="000000"/>
              <w:right w:val="single" w:sz="4" w:space="0" w:color="000000"/>
            </w:tcBorders>
            <w:shd w:val="clear" w:color="auto" w:fill="FFFFFF"/>
          </w:tcPr>
          <w:p w14:paraId="0CDA4A1D" w14:textId="77777777" w:rsidR="00A16FB8" w:rsidRDefault="00A53258">
            <w:pPr>
              <w:widowControl w:val="0"/>
              <w:spacing w:after="0" w:line="240" w:lineRule="auto"/>
              <w:jc w:val="both"/>
              <w:rPr>
                <w:rFonts w:ascii="Times New Roman" w:hAnsi="Times New Roman"/>
              </w:rPr>
            </w:pPr>
            <w:r>
              <w:rPr>
                <w:rFonts w:ascii="Times New Roman" w:hAnsi="Times New Roman"/>
              </w:rPr>
              <w:t>Digital Skills and Research Methods</w:t>
            </w:r>
          </w:p>
          <w:p w14:paraId="2D59EEE9" w14:textId="77777777" w:rsidR="00A16FB8" w:rsidRDefault="00A16FB8">
            <w:pPr>
              <w:widowControl w:val="0"/>
              <w:spacing w:after="0" w:line="240" w:lineRule="auto"/>
              <w:jc w:val="both"/>
              <w:rPr>
                <w:rFonts w:ascii="Times New Roman" w:hAnsi="Times New Roman"/>
              </w:rPr>
            </w:pPr>
          </w:p>
          <w:p w14:paraId="6E2F3935" w14:textId="77777777" w:rsidR="00A16FB8" w:rsidRDefault="00A53258">
            <w:pPr>
              <w:widowControl w:val="0"/>
              <w:spacing w:after="0" w:line="240" w:lineRule="auto"/>
              <w:jc w:val="both"/>
              <w:rPr>
                <w:rFonts w:ascii="Times New Roman" w:hAnsi="Times New Roman"/>
              </w:rPr>
            </w:pPr>
            <w:r>
              <w:rPr>
                <w:rFonts w:ascii="Times New Roman" w:hAnsi="Times New Roman"/>
              </w:rPr>
              <w:t>Terry Walcott</w:t>
            </w:r>
          </w:p>
          <w:p w14:paraId="24B29AEB" w14:textId="77777777" w:rsidR="00A16FB8" w:rsidRDefault="00A16FB8">
            <w:pPr>
              <w:widowControl w:val="0"/>
              <w:spacing w:after="0" w:line="240" w:lineRule="auto"/>
              <w:jc w:val="both"/>
              <w:rPr>
                <w:rFonts w:ascii="Times New Roman" w:hAnsi="Times New Roman"/>
              </w:rPr>
            </w:pPr>
          </w:p>
          <w:p w14:paraId="72EDFC2A" w14:textId="77777777" w:rsidR="00A16FB8" w:rsidRDefault="00A16FB8">
            <w:pPr>
              <w:widowControl w:val="0"/>
              <w:spacing w:after="0" w:line="240" w:lineRule="auto"/>
              <w:jc w:val="both"/>
              <w:rPr>
                <w:rFonts w:ascii="Times New Roman" w:hAnsi="Times New Roman"/>
              </w:rPr>
            </w:pPr>
          </w:p>
          <w:p w14:paraId="2EEFCC72" w14:textId="77777777" w:rsidR="00A16FB8" w:rsidRDefault="00A16FB8">
            <w:pPr>
              <w:widowControl w:val="0"/>
              <w:spacing w:after="0" w:line="240" w:lineRule="auto"/>
              <w:jc w:val="both"/>
              <w:rPr>
                <w:rFonts w:ascii="Times New Roman" w:hAnsi="Times New Roman"/>
              </w:rPr>
            </w:pPr>
          </w:p>
        </w:tc>
      </w:tr>
    </w:tbl>
    <w:p w14:paraId="7ED20897" w14:textId="77777777" w:rsidR="00A16FB8" w:rsidRDefault="00A16FB8">
      <w:pPr>
        <w:rPr>
          <w:rFonts w:ascii="Times New Roman" w:hAnsi="Times New Roman"/>
        </w:rPr>
      </w:pPr>
    </w:p>
    <w:p w14:paraId="5AA09319" w14:textId="77777777" w:rsidR="00A16FB8" w:rsidRDefault="00A16FB8">
      <w:pPr>
        <w:rPr>
          <w:rFonts w:ascii="Times New Roman" w:hAnsi="Times New Roman"/>
        </w:rPr>
      </w:pPr>
    </w:p>
    <w:p w14:paraId="5D3804DD" w14:textId="77777777" w:rsidR="00A16FB8" w:rsidRDefault="00A16FB8">
      <w:pPr>
        <w:rPr>
          <w:rFonts w:ascii="Times New Roman" w:hAnsi="Times New Roman"/>
        </w:rPr>
      </w:pPr>
    </w:p>
    <w:p w14:paraId="491F89DF" w14:textId="77777777" w:rsidR="00A16FB8" w:rsidRDefault="00A16FB8">
      <w:pPr>
        <w:rPr>
          <w:rFonts w:ascii="Times New Roman" w:hAnsi="Times New Roman"/>
        </w:rPr>
      </w:pPr>
    </w:p>
    <w:p w14:paraId="59F905F4" w14:textId="77777777" w:rsidR="00A16FB8" w:rsidRDefault="00A16FB8">
      <w:pPr>
        <w:rPr>
          <w:rFonts w:ascii="Times New Roman" w:hAnsi="Times New Roman"/>
        </w:rPr>
      </w:pPr>
    </w:p>
    <w:p w14:paraId="41664898" w14:textId="77777777" w:rsidR="00A16FB8" w:rsidRDefault="00A16FB8">
      <w:pPr>
        <w:rPr>
          <w:rFonts w:ascii="Times New Roman" w:hAnsi="Times New Roman"/>
        </w:rPr>
      </w:pPr>
    </w:p>
    <w:p w14:paraId="0BFBB8BA" w14:textId="77777777" w:rsidR="00A16FB8" w:rsidRDefault="00A16FB8">
      <w:pPr>
        <w:rPr>
          <w:rFonts w:ascii="Times New Roman" w:hAnsi="Times New Roman"/>
        </w:rPr>
      </w:pPr>
    </w:p>
    <w:p w14:paraId="52EA7250" w14:textId="77777777" w:rsidR="00A16FB8" w:rsidRDefault="00A16FB8">
      <w:pPr>
        <w:pStyle w:val="Heading1"/>
        <w:rPr>
          <w:rFonts w:ascii="Times New Roman" w:hAnsi="Times New Roman"/>
          <w:b/>
          <w:bCs/>
          <w:color w:val="000000"/>
        </w:rPr>
      </w:pPr>
    </w:p>
    <w:p w14:paraId="0730507E" w14:textId="77777777" w:rsidR="00A16FB8" w:rsidRDefault="00A53258">
      <w:pPr>
        <w:pStyle w:val="Heading1"/>
        <w:rPr>
          <w:rFonts w:ascii="Times New Roman" w:hAnsi="Times New Roman"/>
          <w:b/>
          <w:bCs/>
          <w:color w:val="000000"/>
        </w:rPr>
      </w:pPr>
      <w:bookmarkStart w:id="0" w:name="__RefHeading___Toc4047_1056200978"/>
      <w:bookmarkStart w:id="1" w:name="_Toc47553073"/>
      <w:bookmarkEnd w:id="0"/>
      <w:r>
        <w:rPr>
          <w:rFonts w:ascii="Times New Roman" w:hAnsi="Times New Roman"/>
          <w:b/>
          <w:bCs/>
          <w:color w:val="000000"/>
        </w:rPr>
        <w:t>A</w:t>
      </w:r>
      <w:bookmarkEnd w:id="1"/>
      <w:r>
        <w:rPr>
          <w:rFonts w:ascii="Times New Roman" w:hAnsi="Times New Roman"/>
          <w:b/>
          <w:bCs/>
          <w:color w:val="000000"/>
        </w:rPr>
        <w:t>bstract</w:t>
      </w:r>
    </w:p>
    <w:p w14:paraId="638C94B0" w14:textId="77777777" w:rsidR="00A16FB8" w:rsidRDefault="00A53258">
      <w:pPr>
        <w:jc w:val="both"/>
        <w:rPr>
          <w:rFonts w:ascii="Times New Roman" w:hAnsi="Times New Roman"/>
        </w:rPr>
      </w:pPr>
      <w:r>
        <w:rPr>
          <w:rFonts w:ascii="Times New Roman" w:hAnsi="Times New Roman"/>
        </w:rPr>
        <w:t>Virtual learning environments can have various impacts on the learning experience of students within a university. I have developed a questionnaire which is based of 14 questions to assist me in identifying how impactful the VLE has been to students and their learning experience in the University of Wales Trinity Saint David London Campus. The overall results of the survey has identified both positive and negative impacts on the learning experiences of students. On the positive side of the VLE, the survey shows that student find that the virtual learning environment has been extremely beneficial for the learning experience based on their circumstances.</w:t>
      </w:r>
    </w:p>
    <w:p w14:paraId="23311681" w14:textId="77777777" w:rsidR="00A16FB8" w:rsidRDefault="00A53258">
      <w:pPr>
        <w:jc w:val="both"/>
        <w:rPr>
          <w:rFonts w:ascii="Times New Roman" w:hAnsi="Times New Roman"/>
        </w:rPr>
      </w:pPr>
      <w:r>
        <w:br w:type="page"/>
      </w:r>
    </w:p>
    <w:p w14:paraId="2D39224A" w14:textId="77777777" w:rsidR="00A16FB8" w:rsidRDefault="00A53258">
      <w:pPr>
        <w:pStyle w:val="TOAHeading"/>
        <w:rPr>
          <w:rFonts w:hint="eastAsia"/>
        </w:rPr>
      </w:pPr>
      <w:r>
        <w:lastRenderedPageBreak/>
        <w:t>Table of Contents</w:t>
      </w:r>
    </w:p>
    <w:p w14:paraId="03E5390B" w14:textId="7A2126C3" w:rsidR="00A16FB8" w:rsidRDefault="00D13CBB">
      <w:pPr>
        <w:pStyle w:val="TOC1"/>
        <w:tabs>
          <w:tab w:val="right" w:leader="dot" w:pos="9026"/>
        </w:tabs>
      </w:pPr>
      <w:hyperlink w:anchor="__RefHeading___Toc4049_1056200978">
        <w:r w:rsidR="00A53258">
          <w:rPr>
            <w:rStyle w:val="IndexLink"/>
          </w:rPr>
          <w:t>Introduction</w:t>
        </w:r>
        <w:r w:rsidR="00ED3A14">
          <w:rPr>
            <w:rStyle w:val="IndexLink"/>
          </w:rPr>
          <w:t xml:space="preserve"> and Literature</w:t>
        </w:r>
        <w:r w:rsidR="00A53258">
          <w:rPr>
            <w:rStyle w:val="IndexLink"/>
          </w:rPr>
          <w:tab/>
        </w:r>
      </w:hyperlink>
      <w:r w:rsidR="00A53258">
        <w:t>4</w:t>
      </w:r>
    </w:p>
    <w:p w14:paraId="0BCA0B67" w14:textId="77777777" w:rsidR="00A16FB8" w:rsidRDefault="00A53258">
      <w:pPr>
        <w:pStyle w:val="TOC2"/>
        <w:tabs>
          <w:tab w:val="right" w:leader="dot" w:pos="9026"/>
        </w:tabs>
      </w:pPr>
      <w:r>
        <w:rPr>
          <w:rStyle w:val="IndexLink"/>
        </w:rPr>
        <w:t xml:space="preserve">Methods and </w:t>
      </w:r>
      <w:hyperlink w:anchor="__RefHeading___Toc4051_1056200978">
        <w:r>
          <w:rPr>
            <w:rStyle w:val="IndexLink"/>
          </w:rPr>
          <w:t>Results:</w:t>
        </w:r>
        <w:r>
          <w:rPr>
            <w:rStyle w:val="IndexLink"/>
          </w:rPr>
          <w:tab/>
        </w:r>
      </w:hyperlink>
      <w:r>
        <w:t>5</w:t>
      </w:r>
    </w:p>
    <w:p w14:paraId="61242EEE" w14:textId="043D1BA4" w:rsidR="00A16FB8" w:rsidRDefault="00D13CBB">
      <w:pPr>
        <w:pStyle w:val="TOC2"/>
        <w:tabs>
          <w:tab w:val="right" w:leader="dot" w:pos="9026"/>
        </w:tabs>
      </w:pPr>
      <w:hyperlink w:anchor="__RefHeading___Toc4053_1056200978">
        <w:r w:rsidR="00A53258">
          <w:rPr>
            <w:rStyle w:val="IndexLink"/>
          </w:rPr>
          <w:t xml:space="preserve"> This section lists the results of my questionnaire</w:t>
        </w:r>
        <w:r w:rsidR="00A53258">
          <w:rPr>
            <w:rStyle w:val="IndexLink"/>
          </w:rPr>
          <w:tab/>
        </w:r>
      </w:hyperlink>
      <w:r w:rsidR="00ED3A14">
        <w:rPr>
          <w:rStyle w:val="IndexLink"/>
        </w:rPr>
        <w:t>7</w:t>
      </w:r>
    </w:p>
    <w:p w14:paraId="4429495C" w14:textId="77777777" w:rsidR="00A16FB8" w:rsidRDefault="00D13CBB">
      <w:pPr>
        <w:pStyle w:val="TOC1"/>
        <w:tabs>
          <w:tab w:val="right" w:leader="dot" w:pos="9026"/>
        </w:tabs>
      </w:pPr>
      <w:hyperlink w:anchor="__RefHeading___Toc4055_1056200978">
        <w:r w:rsidR="00A53258">
          <w:rPr>
            <w:rStyle w:val="IndexLink"/>
          </w:rPr>
          <w:t>Conclusion</w:t>
        </w:r>
        <w:r w:rsidR="00A53258">
          <w:rPr>
            <w:rStyle w:val="IndexLink"/>
          </w:rPr>
          <w:tab/>
          <w:t>1</w:t>
        </w:r>
      </w:hyperlink>
      <w:r w:rsidR="00A53258">
        <w:t>4</w:t>
      </w:r>
    </w:p>
    <w:p w14:paraId="7EF033A5" w14:textId="77777777" w:rsidR="00A16FB8" w:rsidRDefault="00D13CBB">
      <w:pPr>
        <w:pStyle w:val="TOC1"/>
        <w:tabs>
          <w:tab w:val="right" w:leader="dot" w:pos="9026"/>
        </w:tabs>
      </w:pPr>
      <w:hyperlink w:anchor="__RefHeading___Toc4057_1056200978">
        <w:r w:rsidR="00A53258">
          <w:rPr>
            <w:rStyle w:val="IndexLink"/>
          </w:rPr>
          <w:t>References</w:t>
        </w:r>
        <w:r w:rsidR="00A53258">
          <w:rPr>
            <w:rStyle w:val="IndexLink"/>
          </w:rPr>
          <w:tab/>
          <w:t>1</w:t>
        </w:r>
      </w:hyperlink>
      <w:r w:rsidR="00A53258">
        <w:t>5</w:t>
      </w:r>
    </w:p>
    <w:p w14:paraId="5FFA505A" w14:textId="77777777" w:rsidR="00A16FB8" w:rsidRDefault="00D13CBB">
      <w:pPr>
        <w:pStyle w:val="TOC1"/>
        <w:tabs>
          <w:tab w:val="right" w:leader="dot" w:pos="9026"/>
        </w:tabs>
      </w:pPr>
      <w:hyperlink w:anchor="__RefHeading___Toc4059_1056200978">
        <w:r w:rsidR="00A53258">
          <w:rPr>
            <w:rStyle w:val="IndexLink"/>
          </w:rPr>
          <w:t>Appendix</w:t>
        </w:r>
        <w:r w:rsidR="00A53258">
          <w:rPr>
            <w:rStyle w:val="IndexLink"/>
          </w:rPr>
          <w:tab/>
          <w:t>1</w:t>
        </w:r>
      </w:hyperlink>
      <w:r w:rsidR="00A53258">
        <w:t>6</w:t>
      </w:r>
    </w:p>
    <w:p w14:paraId="20E98003" w14:textId="77777777" w:rsidR="00A16FB8" w:rsidRDefault="00D13CBB">
      <w:pPr>
        <w:pStyle w:val="TOC2"/>
        <w:tabs>
          <w:tab w:val="right" w:leader="dot" w:pos="9026"/>
        </w:tabs>
      </w:pPr>
      <w:hyperlink w:anchor="__RefHeading___Toc4061_1056200978">
        <w:r w:rsidR="00A53258">
          <w:rPr>
            <w:rStyle w:val="IndexLink"/>
          </w:rPr>
          <w:t>Questionnaires</w:t>
        </w:r>
        <w:r w:rsidR="00A53258">
          <w:rPr>
            <w:rStyle w:val="IndexLink"/>
          </w:rPr>
          <w:tab/>
          <w:t>1</w:t>
        </w:r>
      </w:hyperlink>
      <w:r w:rsidR="00A53258">
        <w:t>6</w:t>
      </w:r>
    </w:p>
    <w:p w14:paraId="38E0BB79" w14:textId="77777777" w:rsidR="00A16FB8" w:rsidRDefault="00A16FB8">
      <w:pPr>
        <w:jc w:val="both"/>
        <w:rPr>
          <w:rFonts w:ascii="Times New Roman" w:hAnsi="Times New Roman"/>
        </w:rPr>
      </w:pPr>
    </w:p>
    <w:p w14:paraId="2084D645" w14:textId="77777777" w:rsidR="00A16FB8" w:rsidRDefault="00A16FB8">
      <w:pPr>
        <w:jc w:val="both"/>
      </w:pPr>
    </w:p>
    <w:p w14:paraId="231CC938" w14:textId="77777777" w:rsidR="00A16FB8" w:rsidRDefault="00A16FB8">
      <w:pPr>
        <w:jc w:val="both"/>
      </w:pPr>
    </w:p>
    <w:p w14:paraId="22602D02" w14:textId="77777777" w:rsidR="00A16FB8" w:rsidRDefault="00A16FB8">
      <w:pPr>
        <w:jc w:val="both"/>
      </w:pPr>
    </w:p>
    <w:p w14:paraId="5EAB5A06" w14:textId="77777777" w:rsidR="00A16FB8" w:rsidRDefault="00A16FB8">
      <w:pPr>
        <w:jc w:val="both"/>
      </w:pPr>
    </w:p>
    <w:p w14:paraId="6EA99023" w14:textId="77777777" w:rsidR="00A16FB8" w:rsidRDefault="00A16FB8">
      <w:pPr>
        <w:jc w:val="both"/>
      </w:pPr>
    </w:p>
    <w:p w14:paraId="7A0B877F" w14:textId="77777777" w:rsidR="00A16FB8" w:rsidRDefault="00A16FB8">
      <w:pPr>
        <w:jc w:val="both"/>
      </w:pPr>
    </w:p>
    <w:p w14:paraId="275A0BD9" w14:textId="77777777" w:rsidR="00A16FB8" w:rsidRDefault="00A16FB8">
      <w:pPr>
        <w:jc w:val="both"/>
      </w:pPr>
    </w:p>
    <w:p w14:paraId="44854F49" w14:textId="77777777" w:rsidR="00A16FB8" w:rsidRDefault="00A16FB8">
      <w:pPr>
        <w:jc w:val="both"/>
      </w:pPr>
    </w:p>
    <w:p w14:paraId="493F79FD" w14:textId="77777777" w:rsidR="00A16FB8" w:rsidRDefault="00A16FB8">
      <w:pPr>
        <w:jc w:val="both"/>
      </w:pPr>
    </w:p>
    <w:p w14:paraId="2337A9EA" w14:textId="77777777" w:rsidR="00A16FB8" w:rsidRDefault="00A16FB8">
      <w:pPr>
        <w:jc w:val="both"/>
      </w:pPr>
    </w:p>
    <w:p w14:paraId="297E4908" w14:textId="77777777" w:rsidR="00A16FB8" w:rsidRDefault="00A16FB8">
      <w:pPr>
        <w:jc w:val="both"/>
      </w:pPr>
    </w:p>
    <w:p w14:paraId="6CC47545" w14:textId="77777777" w:rsidR="00A16FB8" w:rsidRDefault="00A16FB8">
      <w:pPr>
        <w:jc w:val="both"/>
      </w:pPr>
    </w:p>
    <w:p w14:paraId="47D3CF34" w14:textId="77777777" w:rsidR="00A16FB8" w:rsidRDefault="00A16FB8">
      <w:pPr>
        <w:jc w:val="both"/>
      </w:pPr>
    </w:p>
    <w:p w14:paraId="23C0D08A" w14:textId="77777777" w:rsidR="00A16FB8" w:rsidRDefault="00A16FB8">
      <w:pPr>
        <w:jc w:val="both"/>
      </w:pPr>
    </w:p>
    <w:p w14:paraId="370CFF06" w14:textId="77777777" w:rsidR="00A16FB8" w:rsidRDefault="00A16FB8">
      <w:pPr>
        <w:jc w:val="both"/>
      </w:pPr>
    </w:p>
    <w:p w14:paraId="08A04833" w14:textId="77777777" w:rsidR="00A16FB8" w:rsidRDefault="00A16FB8">
      <w:pPr>
        <w:jc w:val="both"/>
      </w:pPr>
    </w:p>
    <w:p w14:paraId="07FE76CA" w14:textId="77777777" w:rsidR="00A16FB8" w:rsidRDefault="00A16FB8">
      <w:pPr>
        <w:jc w:val="both"/>
      </w:pPr>
    </w:p>
    <w:p w14:paraId="481FE7F1" w14:textId="77777777" w:rsidR="00A16FB8" w:rsidRDefault="00A16FB8">
      <w:pPr>
        <w:jc w:val="both"/>
      </w:pPr>
    </w:p>
    <w:p w14:paraId="0B11EA1C" w14:textId="77777777" w:rsidR="00A16FB8" w:rsidRDefault="00A16FB8">
      <w:pPr>
        <w:jc w:val="both"/>
      </w:pPr>
    </w:p>
    <w:p w14:paraId="494EFAAE" w14:textId="77777777" w:rsidR="00A16FB8" w:rsidRDefault="00A16FB8">
      <w:pPr>
        <w:jc w:val="both"/>
      </w:pPr>
    </w:p>
    <w:p w14:paraId="75F3BC20" w14:textId="77777777" w:rsidR="00A16FB8" w:rsidRDefault="00A16FB8">
      <w:pPr>
        <w:jc w:val="both"/>
      </w:pPr>
    </w:p>
    <w:p w14:paraId="22850C71" w14:textId="77777777" w:rsidR="00A16FB8" w:rsidRDefault="00A16FB8">
      <w:pPr>
        <w:pStyle w:val="Heading1"/>
        <w:rPr>
          <w:rFonts w:ascii="Times New Roman" w:hAnsi="Times New Roman"/>
          <w:b/>
          <w:bCs/>
          <w:color w:val="000000"/>
        </w:rPr>
      </w:pPr>
    </w:p>
    <w:p w14:paraId="653B056B" w14:textId="77777777" w:rsidR="00A16FB8" w:rsidRDefault="00A53258">
      <w:pPr>
        <w:pStyle w:val="Heading1"/>
        <w:rPr>
          <w:rFonts w:ascii="Times New Roman" w:hAnsi="Times New Roman"/>
          <w:b/>
          <w:bCs/>
          <w:color w:val="000000"/>
        </w:rPr>
      </w:pPr>
      <w:bookmarkStart w:id="2" w:name="__RefHeading___Toc4049_1056200978"/>
      <w:bookmarkStart w:id="3" w:name="_Toc47553074"/>
      <w:bookmarkEnd w:id="2"/>
      <w:r>
        <w:rPr>
          <w:rFonts w:ascii="Times New Roman" w:hAnsi="Times New Roman"/>
          <w:b/>
          <w:bCs/>
          <w:color w:val="000000"/>
        </w:rPr>
        <w:t>Introduction</w:t>
      </w:r>
      <w:bookmarkEnd w:id="3"/>
      <w:r>
        <w:rPr>
          <w:rFonts w:ascii="Times New Roman" w:hAnsi="Times New Roman"/>
          <w:b/>
          <w:bCs/>
          <w:color w:val="000000"/>
        </w:rPr>
        <w:t xml:space="preserve"> and Literature </w:t>
      </w:r>
    </w:p>
    <w:p w14:paraId="244BC6D2" w14:textId="0A364AEE" w:rsidR="00A16FB8" w:rsidRDefault="00A53258">
      <w:pPr>
        <w:jc w:val="both"/>
        <w:rPr>
          <w:rFonts w:ascii="Times New Roman" w:hAnsi="Times New Roman"/>
        </w:rPr>
      </w:pPr>
      <w:r>
        <w:rPr>
          <w:rFonts w:ascii="Times New Roman" w:hAnsi="Times New Roman"/>
        </w:rPr>
        <w:t xml:space="preserve">The impact of Virtual Learning Environment (VLE) – Moodle on students’ learning experiences at the University of Wales Trinity Saint David London Campus will be discussed in this report. Ofsted (2009) has described Virtual learning environment as the use of computers to allow remote access to learning materials. As the routine use of computers becomes more widespread, there is an anticipation that VLEs will shape a significant part of the next generation's experience of learning. </w:t>
      </w:r>
      <w:bookmarkStart w:id="4" w:name="_Toc47553076"/>
      <w:bookmarkStart w:id="5" w:name="_Toc47553075"/>
      <w:bookmarkEnd w:id="4"/>
      <w:bookmarkEnd w:id="5"/>
    </w:p>
    <w:p w14:paraId="0A171DD1" w14:textId="34C8B239" w:rsidR="00A16FB8" w:rsidRDefault="00D13CBB">
      <w:pPr>
        <w:jc w:val="both"/>
      </w:pPr>
      <w:hyperlink r:id="rId7" w:history="1">
        <w:r w:rsidR="00A53258" w:rsidRPr="001F1836">
          <w:rPr>
            <w:rStyle w:val="Hyperlink"/>
            <w:rFonts w:ascii="Times New Roman" w:hAnsi="Times New Roman"/>
          </w:rPr>
          <w:t>Bromage 2003</w:t>
        </w:r>
      </w:hyperlink>
      <w:r w:rsidR="00A53258">
        <w:rPr>
          <w:rFonts w:ascii="Times New Roman" w:hAnsi="Times New Roman"/>
        </w:rPr>
        <w:t xml:space="preserve"> states that </w:t>
      </w:r>
      <w:r w:rsidR="00A53258">
        <w:rPr>
          <w:rFonts w:ascii="Times New Roman" w:hAnsi="Times New Roman" w:cs="Calibri"/>
          <w:color w:val="333333"/>
        </w:rPr>
        <w:t>there is a danger that, if the resources available on</w:t>
      </w:r>
      <w:r w:rsidR="00076B65">
        <w:rPr>
          <w:rFonts w:ascii="Times New Roman" w:hAnsi="Times New Roman" w:cs="Calibri"/>
          <w:color w:val="333333"/>
        </w:rPr>
        <w:t xml:space="preserve"> VLE</w:t>
      </w:r>
      <w:r w:rsidR="00A53258">
        <w:rPr>
          <w:rFonts w:ascii="Times New Roman" w:hAnsi="Times New Roman" w:cs="Calibri"/>
          <w:color w:val="333333"/>
        </w:rPr>
        <w:t xml:space="preserve"> are too broad, students could stop attending lectures, </w:t>
      </w:r>
      <w:r w:rsidR="005C65EE">
        <w:rPr>
          <w:rFonts w:ascii="Times New Roman" w:hAnsi="Times New Roman" w:cs="Calibri"/>
          <w:color w:val="333333"/>
        </w:rPr>
        <w:t xml:space="preserve">instead </w:t>
      </w:r>
      <w:r w:rsidR="00A53258">
        <w:rPr>
          <w:rFonts w:ascii="Times New Roman" w:hAnsi="Times New Roman" w:cs="Calibri"/>
          <w:color w:val="333333"/>
        </w:rPr>
        <w:t xml:space="preserve">choosing to gain access to lecture materials online and to carry out their studies from the comfort of their homes </w:t>
      </w:r>
      <w:r w:rsidR="00A53258">
        <w:rPr>
          <w:rFonts w:ascii="Times New Roman" w:hAnsi="Times New Roman" w:cs="Calibri"/>
          <w:color w:val="000000"/>
        </w:rPr>
        <w:t>(</w:t>
      </w:r>
      <w:hyperlink r:id="rId8">
        <w:r w:rsidR="00A53258">
          <w:rPr>
            <w:rStyle w:val="Hyperlink"/>
            <w:rFonts w:ascii="Times New Roman" w:hAnsi="Times New Roman" w:cs="Calibri"/>
            <w:color w:val="000000"/>
          </w:rPr>
          <w:t>Boyle et al., 2008</w:t>
        </w:r>
      </w:hyperlink>
      <w:r w:rsidR="00A53258">
        <w:rPr>
          <w:rStyle w:val="Hyperlink"/>
          <w:rFonts w:ascii="Times New Roman" w:hAnsi="Times New Roman" w:cs="Calibri"/>
          <w:color w:val="000000"/>
        </w:rPr>
        <w:t>)</w:t>
      </w:r>
      <w:r w:rsidR="00A53258">
        <w:rPr>
          <w:rFonts w:ascii="Times New Roman" w:hAnsi="Times New Roman" w:cs="Calibri"/>
          <w:color w:val="000000"/>
        </w:rPr>
        <w:t>.</w:t>
      </w:r>
      <w:r w:rsidR="00A53258">
        <w:rPr>
          <w:rFonts w:ascii="Times New Roman" w:hAnsi="Times New Roman" w:cs="Calibri"/>
          <w:color w:val="333333"/>
        </w:rPr>
        <w:t xml:space="preserve"> In a study of 209 students at Coventry University, it was found that 57% of the students read learning materials, 52% downloaded learning materials but only 14% accessed external web pages (Bromage, 2003). Such data implies that students tend to look at VLE resources simply as online versions of lecture notes rather than as a source of additional information to further their learning experience.</w:t>
      </w:r>
    </w:p>
    <w:p w14:paraId="33DF7EE4" w14:textId="6C289C12" w:rsidR="00A16FB8" w:rsidRPr="00AB276E" w:rsidRDefault="00A53258">
      <w:pPr>
        <w:jc w:val="both"/>
        <w:rPr>
          <w:rFonts w:ascii="Times New Roman" w:hAnsi="Times New Roman" w:cs="Calibri"/>
          <w:color w:val="333333"/>
        </w:rPr>
      </w:pPr>
      <w:r>
        <w:rPr>
          <w:rFonts w:ascii="Times New Roman" w:hAnsi="Times New Roman" w:cs="Calibri"/>
          <w:color w:val="333333"/>
        </w:rPr>
        <w:t xml:space="preserve">VLEs that are known to have too little information can pose both positive and negative effects for students and their learning experience. </w:t>
      </w:r>
      <w:r w:rsidR="00AB276E">
        <w:rPr>
          <w:rFonts w:ascii="Times New Roman" w:hAnsi="Times New Roman" w:cs="Calibri"/>
          <w:color w:val="333333"/>
        </w:rPr>
        <w:t>A</w:t>
      </w:r>
      <w:r>
        <w:rPr>
          <w:rFonts w:ascii="Times New Roman" w:hAnsi="Times New Roman" w:cs="Calibri"/>
          <w:color w:val="333333"/>
        </w:rPr>
        <w:t xml:space="preserve"> VLE with too little information for students to access can</w:t>
      </w:r>
      <w:r w:rsidR="00AB276E">
        <w:rPr>
          <w:rFonts w:ascii="Times New Roman" w:hAnsi="Times New Roman" w:cs="Calibri"/>
          <w:color w:val="333333"/>
        </w:rPr>
        <w:t xml:space="preserve"> pose a positive impact to students learning as</w:t>
      </w:r>
      <w:r>
        <w:rPr>
          <w:rFonts w:ascii="Times New Roman" w:hAnsi="Times New Roman" w:cs="Calibri"/>
          <w:color w:val="333333"/>
        </w:rPr>
        <w:t xml:space="preserve"> it will somewha</w:t>
      </w:r>
      <w:r w:rsidR="00AB276E">
        <w:rPr>
          <w:rFonts w:ascii="Times New Roman" w:hAnsi="Times New Roman" w:cs="Calibri"/>
          <w:color w:val="333333"/>
        </w:rPr>
        <w:t>t</w:t>
      </w:r>
      <w:r>
        <w:rPr>
          <w:rFonts w:ascii="Times New Roman" w:hAnsi="Times New Roman" w:cs="Calibri"/>
          <w:color w:val="333333"/>
        </w:rPr>
        <w:t xml:space="preserve"> encourag</w:t>
      </w:r>
      <w:r w:rsidR="00AB276E">
        <w:rPr>
          <w:rFonts w:ascii="Times New Roman" w:hAnsi="Times New Roman" w:cs="Calibri"/>
          <w:color w:val="333333"/>
        </w:rPr>
        <w:t>e</w:t>
      </w:r>
      <w:r>
        <w:rPr>
          <w:rFonts w:ascii="Times New Roman" w:hAnsi="Times New Roman" w:cs="Calibri"/>
          <w:color w:val="333333"/>
        </w:rPr>
        <w:t xml:space="preserve"> them to</w:t>
      </w:r>
      <w:r w:rsidR="00AB276E">
        <w:rPr>
          <w:rFonts w:ascii="Times New Roman" w:hAnsi="Times New Roman" w:cs="Calibri"/>
          <w:color w:val="333333"/>
        </w:rPr>
        <w:t xml:space="preserve"> </w:t>
      </w:r>
      <w:r>
        <w:rPr>
          <w:rFonts w:ascii="Times New Roman" w:hAnsi="Times New Roman" w:cs="Calibri"/>
          <w:color w:val="333333"/>
        </w:rPr>
        <w:t>attend their lectures</w:t>
      </w:r>
      <w:r w:rsidR="00AB276E">
        <w:rPr>
          <w:rFonts w:ascii="Times New Roman" w:hAnsi="Times New Roman" w:cs="Calibri"/>
          <w:color w:val="333333"/>
        </w:rPr>
        <w:t xml:space="preserve">. Attending their lectures and not being fully dependant on the VLE will enable them to get the </w:t>
      </w:r>
      <w:r>
        <w:rPr>
          <w:rFonts w:ascii="Times New Roman" w:hAnsi="Times New Roman" w:cs="Calibri"/>
          <w:color w:val="333333"/>
        </w:rPr>
        <w:t>utmost support they may require during their classes which they would not get when they choose to stay at home</w:t>
      </w:r>
      <w:r w:rsidR="00AB276E">
        <w:rPr>
          <w:rFonts w:ascii="Times New Roman" w:hAnsi="Times New Roman" w:cs="Calibri"/>
          <w:color w:val="333333"/>
        </w:rPr>
        <w:t xml:space="preserve"> and use</w:t>
      </w:r>
      <w:r w:rsidR="00BA5326">
        <w:rPr>
          <w:rFonts w:ascii="Times New Roman" w:hAnsi="Times New Roman" w:cs="Calibri"/>
          <w:color w:val="333333"/>
        </w:rPr>
        <w:t xml:space="preserve"> </w:t>
      </w:r>
      <w:r w:rsidR="00AB276E">
        <w:rPr>
          <w:rFonts w:ascii="Times New Roman" w:hAnsi="Times New Roman" w:cs="Calibri"/>
          <w:color w:val="333333"/>
        </w:rPr>
        <w:t>the VLE instead</w:t>
      </w:r>
      <w:r>
        <w:rPr>
          <w:rFonts w:ascii="Times New Roman" w:hAnsi="Times New Roman" w:cs="Calibri"/>
          <w:color w:val="333333"/>
        </w:rPr>
        <w:t xml:space="preserve">. Lectures can </w:t>
      </w:r>
      <w:r w:rsidR="00AB276E">
        <w:rPr>
          <w:rFonts w:ascii="Times New Roman" w:hAnsi="Times New Roman" w:cs="Calibri"/>
          <w:color w:val="333333"/>
        </w:rPr>
        <w:t>save</w:t>
      </w:r>
      <w:r>
        <w:rPr>
          <w:rFonts w:ascii="Times New Roman" w:hAnsi="Times New Roman" w:cs="Calibri"/>
          <w:color w:val="333333"/>
        </w:rPr>
        <w:t xml:space="preserve"> students time and will act as a map for their assignments</w:t>
      </w:r>
      <w:r w:rsidR="00BA5326">
        <w:rPr>
          <w:rFonts w:ascii="Times New Roman" w:hAnsi="Times New Roman" w:cs="Calibri"/>
          <w:color w:val="333333"/>
        </w:rPr>
        <w:t xml:space="preserve"> </w:t>
      </w:r>
      <w:r>
        <w:rPr>
          <w:rFonts w:ascii="Times New Roman" w:hAnsi="Times New Roman" w:cs="Calibri"/>
          <w:color w:val="333333"/>
        </w:rPr>
        <w:t>and exams. A good lecturer will sign-post your</w:t>
      </w:r>
      <w:r w:rsidR="00987831">
        <w:rPr>
          <w:rFonts w:ascii="Times New Roman" w:hAnsi="Times New Roman" w:cs="Calibri"/>
          <w:color w:val="333333"/>
        </w:rPr>
        <w:t xml:space="preserve"> </w:t>
      </w:r>
      <w:r>
        <w:rPr>
          <w:rFonts w:ascii="Times New Roman" w:hAnsi="Times New Roman" w:cs="Calibri"/>
          <w:color w:val="333333"/>
        </w:rPr>
        <w:t xml:space="preserve">way with key terms, definitions, examples, and short-cuts (Bachelors studies online, 2020). However, on the negative side of things the lesser the amount of information that is available for students to access then the more detrimental it is for their wider learning. </w:t>
      </w:r>
      <w:r w:rsidR="00987831">
        <w:rPr>
          <w:rFonts w:ascii="Times New Roman" w:hAnsi="Times New Roman" w:cs="Calibri"/>
          <w:color w:val="333333"/>
        </w:rPr>
        <w:t>F</w:t>
      </w:r>
      <w:r>
        <w:rPr>
          <w:rFonts w:ascii="Times New Roman" w:hAnsi="Times New Roman" w:cs="Calibri"/>
          <w:color w:val="333333"/>
        </w:rPr>
        <w:t>or student who intend on doing some revisiting of topics or to enhance their learning b</w:t>
      </w:r>
      <w:r w:rsidR="00987831">
        <w:rPr>
          <w:rFonts w:ascii="Times New Roman" w:hAnsi="Times New Roman" w:cs="Calibri"/>
          <w:color w:val="333333"/>
        </w:rPr>
        <w:t xml:space="preserve">y </w:t>
      </w:r>
      <w:r>
        <w:rPr>
          <w:rFonts w:ascii="Times New Roman" w:hAnsi="Times New Roman" w:cs="Calibri"/>
          <w:color w:val="333333"/>
        </w:rPr>
        <w:t xml:space="preserve">looking ahead on topics in order to be prepared, they will be the ones to struggle as they won’t have enough to aid their needs. It is also something of concern for those students that are part-time and or are carers. </w:t>
      </w:r>
    </w:p>
    <w:p w14:paraId="2013D1DD" w14:textId="7BA42B65" w:rsidR="00A16FB8" w:rsidRDefault="00A53258">
      <w:pPr>
        <w:jc w:val="both"/>
        <w:rPr>
          <w:rFonts w:ascii="Times New Roman" w:hAnsi="Times New Roman" w:cs="Calibri"/>
          <w:color w:val="333333"/>
        </w:rPr>
      </w:pPr>
      <w:r>
        <w:rPr>
          <w:rFonts w:ascii="Times New Roman" w:hAnsi="Times New Roman" w:cs="Calibri"/>
          <w:color w:val="333333"/>
        </w:rPr>
        <w:t xml:space="preserve">With VLEs that are developed to have just enough information make a perfect balance for students of all circumstances, this is because having the right amount of information on the system will allow for students to access this in order to </w:t>
      </w:r>
      <w:r w:rsidR="003C113A">
        <w:rPr>
          <w:rFonts w:ascii="Times New Roman" w:hAnsi="Times New Roman" w:cs="Calibri"/>
          <w:color w:val="333333"/>
        </w:rPr>
        <w:t>complement</w:t>
      </w:r>
      <w:r>
        <w:rPr>
          <w:rFonts w:ascii="Times New Roman" w:hAnsi="Times New Roman" w:cs="Calibri"/>
          <w:color w:val="333333"/>
        </w:rPr>
        <w:t xml:space="preserve"> their learning. It also allows for students to attend their lectures as they should as they will not feel as though they can access all the material, they require to advance their studies.</w:t>
      </w:r>
    </w:p>
    <w:p w14:paraId="3366C761" w14:textId="77777777" w:rsidR="00A16FB8" w:rsidRDefault="00A16FB8">
      <w:pPr>
        <w:jc w:val="both"/>
        <w:rPr>
          <w:rFonts w:ascii="Times New Roman" w:hAnsi="Times New Roman" w:cs="Calibri"/>
          <w:color w:val="333333"/>
        </w:rPr>
      </w:pPr>
    </w:p>
    <w:p w14:paraId="08FBA1A5" w14:textId="77777777" w:rsidR="00A16FB8" w:rsidRDefault="00A16FB8">
      <w:pPr>
        <w:jc w:val="both"/>
        <w:rPr>
          <w:rFonts w:ascii="Times New Roman" w:hAnsi="Times New Roman" w:cs="Calibri"/>
          <w:color w:val="333333"/>
        </w:rPr>
      </w:pPr>
    </w:p>
    <w:p w14:paraId="3874DC68" w14:textId="77777777" w:rsidR="00A16FB8" w:rsidRDefault="00A16FB8">
      <w:pPr>
        <w:jc w:val="both"/>
        <w:rPr>
          <w:rFonts w:ascii="Times New Roman" w:hAnsi="Times New Roman" w:cs="Calibri"/>
          <w:color w:val="333333"/>
        </w:rPr>
      </w:pPr>
    </w:p>
    <w:p w14:paraId="763854B9" w14:textId="77777777" w:rsidR="00A16FB8" w:rsidRDefault="00A16FB8">
      <w:pPr>
        <w:jc w:val="both"/>
        <w:rPr>
          <w:rFonts w:ascii="Times New Roman" w:hAnsi="Times New Roman" w:cs="Calibri"/>
          <w:color w:val="333333"/>
        </w:rPr>
      </w:pPr>
    </w:p>
    <w:p w14:paraId="6A174054" w14:textId="77777777" w:rsidR="00A16FB8" w:rsidRDefault="00A16FB8">
      <w:pPr>
        <w:jc w:val="both"/>
        <w:rPr>
          <w:rFonts w:ascii="Times New Roman" w:hAnsi="Times New Roman" w:cs="Calibri"/>
          <w:color w:val="333333"/>
        </w:rPr>
      </w:pPr>
    </w:p>
    <w:p w14:paraId="190BD1ED" w14:textId="77777777" w:rsidR="00A16FB8" w:rsidRDefault="00A16FB8">
      <w:pPr>
        <w:jc w:val="both"/>
        <w:rPr>
          <w:rFonts w:ascii="Times New Roman" w:hAnsi="Times New Roman" w:cs="Calibri"/>
          <w:color w:val="333333"/>
        </w:rPr>
      </w:pPr>
    </w:p>
    <w:p w14:paraId="75812ACA" w14:textId="77777777" w:rsidR="00A16FB8" w:rsidRDefault="00A16FB8">
      <w:pPr>
        <w:jc w:val="both"/>
        <w:rPr>
          <w:rFonts w:ascii="Times New Roman" w:hAnsi="Times New Roman" w:cs="Calibri"/>
          <w:color w:val="333333"/>
        </w:rPr>
      </w:pPr>
    </w:p>
    <w:p w14:paraId="77538256" w14:textId="77777777" w:rsidR="00A16FB8" w:rsidRDefault="00A16FB8">
      <w:pPr>
        <w:jc w:val="both"/>
        <w:rPr>
          <w:rFonts w:ascii="Times New Roman" w:hAnsi="Times New Roman" w:cs="Calibri"/>
          <w:color w:val="333333"/>
        </w:rPr>
      </w:pPr>
    </w:p>
    <w:p w14:paraId="37E98435" w14:textId="77777777" w:rsidR="00E147E6" w:rsidRDefault="00E147E6">
      <w:pPr>
        <w:jc w:val="both"/>
        <w:rPr>
          <w:rFonts w:ascii="Times New Roman" w:hAnsi="Times New Roman" w:cs="Calibri"/>
          <w:color w:val="333333"/>
        </w:rPr>
      </w:pPr>
    </w:p>
    <w:p w14:paraId="292D7EFF" w14:textId="2C1B8C7E" w:rsidR="00A16FB8" w:rsidRDefault="00A53258">
      <w:pPr>
        <w:jc w:val="both"/>
        <w:rPr>
          <w:rFonts w:ascii="Times New Roman" w:hAnsi="Times New Roman" w:cs="Calibri"/>
          <w:b/>
          <w:bCs/>
          <w:color w:val="333333"/>
          <w:sz w:val="32"/>
          <w:szCs w:val="32"/>
        </w:rPr>
      </w:pPr>
      <w:r>
        <w:rPr>
          <w:rFonts w:ascii="Times New Roman" w:hAnsi="Times New Roman" w:cs="Calibri"/>
          <w:b/>
          <w:bCs/>
          <w:color w:val="333333"/>
          <w:sz w:val="32"/>
          <w:szCs w:val="32"/>
        </w:rPr>
        <w:t xml:space="preserve">Methods and Results </w:t>
      </w:r>
    </w:p>
    <w:p w14:paraId="516DB55B" w14:textId="209A1C01" w:rsidR="00A16FB8" w:rsidRDefault="00A53258">
      <w:pPr>
        <w:jc w:val="both"/>
        <w:rPr>
          <w:rFonts w:ascii="Times New Roman" w:hAnsi="Times New Roman" w:cs="Calibri"/>
          <w:color w:val="333333"/>
        </w:rPr>
      </w:pPr>
      <w:r>
        <w:rPr>
          <w:rFonts w:ascii="Times New Roman" w:hAnsi="Times New Roman" w:cs="Calibri"/>
          <w:color w:val="333333"/>
        </w:rPr>
        <w:t xml:space="preserve">Fourteen questions were used for identifying the impact of Virtual learning environment (VLE) on students </w:t>
      </w:r>
      <w:r w:rsidR="005036C6">
        <w:rPr>
          <w:rFonts w:ascii="Times New Roman" w:hAnsi="Times New Roman" w:cs="Calibri"/>
          <w:color w:val="333333"/>
        </w:rPr>
        <w:t>at</w:t>
      </w:r>
      <w:r>
        <w:rPr>
          <w:rFonts w:ascii="Times New Roman" w:hAnsi="Times New Roman" w:cs="Calibri"/>
          <w:color w:val="333333"/>
        </w:rPr>
        <w:t xml:space="preserve"> the University of Wales Trinity St David (London Campus).  Information was gathered as a primary source from a questionnaire. This was used for understanding student perspectives on virtual learning. Secondary information was also gathered from existing reports to complement this report. The impacts of VLE are measured and steps taken shown in the next section.</w:t>
      </w:r>
    </w:p>
    <w:p w14:paraId="78D35127" w14:textId="07F617DF" w:rsidR="00A16FB8" w:rsidRDefault="00D65D2E">
      <w:pPr>
        <w:jc w:val="both"/>
        <w:rPr>
          <w:rFonts w:ascii="Times New Roman" w:hAnsi="Times New Roman"/>
        </w:rPr>
      </w:pPr>
      <w:r>
        <w:rPr>
          <w:rFonts w:ascii="Times New Roman" w:hAnsi="Times New Roman"/>
        </w:rPr>
        <w:t xml:space="preserve">Questions asked where also based around certain circumstances as to the </w:t>
      </w:r>
      <w:r w:rsidR="00A53258">
        <w:rPr>
          <w:rFonts w:ascii="Times New Roman" w:hAnsi="Times New Roman"/>
        </w:rPr>
        <w:t xml:space="preserve">type of student they are, whether they are carers or in employment. Students in this category such as individuals that are known carers, at times have found it difficult to attend classes as they have to care for their loved ones and so the availability of the virtual learning environment becomes useful in the sense that they can access the learning material they may have missed out on. As for students that are studying on a part time basis, they have indicated that they are able to access resources on a wider range when doing research using the literature search engine, it was also identified that student of this circumstance benefit from the use of the virtual learning environment when they are at home and wanting to study. This allows them to be able to gain access to the materials they may not have access to as they attend on a part time bases and so they can access the material they require to enhance their learning. </w:t>
      </w:r>
    </w:p>
    <w:p w14:paraId="5DDD30FD" w14:textId="3F98D61F" w:rsidR="00A16FB8" w:rsidRDefault="0007560F">
      <w:pPr>
        <w:jc w:val="both"/>
        <w:rPr>
          <w:rFonts w:ascii="Times New Roman" w:hAnsi="Times New Roman" w:cs="Calibri"/>
          <w:color w:val="333333"/>
        </w:rPr>
      </w:pPr>
      <w:r>
        <w:rPr>
          <w:rFonts w:ascii="Times New Roman" w:hAnsi="Times New Roman" w:cs="Calibri"/>
          <w:color w:val="333333"/>
        </w:rPr>
        <w:t>A</w:t>
      </w:r>
      <w:r w:rsidR="00A53258">
        <w:rPr>
          <w:rFonts w:ascii="Times New Roman" w:hAnsi="Times New Roman" w:cs="Calibri"/>
          <w:color w:val="333333"/>
        </w:rPr>
        <w:t xml:space="preserve"> high percentage of full-time </w:t>
      </w:r>
      <w:r>
        <w:rPr>
          <w:rFonts w:ascii="Times New Roman" w:hAnsi="Times New Roman" w:cs="Calibri"/>
          <w:color w:val="333333"/>
        </w:rPr>
        <w:t xml:space="preserve">student </w:t>
      </w:r>
      <w:r w:rsidR="0074435F">
        <w:rPr>
          <w:rFonts w:ascii="Times New Roman" w:hAnsi="Times New Roman" w:cs="Calibri"/>
          <w:color w:val="333333"/>
        </w:rPr>
        <w:t xml:space="preserve">found </w:t>
      </w:r>
      <w:r w:rsidR="00A53258">
        <w:rPr>
          <w:rFonts w:ascii="Times New Roman" w:hAnsi="Times New Roman" w:cs="Calibri"/>
          <w:color w:val="333333"/>
        </w:rPr>
        <w:t xml:space="preserve">the VLE system beneficial in the sense they can use it as a tool </w:t>
      </w:r>
      <w:r w:rsidR="005036C6">
        <w:rPr>
          <w:rFonts w:ascii="Times New Roman" w:hAnsi="Times New Roman" w:cs="Calibri"/>
          <w:color w:val="333333"/>
        </w:rPr>
        <w:t xml:space="preserve">to </w:t>
      </w:r>
      <w:r w:rsidR="00A53258">
        <w:rPr>
          <w:rFonts w:ascii="Times New Roman" w:hAnsi="Times New Roman" w:cs="Calibri"/>
          <w:color w:val="333333"/>
        </w:rPr>
        <w:t xml:space="preserve">aid their learning. They also find this learning environment to be complimentary to what they have learnt within their classes for revision purposes or even to access feedback </w:t>
      </w:r>
      <w:r>
        <w:rPr>
          <w:rFonts w:ascii="Times New Roman" w:hAnsi="Times New Roman" w:cs="Calibri"/>
          <w:color w:val="333333"/>
        </w:rPr>
        <w:t xml:space="preserve">on </w:t>
      </w:r>
      <w:r w:rsidR="00A53258">
        <w:rPr>
          <w:rFonts w:ascii="Times New Roman" w:hAnsi="Times New Roman" w:cs="Calibri"/>
          <w:color w:val="333333"/>
        </w:rPr>
        <w:t>assignments, which all play an important role in the development of students. It was also obtained within this survey that majority of these student also use the VLE system for many other reasons, these include them using it for submitting assignments,</w:t>
      </w:r>
      <w:r>
        <w:rPr>
          <w:rFonts w:ascii="Times New Roman" w:hAnsi="Times New Roman" w:cs="Calibri"/>
          <w:color w:val="333333"/>
        </w:rPr>
        <w:t xml:space="preserve"> </w:t>
      </w:r>
      <w:r w:rsidR="00A53258">
        <w:rPr>
          <w:rFonts w:ascii="Times New Roman" w:hAnsi="Times New Roman" w:cs="Calibri"/>
          <w:color w:val="333333"/>
        </w:rPr>
        <w:t>accessing learning materials and module information.</w:t>
      </w:r>
      <w:r>
        <w:rPr>
          <w:rFonts w:ascii="Times New Roman" w:hAnsi="Times New Roman" w:cs="Calibri"/>
          <w:color w:val="333333"/>
        </w:rPr>
        <w:t xml:space="preserve"> T</w:t>
      </w:r>
      <w:r w:rsidR="00A53258">
        <w:rPr>
          <w:rFonts w:ascii="Times New Roman" w:hAnsi="Times New Roman" w:cs="Calibri"/>
          <w:color w:val="333333"/>
        </w:rPr>
        <w:t>his category</w:t>
      </w:r>
      <w:r>
        <w:rPr>
          <w:rFonts w:ascii="Times New Roman" w:hAnsi="Times New Roman" w:cs="Calibri"/>
          <w:color w:val="333333"/>
        </w:rPr>
        <w:t xml:space="preserve"> of students also</w:t>
      </w:r>
      <w:r w:rsidR="00A53258">
        <w:rPr>
          <w:rFonts w:ascii="Times New Roman" w:hAnsi="Times New Roman" w:cs="Calibri"/>
          <w:color w:val="333333"/>
        </w:rPr>
        <w:t xml:space="preserve"> agree that the use of VLE has improved the quality of their learning </w:t>
      </w:r>
      <w:r w:rsidR="0074435F">
        <w:rPr>
          <w:rFonts w:ascii="Times New Roman" w:hAnsi="Times New Roman" w:cs="Calibri"/>
          <w:color w:val="333333"/>
        </w:rPr>
        <w:t>and</w:t>
      </w:r>
      <w:r w:rsidR="00A53258">
        <w:rPr>
          <w:rFonts w:ascii="Times New Roman" w:hAnsi="Times New Roman" w:cs="Calibri"/>
          <w:color w:val="333333"/>
        </w:rPr>
        <w:t xml:space="preserve"> </w:t>
      </w:r>
      <w:r>
        <w:rPr>
          <w:rFonts w:ascii="Times New Roman" w:hAnsi="Times New Roman" w:cs="Calibri"/>
          <w:color w:val="333333"/>
        </w:rPr>
        <w:t xml:space="preserve">believe </w:t>
      </w:r>
      <w:r w:rsidR="00A53258">
        <w:rPr>
          <w:rFonts w:ascii="Times New Roman" w:hAnsi="Times New Roman" w:cs="Calibri"/>
          <w:color w:val="333333"/>
        </w:rPr>
        <w:t>that they learn more with VLE than without it.</w:t>
      </w:r>
      <w:r>
        <w:rPr>
          <w:rFonts w:ascii="Times New Roman" w:hAnsi="Times New Roman" w:cs="Calibri"/>
          <w:color w:val="333333"/>
        </w:rPr>
        <w:t xml:space="preserve"> Off these s</w:t>
      </w:r>
      <w:r w:rsidR="00A53258">
        <w:rPr>
          <w:rFonts w:ascii="Times New Roman" w:hAnsi="Times New Roman" w:cs="Calibri"/>
          <w:color w:val="333333"/>
        </w:rPr>
        <w:t>tudents</w:t>
      </w:r>
      <w:r>
        <w:rPr>
          <w:rFonts w:ascii="Times New Roman" w:hAnsi="Times New Roman" w:cs="Calibri"/>
          <w:color w:val="333333"/>
        </w:rPr>
        <w:t xml:space="preserve">, those </w:t>
      </w:r>
      <w:r w:rsidR="00A53258">
        <w:rPr>
          <w:rFonts w:ascii="Times New Roman" w:hAnsi="Times New Roman" w:cs="Calibri"/>
          <w:color w:val="333333"/>
        </w:rPr>
        <w:t>that are studying courses with a high level of theoretical work, have indicated that they find the VLE system more useful and beneficial to their learning and development.</w:t>
      </w:r>
    </w:p>
    <w:p w14:paraId="09AD4270" w14:textId="7D917AE3" w:rsidR="00A16FB8" w:rsidRDefault="00A53258">
      <w:pPr>
        <w:jc w:val="both"/>
        <w:rPr>
          <w:rFonts w:ascii="Times New Roman" w:hAnsi="Times New Roman"/>
        </w:rPr>
      </w:pPr>
      <w:r>
        <w:rPr>
          <w:rFonts w:ascii="Times New Roman" w:hAnsi="Times New Roman"/>
        </w:rPr>
        <w:t xml:space="preserve">Furthermore, the negative impacts of the use of virtual learning environment have also been highly identified by a group of students who participated in the survey. Some indicated that the use of VLE has been ineffective in terms of being able to gain as much as possible within their learning, they felt as though the system does not provide enough information and resources to utilise and broaden their studies. It is identified that students are having to do extensive research away from the virtual learning environment </w:t>
      </w:r>
      <w:r w:rsidR="005036C6">
        <w:rPr>
          <w:rFonts w:ascii="Times New Roman" w:hAnsi="Times New Roman"/>
        </w:rPr>
        <w:t>to</w:t>
      </w:r>
      <w:r>
        <w:rPr>
          <w:rFonts w:ascii="Times New Roman" w:hAnsi="Times New Roman"/>
        </w:rPr>
        <w:t xml:space="preserve"> find materials that will further enhance their learning process. The survey also portrayed that the use of the virtual learning environment is not always reliable, in some cases this can be </w:t>
      </w:r>
      <w:r w:rsidR="005036C6">
        <w:rPr>
          <w:rFonts w:ascii="Times New Roman" w:hAnsi="Times New Roman"/>
        </w:rPr>
        <w:t>because</w:t>
      </w:r>
      <w:r>
        <w:rPr>
          <w:rFonts w:ascii="Times New Roman" w:hAnsi="Times New Roman"/>
        </w:rPr>
        <w:t xml:space="preserve"> students might experience some issues with their computers or their internet connections. In these cases, it then becomes impossible for students to then be able to access any learning material that could be of benefit to their learning. Some issues I have identified in regards to the virtual learning environment is that, some students may choose to not attend their classes as they may have the mindset that the virtual learning environment is available to them and so they is no point in attending because they can access the material. Some students also found that they learn better by being taught physically rather than virtually, therefore these students will encounter difficulties using the Virtual learning environment when they intend on doing </w:t>
      </w:r>
      <w:r>
        <w:rPr>
          <w:rFonts w:ascii="Times New Roman" w:hAnsi="Times New Roman"/>
        </w:rPr>
        <w:lastRenderedPageBreak/>
        <w:t xml:space="preserve">extensive learning or needing to catch up on some materials they may have missed. Based on the mixture of full-time as well as part-time students, some have shown to rarely use VLE and find it not very helpful to their learning as this is due to the fact that they are more practical based students rather than theoretical. </w:t>
      </w:r>
    </w:p>
    <w:p w14:paraId="56DA8513" w14:textId="7626883A" w:rsidR="00A16FB8" w:rsidRDefault="00A53258">
      <w:pPr>
        <w:jc w:val="both"/>
        <w:rPr>
          <w:rFonts w:ascii="Times New Roman" w:hAnsi="Times New Roman" w:cs="Calibri"/>
          <w:color w:val="333333"/>
        </w:rPr>
      </w:pPr>
      <w:r>
        <w:rPr>
          <w:rFonts w:ascii="Times New Roman" w:hAnsi="Times New Roman" w:cs="Calibri"/>
          <w:color w:val="333333"/>
        </w:rPr>
        <w:t xml:space="preserve">Moving on from the primary sector of this assignment and on to the secondary which is mainly based on general research in regard to the effects of VLE on students. </w:t>
      </w:r>
      <w:r w:rsidR="0074435F">
        <w:rPr>
          <w:rFonts w:ascii="Times New Roman" w:hAnsi="Times New Roman" w:cs="Calibri"/>
          <w:color w:val="333333"/>
        </w:rPr>
        <w:t>Like</w:t>
      </w:r>
      <w:r>
        <w:rPr>
          <w:rFonts w:ascii="Times New Roman" w:hAnsi="Times New Roman" w:cs="Calibri"/>
          <w:color w:val="333333"/>
        </w:rPr>
        <w:t xml:space="preserve"> the primary data collected, this secondary data has also identified some positive aspects to using VLE as well as some negatives. It has there been identified by Ofsted 2009 that there are three types of VLE: those with too much information (which discourage students from attending lectures), those with too little (rendering the VLE largely useless), and those with just enough to allow students to reinforce their work in lectures and gain a broader understanding of the subject</w:t>
      </w:r>
    </w:p>
    <w:p w14:paraId="18300132" w14:textId="77777777" w:rsidR="00A16FB8" w:rsidRDefault="00A16FB8">
      <w:pPr>
        <w:jc w:val="both"/>
        <w:rPr>
          <w:rFonts w:ascii="Times New Roman" w:hAnsi="Times New Roman" w:cs="Calibri"/>
          <w:b/>
          <w:bCs/>
          <w:color w:val="333333"/>
          <w:sz w:val="32"/>
          <w:szCs w:val="32"/>
        </w:rPr>
      </w:pPr>
    </w:p>
    <w:p w14:paraId="04AAA619" w14:textId="77777777" w:rsidR="00A16FB8" w:rsidRDefault="00A16FB8">
      <w:pPr>
        <w:jc w:val="both"/>
        <w:rPr>
          <w:rFonts w:ascii="Times New Roman" w:hAnsi="Times New Roman" w:cs="Calibri"/>
          <w:b/>
          <w:bCs/>
          <w:color w:val="333333"/>
          <w:sz w:val="32"/>
          <w:szCs w:val="32"/>
        </w:rPr>
      </w:pPr>
    </w:p>
    <w:p w14:paraId="21B2B2C6" w14:textId="77777777" w:rsidR="00A16FB8" w:rsidRDefault="00A16FB8">
      <w:pPr>
        <w:jc w:val="both"/>
        <w:rPr>
          <w:rFonts w:ascii="Times New Roman" w:hAnsi="Times New Roman" w:cs="Calibri"/>
          <w:b/>
          <w:bCs/>
          <w:color w:val="333333"/>
          <w:sz w:val="32"/>
          <w:szCs w:val="32"/>
        </w:rPr>
      </w:pPr>
    </w:p>
    <w:p w14:paraId="5F81176A" w14:textId="77777777" w:rsidR="00A16FB8" w:rsidRDefault="00A16FB8">
      <w:pPr>
        <w:jc w:val="both"/>
        <w:rPr>
          <w:rFonts w:ascii="Times New Roman" w:hAnsi="Times New Roman" w:cs="Calibri"/>
          <w:b/>
          <w:bCs/>
          <w:color w:val="333333"/>
          <w:sz w:val="32"/>
          <w:szCs w:val="32"/>
        </w:rPr>
      </w:pPr>
    </w:p>
    <w:p w14:paraId="766C3444" w14:textId="77777777" w:rsidR="00A16FB8" w:rsidRDefault="00A16FB8">
      <w:pPr>
        <w:jc w:val="both"/>
        <w:rPr>
          <w:rFonts w:ascii="Times New Roman" w:hAnsi="Times New Roman" w:cs="Calibri"/>
          <w:b/>
          <w:bCs/>
          <w:color w:val="333333"/>
          <w:sz w:val="32"/>
          <w:szCs w:val="32"/>
        </w:rPr>
      </w:pPr>
    </w:p>
    <w:p w14:paraId="301E1116" w14:textId="77777777" w:rsidR="00A16FB8" w:rsidRDefault="00A16FB8">
      <w:pPr>
        <w:jc w:val="both"/>
        <w:rPr>
          <w:rFonts w:ascii="Times New Roman" w:hAnsi="Times New Roman" w:cs="Calibri"/>
          <w:b/>
          <w:bCs/>
          <w:color w:val="333333"/>
          <w:sz w:val="32"/>
          <w:szCs w:val="32"/>
        </w:rPr>
      </w:pPr>
    </w:p>
    <w:p w14:paraId="0C82408D" w14:textId="77777777" w:rsidR="00A16FB8" w:rsidRDefault="00A16FB8">
      <w:pPr>
        <w:jc w:val="both"/>
        <w:rPr>
          <w:rFonts w:ascii="Times New Roman" w:hAnsi="Times New Roman" w:cs="Calibri"/>
          <w:b/>
          <w:bCs/>
          <w:color w:val="333333"/>
          <w:sz w:val="32"/>
          <w:szCs w:val="32"/>
        </w:rPr>
      </w:pPr>
    </w:p>
    <w:p w14:paraId="7BF3269A" w14:textId="77777777" w:rsidR="00A16FB8" w:rsidRDefault="00A16FB8">
      <w:pPr>
        <w:jc w:val="both"/>
        <w:rPr>
          <w:rFonts w:ascii="Times New Roman" w:hAnsi="Times New Roman" w:cs="Calibri"/>
          <w:b/>
          <w:bCs/>
          <w:color w:val="333333"/>
          <w:sz w:val="32"/>
          <w:szCs w:val="32"/>
        </w:rPr>
      </w:pPr>
    </w:p>
    <w:p w14:paraId="3A1CE9CA" w14:textId="77777777" w:rsidR="00A16FB8" w:rsidRDefault="00A16FB8">
      <w:pPr>
        <w:jc w:val="both"/>
        <w:rPr>
          <w:rFonts w:ascii="Times New Roman" w:hAnsi="Times New Roman" w:cs="Calibri"/>
          <w:b/>
          <w:bCs/>
          <w:color w:val="333333"/>
          <w:sz w:val="32"/>
          <w:szCs w:val="32"/>
        </w:rPr>
      </w:pPr>
    </w:p>
    <w:p w14:paraId="0241D05D" w14:textId="77777777" w:rsidR="00A16FB8" w:rsidRDefault="00A16FB8">
      <w:pPr>
        <w:jc w:val="both"/>
        <w:rPr>
          <w:rFonts w:ascii="Times New Roman" w:hAnsi="Times New Roman" w:cs="Calibri"/>
          <w:b/>
          <w:bCs/>
          <w:color w:val="333333"/>
          <w:sz w:val="32"/>
          <w:szCs w:val="32"/>
        </w:rPr>
      </w:pPr>
    </w:p>
    <w:p w14:paraId="31E33B6E" w14:textId="77777777" w:rsidR="00A16FB8" w:rsidRDefault="00A16FB8">
      <w:pPr>
        <w:jc w:val="both"/>
        <w:rPr>
          <w:rFonts w:ascii="Times New Roman" w:hAnsi="Times New Roman" w:cs="Calibri"/>
          <w:b/>
          <w:bCs/>
          <w:color w:val="333333"/>
          <w:sz w:val="32"/>
          <w:szCs w:val="32"/>
        </w:rPr>
      </w:pPr>
    </w:p>
    <w:p w14:paraId="756BB4EA" w14:textId="77777777" w:rsidR="00A16FB8" w:rsidRDefault="00A16FB8">
      <w:pPr>
        <w:jc w:val="both"/>
        <w:rPr>
          <w:rFonts w:ascii="Times New Roman" w:hAnsi="Times New Roman" w:cs="Calibri"/>
          <w:b/>
          <w:bCs/>
          <w:color w:val="333333"/>
          <w:sz w:val="32"/>
          <w:szCs w:val="32"/>
        </w:rPr>
      </w:pPr>
    </w:p>
    <w:p w14:paraId="40087091" w14:textId="77777777" w:rsidR="00A16FB8" w:rsidRDefault="00A16FB8">
      <w:pPr>
        <w:jc w:val="both"/>
        <w:rPr>
          <w:rFonts w:ascii="Times New Roman" w:hAnsi="Times New Roman" w:cs="Calibri"/>
          <w:b/>
          <w:bCs/>
          <w:color w:val="333333"/>
          <w:sz w:val="32"/>
          <w:szCs w:val="32"/>
        </w:rPr>
      </w:pPr>
    </w:p>
    <w:p w14:paraId="1ED33262" w14:textId="77777777" w:rsidR="00A16FB8" w:rsidRDefault="00A16FB8">
      <w:pPr>
        <w:jc w:val="both"/>
        <w:rPr>
          <w:rFonts w:ascii="Times New Roman" w:hAnsi="Times New Roman" w:cs="Calibri"/>
          <w:b/>
          <w:bCs/>
          <w:color w:val="333333"/>
          <w:sz w:val="32"/>
          <w:szCs w:val="32"/>
        </w:rPr>
      </w:pPr>
    </w:p>
    <w:p w14:paraId="2740ACEC" w14:textId="77777777" w:rsidR="00A16FB8" w:rsidRDefault="00A16FB8">
      <w:pPr>
        <w:jc w:val="both"/>
        <w:rPr>
          <w:rFonts w:ascii="Times New Roman" w:hAnsi="Times New Roman" w:cs="Calibri"/>
          <w:b/>
          <w:bCs/>
          <w:color w:val="333333"/>
          <w:sz w:val="32"/>
          <w:szCs w:val="32"/>
        </w:rPr>
      </w:pPr>
    </w:p>
    <w:p w14:paraId="7736B2F9" w14:textId="77777777" w:rsidR="00A16FB8" w:rsidRDefault="00A16FB8">
      <w:pPr>
        <w:jc w:val="both"/>
        <w:rPr>
          <w:rFonts w:ascii="Times New Roman" w:hAnsi="Times New Roman" w:cs="Calibri"/>
          <w:b/>
          <w:bCs/>
          <w:color w:val="333333"/>
          <w:sz w:val="32"/>
          <w:szCs w:val="32"/>
        </w:rPr>
      </w:pPr>
    </w:p>
    <w:p w14:paraId="087CE11D" w14:textId="77777777" w:rsidR="00A16FB8" w:rsidRDefault="00A16FB8">
      <w:pPr>
        <w:jc w:val="both"/>
        <w:rPr>
          <w:rFonts w:ascii="Times New Roman" w:hAnsi="Times New Roman" w:cs="Calibri"/>
          <w:b/>
          <w:bCs/>
          <w:color w:val="333333"/>
          <w:sz w:val="32"/>
          <w:szCs w:val="32"/>
        </w:rPr>
      </w:pPr>
    </w:p>
    <w:p w14:paraId="39D4C351" w14:textId="77777777" w:rsidR="00A16FB8" w:rsidRDefault="00A16FB8">
      <w:pPr>
        <w:jc w:val="both"/>
        <w:rPr>
          <w:rFonts w:ascii="Times New Roman" w:hAnsi="Times New Roman" w:cs="Calibri"/>
          <w:b/>
          <w:bCs/>
          <w:color w:val="333333"/>
          <w:sz w:val="32"/>
          <w:szCs w:val="32"/>
        </w:rPr>
      </w:pPr>
    </w:p>
    <w:p w14:paraId="3255D397" w14:textId="77777777" w:rsidR="00A16FB8" w:rsidRDefault="00A16FB8">
      <w:pPr>
        <w:jc w:val="both"/>
        <w:rPr>
          <w:rFonts w:ascii="Times New Roman" w:hAnsi="Times New Roman" w:cs="Calibri"/>
          <w:b/>
          <w:bCs/>
          <w:color w:val="333333"/>
          <w:sz w:val="32"/>
          <w:szCs w:val="32"/>
        </w:rPr>
      </w:pPr>
    </w:p>
    <w:p w14:paraId="21A3278B" w14:textId="77777777" w:rsidR="00A16FB8" w:rsidRDefault="00A16FB8">
      <w:pPr>
        <w:jc w:val="both"/>
        <w:rPr>
          <w:rFonts w:ascii="Times New Roman" w:hAnsi="Times New Roman" w:cs="Calibri"/>
          <w:b/>
          <w:bCs/>
          <w:color w:val="333333"/>
          <w:sz w:val="32"/>
          <w:szCs w:val="32"/>
        </w:rPr>
      </w:pPr>
    </w:p>
    <w:p w14:paraId="0B30B141" w14:textId="77777777" w:rsidR="00A16FB8" w:rsidRDefault="00A16FB8">
      <w:pPr>
        <w:jc w:val="both"/>
        <w:rPr>
          <w:rFonts w:ascii="Times New Roman" w:hAnsi="Times New Roman" w:cs="Calibri"/>
          <w:b/>
          <w:bCs/>
          <w:color w:val="333333"/>
          <w:sz w:val="32"/>
          <w:szCs w:val="32"/>
        </w:rPr>
      </w:pPr>
    </w:p>
    <w:p w14:paraId="660CAF1A" w14:textId="77777777" w:rsidR="00A16FB8" w:rsidRDefault="00A16FB8">
      <w:pPr>
        <w:jc w:val="both"/>
        <w:rPr>
          <w:rFonts w:ascii="Times New Roman" w:hAnsi="Times New Roman" w:cs="Calibri"/>
          <w:b/>
          <w:bCs/>
          <w:color w:val="333333"/>
          <w:sz w:val="32"/>
          <w:szCs w:val="32"/>
        </w:rPr>
      </w:pPr>
    </w:p>
    <w:p w14:paraId="0FA663E5" w14:textId="77777777" w:rsidR="00A16FB8" w:rsidRDefault="00A53258">
      <w:pPr>
        <w:pStyle w:val="Heading2"/>
        <w:rPr>
          <w:rFonts w:ascii="Times New Roman" w:hAnsi="Times New Roman"/>
        </w:rPr>
      </w:pPr>
      <w:bookmarkStart w:id="6" w:name="__RefHeading___Toc4051_1056200978"/>
      <w:bookmarkStart w:id="7" w:name="_Toc475530811"/>
      <w:bookmarkEnd w:id="6"/>
      <w:r>
        <w:rPr>
          <w:rFonts w:ascii="Times New Roman" w:hAnsi="Times New Roman"/>
          <w:b/>
          <w:bCs/>
          <w:color w:val="000000"/>
          <w:sz w:val="28"/>
          <w:szCs w:val="28"/>
        </w:rPr>
        <w:t>M</w:t>
      </w:r>
      <w:bookmarkEnd w:id="7"/>
      <w:r>
        <w:rPr>
          <w:rFonts w:ascii="Times New Roman" w:hAnsi="Times New Roman"/>
          <w:b/>
          <w:bCs/>
          <w:color w:val="000000"/>
          <w:sz w:val="28"/>
          <w:szCs w:val="28"/>
        </w:rPr>
        <w:t>ethods and Results contd</w:t>
      </w:r>
    </w:p>
    <w:p w14:paraId="7D530DCC" w14:textId="77777777" w:rsidR="00A16FB8" w:rsidRDefault="00A53258">
      <w:pPr>
        <w:pStyle w:val="Heading2"/>
        <w:rPr>
          <w:rFonts w:ascii="Times New Roman" w:hAnsi="Times New Roman"/>
        </w:rPr>
      </w:pPr>
      <w:bookmarkStart w:id="8" w:name="__RefHeading___Toc4053_1056200978"/>
      <w:bookmarkEnd w:id="8"/>
      <w:r>
        <w:rPr>
          <w:rFonts w:ascii="Times New Roman" w:hAnsi="Times New Roman"/>
          <w:b/>
          <w:bCs/>
          <w:color w:val="000000"/>
          <w:sz w:val="28"/>
          <w:szCs w:val="28"/>
        </w:rPr>
        <w:t xml:space="preserve"> This section lists the results of my questionnaire</w:t>
      </w:r>
    </w:p>
    <w:p w14:paraId="7645417E" w14:textId="77777777" w:rsidR="00A16FB8" w:rsidRDefault="00A53258">
      <w:pPr>
        <w:rPr>
          <w:rFonts w:ascii="Times New Roman" w:hAnsi="Times New Roman"/>
        </w:rPr>
      </w:pPr>
      <w:r>
        <w:rPr>
          <w:rFonts w:ascii="Times New Roman" w:hAnsi="Times New Roman"/>
        </w:rPr>
        <w:t>Q1.</w:t>
      </w:r>
    </w:p>
    <w:p w14:paraId="59EE7EAD" w14:textId="77777777" w:rsidR="00A16FB8" w:rsidRDefault="00A53258">
      <w:pPr>
        <w:rPr>
          <w:rFonts w:ascii="Times New Roman" w:hAnsi="Times New Roman"/>
        </w:rPr>
      </w:pPr>
      <w:r>
        <w:rPr>
          <w:noProof/>
        </w:rPr>
        <w:drawing>
          <wp:inline distT="0" distB="0" distL="0" distR="0" wp14:anchorId="72DD3E1F" wp14:editId="2CA53009">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D7E8F16" w14:textId="77777777" w:rsidR="00A16FB8" w:rsidRDefault="00A53258">
      <w:pPr>
        <w:rPr>
          <w:rFonts w:ascii="Times New Roman" w:hAnsi="Times New Roman"/>
        </w:rPr>
      </w:pPr>
      <w:r>
        <w:rPr>
          <w:rFonts w:ascii="Times New Roman" w:hAnsi="Times New Roman"/>
        </w:rPr>
        <w:t xml:space="preserve">Based on the responses from the questionnaire, 60% of the students are on full-time studies and 40% of them on part-time studies. </w:t>
      </w:r>
    </w:p>
    <w:p w14:paraId="6B440978" w14:textId="77777777" w:rsidR="00A16FB8" w:rsidRDefault="00A16FB8">
      <w:pPr>
        <w:rPr>
          <w:rFonts w:ascii="Times New Roman" w:hAnsi="Times New Roman"/>
        </w:rPr>
      </w:pPr>
    </w:p>
    <w:p w14:paraId="2C2C2F90" w14:textId="77777777" w:rsidR="00A16FB8" w:rsidRDefault="00A53258">
      <w:pPr>
        <w:tabs>
          <w:tab w:val="left" w:pos="2028"/>
        </w:tabs>
        <w:rPr>
          <w:rFonts w:ascii="Times New Roman" w:hAnsi="Times New Roman"/>
        </w:rPr>
      </w:pPr>
      <w:r>
        <w:rPr>
          <w:rFonts w:ascii="Times New Roman" w:hAnsi="Times New Roman"/>
        </w:rPr>
        <w:t>Q2.</w:t>
      </w:r>
    </w:p>
    <w:p w14:paraId="3629819A" w14:textId="77777777" w:rsidR="00A16FB8" w:rsidRDefault="00A53258">
      <w:pPr>
        <w:rPr>
          <w:rFonts w:ascii="Times New Roman" w:hAnsi="Times New Roman"/>
        </w:rPr>
      </w:pPr>
      <w:r>
        <w:rPr>
          <w:noProof/>
        </w:rPr>
        <w:drawing>
          <wp:inline distT="0" distB="0" distL="0" distR="0" wp14:anchorId="58309E03" wp14:editId="5C2AC3A3">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15DC610" w14:textId="77777777" w:rsidR="00A16FB8" w:rsidRDefault="00A53258">
      <w:pPr>
        <w:rPr>
          <w:rFonts w:ascii="Times New Roman" w:hAnsi="Times New Roman"/>
        </w:rPr>
      </w:pPr>
      <w:r>
        <w:rPr>
          <w:rFonts w:ascii="Times New Roman" w:hAnsi="Times New Roman"/>
        </w:rPr>
        <w:lastRenderedPageBreak/>
        <w:t xml:space="preserve">This question was to help determine how often students used VLE, and the result from the responses shows that 60% used it very often, 27% rarely used it and 13% used it just often. </w:t>
      </w:r>
    </w:p>
    <w:p w14:paraId="35843AD7" w14:textId="77777777" w:rsidR="00A16FB8" w:rsidRDefault="00A16FB8">
      <w:pPr>
        <w:rPr>
          <w:rFonts w:ascii="Times New Roman" w:hAnsi="Times New Roman"/>
        </w:rPr>
      </w:pPr>
    </w:p>
    <w:p w14:paraId="2CD21AA8" w14:textId="77777777" w:rsidR="00A16FB8" w:rsidRDefault="00A53258">
      <w:pPr>
        <w:rPr>
          <w:rFonts w:ascii="Times New Roman" w:hAnsi="Times New Roman"/>
        </w:rPr>
      </w:pPr>
      <w:r>
        <w:rPr>
          <w:rFonts w:ascii="Times New Roman" w:hAnsi="Times New Roman"/>
        </w:rPr>
        <w:t>Q3.</w:t>
      </w:r>
    </w:p>
    <w:p w14:paraId="13555CA0" w14:textId="77777777" w:rsidR="00A16FB8" w:rsidRDefault="00A53258">
      <w:pPr>
        <w:rPr>
          <w:rFonts w:ascii="Times New Roman" w:hAnsi="Times New Roman"/>
        </w:rPr>
      </w:pPr>
      <w:r>
        <w:rPr>
          <w:noProof/>
        </w:rPr>
        <w:drawing>
          <wp:inline distT="0" distB="0" distL="0" distR="0" wp14:anchorId="6FA0294A" wp14:editId="6E5CFD5B">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CCF2570" w14:textId="77777777" w:rsidR="00A16FB8" w:rsidRDefault="00A53258">
      <w:pPr>
        <w:rPr>
          <w:rFonts w:ascii="Times New Roman" w:hAnsi="Times New Roman"/>
        </w:rPr>
      </w:pPr>
      <w:r>
        <w:rPr>
          <w:rFonts w:ascii="Times New Roman" w:hAnsi="Times New Roman"/>
        </w:rPr>
        <w:t xml:space="preserve">Based on how helpful students found VLE, 46% found it very helpful, 27% found it just the right amount of helpful and 27% found it not helpful at all. </w:t>
      </w:r>
    </w:p>
    <w:p w14:paraId="41DC262F" w14:textId="77777777" w:rsidR="00A16FB8" w:rsidRDefault="00A53258">
      <w:pPr>
        <w:rPr>
          <w:rFonts w:ascii="Times New Roman" w:hAnsi="Times New Roman"/>
        </w:rPr>
      </w:pPr>
      <w:r>
        <w:rPr>
          <w:rFonts w:ascii="Times New Roman" w:hAnsi="Times New Roman"/>
        </w:rPr>
        <w:t>Q4.</w:t>
      </w:r>
    </w:p>
    <w:p w14:paraId="35B1B383" w14:textId="77777777" w:rsidR="00A16FB8" w:rsidRDefault="00A53258">
      <w:pPr>
        <w:rPr>
          <w:rFonts w:ascii="Times New Roman" w:hAnsi="Times New Roman"/>
        </w:rPr>
      </w:pPr>
      <w:r>
        <w:rPr>
          <w:noProof/>
        </w:rPr>
        <w:drawing>
          <wp:inline distT="0" distB="0" distL="0" distR="0" wp14:anchorId="00708778" wp14:editId="7809C05C">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D408BA4" w14:textId="77777777" w:rsidR="00A16FB8" w:rsidRDefault="00A53258">
      <w:pPr>
        <w:rPr>
          <w:rFonts w:ascii="Times New Roman" w:hAnsi="Times New Roman"/>
        </w:rPr>
      </w:pPr>
      <w:r>
        <w:rPr>
          <w:rFonts w:ascii="Times New Roman" w:hAnsi="Times New Roman"/>
        </w:rPr>
        <w:t>The responses based on what the students mostly use the VLE for was based around them submitting assignments, using it for learning material, looking up lecture slides and module information. 67% of the students used it for all the listed options, 27% for one-third of the options and 6% for only two of the options.</w:t>
      </w:r>
    </w:p>
    <w:p w14:paraId="303A17BA" w14:textId="77777777" w:rsidR="00A16FB8" w:rsidRDefault="00A16FB8">
      <w:pPr>
        <w:rPr>
          <w:rFonts w:ascii="Times New Roman" w:hAnsi="Times New Roman"/>
        </w:rPr>
      </w:pPr>
    </w:p>
    <w:p w14:paraId="3FAD0BDE" w14:textId="77777777" w:rsidR="00A16FB8" w:rsidRDefault="00A16FB8">
      <w:pPr>
        <w:rPr>
          <w:rFonts w:ascii="Times New Roman" w:hAnsi="Times New Roman"/>
        </w:rPr>
      </w:pPr>
    </w:p>
    <w:p w14:paraId="6CAD208F" w14:textId="77777777" w:rsidR="00A16FB8" w:rsidRDefault="00A16FB8">
      <w:pPr>
        <w:rPr>
          <w:rFonts w:ascii="Times New Roman" w:hAnsi="Times New Roman"/>
        </w:rPr>
      </w:pPr>
    </w:p>
    <w:p w14:paraId="48C6F0C8" w14:textId="77777777" w:rsidR="00A16FB8" w:rsidRDefault="00A16FB8">
      <w:pPr>
        <w:rPr>
          <w:rFonts w:ascii="Times New Roman" w:hAnsi="Times New Roman"/>
        </w:rPr>
      </w:pPr>
    </w:p>
    <w:p w14:paraId="130FF29D" w14:textId="77777777" w:rsidR="00A16FB8" w:rsidRDefault="00A16FB8">
      <w:pPr>
        <w:rPr>
          <w:rFonts w:ascii="Times New Roman" w:hAnsi="Times New Roman"/>
        </w:rPr>
      </w:pPr>
    </w:p>
    <w:p w14:paraId="65DB2F39" w14:textId="77777777" w:rsidR="00A16FB8" w:rsidRDefault="00A16FB8">
      <w:pPr>
        <w:rPr>
          <w:rFonts w:ascii="Times New Roman" w:hAnsi="Times New Roman"/>
        </w:rPr>
      </w:pPr>
    </w:p>
    <w:p w14:paraId="24AF94C5" w14:textId="77777777" w:rsidR="00A16FB8" w:rsidRDefault="00A53258">
      <w:pPr>
        <w:rPr>
          <w:rFonts w:ascii="Times New Roman" w:hAnsi="Times New Roman"/>
        </w:rPr>
      </w:pPr>
      <w:r>
        <w:rPr>
          <w:rFonts w:ascii="Times New Roman" w:hAnsi="Times New Roman"/>
        </w:rPr>
        <w:t>Q5.</w:t>
      </w:r>
    </w:p>
    <w:p w14:paraId="7EEB1517" w14:textId="77777777" w:rsidR="00A16FB8" w:rsidRDefault="00A53258">
      <w:pPr>
        <w:rPr>
          <w:rFonts w:ascii="Times New Roman" w:hAnsi="Times New Roman"/>
        </w:rPr>
      </w:pPr>
      <w:r>
        <w:rPr>
          <w:noProof/>
        </w:rPr>
        <w:drawing>
          <wp:inline distT="0" distB="0" distL="0" distR="0" wp14:anchorId="29258B5A" wp14:editId="205FB95D">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B951728" w14:textId="77777777" w:rsidR="00A16FB8" w:rsidRDefault="00A53258">
      <w:pPr>
        <w:rPr>
          <w:rFonts w:ascii="Times New Roman" w:hAnsi="Times New Roman"/>
        </w:rPr>
      </w:pPr>
      <w:r>
        <w:rPr>
          <w:rFonts w:ascii="Times New Roman" w:hAnsi="Times New Roman"/>
        </w:rPr>
        <w:t xml:space="preserve">This question was aimed at understanding where students most frequently accessed VLE from. And the responses show that 60% of student use the VLE off the university campus, 27% use it both on campus and off campus, and 13% use it just sometimes off campus. </w:t>
      </w:r>
    </w:p>
    <w:p w14:paraId="41A6207D" w14:textId="77777777" w:rsidR="00A16FB8" w:rsidRDefault="00A53258">
      <w:pPr>
        <w:rPr>
          <w:rFonts w:ascii="Times New Roman" w:hAnsi="Times New Roman"/>
        </w:rPr>
      </w:pPr>
      <w:r>
        <w:rPr>
          <w:rFonts w:ascii="Times New Roman" w:hAnsi="Times New Roman"/>
        </w:rPr>
        <w:t>Q6.</w:t>
      </w:r>
    </w:p>
    <w:p w14:paraId="1D3935C7" w14:textId="77777777" w:rsidR="00A16FB8" w:rsidRDefault="00A53258">
      <w:pPr>
        <w:rPr>
          <w:rFonts w:ascii="Times New Roman" w:hAnsi="Times New Roman"/>
        </w:rPr>
      </w:pPr>
      <w:r>
        <w:rPr>
          <w:noProof/>
        </w:rPr>
        <w:drawing>
          <wp:inline distT="0" distB="0" distL="0" distR="0" wp14:anchorId="1356EB12" wp14:editId="0884D38E">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6D0C904" w14:textId="77777777" w:rsidR="00A16FB8" w:rsidRDefault="00A53258">
      <w:pPr>
        <w:rPr>
          <w:rFonts w:ascii="Times New Roman" w:hAnsi="Times New Roman"/>
        </w:rPr>
      </w:pPr>
      <w:r>
        <w:rPr>
          <w:rFonts w:ascii="Times New Roman" w:hAnsi="Times New Roman"/>
        </w:rPr>
        <w:t>Results show 67% of students say that they are encourage by their tutors to use VLE, 13% say they are occasionally encouraged, another 13% say they are not encouraged at all and 7% say they rare are.</w:t>
      </w:r>
    </w:p>
    <w:p w14:paraId="02BC815D" w14:textId="77777777" w:rsidR="00A16FB8" w:rsidRDefault="00A16FB8">
      <w:pPr>
        <w:rPr>
          <w:rFonts w:ascii="Times New Roman" w:hAnsi="Times New Roman"/>
        </w:rPr>
      </w:pPr>
    </w:p>
    <w:p w14:paraId="14BB7746" w14:textId="77777777" w:rsidR="00A16FB8" w:rsidRDefault="00A16FB8">
      <w:pPr>
        <w:rPr>
          <w:rFonts w:ascii="Times New Roman" w:hAnsi="Times New Roman"/>
        </w:rPr>
      </w:pPr>
    </w:p>
    <w:p w14:paraId="76DB6B88" w14:textId="77777777" w:rsidR="00A16FB8" w:rsidRDefault="00A16FB8">
      <w:pPr>
        <w:rPr>
          <w:rFonts w:ascii="Times New Roman" w:hAnsi="Times New Roman"/>
        </w:rPr>
      </w:pPr>
    </w:p>
    <w:p w14:paraId="5AB92C9A" w14:textId="77777777" w:rsidR="00A16FB8" w:rsidRDefault="00A16FB8">
      <w:pPr>
        <w:rPr>
          <w:rFonts w:ascii="Times New Roman" w:hAnsi="Times New Roman"/>
        </w:rPr>
      </w:pPr>
    </w:p>
    <w:p w14:paraId="0CF0F4E1" w14:textId="77777777" w:rsidR="00A16FB8" w:rsidRDefault="00A16FB8">
      <w:pPr>
        <w:rPr>
          <w:rFonts w:ascii="Times New Roman" w:hAnsi="Times New Roman"/>
        </w:rPr>
      </w:pPr>
    </w:p>
    <w:p w14:paraId="12EF028E" w14:textId="77777777" w:rsidR="00A16FB8" w:rsidRDefault="00A53258">
      <w:pPr>
        <w:tabs>
          <w:tab w:val="left" w:pos="3360"/>
        </w:tabs>
        <w:rPr>
          <w:rFonts w:ascii="Times New Roman" w:hAnsi="Times New Roman"/>
        </w:rPr>
      </w:pPr>
      <w:r>
        <w:rPr>
          <w:rFonts w:ascii="Times New Roman" w:hAnsi="Times New Roman"/>
        </w:rPr>
        <w:t>Q7.</w:t>
      </w:r>
    </w:p>
    <w:p w14:paraId="7641B881" w14:textId="77777777" w:rsidR="00A16FB8" w:rsidRDefault="00A53258">
      <w:pPr>
        <w:rPr>
          <w:rFonts w:ascii="Times New Roman" w:hAnsi="Times New Roman"/>
        </w:rPr>
      </w:pPr>
      <w:r>
        <w:rPr>
          <w:noProof/>
        </w:rPr>
        <w:drawing>
          <wp:inline distT="0" distB="0" distL="0" distR="0" wp14:anchorId="6AB4A309" wp14:editId="2EDF6FCE">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2503289" w14:textId="77777777" w:rsidR="00A16FB8" w:rsidRDefault="00A53258">
      <w:pPr>
        <w:rPr>
          <w:rFonts w:ascii="Times New Roman" w:hAnsi="Times New Roman"/>
        </w:rPr>
      </w:pPr>
      <w:r>
        <w:rPr>
          <w:rFonts w:ascii="Times New Roman" w:hAnsi="Times New Roman"/>
        </w:rPr>
        <w:t xml:space="preserve">This result show 60% of students have a mixture of practical and theoretical aspects to their course of study, 20% have it as mostly practical, 13% have it as mostly theoretical and the last 7% have it as partially practical. </w:t>
      </w:r>
    </w:p>
    <w:p w14:paraId="69AF8D68" w14:textId="77777777" w:rsidR="00A16FB8" w:rsidRDefault="00A53258">
      <w:pPr>
        <w:rPr>
          <w:rFonts w:ascii="Times New Roman" w:hAnsi="Times New Roman"/>
        </w:rPr>
      </w:pPr>
      <w:r>
        <w:rPr>
          <w:rFonts w:ascii="Times New Roman" w:hAnsi="Times New Roman"/>
        </w:rPr>
        <w:t>Q8.</w:t>
      </w:r>
    </w:p>
    <w:p w14:paraId="0ED0AE3E" w14:textId="77777777" w:rsidR="00A16FB8" w:rsidRDefault="00A53258">
      <w:pPr>
        <w:rPr>
          <w:rFonts w:ascii="Times New Roman" w:hAnsi="Times New Roman"/>
        </w:rPr>
      </w:pPr>
      <w:r>
        <w:rPr>
          <w:noProof/>
        </w:rPr>
        <w:drawing>
          <wp:inline distT="0" distB="0" distL="0" distR="0" wp14:anchorId="4CD0FC04" wp14:editId="0860F88D">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6B943BB" w14:textId="77777777" w:rsidR="00A16FB8" w:rsidRDefault="00A53258">
      <w:pPr>
        <w:rPr>
          <w:rFonts w:ascii="Times New Roman" w:hAnsi="Times New Roman"/>
        </w:rPr>
      </w:pPr>
      <w:r>
        <w:rPr>
          <w:rFonts w:ascii="Times New Roman" w:hAnsi="Times New Roman"/>
        </w:rPr>
        <w:t>Here 53% of students agree that VLE is valuable to their studies with 20% strongly agreeing. Another 20% of student disagree that VLE is valuable to their studies and 7% neither agree nor disagree that VLE is valuable to their studies.</w:t>
      </w:r>
    </w:p>
    <w:p w14:paraId="3C685A84" w14:textId="77777777" w:rsidR="00A16FB8" w:rsidRDefault="00A16FB8">
      <w:pPr>
        <w:rPr>
          <w:rFonts w:ascii="Times New Roman" w:hAnsi="Times New Roman"/>
        </w:rPr>
      </w:pPr>
    </w:p>
    <w:p w14:paraId="0A653DEB" w14:textId="77777777" w:rsidR="00A16FB8" w:rsidRDefault="00A16FB8">
      <w:pPr>
        <w:rPr>
          <w:rFonts w:ascii="Times New Roman" w:hAnsi="Times New Roman"/>
        </w:rPr>
      </w:pPr>
    </w:p>
    <w:p w14:paraId="69050A2E" w14:textId="77777777" w:rsidR="00A16FB8" w:rsidRDefault="00A16FB8">
      <w:pPr>
        <w:rPr>
          <w:rFonts w:ascii="Times New Roman" w:hAnsi="Times New Roman"/>
        </w:rPr>
      </w:pPr>
    </w:p>
    <w:p w14:paraId="01646E31" w14:textId="77777777" w:rsidR="00A16FB8" w:rsidRDefault="00A16FB8">
      <w:pPr>
        <w:rPr>
          <w:rFonts w:ascii="Times New Roman" w:hAnsi="Times New Roman"/>
        </w:rPr>
      </w:pPr>
    </w:p>
    <w:p w14:paraId="04E3FB5C" w14:textId="77777777" w:rsidR="00A16FB8" w:rsidRDefault="00A16FB8">
      <w:pPr>
        <w:rPr>
          <w:rFonts w:ascii="Times New Roman" w:hAnsi="Times New Roman"/>
        </w:rPr>
      </w:pPr>
    </w:p>
    <w:p w14:paraId="392EBCAF" w14:textId="77777777" w:rsidR="00A16FB8" w:rsidRDefault="00A53258">
      <w:pPr>
        <w:rPr>
          <w:rFonts w:ascii="Times New Roman" w:hAnsi="Times New Roman"/>
        </w:rPr>
      </w:pPr>
      <w:r>
        <w:rPr>
          <w:rFonts w:ascii="Times New Roman" w:hAnsi="Times New Roman"/>
        </w:rPr>
        <w:t>Q9.</w:t>
      </w:r>
    </w:p>
    <w:p w14:paraId="510956C1" w14:textId="77777777" w:rsidR="00A16FB8" w:rsidRDefault="00A53258">
      <w:pPr>
        <w:rPr>
          <w:rFonts w:ascii="Times New Roman" w:hAnsi="Times New Roman"/>
        </w:rPr>
      </w:pPr>
      <w:r>
        <w:rPr>
          <w:noProof/>
        </w:rPr>
        <w:drawing>
          <wp:inline distT="0" distB="0" distL="0" distR="0" wp14:anchorId="0B2BFD90" wp14:editId="31AB239A">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E520825" w14:textId="77777777" w:rsidR="00A16FB8" w:rsidRDefault="00A53258">
      <w:pPr>
        <w:rPr>
          <w:rFonts w:ascii="Times New Roman" w:hAnsi="Times New Roman"/>
        </w:rPr>
      </w:pPr>
      <w:r>
        <w:rPr>
          <w:rFonts w:ascii="Times New Roman" w:hAnsi="Times New Roman"/>
        </w:rPr>
        <w:t xml:space="preserve">In terms of improvement on the quality of learning because of VLE, 47% of students agree to it improving there learning, 20% strongly agree, another 20% disagree and 13% are on the fence. </w:t>
      </w:r>
    </w:p>
    <w:p w14:paraId="5C0F7212" w14:textId="77777777" w:rsidR="00A16FB8" w:rsidRDefault="00A53258">
      <w:pPr>
        <w:rPr>
          <w:rFonts w:ascii="Times New Roman" w:hAnsi="Times New Roman"/>
        </w:rPr>
      </w:pPr>
      <w:r>
        <w:rPr>
          <w:rFonts w:ascii="Times New Roman" w:hAnsi="Times New Roman"/>
        </w:rPr>
        <w:t>Q10.</w:t>
      </w:r>
    </w:p>
    <w:p w14:paraId="5797F57A" w14:textId="77777777" w:rsidR="00A16FB8" w:rsidRDefault="00A53258">
      <w:pPr>
        <w:rPr>
          <w:rFonts w:ascii="Times New Roman" w:hAnsi="Times New Roman"/>
        </w:rPr>
      </w:pPr>
      <w:r>
        <w:rPr>
          <w:noProof/>
        </w:rPr>
        <w:drawing>
          <wp:inline distT="0" distB="0" distL="0" distR="0" wp14:anchorId="0D819DD2" wp14:editId="409030B8">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BB13A75" w14:textId="77777777" w:rsidR="00A16FB8" w:rsidRDefault="00A53258">
      <w:pPr>
        <w:rPr>
          <w:rFonts w:ascii="Times New Roman" w:hAnsi="Times New Roman"/>
        </w:rPr>
      </w:pPr>
      <w:r>
        <w:rPr>
          <w:rFonts w:ascii="Times New Roman" w:hAnsi="Times New Roman"/>
        </w:rPr>
        <w:t xml:space="preserve">This question was to determine if students learn more with VLE than without it. The results show 33% disagree with this, 27% sit on the fence, 20% agree that they learn more with it, 13% strongly agree and 7% strongly disagree. </w:t>
      </w:r>
    </w:p>
    <w:p w14:paraId="591CA558" w14:textId="77777777" w:rsidR="00A16FB8" w:rsidRDefault="00A16FB8">
      <w:pPr>
        <w:rPr>
          <w:rFonts w:ascii="Times New Roman" w:hAnsi="Times New Roman"/>
        </w:rPr>
      </w:pPr>
    </w:p>
    <w:p w14:paraId="3B001123" w14:textId="77777777" w:rsidR="00A16FB8" w:rsidRDefault="00A16FB8">
      <w:pPr>
        <w:rPr>
          <w:rFonts w:ascii="Times New Roman" w:hAnsi="Times New Roman"/>
        </w:rPr>
      </w:pPr>
    </w:p>
    <w:p w14:paraId="0C9E4256" w14:textId="77777777" w:rsidR="00A16FB8" w:rsidRDefault="00A16FB8">
      <w:pPr>
        <w:rPr>
          <w:rFonts w:ascii="Times New Roman" w:hAnsi="Times New Roman"/>
        </w:rPr>
      </w:pPr>
    </w:p>
    <w:p w14:paraId="2E638FD2" w14:textId="77777777" w:rsidR="00A16FB8" w:rsidRDefault="00A16FB8">
      <w:pPr>
        <w:rPr>
          <w:rFonts w:ascii="Times New Roman" w:hAnsi="Times New Roman"/>
        </w:rPr>
      </w:pPr>
    </w:p>
    <w:p w14:paraId="3C913611" w14:textId="77777777" w:rsidR="00A16FB8" w:rsidRDefault="00A16FB8">
      <w:pPr>
        <w:rPr>
          <w:rFonts w:ascii="Times New Roman" w:hAnsi="Times New Roman"/>
        </w:rPr>
      </w:pPr>
    </w:p>
    <w:p w14:paraId="29D40EA8" w14:textId="77777777" w:rsidR="00A16FB8" w:rsidRDefault="00A53258">
      <w:pPr>
        <w:rPr>
          <w:rFonts w:ascii="Times New Roman" w:hAnsi="Times New Roman"/>
        </w:rPr>
      </w:pPr>
      <w:r>
        <w:rPr>
          <w:rFonts w:ascii="Times New Roman" w:hAnsi="Times New Roman"/>
        </w:rPr>
        <w:t>Q11.</w:t>
      </w:r>
    </w:p>
    <w:p w14:paraId="47430CC3" w14:textId="77777777" w:rsidR="00A16FB8" w:rsidRDefault="00A53258">
      <w:pPr>
        <w:rPr>
          <w:rFonts w:ascii="Times New Roman" w:hAnsi="Times New Roman"/>
        </w:rPr>
      </w:pPr>
      <w:r>
        <w:rPr>
          <w:noProof/>
        </w:rPr>
        <w:drawing>
          <wp:inline distT="0" distB="0" distL="0" distR="0" wp14:anchorId="76A9DBDB" wp14:editId="6D6458AB">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24D647C" w14:textId="77777777" w:rsidR="00A16FB8" w:rsidRDefault="00A53258">
      <w:pPr>
        <w:rPr>
          <w:rFonts w:ascii="Times New Roman" w:hAnsi="Times New Roman"/>
        </w:rPr>
      </w:pPr>
      <w:r>
        <w:rPr>
          <w:rFonts w:ascii="Times New Roman" w:hAnsi="Times New Roman"/>
        </w:rPr>
        <w:t>I have also tried to determine if the students that have responded to this survey are in employment, 47% of them are in full-time employment, 33% in part-time employment and 20% not in any kind of employment.</w:t>
      </w:r>
    </w:p>
    <w:p w14:paraId="1E14EC79" w14:textId="77777777" w:rsidR="00A16FB8" w:rsidRDefault="00A53258">
      <w:pPr>
        <w:rPr>
          <w:rFonts w:ascii="Times New Roman" w:hAnsi="Times New Roman"/>
        </w:rPr>
      </w:pPr>
      <w:r>
        <w:rPr>
          <w:rFonts w:ascii="Times New Roman" w:hAnsi="Times New Roman"/>
        </w:rPr>
        <w:t>Q12.</w:t>
      </w:r>
    </w:p>
    <w:p w14:paraId="23C0A883" w14:textId="77777777" w:rsidR="00A16FB8" w:rsidRDefault="00A53258">
      <w:pPr>
        <w:rPr>
          <w:rFonts w:ascii="Times New Roman" w:hAnsi="Times New Roman"/>
        </w:rPr>
      </w:pPr>
      <w:r>
        <w:rPr>
          <w:noProof/>
        </w:rPr>
        <w:drawing>
          <wp:inline distT="0" distB="0" distL="0" distR="0" wp14:anchorId="3DAA788E" wp14:editId="4FDFB0BC">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10D792A" w14:textId="77777777" w:rsidR="00A16FB8" w:rsidRDefault="00A53258">
      <w:pPr>
        <w:rPr>
          <w:rFonts w:ascii="Times New Roman" w:hAnsi="Times New Roman"/>
        </w:rPr>
      </w:pPr>
      <w:r>
        <w:rPr>
          <w:rFonts w:ascii="Times New Roman" w:hAnsi="Times New Roman"/>
        </w:rPr>
        <w:t xml:space="preserve">This helped to determine the year of studies these students are in and based off the results, 53% are in their first year of studies, 27% on their second year and 20% on their third year. </w:t>
      </w:r>
    </w:p>
    <w:p w14:paraId="6CEE1659" w14:textId="77777777" w:rsidR="00A16FB8" w:rsidRDefault="00A16FB8">
      <w:pPr>
        <w:rPr>
          <w:rFonts w:ascii="Times New Roman" w:hAnsi="Times New Roman"/>
        </w:rPr>
      </w:pPr>
    </w:p>
    <w:p w14:paraId="04DC4939" w14:textId="77777777" w:rsidR="00A16FB8" w:rsidRDefault="00A16FB8">
      <w:pPr>
        <w:rPr>
          <w:rFonts w:ascii="Times New Roman" w:hAnsi="Times New Roman"/>
        </w:rPr>
      </w:pPr>
    </w:p>
    <w:p w14:paraId="11F1D0F9" w14:textId="77777777" w:rsidR="00A16FB8" w:rsidRDefault="00A16FB8">
      <w:pPr>
        <w:rPr>
          <w:rFonts w:ascii="Times New Roman" w:hAnsi="Times New Roman"/>
        </w:rPr>
      </w:pPr>
    </w:p>
    <w:p w14:paraId="04EA9BF4" w14:textId="77777777" w:rsidR="00A16FB8" w:rsidRDefault="00A16FB8">
      <w:pPr>
        <w:rPr>
          <w:rFonts w:ascii="Times New Roman" w:hAnsi="Times New Roman"/>
        </w:rPr>
      </w:pPr>
    </w:p>
    <w:p w14:paraId="376D9BA9" w14:textId="77777777" w:rsidR="00A16FB8" w:rsidRDefault="00A16FB8">
      <w:pPr>
        <w:rPr>
          <w:rFonts w:ascii="Times New Roman" w:hAnsi="Times New Roman"/>
        </w:rPr>
      </w:pPr>
    </w:p>
    <w:p w14:paraId="02F968D5" w14:textId="77777777" w:rsidR="00A16FB8" w:rsidRDefault="00A53258">
      <w:pPr>
        <w:rPr>
          <w:rFonts w:ascii="Times New Roman" w:hAnsi="Times New Roman"/>
        </w:rPr>
      </w:pPr>
      <w:r>
        <w:rPr>
          <w:rFonts w:ascii="Times New Roman" w:hAnsi="Times New Roman"/>
        </w:rPr>
        <w:t>Q13.</w:t>
      </w:r>
    </w:p>
    <w:p w14:paraId="35375CF7" w14:textId="77777777" w:rsidR="00A16FB8" w:rsidRDefault="00A53258">
      <w:pPr>
        <w:rPr>
          <w:rFonts w:ascii="Times New Roman" w:hAnsi="Times New Roman"/>
        </w:rPr>
      </w:pPr>
      <w:r>
        <w:rPr>
          <w:noProof/>
        </w:rPr>
        <w:drawing>
          <wp:inline distT="0" distB="0" distL="0" distR="0" wp14:anchorId="538BEB45" wp14:editId="39CDA124">
            <wp:extent cx="4572000" cy="27432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7F6424E" w14:textId="77777777" w:rsidR="00A16FB8" w:rsidRDefault="00A53258">
      <w:pPr>
        <w:rPr>
          <w:rFonts w:ascii="Times New Roman" w:hAnsi="Times New Roman"/>
        </w:rPr>
      </w:pPr>
      <w:r>
        <w:rPr>
          <w:rFonts w:ascii="Times New Roman" w:hAnsi="Times New Roman"/>
        </w:rPr>
        <w:t>The result for student attendance for lectures show 40% attend all the time, 34% attend sometimes, 13% rarely attend and another 13% attend most times.</w:t>
      </w:r>
    </w:p>
    <w:p w14:paraId="2D5A7B43" w14:textId="77777777" w:rsidR="00A16FB8" w:rsidRDefault="00A16FB8">
      <w:pPr>
        <w:rPr>
          <w:rFonts w:ascii="Times New Roman" w:hAnsi="Times New Roman"/>
        </w:rPr>
      </w:pPr>
    </w:p>
    <w:p w14:paraId="0337736A" w14:textId="77777777" w:rsidR="00A16FB8" w:rsidRDefault="00A53258">
      <w:pPr>
        <w:rPr>
          <w:rFonts w:ascii="Times New Roman" w:hAnsi="Times New Roman"/>
        </w:rPr>
      </w:pPr>
      <w:r>
        <w:rPr>
          <w:rFonts w:ascii="Times New Roman" w:hAnsi="Times New Roman"/>
        </w:rPr>
        <w:t>Q14.</w:t>
      </w:r>
    </w:p>
    <w:p w14:paraId="01535439" w14:textId="77777777" w:rsidR="00A16FB8" w:rsidRDefault="00A53258">
      <w:pPr>
        <w:rPr>
          <w:rFonts w:ascii="Times New Roman" w:hAnsi="Times New Roman"/>
        </w:rPr>
      </w:pPr>
      <w:r>
        <w:rPr>
          <w:noProof/>
        </w:rPr>
        <w:drawing>
          <wp:inline distT="0" distB="0" distL="0" distR="0" wp14:anchorId="20ABAB36" wp14:editId="74D3F4E1">
            <wp:extent cx="4572000" cy="27432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4D2B059" w14:textId="77777777" w:rsidR="00A16FB8" w:rsidRDefault="00A53258">
      <w:pPr>
        <w:jc w:val="both"/>
        <w:rPr>
          <w:rFonts w:ascii="Times New Roman" w:hAnsi="Times New Roman" w:cs="Calibri"/>
          <w:color w:val="333333"/>
        </w:rPr>
      </w:pPr>
      <w:r>
        <w:rPr>
          <w:rFonts w:ascii="Times New Roman" w:hAnsi="Times New Roman" w:cs="Calibri"/>
          <w:color w:val="333333"/>
        </w:rPr>
        <w:t>80% of the student that responded are not carers and 20% of them are cares.</w:t>
      </w:r>
    </w:p>
    <w:p w14:paraId="51C44C86" w14:textId="77777777" w:rsidR="00A16FB8" w:rsidRDefault="00A16FB8">
      <w:pPr>
        <w:jc w:val="both"/>
        <w:rPr>
          <w:rFonts w:ascii="Times New Roman" w:hAnsi="Times New Roman" w:cs="Calibri"/>
          <w:color w:val="333333"/>
        </w:rPr>
      </w:pPr>
    </w:p>
    <w:p w14:paraId="72B8839F" w14:textId="77777777" w:rsidR="00A16FB8" w:rsidRDefault="00A16FB8">
      <w:pPr>
        <w:jc w:val="both"/>
        <w:rPr>
          <w:rFonts w:ascii="Times New Roman" w:hAnsi="Times New Roman" w:cs="Calibri"/>
          <w:color w:val="333333"/>
        </w:rPr>
      </w:pPr>
    </w:p>
    <w:p w14:paraId="7837C548" w14:textId="375A27F6" w:rsidR="00A16FB8" w:rsidRDefault="00A16FB8">
      <w:pPr>
        <w:pStyle w:val="Heading1"/>
        <w:rPr>
          <w:rFonts w:ascii="Times New Roman" w:hAnsi="Times New Roman"/>
          <w:b/>
          <w:bCs/>
          <w:color w:val="000000"/>
        </w:rPr>
      </w:pPr>
    </w:p>
    <w:p w14:paraId="18BBE9DA" w14:textId="77777777" w:rsidR="00ED3A14" w:rsidRPr="00ED3A14" w:rsidRDefault="00ED3A14" w:rsidP="00ED3A14"/>
    <w:p w14:paraId="0E985644" w14:textId="77777777" w:rsidR="00A16FB8" w:rsidRDefault="00A53258">
      <w:pPr>
        <w:pStyle w:val="Heading1"/>
        <w:rPr>
          <w:rFonts w:ascii="Times New Roman" w:hAnsi="Times New Roman"/>
          <w:b/>
          <w:bCs/>
          <w:color w:val="000000"/>
        </w:rPr>
      </w:pPr>
      <w:bookmarkStart w:id="9" w:name="__RefHeading___Toc4055_1056200978"/>
      <w:bookmarkStart w:id="10" w:name="_Toc47553077"/>
      <w:bookmarkEnd w:id="9"/>
      <w:r>
        <w:rPr>
          <w:rFonts w:ascii="Times New Roman" w:hAnsi="Times New Roman"/>
          <w:b/>
          <w:bCs/>
          <w:color w:val="000000"/>
        </w:rPr>
        <w:t>Conclusion</w:t>
      </w:r>
      <w:bookmarkEnd w:id="10"/>
    </w:p>
    <w:p w14:paraId="0F7B3F21" w14:textId="77777777" w:rsidR="005036C6" w:rsidRDefault="005036C6">
      <w:pPr>
        <w:jc w:val="both"/>
        <w:rPr>
          <w:rFonts w:ascii="Times New Roman" w:hAnsi="Times New Roman"/>
          <w:b/>
          <w:bCs/>
          <w:color w:val="000000"/>
        </w:rPr>
      </w:pPr>
    </w:p>
    <w:p w14:paraId="71D9F369" w14:textId="31BF1D27" w:rsidR="00A16FB8" w:rsidRDefault="00A53258">
      <w:pPr>
        <w:jc w:val="both"/>
        <w:rPr>
          <w:rFonts w:ascii="Times New Roman" w:hAnsi="Times New Roman" w:cs="Calibri"/>
          <w:color w:val="333333"/>
        </w:rPr>
      </w:pPr>
      <w:r>
        <w:rPr>
          <w:rFonts w:ascii="Times New Roman" w:hAnsi="Times New Roman" w:cs="Calibri"/>
          <w:color w:val="333333"/>
        </w:rPr>
        <w:t xml:space="preserve">This survey along with the secondary data that has been gathered based on the impact of virtual learning environments on students learning experience is divided.  From the data I have gathered and portrayed within this report, it has been identified that the VLE can be very beneficial to students learning experiences in many ways. </w:t>
      </w:r>
      <w:r w:rsidR="005036C6">
        <w:rPr>
          <w:rFonts w:ascii="Times New Roman" w:hAnsi="Times New Roman" w:cs="Calibri"/>
          <w:color w:val="333333"/>
        </w:rPr>
        <w:t>However,</w:t>
      </w:r>
      <w:r>
        <w:rPr>
          <w:rFonts w:ascii="Times New Roman" w:hAnsi="Times New Roman" w:cs="Calibri"/>
          <w:color w:val="333333"/>
        </w:rPr>
        <w:t xml:space="preserve"> it can also impact them in a negative way based on how regularly they are encouraged to use the system and individually how valuable they find the content portrayed.</w:t>
      </w:r>
    </w:p>
    <w:p w14:paraId="515C0080" w14:textId="49D8A3A7" w:rsidR="00A16FB8" w:rsidRDefault="00A53258">
      <w:pPr>
        <w:jc w:val="both"/>
        <w:rPr>
          <w:rFonts w:ascii="Times New Roman" w:hAnsi="Times New Roman" w:cs="Calibri"/>
          <w:color w:val="333333"/>
        </w:rPr>
      </w:pPr>
      <w:r>
        <w:rPr>
          <w:rFonts w:ascii="Times New Roman" w:hAnsi="Times New Roman" w:cs="Calibri"/>
          <w:color w:val="333333"/>
        </w:rPr>
        <w:t xml:space="preserve">Virtual learning environments can help in </w:t>
      </w:r>
      <w:r w:rsidR="005036C6">
        <w:rPr>
          <w:rFonts w:ascii="Times New Roman" w:hAnsi="Times New Roman" w:cs="Calibri"/>
          <w:color w:val="333333"/>
        </w:rPr>
        <w:t>student’s</w:t>
      </w:r>
      <w:r>
        <w:rPr>
          <w:rFonts w:ascii="Times New Roman" w:hAnsi="Times New Roman" w:cs="Calibri"/>
          <w:color w:val="333333"/>
        </w:rPr>
        <w:t xml:space="preserve"> development. Negative impacts were found based on the content shown within the VLE systems chosen. From a personal point of view, in terms of the virtual learning environment, it is beneficial. And, I have been able to attend classes use VLE. It has also been beneficial to me in helping to do my assignments. It also was used for revision to help in my preparation for upcoming assignments or exams. This can at times be crucial to my learning as things are better explained and more in depth in the classes, whereas there are no lecturer to further explain things to me when I don’t understand them in times that I am using the virtual learning environment system. </w:t>
      </w:r>
    </w:p>
    <w:p w14:paraId="518C03FE" w14:textId="77777777" w:rsidR="00A16FB8" w:rsidRDefault="00A53258">
      <w:pPr>
        <w:jc w:val="both"/>
        <w:rPr>
          <w:rFonts w:ascii="Times New Roman" w:hAnsi="Times New Roman"/>
        </w:rPr>
      </w:pPr>
      <w:r>
        <w:rPr>
          <w:rFonts w:ascii="Times New Roman" w:hAnsi="Times New Roman" w:cs="Calibri"/>
          <w:color w:val="333333"/>
        </w:rPr>
        <w:t xml:space="preserve">Although I have found the use of VLE to be very important within my studies, it has affected me in negative ways such as students not attending lectures or even seminars due to the fact that they feel as though they have enough information on the system and so they can access it at home instead of attending. </w:t>
      </w:r>
      <w:r>
        <w:rPr>
          <w:rFonts w:ascii="Times New Roman" w:hAnsi="Times New Roman"/>
        </w:rPr>
        <w:t xml:space="preserve">This can cause drops in attendance amongst student and making learning in effective at times for those students like myself who attend their classes as when group activities are to be run, the attendance of students makes a difference on the effectiveness of the group activity as it would be more difficult to conduct with limited number of students. </w:t>
      </w:r>
    </w:p>
    <w:p w14:paraId="03820AC8" w14:textId="77777777" w:rsidR="00A16FB8" w:rsidRDefault="00A53258">
      <w:pPr>
        <w:jc w:val="both"/>
        <w:rPr>
          <w:rFonts w:ascii="Times New Roman" w:hAnsi="Times New Roman"/>
        </w:rPr>
      </w:pPr>
      <w:r>
        <w:rPr>
          <w:rFonts w:ascii="Times New Roman" w:hAnsi="Times New Roman"/>
        </w:rPr>
        <w:t>The data within the primary sector of this report was based of 14 responses, therefore it does not account for the rest of the students within the university. In order for there to be an intensive and more extensive as well as accurate data to be acquired, there has to be a greater number of students to take part in this survey which will allow for a more reliable outcome.</w:t>
      </w:r>
    </w:p>
    <w:p w14:paraId="2EE45686" w14:textId="77777777" w:rsidR="00A16FB8" w:rsidRDefault="00A16FB8">
      <w:pPr>
        <w:jc w:val="both"/>
        <w:rPr>
          <w:rFonts w:ascii="Times New Roman" w:hAnsi="Times New Roman"/>
        </w:rPr>
      </w:pPr>
    </w:p>
    <w:p w14:paraId="08D8318B" w14:textId="77777777" w:rsidR="00A16FB8" w:rsidRDefault="00A16FB8">
      <w:pPr>
        <w:jc w:val="both"/>
        <w:rPr>
          <w:rFonts w:ascii="Times New Roman" w:hAnsi="Times New Roman"/>
        </w:rPr>
      </w:pPr>
    </w:p>
    <w:p w14:paraId="68F15352" w14:textId="77777777" w:rsidR="00A16FB8" w:rsidRDefault="00A16FB8">
      <w:pPr>
        <w:jc w:val="both"/>
        <w:rPr>
          <w:rFonts w:ascii="Times New Roman" w:hAnsi="Times New Roman"/>
        </w:rPr>
      </w:pPr>
    </w:p>
    <w:p w14:paraId="0D1668FA" w14:textId="77777777" w:rsidR="00A16FB8" w:rsidRDefault="00A16FB8">
      <w:pPr>
        <w:jc w:val="both"/>
        <w:rPr>
          <w:rFonts w:ascii="Times New Roman" w:hAnsi="Times New Roman"/>
        </w:rPr>
      </w:pPr>
    </w:p>
    <w:p w14:paraId="2FC5FFC9" w14:textId="77777777" w:rsidR="00A16FB8" w:rsidRDefault="00A16FB8">
      <w:pPr>
        <w:jc w:val="both"/>
        <w:rPr>
          <w:rFonts w:ascii="Times New Roman" w:hAnsi="Times New Roman"/>
        </w:rPr>
      </w:pPr>
    </w:p>
    <w:p w14:paraId="59F28800" w14:textId="77777777" w:rsidR="00A16FB8" w:rsidRDefault="00A16FB8">
      <w:pPr>
        <w:jc w:val="both"/>
        <w:rPr>
          <w:rFonts w:ascii="Times New Roman" w:hAnsi="Times New Roman"/>
        </w:rPr>
      </w:pPr>
    </w:p>
    <w:p w14:paraId="48585ADD" w14:textId="77777777" w:rsidR="00A16FB8" w:rsidRDefault="00A16FB8">
      <w:pPr>
        <w:jc w:val="both"/>
        <w:rPr>
          <w:rFonts w:ascii="Times New Roman" w:hAnsi="Times New Roman"/>
        </w:rPr>
      </w:pPr>
    </w:p>
    <w:p w14:paraId="00A2BB96" w14:textId="77777777" w:rsidR="00A16FB8" w:rsidRDefault="00A16FB8">
      <w:pPr>
        <w:jc w:val="both"/>
        <w:rPr>
          <w:rFonts w:ascii="Times New Roman" w:hAnsi="Times New Roman"/>
        </w:rPr>
      </w:pPr>
    </w:p>
    <w:p w14:paraId="7E032129" w14:textId="77777777" w:rsidR="00A16FB8" w:rsidRDefault="00A16FB8">
      <w:pPr>
        <w:jc w:val="both"/>
        <w:rPr>
          <w:rFonts w:ascii="Times New Roman" w:hAnsi="Times New Roman"/>
        </w:rPr>
      </w:pPr>
    </w:p>
    <w:p w14:paraId="591C2086" w14:textId="77777777" w:rsidR="00A16FB8" w:rsidRDefault="00A16FB8">
      <w:pPr>
        <w:jc w:val="both"/>
        <w:rPr>
          <w:rFonts w:ascii="Times New Roman" w:hAnsi="Times New Roman"/>
        </w:rPr>
      </w:pPr>
    </w:p>
    <w:p w14:paraId="27189903" w14:textId="77777777" w:rsidR="00A16FB8" w:rsidRDefault="00A16FB8">
      <w:pPr>
        <w:jc w:val="both"/>
        <w:rPr>
          <w:rFonts w:ascii="Times New Roman" w:hAnsi="Times New Roman"/>
        </w:rPr>
      </w:pPr>
    </w:p>
    <w:p w14:paraId="75B2C3E1" w14:textId="77777777" w:rsidR="00A16FB8" w:rsidRDefault="00A16FB8">
      <w:pPr>
        <w:jc w:val="both"/>
        <w:rPr>
          <w:rFonts w:ascii="Times New Roman" w:hAnsi="Times New Roman"/>
        </w:rPr>
      </w:pPr>
    </w:p>
    <w:p w14:paraId="66118CFE" w14:textId="77777777" w:rsidR="00A16FB8" w:rsidRDefault="00A16FB8">
      <w:pPr>
        <w:jc w:val="both"/>
        <w:rPr>
          <w:rFonts w:ascii="Times New Roman" w:hAnsi="Times New Roman"/>
        </w:rPr>
      </w:pPr>
    </w:p>
    <w:p w14:paraId="4A5AC8A9" w14:textId="77777777" w:rsidR="00A16FB8" w:rsidRDefault="00A16FB8">
      <w:pPr>
        <w:jc w:val="both"/>
        <w:rPr>
          <w:rFonts w:ascii="Times New Roman" w:hAnsi="Times New Roman"/>
        </w:rPr>
      </w:pPr>
    </w:p>
    <w:p w14:paraId="17D0D3D0" w14:textId="77777777" w:rsidR="00A16FB8" w:rsidRDefault="00A53258">
      <w:pPr>
        <w:pStyle w:val="Heading1"/>
        <w:rPr>
          <w:rFonts w:ascii="Times New Roman" w:hAnsi="Times New Roman"/>
          <w:b/>
          <w:bCs/>
          <w:color w:val="000000"/>
        </w:rPr>
      </w:pPr>
      <w:bookmarkStart w:id="11" w:name="__RefHeading___Toc4057_1056200978"/>
      <w:bookmarkStart w:id="12" w:name="_Toc47553078"/>
      <w:bookmarkEnd w:id="11"/>
      <w:r>
        <w:rPr>
          <w:rFonts w:ascii="Times New Roman" w:hAnsi="Times New Roman"/>
          <w:b/>
          <w:bCs/>
          <w:color w:val="000000"/>
        </w:rPr>
        <w:t>References</w:t>
      </w:r>
      <w:bookmarkEnd w:id="12"/>
    </w:p>
    <w:p w14:paraId="415A92ED" w14:textId="77777777" w:rsidR="00A16FB8" w:rsidRDefault="00A16FB8">
      <w:pPr>
        <w:rPr>
          <w:rFonts w:ascii="Times New Roman" w:hAnsi="Times New Roman"/>
          <w:b/>
          <w:bCs/>
          <w:color w:val="000000"/>
        </w:rPr>
      </w:pPr>
    </w:p>
    <w:p w14:paraId="4AC3690F" w14:textId="55726DD1" w:rsidR="00A16FB8" w:rsidRDefault="00A53258">
      <w:r>
        <w:rPr>
          <w:rStyle w:val="selectable"/>
          <w:rFonts w:ascii="Times New Roman" w:hAnsi="Times New Roman"/>
          <w:color w:val="000000"/>
        </w:rPr>
        <w:t xml:space="preserve">Office for standards in Education. </w:t>
      </w:r>
      <w:r>
        <w:rPr>
          <w:rStyle w:val="selectable"/>
          <w:rFonts w:ascii="Times New Roman" w:hAnsi="Times New Roman"/>
          <w:i/>
          <w:iCs/>
          <w:color w:val="000000"/>
        </w:rPr>
        <w:t>Virtual Learning Environments: An Evaluation Of Their Development In A Sample Of Educational Settings</w:t>
      </w:r>
      <w:r>
        <w:rPr>
          <w:rStyle w:val="selectable"/>
          <w:rFonts w:ascii="Times New Roman" w:hAnsi="Times New Roman"/>
          <w:color w:val="000000"/>
        </w:rPr>
        <w:t xml:space="preserve">. [ebook] London: Offsted, pp.1-29 </w:t>
      </w:r>
    </w:p>
    <w:p w14:paraId="45A251EB" w14:textId="77777777" w:rsidR="00A16FB8" w:rsidRDefault="00A53258">
      <w:r>
        <w:rPr>
          <w:rStyle w:val="selectable"/>
          <w:rFonts w:ascii="Times New Roman" w:hAnsi="Times New Roman"/>
          <w:color w:val="000000"/>
        </w:rPr>
        <w:t xml:space="preserve">Bachelorstudies.com. 2020. </w:t>
      </w:r>
      <w:r>
        <w:rPr>
          <w:rStyle w:val="selectable"/>
          <w:rFonts w:ascii="Times New Roman" w:hAnsi="Times New Roman"/>
          <w:i/>
          <w:iCs/>
          <w:color w:val="000000"/>
        </w:rPr>
        <w:t>Five Reasons Why You Should Attend Your Lectures</w:t>
      </w:r>
      <w:r>
        <w:rPr>
          <w:rStyle w:val="selectable"/>
          <w:rFonts w:ascii="Times New Roman" w:hAnsi="Times New Roman"/>
          <w:color w:val="000000"/>
        </w:rPr>
        <w:t>. [online] Available at: &lt;https://www.bachelorstudies.com/article/Five-Reasons-Why-You-Should-Attend-Your-Lectures/&gt; [Accessed 19 July 2020].</w:t>
      </w:r>
    </w:p>
    <w:p w14:paraId="7F2D8CAB" w14:textId="77777777" w:rsidR="00A16FB8" w:rsidRDefault="00A53258">
      <w:pPr>
        <w:rPr>
          <w:rFonts w:ascii="Times New Roman" w:hAnsi="Times New Roman"/>
        </w:rPr>
      </w:pPr>
      <w:r>
        <w:rPr>
          <w:rFonts w:ascii="Times New Roman" w:hAnsi="Times New Roman"/>
        </w:rPr>
        <w:t>Boyle, R., Neagle, R., and Efford, N. (2008) Evolving modes of student use - whither the VLE? ACMIFIP IEEIII 2008 Informatics Education Europe III Conference, 4-5 December 2008, Venice, Italy. [Google Scholar]</w:t>
      </w:r>
    </w:p>
    <w:p w14:paraId="117A7655" w14:textId="40116B2D" w:rsidR="00A16FB8" w:rsidRDefault="00A53258">
      <w:pPr>
        <w:rPr>
          <w:rFonts w:ascii="Times New Roman" w:hAnsi="Times New Roman"/>
        </w:rPr>
      </w:pPr>
      <w:r>
        <w:rPr>
          <w:rFonts w:ascii="Times New Roman" w:hAnsi="Times New Roman"/>
        </w:rPr>
        <w:t>Bromage , A. (2004) The relationship between students’ orientations to learning and their use of and feelings about a VLE. In PrestonD.S. and NguyenT.H. (Eds.) Virtuality and higher education: a reader. Oxford: The Inter-Disciplinary Press. [Google Scholar]</w:t>
      </w:r>
    </w:p>
    <w:p w14:paraId="3D0574A1" w14:textId="77777777" w:rsidR="00F215A3" w:rsidRDefault="00F215A3">
      <w:pPr>
        <w:jc w:val="both"/>
      </w:pPr>
      <w:r>
        <w:t xml:space="preserve">Porta, L., Beneito, R. and Córcoles, C.P. (2008) Establishing a framework for evaluating the impact of educational multimedia resources in a virtual learning environment. EdMedia World Conference on Educational Multimedia, Hypermedia and Telecommunications 2008, 3-4 June 2008, Vienna, Austria. </w:t>
      </w:r>
    </w:p>
    <w:p w14:paraId="221A583F" w14:textId="7561034E" w:rsidR="00A16FB8" w:rsidRDefault="00F215A3">
      <w:pPr>
        <w:jc w:val="both"/>
        <w:rPr>
          <w:rFonts w:ascii="Times New Roman" w:hAnsi="Times New Roman"/>
        </w:rPr>
      </w:pPr>
      <w:r>
        <w:t>Barker, J., Gossman, P. (2013) ‘The learning impact of a virtual learning environment: students’ views ‘Tean Journal 5 (2) July [Online].Available at: http://bit.ly/AtMwtr (Accessed 04 July 2013)</w:t>
      </w:r>
      <w:r w:rsidR="00A53258">
        <w:rPr>
          <w:rFonts w:ascii="Times New Roman" w:hAnsi="Times New Roman"/>
        </w:rPr>
        <w:br/>
      </w:r>
      <w:r w:rsidR="00A53258">
        <w:rPr>
          <w:rFonts w:ascii="Times New Roman" w:hAnsi="Times New Roman"/>
        </w:rPr>
        <w:br/>
      </w:r>
      <w:r w:rsidR="00A53258">
        <w:rPr>
          <w:rFonts w:ascii="Times New Roman" w:hAnsi="Times New Roman"/>
        </w:rPr>
        <w:br/>
      </w:r>
      <w:r w:rsidR="00A53258">
        <w:rPr>
          <w:rFonts w:ascii="Times New Roman" w:hAnsi="Times New Roman"/>
        </w:rPr>
        <w:br/>
      </w:r>
    </w:p>
    <w:p w14:paraId="67B839A8" w14:textId="77777777" w:rsidR="00A16FB8" w:rsidRDefault="00A16FB8">
      <w:pPr>
        <w:jc w:val="both"/>
        <w:rPr>
          <w:rFonts w:ascii="Times New Roman" w:hAnsi="Times New Roman"/>
        </w:rPr>
      </w:pPr>
    </w:p>
    <w:p w14:paraId="2188DAE5" w14:textId="77777777" w:rsidR="00A16FB8" w:rsidRDefault="00A16FB8">
      <w:pPr>
        <w:jc w:val="both"/>
        <w:rPr>
          <w:rFonts w:ascii="Times New Roman" w:hAnsi="Times New Roman"/>
        </w:rPr>
      </w:pPr>
    </w:p>
    <w:p w14:paraId="1A423625" w14:textId="77777777" w:rsidR="00A16FB8" w:rsidRDefault="00A16FB8">
      <w:pPr>
        <w:jc w:val="both"/>
        <w:rPr>
          <w:rFonts w:ascii="Times New Roman" w:hAnsi="Times New Roman"/>
        </w:rPr>
      </w:pPr>
    </w:p>
    <w:p w14:paraId="7923F0B2" w14:textId="77777777" w:rsidR="00A16FB8" w:rsidRDefault="00A16FB8">
      <w:pPr>
        <w:jc w:val="both"/>
        <w:rPr>
          <w:rFonts w:ascii="Times New Roman" w:hAnsi="Times New Roman"/>
        </w:rPr>
      </w:pPr>
    </w:p>
    <w:p w14:paraId="72D5D2E6" w14:textId="77777777" w:rsidR="00A16FB8" w:rsidRDefault="00A16FB8">
      <w:pPr>
        <w:jc w:val="both"/>
        <w:rPr>
          <w:rFonts w:ascii="Times New Roman" w:hAnsi="Times New Roman"/>
        </w:rPr>
      </w:pPr>
    </w:p>
    <w:p w14:paraId="1008B3AC" w14:textId="77777777" w:rsidR="00A16FB8" w:rsidRDefault="00A16FB8">
      <w:pPr>
        <w:jc w:val="both"/>
        <w:rPr>
          <w:rFonts w:ascii="Times New Roman" w:hAnsi="Times New Roman"/>
        </w:rPr>
      </w:pPr>
    </w:p>
    <w:p w14:paraId="38E1998A" w14:textId="77777777" w:rsidR="00A16FB8" w:rsidRDefault="00A16FB8">
      <w:pPr>
        <w:jc w:val="both"/>
        <w:rPr>
          <w:rFonts w:ascii="Times New Roman" w:hAnsi="Times New Roman"/>
        </w:rPr>
      </w:pPr>
    </w:p>
    <w:p w14:paraId="41CC049F" w14:textId="77777777" w:rsidR="00A16FB8" w:rsidRDefault="00A16FB8">
      <w:pPr>
        <w:jc w:val="both"/>
        <w:rPr>
          <w:rFonts w:ascii="Times New Roman" w:hAnsi="Times New Roman"/>
        </w:rPr>
      </w:pPr>
    </w:p>
    <w:p w14:paraId="4ADA1829" w14:textId="77777777" w:rsidR="00A16FB8" w:rsidRDefault="00A16FB8">
      <w:pPr>
        <w:jc w:val="both"/>
        <w:rPr>
          <w:rFonts w:ascii="Times New Roman" w:hAnsi="Times New Roman"/>
        </w:rPr>
      </w:pPr>
    </w:p>
    <w:p w14:paraId="2BDDB2EA" w14:textId="77777777" w:rsidR="00A16FB8" w:rsidRDefault="00A16FB8">
      <w:pPr>
        <w:jc w:val="both"/>
        <w:rPr>
          <w:rFonts w:ascii="Times New Roman" w:hAnsi="Times New Roman"/>
        </w:rPr>
      </w:pPr>
    </w:p>
    <w:p w14:paraId="73258290" w14:textId="77777777" w:rsidR="00A16FB8" w:rsidRDefault="00A16FB8">
      <w:pPr>
        <w:jc w:val="both"/>
        <w:rPr>
          <w:rFonts w:ascii="Times New Roman" w:hAnsi="Times New Roman"/>
        </w:rPr>
      </w:pPr>
    </w:p>
    <w:p w14:paraId="010EBA10" w14:textId="77777777" w:rsidR="00A16FB8" w:rsidRDefault="00A16FB8">
      <w:pPr>
        <w:jc w:val="both"/>
        <w:rPr>
          <w:rFonts w:ascii="Times New Roman" w:hAnsi="Times New Roman"/>
        </w:rPr>
      </w:pPr>
    </w:p>
    <w:p w14:paraId="2D04B315" w14:textId="77777777" w:rsidR="00A16FB8" w:rsidRDefault="00A16FB8">
      <w:pPr>
        <w:jc w:val="both"/>
        <w:rPr>
          <w:rFonts w:ascii="Times New Roman" w:hAnsi="Times New Roman"/>
        </w:rPr>
      </w:pPr>
    </w:p>
    <w:p w14:paraId="2856FA1C" w14:textId="77777777" w:rsidR="00A16FB8" w:rsidRDefault="00A16FB8">
      <w:pPr>
        <w:jc w:val="both"/>
        <w:rPr>
          <w:rFonts w:ascii="Times New Roman" w:hAnsi="Times New Roman"/>
        </w:rPr>
      </w:pPr>
    </w:p>
    <w:p w14:paraId="2BC5BC1B" w14:textId="77777777" w:rsidR="00A16FB8" w:rsidRDefault="00A16FB8">
      <w:pPr>
        <w:jc w:val="both"/>
        <w:rPr>
          <w:rFonts w:ascii="Times New Roman" w:hAnsi="Times New Roman"/>
        </w:rPr>
      </w:pPr>
    </w:p>
    <w:p w14:paraId="5BCE3548" w14:textId="77777777" w:rsidR="00A16FB8" w:rsidRDefault="00A16FB8">
      <w:pPr>
        <w:jc w:val="both"/>
        <w:rPr>
          <w:rFonts w:ascii="Times New Roman" w:hAnsi="Times New Roman"/>
        </w:rPr>
      </w:pPr>
    </w:p>
    <w:p w14:paraId="10DEE8B5" w14:textId="77777777" w:rsidR="00A16FB8" w:rsidRDefault="00A16FB8">
      <w:pPr>
        <w:jc w:val="both"/>
        <w:rPr>
          <w:rFonts w:ascii="Times New Roman" w:hAnsi="Times New Roman"/>
        </w:rPr>
      </w:pPr>
    </w:p>
    <w:p w14:paraId="529225F2" w14:textId="77777777" w:rsidR="00A16FB8" w:rsidRDefault="00A53258">
      <w:pPr>
        <w:pStyle w:val="Heading1"/>
        <w:rPr>
          <w:rFonts w:ascii="Times New Roman" w:hAnsi="Times New Roman"/>
          <w:b/>
          <w:bCs/>
          <w:color w:val="000000"/>
        </w:rPr>
      </w:pPr>
      <w:bookmarkStart w:id="13" w:name="__RefHeading___Toc4059_1056200978"/>
      <w:bookmarkStart w:id="14" w:name="_Toc47553079"/>
      <w:bookmarkEnd w:id="13"/>
      <w:r>
        <w:rPr>
          <w:rFonts w:ascii="Times New Roman" w:hAnsi="Times New Roman"/>
          <w:b/>
          <w:bCs/>
          <w:color w:val="000000"/>
        </w:rPr>
        <w:t>Appendix</w:t>
      </w:r>
      <w:bookmarkEnd w:id="14"/>
    </w:p>
    <w:p w14:paraId="4BC6859D" w14:textId="77777777" w:rsidR="00A16FB8" w:rsidRDefault="00A53258">
      <w:pPr>
        <w:pStyle w:val="Heading2"/>
        <w:rPr>
          <w:rFonts w:ascii="Times New Roman" w:hAnsi="Times New Roman"/>
          <w:b/>
          <w:bCs/>
          <w:color w:val="000000"/>
        </w:rPr>
      </w:pPr>
      <w:bookmarkStart w:id="15" w:name="__RefHeading___Toc4061_1056200978"/>
      <w:bookmarkStart w:id="16" w:name="_Toc47553080"/>
      <w:bookmarkEnd w:id="15"/>
      <w:r>
        <w:rPr>
          <w:rFonts w:ascii="Times New Roman" w:hAnsi="Times New Roman"/>
          <w:b/>
          <w:bCs/>
          <w:color w:val="000000"/>
        </w:rPr>
        <w:t>Questionnaires</w:t>
      </w:r>
      <w:bookmarkEnd w:id="16"/>
      <w:r>
        <w:rPr>
          <w:rFonts w:ascii="Times New Roman" w:hAnsi="Times New Roman"/>
          <w:b/>
          <w:bCs/>
          <w:color w:val="000000"/>
        </w:rPr>
        <w:t xml:space="preserve"> </w:t>
      </w:r>
    </w:p>
    <w:p w14:paraId="1A00A391" w14:textId="77777777" w:rsidR="00A16FB8" w:rsidRDefault="00A53258">
      <w:pPr>
        <w:rPr>
          <w:rFonts w:ascii="Times New Roman" w:hAnsi="Times New Roman"/>
        </w:rPr>
      </w:pPr>
      <w:r>
        <w:rPr>
          <w:rFonts w:ascii="Times New Roman" w:hAnsi="Times New Roman"/>
        </w:rPr>
        <w:t>1.What type of student are you?</w:t>
      </w:r>
    </w:p>
    <w:p w14:paraId="258FA8C0" w14:textId="77777777" w:rsidR="00A16FB8" w:rsidRDefault="00A53258">
      <w:pPr>
        <w:pStyle w:val="ListParagraph"/>
        <w:rPr>
          <w:rFonts w:ascii="Times New Roman" w:hAnsi="Times New Roman"/>
        </w:rPr>
      </w:pPr>
      <w:r>
        <w:rPr>
          <w:rFonts w:ascii="Times New Roman" w:hAnsi="Times New Roman"/>
        </w:rPr>
        <w:t>-Full time student</w:t>
      </w:r>
    </w:p>
    <w:p w14:paraId="134994A3" w14:textId="77777777" w:rsidR="00A16FB8" w:rsidRDefault="00A53258">
      <w:pPr>
        <w:pStyle w:val="ListParagraph"/>
        <w:rPr>
          <w:rFonts w:ascii="Times New Roman" w:hAnsi="Times New Roman"/>
        </w:rPr>
      </w:pPr>
      <w:r>
        <w:rPr>
          <w:rFonts w:ascii="Times New Roman" w:hAnsi="Times New Roman"/>
        </w:rPr>
        <w:t xml:space="preserve">-Part-time student </w:t>
      </w:r>
    </w:p>
    <w:p w14:paraId="08D7DE40" w14:textId="77777777" w:rsidR="00A16FB8" w:rsidRDefault="00A53258">
      <w:pPr>
        <w:rPr>
          <w:rFonts w:ascii="Times New Roman" w:hAnsi="Times New Roman"/>
        </w:rPr>
      </w:pPr>
      <w:r>
        <w:rPr>
          <w:rFonts w:ascii="Times New Roman" w:hAnsi="Times New Roman"/>
        </w:rPr>
        <w:t>2. How often do you use the universities virtual learning environment</w:t>
      </w:r>
    </w:p>
    <w:p w14:paraId="5C75F718" w14:textId="77777777" w:rsidR="00A16FB8" w:rsidRDefault="00A53258">
      <w:pPr>
        <w:rPr>
          <w:rFonts w:ascii="Times New Roman" w:hAnsi="Times New Roman"/>
        </w:rPr>
      </w:pPr>
      <w:r>
        <w:rPr>
          <w:rFonts w:ascii="Times New Roman" w:hAnsi="Times New Roman"/>
        </w:rPr>
        <w:t xml:space="preserve">  </w:t>
      </w:r>
      <w:r>
        <w:rPr>
          <w:rFonts w:ascii="Times New Roman" w:hAnsi="Times New Roman"/>
        </w:rPr>
        <w:tab/>
        <w:t xml:space="preserve">-Rarely </w:t>
      </w:r>
    </w:p>
    <w:p w14:paraId="34953640" w14:textId="77777777" w:rsidR="00A16FB8" w:rsidRDefault="00A53258">
      <w:pPr>
        <w:rPr>
          <w:rFonts w:ascii="Times New Roman" w:hAnsi="Times New Roman"/>
        </w:rPr>
      </w:pPr>
      <w:r>
        <w:rPr>
          <w:rFonts w:ascii="Times New Roman" w:hAnsi="Times New Roman"/>
        </w:rPr>
        <w:tab/>
        <w:t xml:space="preserve">-Often </w:t>
      </w:r>
    </w:p>
    <w:p w14:paraId="5B4F099E" w14:textId="77777777" w:rsidR="00A16FB8" w:rsidRDefault="00A53258">
      <w:pPr>
        <w:rPr>
          <w:rFonts w:ascii="Times New Roman" w:hAnsi="Times New Roman"/>
        </w:rPr>
      </w:pPr>
      <w:r>
        <w:rPr>
          <w:rFonts w:ascii="Times New Roman" w:hAnsi="Times New Roman"/>
        </w:rPr>
        <w:tab/>
        <w:t xml:space="preserve">-Very often </w:t>
      </w:r>
    </w:p>
    <w:p w14:paraId="0230E079" w14:textId="77777777" w:rsidR="00A16FB8" w:rsidRDefault="00A53258">
      <w:pPr>
        <w:rPr>
          <w:rFonts w:ascii="Times New Roman" w:hAnsi="Times New Roman"/>
        </w:rPr>
      </w:pPr>
      <w:r>
        <w:rPr>
          <w:rFonts w:ascii="Times New Roman" w:hAnsi="Times New Roman"/>
        </w:rPr>
        <w:t>3. How helpful do you find the material on VLE</w:t>
      </w:r>
    </w:p>
    <w:p w14:paraId="28202EEA" w14:textId="77777777" w:rsidR="00A16FB8" w:rsidRDefault="00A53258">
      <w:pPr>
        <w:rPr>
          <w:rFonts w:ascii="Times New Roman" w:hAnsi="Times New Roman"/>
        </w:rPr>
      </w:pPr>
      <w:r>
        <w:rPr>
          <w:rFonts w:ascii="Times New Roman" w:hAnsi="Times New Roman"/>
        </w:rPr>
        <w:tab/>
        <w:t xml:space="preserve">-Very helpful </w:t>
      </w:r>
    </w:p>
    <w:p w14:paraId="75B4A03F" w14:textId="77777777" w:rsidR="00A16FB8" w:rsidRDefault="00A53258">
      <w:pPr>
        <w:rPr>
          <w:rFonts w:ascii="Times New Roman" w:hAnsi="Times New Roman"/>
        </w:rPr>
      </w:pPr>
      <w:r>
        <w:rPr>
          <w:rFonts w:ascii="Times New Roman" w:hAnsi="Times New Roman"/>
        </w:rPr>
        <w:tab/>
        <w:t>-Helpful</w:t>
      </w:r>
    </w:p>
    <w:p w14:paraId="2D748E8B" w14:textId="77777777" w:rsidR="00A16FB8" w:rsidRDefault="00A53258">
      <w:pPr>
        <w:rPr>
          <w:rFonts w:ascii="Times New Roman" w:hAnsi="Times New Roman"/>
        </w:rPr>
      </w:pPr>
      <w:r>
        <w:rPr>
          <w:rFonts w:ascii="Times New Roman" w:hAnsi="Times New Roman"/>
        </w:rPr>
        <w:tab/>
        <w:t>-Not helpful</w:t>
      </w:r>
    </w:p>
    <w:p w14:paraId="6B8D357F" w14:textId="77777777" w:rsidR="00A16FB8" w:rsidRDefault="00A53258">
      <w:pPr>
        <w:rPr>
          <w:rFonts w:ascii="Times New Roman" w:hAnsi="Times New Roman"/>
        </w:rPr>
      </w:pPr>
      <w:r>
        <w:rPr>
          <w:rFonts w:ascii="Times New Roman" w:hAnsi="Times New Roman"/>
        </w:rPr>
        <w:t xml:space="preserve">4. What do you mostly use VLE for </w:t>
      </w:r>
    </w:p>
    <w:p w14:paraId="234A4286" w14:textId="77777777" w:rsidR="00A16FB8" w:rsidRDefault="00A53258">
      <w:pPr>
        <w:rPr>
          <w:rFonts w:ascii="Times New Roman" w:hAnsi="Times New Roman"/>
        </w:rPr>
      </w:pPr>
      <w:r>
        <w:rPr>
          <w:rFonts w:ascii="Times New Roman" w:hAnsi="Times New Roman"/>
        </w:rPr>
        <w:tab/>
        <w:t xml:space="preserve">- Submitting assignment </w:t>
      </w:r>
    </w:p>
    <w:p w14:paraId="72E6CC0B" w14:textId="77777777" w:rsidR="00A16FB8" w:rsidRDefault="00A53258">
      <w:pPr>
        <w:rPr>
          <w:rFonts w:ascii="Times New Roman" w:hAnsi="Times New Roman"/>
        </w:rPr>
      </w:pPr>
      <w:r>
        <w:rPr>
          <w:rFonts w:ascii="Times New Roman" w:hAnsi="Times New Roman"/>
        </w:rPr>
        <w:tab/>
        <w:t xml:space="preserve">- learning material </w:t>
      </w:r>
    </w:p>
    <w:p w14:paraId="1B2EB922" w14:textId="77777777" w:rsidR="00A16FB8" w:rsidRDefault="00A53258">
      <w:pPr>
        <w:rPr>
          <w:rFonts w:ascii="Times New Roman" w:hAnsi="Times New Roman"/>
        </w:rPr>
      </w:pPr>
      <w:r>
        <w:rPr>
          <w:rFonts w:ascii="Times New Roman" w:hAnsi="Times New Roman"/>
        </w:rPr>
        <w:tab/>
        <w:t xml:space="preserve">-lecture slides </w:t>
      </w:r>
    </w:p>
    <w:p w14:paraId="6A811FFF" w14:textId="77777777" w:rsidR="00A16FB8" w:rsidRDefault="00A53258">
      <w:pPr>
        <w:rPr>
          <w:rFonts w:ascii="Times New Roman" w:hAnsi="Times New Roman"/>
        </w:rPr>
      </w:pPr>
      <w:r>
        <w:rPr>
          <w:rFonts w:ascii="Times New Roman" w:hAnsi="Times New Roman"/>
        </w:rPr>
        <w:tab/>
        <w:t>-Module information</w:t>
      </w:r>
    </w:p>
    <w:p w14:paraId="76B560E3" w14:textId="77777777" w:rsidR="00A16FB8" w:rsidRDefault="00A53258">
      <w:pPr>
        <w:rPr>
          <w:rFonts w:ascii="Times New Roman" w:hAnsi="Times New Roman"/>
        </w:rPr>
      </w:pPr>
      <w:r>
        <w:rPr>
          <w:rFonts w:ascii="Times New Roman" w:hAnsi="Times New Roman"/>
        </w:rPr>
        <w:t xml:space="preserve">5. From where do you normally/mostly access VLE </w:t>
      </w:r>
    </w:p>
    <w:p w14:paraId="2752C9D8" w14:textId="77777777" w:rsidR="00A16FB8" w:rsidRDefault="00A53258">
      <w:pPr>
        <w:rPr>
          <w:rFonts w:ascii="Times New Roman" w:hAnsi="Times New Roman"/>
        </w:rPr>
      </w:pPr>
      <w:r>
        <w:rPr>
          <w:rFonts w:ascii="Times New Roman" w:hAnsi="Times New Roman"/>
        </w:rPr>
        <w:tab/>
        <w:t>- mostly on campus</w:t>
      </w:r>
    </w:p>
    <w:p w14:paraId="2E16342B" w14:textId="77777777" w:rsidR="00A16FB8" w:rsidRDefault="00A53258">
      <w:pPr>
        <w:rPr>
          <w:rFonts w:ascii="Times New Roman" w:hAnsi="Times New Roman"/>
        </w:rPr>
      </w:pPr>
      <w:r>
        <w:rPr>
          <w:rFonts w:ascii="Times New Roman" w:hAnsi="Times New Roman"/>
        </w:rPr>
        <w:tab/>
        <w:t xml:space="preserve">-Sometimes on campus </w:t>
      </w:r>
    </w:p>
    <w:p w14:paraId="24DC2127" w14:textId="77777777" w:rsidR="00A16FB8" w:rsidRDefault="00A53258">
      <w:pPr>
        <w:rPr>
          <w:rFonts w:ascii="Times New Roman" w:hAnsi="Times New Roman"/>
        </w:rPr>
      </w:pPr>
      <w:r>
        <w:rPr>
          <w:rFonts w:ascii="Times New Roman" w:hAnsi="Times New Roman"/>
        </w:rPr>
        <w:tab/>
        <w:t xml:space="preserve">-mostly off campus </w:t>
      </w:r>
    </w:p>
    <w:p w14:paraId="2BF08C3E" w14:textId="77777777" w:rsidR="00A16FB8" w:rsidRDefault="00A53258">
      <w:pPr>
        <w:rPr>
          <w:rFonts w:ascii="Times New Roman" w:hAnsi="Times New Roman"/>
        </w:rPr>
      </w:pPr>
      <w:r>
        <w:rPr>
          <w:rFonts w:ascii="Times New Roman" w:hAnsi="Times New Roman"/>
        </w:rPr>
        <w:tab/>
        <w:t>-Sometimes off campus</w:t>
      </w:r>
    </w:p>
    <w:p w14:paraId="4640ED68" w14:textId="77777777" w:rsidR="00A16FB8" w:rsidRDefault="00A53258">
      <w:pPr>
        <w:rPr>
          <w:rFonts w:ascii="Times New Roman" w:hAnsi="Times New Roman"/>
        </w:rPr>
      </w:pPr>
      <w:r>
        <w:rPr>
          <w:rFonts w:ascii="Times New Roman" w:hAnsi="Times New Roman"/>
        </w:rPr>
        <w:tab/>
        <w:t>-Mixture of on campus and off campus</w:t>
      </w:r>
    </w:p>
    <w:p w14:paraId="43E0822D" w14:textId="77777777" w:rsidR="00A16FB8" w:rsidRDefault="00A53258">
      <w:pPr>
        <w:rPr>
          <w:rFonts w:ascii="Times New Roman" w:hAnsi="Times New Roman"/>
        </w:rPr>
      </w:pPr>
      <w:r>
        <w:rPr>
          <w:rFonts w:ascii="Times New Roman" w:hAnsi="Times New Roman"/>
        </w:rPr>
        <w:t>6. Are you regularly encouraged to used VLE as part of your learning</w:t>
      </w:r>
    </w:p>
    <w:p w14:paraId="16EED88F" w14:textId="77777777" w:rsidR="00A16FB8" w:rsidRDefault="00A53258">
      <w:pPr>
        <w:rPr>
          <w:rFonts w:ascii="Times New Roman" w:hAnsi="Times New Roman"/>
        </w:rPr>
      </w:pPr>
      <w:r>
        <w:rPr>
          <w:rFonts w:ascii="Times New Roman" w:hAnsi="Times New Roman"/>
        </w:rPr>
        <w:tab/>
        <w:t xml:space="preserve">-Yes </w:t>
      </w:r>
    </w:p>
    <w:p w14:paraId="63F6A21D" w14:textId="77777777" w:rsidR="00A16FB8" w:rsidRDefault="00A53258">
      <w:pPr>
        <w:rPr>
          <w:rFonts w:ascii="Times New Roman" w:hAnsi="Times New Roman"/>
        </w:rPr>
      </w:pPr>
      <w:r>
        <w:rPr>
          <w:rFonts w:ascii="Times New Roman" w:hAnsi="Times New Roman"/>
        </w:rPr>
        <w:tab/>
        <w:t>-No</w:t>
      </w:r>
    </w:p>
    <w:p w14:paraId="07B62D45" w14:textId="77777777" w:rsidR="00A16FB8" w:rsidRDefault="00A53258">
      <w:pPr>
        <w:rPr>
          <w:rFonts w:ascii="Times New Roman" w:hAnsi="Times New Roman"/>
        </w:rPr>
      </w:pPr>
      <w:r>
        <w:rPr>
          <w:rFonts w:ascii="Times New Roman" w:hAnsi="Times New Roman"/>
        </w:rPr>
        <w:lastRenderedPageBreak/>
        <w:tab/>
        <w:t xml:space="preserve">-Rarely </w:t>
      </w:r>
    </w:p>
    <w:p w14:paraId="72F377C5" w14:textId="77777777" w:rsidR="00A16FB8" w:rsidRDefault="00A53258">
      <w:pPr>
        <w:rPr>
          <w:rFonts w:ascii="Times New Roman" w:hAnsi="Times New Roman"/>
        </w:rPr>
      </w:pPr>
      <w:r>
        <w:rPr>
          <w:rFonts w:ascii="Times New Roman" w:hAnsi="Times New Roman"/>
        </w:rPr>
        <w:tab/>
        <w:t xml:space="preserve">-Occasionally </w:t>
      </w:r>
    </w:p>
    <w:p w14:paraId="0146BA41" w14:textId="77777777" w:rsidR="00A16FB8" w:rsidRDefault="00A53258">
      <w:pPr>
        <w:rPr>
          <w:rFonts w:ascii="Times New Roman" w:hAnsi="Times New Roman"/>
        </w:rPr>
      </w:pPr>
      <w:r>
        <w:rPr>
          <w:rFonts w:ascii="Times New Roman" w:hAnsi="Times New Roman"/>
        </w:rPr>
        <w:t>7. What is your area of study mostly based around</w:t>
      </w:r>
    </w:p>
    <w:p w14:paraId="1164027E" w14:textId="77777777" w:rsidR="00A16FB8" w:rsidRDefault="00A53258">
      <w:pPr>
        <w:rPr>
          <w:rFonts w:ascii="Times New Roman" w:hAnsi="Times New Roman"/>
        </w:rPr>
      </w:pPr>
      <w:r>
        <w:rPr>
          <w:rFonts w:ascii="Times New Roman" w:hAnsi="Times New Roman"/>
        </w:rPr>
        <w:tab/>
        <w:t xml:space="preserve">- Mostly Practical </w:t>
      </w:r>
    </w:p>
    <w:p w14:paraId="44C05C10" w14:textId="77777777" w:rsidR="00A16FB8" w:rsidRDefault="00A53258">
      <w:pPr>
        <w:rPr>
          <w:rFonts w:ascii="Times New Roman" w:hAnsi="Times New Roman"/>
        </w:rPr>
      </w:pPr>
      <w:r>
        <w:rPr>
          <w:rFonts w:ascii="Times New Roman" w:hAnsi="Times New Roman"/>
        </w:rPr>
        <w:tab/>
        <w:t>-Partially Practical</w:t>
      </w:r>
    </w:p>
    <w:p w14:paraId="2298B150" w14:textId="77777777" w:rsidR="00A16FB8" w:rsidRDefault="00A53258">
      <w:pPr>
        <w:rPr>
          <w:rFonts w:ascii="Times New Roman" w:hAnsi="Times New Roman"/>
        </w:rPr>
      </w:pPr>
      <w:r>
        <w:rPr>
          <w:rFonts w:ascii="Times New Roman" w:hAnsi="Times New Roman"/>
        </w:rPr>
        <w:tab/>
        <w:t xml:space="preserve">-Mostly theorical </w:t>
      </w:r>
    </w:p>
    <w:p w14:paraId="56D6FD9D" w14:textId="77777777" w:rsidR="00A16FB8" w:rsidRDefault="00A53258">
      <w:pPr>
        <w:rPr>
          <w:rFonts w:ascii="Times New Roman" w:hAnsi="Times New Roman"/>
        </w:rPr>
      </w:pPr>
      <w:r>
        <w:rPr>
          <w:rFonts w:ascii="Times New Roman" w:hAnsi="Times New Roman"/>
        </w:rPr>
        <w:tab/>
        <w:t>-Partially theorical</w:t>
      </w:r>
    </w:p>
    <w:p w14:paraId="10CC48AE" w14:textId="77777777" w:rsidR="00A16FB8" w:rsidRDefault="00A53258">
      <w:pPr>
        <w:rPr>
          <w:rFonts w:ascii="Times New Roman" w:hAnsi="Times New Roman"/>
        </w:rPr>
      </w:pPr>
      <w:r>
        <w:rPr>
          <w:rFonts w:ascii="Times New Roman" w:hAnsi="Times New Roman"/>
        </w:rPr>
        <w:tab/>
        <w:t>-A mixture of practical and theorical</w:t>
      </w:r>
    </w:p>
    <w:p w14:paraId="080CEA1F" w14:textId="77777777" w:rsidR="00A16FB8" w:rsidRDefault="00A16FB8">
      <w:pPr>
        <w:rPr>
          <w:rFonts w:ascii="Times New Roman" w:hAnsi="Times New Roman"/>
        </w:rPr>
      </w:pPr>
    </w:p>
    <w:p w14:paraId="727E4F7F" w14:textId="77777777" w:rsidR="00A16FB8" w:rsidRDefault="00A53258">
      <w:pPr>
        <w:rPr>
          <w:rFonts w:ascii="Times New Roman" w:hAnsi="Times New Roman"/>
        </w:rPr>
      </w:pPr>
      <w:r>
        <w:rPr>
          <w:rFonts w:ascii="Times New Roman" w:hAnsi="Times New Roman"/>
        </w:rPr>
        <w:t>8. VLE is an important and valuable aid to me in my studies</w:t>
      </w:r>
    </w:p>
    <w:p w14:paraId="72BCA9BA" w14:textId="77777777" w:rsidR="00A16FB8" w:rsidRDefault="00A53258">
      <w:pPr>
        <w:pStyle w:val="ListParagraph"/>
        <w:numPr>
          <w:ilvl w:val="1"/>
          <w:numId w:val="1"/>
        </w:numPr>
        <w:rPr>
          <w:rFonts w:ascii="Times New Roman" w:hAnsi="Times New Roman"/>
        </w:rPr>
      </w:pPr>
      <w:r>
        <w:rPr>
          <w:rFonts w:ascii="Times New Roman" w:hAnsi="Times New Roman"/>
        </w:rPr>
        <w:t xml:space="preserve">Strongly Disagree </w:t>
      </w:r>
    </w:p>
    <w:p w14:paraId="4AC848AB" w14:textId="77777777" w:rsidR="00A16FB8" w:rsidRDefault="00A53258">
      <w:pPr>
        <w:pStyle w:val="ListParagraph"/>
        <w:numPr>
          <w:ilvl w:val="1"/>
          <w:numId w:val="1"/>
        </w:numPr>
        <w:rPr>
          <w:rFonts w:ascii="Times New Roman" w:hAnsi="Times New Roman"/>
        </w:rPr>
      </w:pPr>
      <w:r>
        <w:rPr>
          <w:rFonts w:ascii="Times New Roman" w:hAnsi="Times New Roman"/>
        </w:rPr>
        <w:t xml:space="preserve">Disagree </w:t>
      </w:r>
    </w:p>
    <w:p w14:paraId="0098AAF5" w14:textId="77777777" w:rsidR="00A16FB8" w:rsidRDefault="00A53258">
      <w:pPr>
        <w:pStyle w:val="ListParagraph"/>
        <w:numPr>
          <w:ilvl w:val="1"/>
          <w:numId w:val="1"/>
        </w:numPr>
        <w:rPr>
          <w:rFonts w:ascii="Times New Roman" w:hAnsi="Times New Roman"/>
        </w:rPr>
      </w:pPr>
      <w:r>
        <w:rPr>
          <w:rFonts w:ascii="Times New Roman" w:hAnsi="Times New Roman"/>
        </w:rPr>
        <w:t>Neither agree nor disagree</w:t>
      </w:r>
    </w:p>
    <w:p w14:paraId="7BE31C84" w14:textId="77777777" w:rsidR="00A16FB8" w:rsidRDefault="00A53258">
      <w:pPr>
        <w:pStyle w:val="ListParagraph"/>
        <w:numPr>
          <w:ilvl w:val="1"/>
          <w:numId w:val="1"/>
        </w:numPr>
        <w:rPr>
          <w:rFonts w:ascii="Times New Roman" w:hAnsi="Times New Roman"/>
        </w:rPr>
      </w:pPr>
      <w:r>
        <w:rPr>
          <w:rFonts w:ascii="Times New Roman" w:hAnsi="Times New Roman"/>
        </w:rPr>
        <w:t>Agree</w:t>
      </w:r>
    </w:p>
    <w:p w14:paraId="52C9F7E7" w14:textId="77777777" w:rsidR="00A16FB8" w:rsidRDefault="00A53258">
      <w:pPr>
        <w:pStyle w:val="ListParagraph"/>
        <w:numPr>
          <w:ilvl w:val="1"/>
          <w:numId w:val="1"/>
        </w:numPr>
        <w:rPr>
          <w:rFonts w:ascii="Times New Roman" w:hAnsi="Times New Roman"/>
        </w:rPr>
      </w:pPr>
      <w:r>
        <w:rPr>
          <w:rFonts w:ascii="Times New Roman" w:hAnsi="Times New Roman"/>
        </w:rPr>
        <w:t>Strongly Agree</w:t>
      </w:r>
    </w:p>
    <w:p w14:paraId="2938395A" w14:textId="77777777" w:rsidR="00A16FB8" w:rsidRDefault="00A53258">
      <w:pPr>
        <w:rPr>
          <w:rFonts w:ascii="Times New Roman" w:hAnsi="Times New Roman"/>
        </w:rPr>
      </w:pPr>
      <w:r>
        <w:rPr>
          <w:rFonts w:ascii="Times New Roman" w:hAnsi="Times New Roman"/>
        </w:rPr>
        <w:t>9.VLE improves the quality of my learning</w:t>
      </w:r>
    </w:p>
    <w:p w14:paraId="6CFD02C4" w14:textId="77777777" w:rsidR="00A16FB8" w:rsidRDefault="00A53258">
      <w:pPr>
        <w:pStyle w:val="ListParagraph"/>
        <w:numPr>
          <w:ilvl w:val="1"/>
          <w:numId w:val="2"/>
        </w:numPr>
        <w:rPr>
          <w:rFonts w:ascii="Times New Roman" w:hAnsi="Times New Roman"/>
        </w:rPr>
      </w:pPr>
      <w:r>
        <w:rPr>
          <w:rFonts w:ascii="Times New Roman" w:hAnsi="Times New Roman"/>
        </w:rPr>
        <w:t xml:space="preserve">Strongly Disagree </w:t>
      </w:r>
    </w:p>
    <w:p w14:paraId="41600793" w14:textId="77777777" w:rsidR="00A16FB8" w:rsidRDefault="00A53258">
      <w:pPr>
        <w:pStyle w:val="ListParagraph"/>
        <w:numPr>
          <w:ilvl w:val="1"/>
          <w:numId w:val="2"/>
        </w:numPr>
        <w:rPr>
          <w:rFonts w:ascii="Times New Roman" w:hAnsi="Times New Roman"/>
        </w:rPr>
      </w:pPr>
      <w:r>
        <w:rPr>
          <w:rFonts w:ascii="Times New Roman" w:hAnsi="Times New Roman"/>
        </w:rPr>
        <w:t xml:space="preserve">Disagree </w:t>
      </w:r>
    </w:p>
    <w:p w14:paraId="1C0F5B4F" w14:textId="77777777" w:rsidR="00A16FB8" w:rsidRDefault="00A53258">
      <w:pPr>
        <w:pStyle w:val="ListParagraph"/>
        <w:numPr>
          <w:ilvl w:val="1"/>
          <w:numId w:val="2"/>
        </w:numPr>
        <w:rPr>
          <w:rFonts w:ascii="Times New Roman" w:hAnsi="Times New Roman"/>
        </w:rPr>
      </w:pPr>
      <w:r>
        <w:rPr>
          <w:rFonts w:ascii="Times New Roman" w:hAnsi="Times New Roman"/>
        </w:rPr>
        <w:t>Neither agree nor disagree</w:t>
      </w:r>
    </w:p>
    <w:p w14:paraId="142EB56D" w14:textId="77777777" w:rsidR="00A16FB8" w:rsidRDefault="00A53258">
      <w:pPr>
        <w:pStyle w:val="ListParagraph"/>
        <w:numPr>
          <w:ilvl w:val="1"/>
          <w:numId w:val="2"/>
        </w:numPr>
        <w:rPr>
          <w:rFonts w:ascii="Times New Roman" w:hAnsi="Times New Roman"/>
        </w:rPr>
      </w:pPr>
      <w:r>
        <w:rPr>
          <w:rFonts w:ascii="Times New Roman" w:hAnsi="Times New Roman"/>
        </w:rPr>
        <w:t>Agree</w:t>
      </w:r>
    </w:p>
    <w:p w14:paraId="5EF2D443" w14:textId="77777777" w:rsidR="00A16FB8" w:rsidRDefault="00A53258">
      <w:pPr>
        <w:pStyle w:val="ListParagraph"/>
        <w:numPr>
          <w:ilvl w:val="1"/>
          <w:numId w:val="2"/>
        </w:numPr>
        <w:rPr>
          <w:rFonts w:ascii="Times New Roman" w:hAnsi="Times New Roman"/>
        </w:rPr>
      </w:pPr>
      <w:r>
        <w:rPr>
          <w:rFonts w:ascii="Times New Roman" w:hAnsi="Times New Roman"/>
        </w:rPr>
        <w:t>Strongly Agree</w:t>
      </w:r>
    </w:p>
    <w:p w14:paraId="24C5FAFD" w14:textId="77777777" w:rsidR="00A16FB8" w:rsidRDefault="00A53258">
      <w:pPr>
        <w:rPr>
          <w:rFonts w:ascii="Times New Roman" w:hAnsi="Times New Roman"/>
        </w:rPr>
      </w:pPr>
      <w:r>
        <w:rPr>
          <w:rFonts w:ascii="Times New Roman" w:hAnsi="Times New Roman"/>
        </w:rPr>
        <w:t>10.I learn more with VLE than without it</w:t>
      </w:r>
    </w:p>
    <w:p w14:paraId="5A3A7DEC" w14:textId="77777777" w:rsidR="00A16FB8" w:rsidRDefault="00A53258">
      <w:pPr>
        <w:pStyle w:val="ListParagraph"/>
        <w:numPr>
          <w:ilvl w:val="1"/>
          <w:numId w:val="2"/>
        </w:numPr>
        <w:rPr>
          <w:rFonts w:ascii="Times New Roman" w:hAnsi="Times New Roman"/>
        </w:rPr>
      </w:pPr>
      <w:r>
        <w:rPr>
          <w:rFonts w:ascii="Times New Roman" w:hAnsi="Times New Roman"/>
        </w:rPr>
        <w:t xml:space="preserve">Strongly Disagree </w:t>
      </w:r>
    </w:p>
    <w:p w14:paraId="10FDA18D" w14:textId="77777777" w:rsidR="00A16FB8" w:rsidRDefault="00A53258">
      <w:pPr>
        <w:pStyle w:val="ListParagraph"/>
        <w:numPr>
          <w:ilvl w:val="1"/>
          <w:numId w:val="2"/>
        </w:numPr>
        <w:rPr>
          <w:rFonts w:ascii="Times New Roman" w:hAnsi="Times New Roman"/>
        </w:rPr>
      </w:pPr>
      <w:r>
        <w:rPr>
          <w:rFonts w:ascii="Times New Roman" w:hAnsi="Times New Roman"/>
        </w:rPr>
        <w:t xml:space="preserve">Disagree </w:t>
      </w:r>
    </w:p>
    <w:p w14:paraId="6D2B5764" w14:textId="77777777" w:rsidR="00A16FB8" w:rsidRDefault="00A53258">
      <w:pPr>
        <w:pStyle w:val="ListParagraph"/>
        <w:numPr>
          <w:ilvl w:val="1"/>
          <w:numId w:val="2"/>
        </w:numPr>
        <w:rPr>
          <w:rFonts w:ascii="Times New Roman" w:hAnsi="Times New Roman"/>
        </w:rPr>
      </w:pPr>
      <w:r>
        <w:rPr>
          <w:rFonts w:ascii="Times New Roman" w:hAnsi="Times New Roman"/>
        </w:rPr>
        <w:t>Neither agree or disagree</w:t>
      </w:r>
    </w:p>
    <w:p w14:paraId="32C487DF" w14:textId="77777777" w:rsidR="00A16FB8" w:rsidRDefault="00A53258">
      <w:pPr>
        <w:pStyle w:val="ListParagraph"/>
        <w:numPr>
          <w:ilvl w:val="1"/>
          <w:numId w:val="2"/>
        </w:numPr>
        <w:rPr>
          <w:rFonts w:ascii="Times New Roman" w:hAnsi="Times New Roman"/>
        </w:rPr>
      </w:pPr>
      <w:r>
        <w:rPr>
          <w:rFonts w:ascii="Times New Roman" w:hAnsi="Times New Roman"/>
        </w:rPr>
        <w:t>Agree</w:t>
      </w:r>
    </w:p>
    <w:p w14:paraId="389D4942" w14:textId="77777777" w:rsidR="00A16FB8" w:rsidRDefault="00A53258">
      <w:pPr>
        <w:pStyle w:val="ListParagraph"/>
        <w:numPr>
          <w:ilvl w:val="1"/>
          <w:numId w:val="2"/>
        </w:numPr>
        <w:rPr>
          <w:rFonts w:ascii="Times New Roman" w:hAnsi="Times New Roman"/>
        </w:rPr>
      </w:pPr>
      <w:r>
        <w:rPr>
          <w:rFonts w:ascii="Times New Roman" w:hAnsi="Times New Roman"/>
        </w:rPr>
        <w:t>Strongly Agree</w:t>
      </w:r>
    </w:p>
    <w:p w14:paraId="05103B40" w14:textId="77777777" w:rsidR="00A16FB8" w:rsidRDefault="00A53258">
      <w:pPr>
        <w:rPr>
          <w:rFonts w:ascii="Times New Roman" w:hAnsi="Times New Roman"/>
        </w:rPr>
      </w:pPr>
      <w:r>
        <w:rPr>
          <w:rFonts w:ascii="Times New Roman" w:hAnsi="Times New Roman"/>
        </w:rPr>
        <w:t>11. Are you currently employed?</w:t>
      </w:r>
    </w:p>
    <w:p w14:paraId="5ABDCAA9" w14:textId="77777777" w:rsidR="00A16FB8" w:rsidRDefault="00A53258">
      <w:pPr>
        <w:rPr>
          <w:rFonts w:ascii="Times New Roman" w:hAnsi="Times New Roman"/>
        </w:rPr>
      </w:pPr>
      <w:r>
        <w:rPr>
          <w:rFonts w:ascii="Times New Roman" w:hAnsi="Times New Roman"/>
        </w:rPr>
        <w:tab/>
        <w:t xml:space="preserve">-No </w:t>
      </w:r>
    </w:p>
    <w:p w14:paraId="3E148904" w14:textId="77777777" w:rsidR="00A16FB8" w:rsidRDefault="00A53258">
      <w:pPr>
        <w:rPr>
          <w:rFonts w:ascii="Times New Roman" w:hAnsi="Times New Roman"/>
        </w:rPr>
      </w:pPr>
      <w:r>
        <w:rPr>
          <w:rFonts w:ascii="Times New Roman" w:hAnsi="Times New Roman"/>
        </w:rPr>
        <w:tab/>
        <w:t xml:space="preserve">-Full-time </w:t>
      </w:r>
    </w:p>
    <w:p w14:paraId="34D92D34" w14:textId="77777777" w:rsidR="00A16FB8" w:rsidRDefault="00A53258">
      <w:pPr>
        <w:rPr>
          <w:rFonts w:ascii="Times New Roman" w:hAnsi="Times New Roman"/>
        </w:rPr>
      </w:pPr>
      <w:r>
        <w:rPr>
          <w:rFonts w:ascii="Times New Roman" w:hAnsi="Times New Roman"/>
        </w:rPr>
        <w:tab/>
        <w:t>-Part-time</w:t>
      </w:r>
    </w:p>
    <w:p w14:paraId="0AA7FA10" w14:textId="77777777" w:rsidR="00A16FB8" w:rsidRDefault="00A53258">
      <w:pPr>
        <w:rPr>
          <w:rFonts w:ascii="Times New Roman" w:hAnsi="Times New Roman"/>
        </w:rPr>
      </w:pPr>
      <w:r>
        <w:rPr>
          <w:rFonts w:ascii="Times New Roman" w:hAnsi="Times New Roman"/>
        </w:rPr>
        <w:t xml:space="preserve">12. What year of your studies are you on </w:t>
      </w:r>
    </w:p>
    <w:p w14:paraId="6930E6F1" w14:textId="77777777" w:rsidR="00A16FB8" w:rsidRDefault="00A53258">
      <w:pPr>
        <w:rPr>
          <w:rFonts w:ascii="Times New Roman" w:hAnsi="Times New Roman"/>
        </w:rPr>
      </w:pPr>
      <w:r>
        <w:rPr>
          <w:rFonts w:ascii="Times New Roman" w:hAnsi="Times New Roman"/>
        </w:rPr>
        <w:t>13. How well do you attend you lectures?</w:t>
      </w:r>
    </w:p>
    <w:p w14:paraId="14188F0F" w14:textId="77777777" w:rsidR="00A16FB8" w:rsidRDefault="00A53258">
      <w:pPr>
        <w:rPr>
          <w:rFonts w:ascii="Times New Roman" w:hAnsi="Times New Roman"/>
        </w:rPr>
      </w:pPr>
      <w:r>
        <w:rPr>
          <w:rFonts w:ascii="Times New Roman" w:hAnsi="Times New Roman"/>
        </w:rPr>
        <w:tab/>
        <w:t xml:space="preserve">- All the time </w:t>
      </w:r>
    </w:p>
    <w:p w14:paraId="0D34EE52" w14:textId="77777777" w:rsidR="00A16FB8" w:rsidRDefault="00A53258">
      <w:pPr>
        <w:rPr>
          <w:rFonts w:ascii="Times New Roman" w:hAnsi="Times New Roman"/>
        </w:rPr>
      </w:pPr>
      <w:r>
        <w:rPr>
          <w:rFonts w:ascii="Times New Roman" w:hAnsi="Times New Roman"/>
        </w:rPr>
        <w:tab/>
        <w:t>-Mostly times</w:t>
      </w:r>
    </w:p>
    <w:p w14:paraId="42A77849" w14:textId="77777777" w:rsidR="00A16FB8" w:rsidRDefault="00A53258">
      <w:pPr>
        <w:rPr>
          <w:rFonts w:ascii="Times New Roman" w:hAnsi="Times New Roman"/>
        </w:rPr>
      </w:pPr>
      <w:r>
        <w:rPr>
          <w:rFonts w:ascii="Times New Roman" w:hAnsi="Times New Roman"/>
        </w:rPr>
        <w:tab/>
        <w:t>-Rarely</w:t>
      </w:r>
    </w:p>
    <w:p w14:paraId="2DBE60B6" w14:textId="77777777" w:rsidR="00A16FB8" w:rsidRDefault="00A53258">
      <w:pPr>
        <w:rPr>
          <w:rFonts w:ascii="Times New Roman" w:hAnsi="Times New Roman"/>
        </w:rPr>
      </w:pPr>
      <w:r>
        <w:rPr>
          <w:rFonts w:ascii="Times New Roman" w:hAnsi="Times New Roman"/>
        </w:rPr>
        <w:tab/>
        <w:t>-Never</w:t>
      </w:r>
    </w:p>
    <w:p w14:paraId="7B90F7F0" w14:textId="77777777" w:rsidR="00A16FB8" w:rsidRDefault="00A53258">
      <w:pPr>
        <w:rPr>
          <w:rFonts w:ascii="Times New Roman" w:hAnsi="Times New Roman"/>
        </w:rPr>
      </w:pPr>
      <w:r>
        <w:rPr>
          <w:rFonts w:ascii="Times New Roman" w:hAnsi="Times New Roman"/>
        </w:rPr>
        <w:lastRenderedPageBreak/>
        <w:tab/>
        <w:t xml:space="preserve">-Sometimes </w:t>
      </w:r>
    </w:p>
    <w:p w14:paraId="03849985" w14:textId="77777777" w:rsidR="00A16FB8" w:rsidRDefault="00A53258">
      <w:pPr>
        <w:rPr>
          <w:rFonts w:ascii="Times New Roman" w:hAnsi="Times New Roman"/>
        </w:rPr>
      </w:pPr>
      <w:r>
        <w:rPr>
          <w:rFonts w:ascii="Times New Roman" w:hAnsi="Times New Roman"/>
        </w:rPr>
        <w:t>14. Are you a carer</w:t>
      </w:r>
    </w:p>
    <w:p w14:paraId="11022304" w14:textId="77777777" w:rsidR="00A16FB8" w:rsidRDefault="00A53258">
      <w:pPr>
        <w:rPr>
          <w:rFonts w:ascii="Times New Roman" w:hAnsi="Times New Roman"/>
        </w:rPr>
      </w:pPr>
      <w:r>
        <w:rPr>
          <w:rFonts w:ascii="Times New Roman" w:hAnsi="Times New Roman"/>
        </w:rPr>
        <w:tab/>
        <w:t>- Yes</w:t>
      </w:r>
    </w:p>
    <w:p w14:paraId="1A05FD90" w14:textId="77777777" w:rsidR="00A16FB8" w:rsidRDefault="00A53258">
      <w:pPr>
        <w:rPr>
          <w:rFonts w:ascii="Times New Roman" w:hAnsi="Times New Roman"/>
        </w:rPr>
      </w:pPr>
      <w:r>
        <w:rPr>
          <w:rFonts w:ascii="Times New Roman" w:hAnsi="Times New Roman"/>
        </w:rPr>
        <w:tab/>
        <w:t xml:space="preserve">- No </w:t>
      </w:r>
    </w:p>
    <w:sectPr w:rsidR="00A16FB8">
      <w:headerReference w:type="default" r:id="rId23"/>
      <w:pgSz w:w="11906" w:h="16838"/>
      <w:pgMar w:top="1440" w:right="1440" w:bottom="1440" w:left="1440" w:header="708" w:footer="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7CB6C1" w14:textId="77777777" w:rsidR="00A53258" w:rsidRDefault="00A53258">
      <w:pPr>
        <w:spacing w:after="0" w:line="240" w:lineRule="auto"/>
      </w:pPr>
      <w:r>
        <w:separator/>
      </w:r>
    </w:p>
  </w:endnote>
  <w:endnote w:type="continuationSeparator" w:id="0">
    <w:p w14:paraId="519405EA" w14:textId="77777777" w:rsidR="00A53258" w:rsidRDefault="00A532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9876D8" w14:textId="77777777" w:rsidR="00A53258" w:rsidRDefault="00A53258">
      <w:pPr>
        <w:spacing w:after="0" w:line="240" w:lineRule="auto"/>
      </w:pPr>
      <w:r>
        <w:separator/>
      </w:r>
    </w:p>
  </w:footnote>
  <w:footnote w:type="continuationSeparator" w:id="0">
    <w:p w14:paraId="3B8CC137" w14:textId="77777777" w:rsidR="00A53258" w:rsidRDefault="00A532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027CFB" w14:textId="77777777" w:rsidR="00A16FB8" w:rsidRDefault="00A16F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96808CB"/>
    <w:multiLevelType w:val="multilevel"/>
    <w:tmpl w:val="FA6EEDDE"/>
    <w:lvl w:ilvl="0">
      <w:start w:val="9"/>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1" w15:restartNumberingAfterBreak="0">
    <w:nsid w:val="6C17799D"/>
    <w:multiLevelType w:val="multilevel"/>
    <w:tmpl w:val="A9B290C2"/>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 w15:restartNumberingAfterBreak="0">
    <w:nsid w:val="6EA87016"/>
    <w:multiLevelType w:val="multilevel"/>
    <w:tmpl w:val="98D492B0"/>
    <w:lvl w:ilvl="0">
      <w:start w:val="1"/>
      <w:numFmt w:val="decimal"/>
      <w:lvlText w:val="%1"/>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FB8"/>
    <w:rsid w:val="0007560F"/>
    <w:rsid w:val="00076B65"/>
    <w:rsid w:val="001F1836"/>
    <w:rsid w:val="003C113A"/>
    <w:rsid w:val="005036C6"/>
    <w:rsid w:val="005C65EE"/>
    <w:rsid w:val="006E1EAF"/>
    <w:rsid w:val="0074435F"/>
    <w:rsid w:val="00987831"/>
    <w:rsid w:val="009D213C"/>
    <w:rsid w:val="00A16FB8"/>
    <w:rsid w:val="00A53258"/>
    <w:rsid w:val="00AB276E"/>
    <w:rsid w:val="00BA38D4"/>
    <w:rsid w:val="00BA5326"/>
    <w:rsid w:val="00CF392C"/>
    <w:rsid w:val="00D13CBB"/>
    <w:rsid w:val="00D65D2E"/>
    <w:rsid w:val="00E147E6"/>
    <w:rsid w:val="00ED3A14"/>
    <w:rsid w:val="00EE1DB2"/>
    <w:rsid w:val="00F215A3"/>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B3491"/>
  <w15:docId w15:val="{43A7EEE6-22AD-47CA-BDD4-B6FC7E44E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ahoma"/>
        <w:sz w:val="22"/>
        <w:szCs w:val="22"/>
        <w:lang w:val="en-GB"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overflowPunct w:val="0"/>
      <w:spacing w:after="160" w:line="259" w:lineRule="auto"/>
    </w:pPr>
  </w:style>
  <w:style w:type="paragraph" w:styleId="Heading1">
    <w:name w:val="heading 1"/>
    <w:basedOn w:val="Normal"/>
    <w:next w:val="Normal"/>
    <w:uiPriority w:val="9"/>
    <w:qFormat/>
    <w:pPr>
      <w:keepNext/>
      <w:keepLines/>
      <w:spacing w:before="240" w:after="0"/>
      <w:outlineLvl w:val="0"/>
    </w:pPr>
    <w:rPr>
      <w:rFonts w:ascii="Calibri Light"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qFormat/>
  </w:style>
  <w:style w:type="character" w:customStyle="1" w:styleId="FooterChar">
    <w:name w:val="Footer Char"/>
    <w:basedOn w:val="DefaultParagraphFont"/>
    <w:qFormat/>
  </w:style>
  <w:style w:type="character" w:styleId="Hyperlink">
    <w:name w:val="Hyperlink"/>
    <w:basedOn w:val="DefaultParagraphFont"/>
    <w:rPr>
      <w:color w:val="0000FF"/>
      <w:u w:val="single"/>
    </w:rPr>
  </w:style>
  <w:style w:type="character" w:styleId="FollowedHyperlink">
    <w:name w:val="FollowedHyperlink"/>
    <w:basedOn w:val="DefaultParagraphFont"/>
    <w:rPr>
      <w:color w:val="954F72"/>
      <w:u w:val="single"/>
    </w:rPr>
  </w:style>
  <w:style w:type="character" w:customStyle="1" w:styleId="selectable">
    <w:name w:val="selectable"/>
    <w:basedOn w:val="DefaultParagraphFont"/>
    <w:qFormat/>
  </w:style>
  <w:style w:type="character" w:customStyle="1" w:styleId="Heading1Char">
    <w:name w:val="Heading 1 Char"/>
    <w:basedOn w:val="DefaultParagraphFont"/>
    <w:qFormat/>
    <w:rPr>
      <w:rFonts w:ascii="Calibri Light" w:eastAsia="Calibri" w:hAnsi="Calibri Light" w:cs="Tahoma"/>
      <w:color w:val="2F5496"/>
      <w:sz w:val="32"/>
      <w:szCs w:val="32"/>
    </w:rPr>
  </w:style>
  <w:style w:type="character" w:customStyle="1" w:styleId="Heading2Char">
    <w:name w:val="Heading 2 Char"/>
    <w:basedOn w:val="DefaultParagraphFont"/>
    <w:qFormat/>
    <w:rPr>
      <w:rFonts w:ascii="Calibri Light" w:eastAsia="Calibri" w:hAnsi="Calibri Light" w:cs="Tahoma"/>
      <w:color w:val="2F5496"/>
      <w:sz w:val="26"/>
      <w:szCs w:val="26"/>
    </w:rPr>
  </w:style>
  <w:style w:type="character" w:customStyle="1" w:styleId="IndexLink">
    <w:name w:val="Index Link"/>
    <w:qFormat/>
  </w:style>
  <w:style w:type="character" w:customStyle="1" w:styleId="FootnoteCharacters">
    <w:name w:val="Footnote Characters"/>
    <w:qFormat/>
  </w:style>
  <w:style w:type="character" w:customStyle="1" w:styleId="FootnoteAnchor">
    <w:name w:val="Footnote Anchor"/>
    <w:rPr>
      <w:vertAlign w:val="superscript"/>
    </w:rPr>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Index">
    <w:name w:val="Index"/>
    <w:basedOn w:val="Normal"/>
    <w:qFormat/>
    <w:pPr>
      <w:suppressLineNumbers/>
    </w:pPr>
    <w:rPr>
      <w:rFonts w:cs="Lucida Sans"/>
    </w:rPr>
  </w:style>
  <w:style w:type="paragraph" w:customStyle="1" w:styleId="HeaderandFooter">
    <w:name w:val="Header and Footer"/>
    <w:basedOn w:val="Normal"/>
    <w:qFormat/>
  </w:style>
  <w:style w:type="paragraph" w:styleId="Header">
    <w:name w:val="header"/>
    <w:basedOn w:val="Normal"/>
    <w:pPr>
      <w:tabs>
        <w:tab w:val="center" w:pos="4513"/>
        <w:tab w:val="right" w:pos="9026"/>
      </w:tabs>
      <w:spacing w:after="0" w:line="240" w:lineRule="auto"/>
    </w:pPr>
  </w:style>
  <w:style w:type="paragraph" w:styleId="Footer">
    <w:name w:val="footer"/>
    <w:basedOn w:val="Normal"/>
    <w:pPr>
      <w:tabs>
        <w:tab w:val="center" w:pos="4513"/>
        <w:tab w:val="right" w:pos="9026"/>
      </w:tabs>
      <w:spacing w:after="0" w:line="240" w:lineRule="auto"/>
    </w:pPr>
  </w:style>
  <w:style w:type="paragraph" w:styleId="ListParagraph">
    <w:name w:val="List Paragraph"/>
    <w:basedOn w:val="Normal"/>
    <w:qFormat/>
    <w:pPr>
      <w:ind w:left="720"/>
      <w:contextualSpacing/>
    </w:pPr>
  </w:style>
  <w:style w:type="paragraph" w:styleId="TOCHeading">
    <w:name w:val="TOC Heading"/>
    <w:basedOn w:val="Heading1"/>
    <w:next w:val="Normal"/>
    <w:qFormat/>
    <w:rPr>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customStyle="1" w:styleId="TableContents">
    <w:name w:val="Table Contents"/>
    <w:basedOn w:val="Normal"/>
    <w:qFormat/>
    <w:pPr>
      <w:suppressLineNumbers/>
    </w:pPr>
  </w:style>
  <w:style w:type="paragraph" w:styleId="IndexHeading">
    <w:name w:val="index heading"/>
    <w:basedOn w:val="Heading"/>
    <w:pPr>
      <w:suppressLineNumbers/>
    </w:pPr>
    <w:rPr>
      <w:b/>
      <w:bCs/>
      <w:sz w:val="32"/>
      <w:szCs w:val="32"/>
    </w:rPr>
  </w:style>
  <w:style w:type="paragraph" w:styleId="TOAHeading">
    <w:name w:val="toa heading"/>
    <w:basedOn w:val="IndexHeading"/>
  </w:style>
  <w:style w:type="paragraph" w:styleId="FootnoteText">
    <w:name w:val="footnote text"/>
    <w:basedOn w:val="Normal"/>
    <w:pPr>
      <w:suppressLineNumbers/>
      <w:ind w:left="339" w:hanging="339"/>
    </w:pPr>
    <w:rPr>
      <w:sz w:val="20"/>
      <w:szCs w:val="20"/>
    </w:rPr>
  </w:style>
  <w:style w:type="character" w:styleId="UnresolvedMention">
    <w:name w:val="Unresolved Mention"/>
    <w:basedOn w:val="DefaultParagraphFont"/>
    <w:uiPriority w:val="99"/>
    <w:semiHidden/>
    <w:unhideWhenUsed/>
    <w:rsid w:val="001F18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1120/ened.2012.07010011" TargetMode="External" /><Relationship Id="rId13" Type="http://schemas.openxmlformats.org/officeDocument/2006/relationships/chart" Target="charts/chart5.xml" /><Relationship Id="rId18" Type="http://schemas.openxmlformats.org/officeDocument/2006/relationships/chart" Target="charts/chart10.xml" /><Relationship Id="rId3" Type="http://schemas.openxmlformats.org/officeDocument/2006/relationships/settings" Target="settings.xml" /><Relationship Id="rId21" Type="http://schemas.openxmlformats.org/officeDocument/2006/relationships/chart" Target="charts/chart13.xml" /><Relationship Id="rId7" Type="http://schemas.openxmlformats.org/officeDocument/2006/relationships/hyperlink" Target="https://www.tandfonline.com/doi/pdf/10.11120/ened.2012.07010011" TargetMode="External" /><Relationship Id="rId12" Type="http://schemas.openxmlformats.org/officeDocument/2006/relationships/chart" Target="charts/chart4.xml" /><Relationship Id="rId17" Type="http://schemas.openxmlformats.org/officeDocument/2006/relationships/chart" Target="charts/chart9.xml"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chart" Target="charts/chart8.xml" /><Relationship Id="rId20" Type="http://schemas.openxmlformats.org/officeDocument/2006/relationships/chart" Target="charts/chart1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chart" Target="charts/chart3.xml"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chart" Target="charts/chart7.xml" /><Relationship Id="rId23" Type="http://schemas.openxmlformats.org/officeDocument/2006/relationships/header" Target="header1.xml" /><Relationship Id="rId10" Type="http://schemas.openxmlformats.org/officeDocument/2006/relationships/chart" Target="charts/chart2.xml" /><Relationship Id="rId19" Type="http://schemas.openxmlformats.org/officeDocument/2006/relationships/chart" Target="charts/chart11.xml" /><Relationship Id="rId4" Type="http://schemas.openxmlformats.org/officeDocument/2006/relationships/webSettings" Target="webSettings.xml" /><Relationship Id="rId9" Type="http://schemas.openxmlformats.org/officeDocument/2006/relationships/chart" Target="charts/chart1.xml" /><Relationship Id="rId14" Type="http://schemas.openxmlformats.org/officeDocument/2006/relationships/chart" Target="charts/chart6.xml" /><Relationship Id="rId22" Type="http://schemas.openxmlformats.org/officeDocument/2006/relationships/chart" Target="charts/chart14.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a:defRPr lang="en-GB" sz="1800" b="1" strike="noStrike" spc="-1">
                <a:solidFill>
                  <a:srgbClr val="404040"/>
                </a:solidFill>
                <a:latin typeface="Calibri"/>
              </a:defRPr>
            </a:pPr>
            <a:r>
              <a:rPr lang="en-GB" sz="1800" b="1" strike="noStrike" spc="-1">
                <a:solidFill>
                  <a:srgbClr val="404040"/>
                </a:solidFill>
                <a:latin typeface="Calibri"/>
              </a:rPr>
              <a:t>ST</a:t>
            </a:r>
          </a:p>
        </c:rich>
      </c:tx>
      <c:overlay val="0"/>
      <c:spPr>
        <a:noFill/>
        <a:ln w="0">
          <a:noFill/>
        </a:ln>
      </c:spPr>
    </c:title>
    <c:autoTitleDeleted val="0"/>
    <c:plotArea>
      <c:layout/>
      <c:pieChart>
        <c:varyColors val="1"/>
        <c:ser>
          <c:idx val="0"/>
          <c:order val="0"/>
          <c:tx>
            <c:strRef>
              <c:f>label 0</c:f>
              <c:strCache>
                <c:ptCount val="1"/>
                <c:pt idx="0">
                  <c:v>Count of ID</c:v>
                </c:pt>
              </c:strCache>
            </c:strRef>
          </c:tx>
          <c:spPr>
            <a:solidFill>
              <a:srgbClr val="4472C4"/>
            </a:solidFill>
            <a:ln w="0">
              <a:noFill/>
            </a:ln>
          </c:spPr>
          <c:dPt>
            <c:idx val="0"/>
            <c:bubble3D val="0"/>
            <c:extLst>
              <c:ext xmlns:c16="http://schemas.microsoft.com/office/drawing/2014/chart" uri="{C3380CC4-5D6E-409C-BE32-E72D297353CC}">
                <c16:uniqueId val="{00000001-E3CC-47D0-ABEE-32BC0DD1250C}"/>
              </c:ext>
            </c:extLst>
          </c:dPt>
          <c:dPt>
            <c:idx val="1"/>
            <c:bubble3D val="0"/>
            <c:spPr>
              <a:solidFill>
                <a:srgbClr val="ED7D31"/>
              </a:solidFill>
              <a:ln w="0">
                <a:noFill/>
              </a:ln>
            </c:spPr>
            <c:extLst>
              <c:ext xmlns:c16="http://schemas.microsoft.com/office/drawing/2014/chart" uri="{C3380CC4-5D6E-409C-BE32-E72D297353CC}">
                <c16:uniqueId val="{00000003-E3CC-47D0-ABEE-32BC0DD1250C}"/>
              </c:ext>
            </c:extLst>
          </c:dPt>
          <c:dLbls>
            <c:dLbl>
              <c:idx val="0"/>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1-E3CC-47D0-ABEE-32BC0DD1250C}"/>
                </c:ext>
              </c:extLst>
            </c:dLbl>
            <c:dLbl>
              <c:idx val="1"/>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3-E3CC-47D0-ABEE-32BC0DD1250C}"/>
                </c:ext>
              </c:extLst>
            </c:dLbl>
            <c:numFmt formatCode="0%" sourceLinked="0"/>
            <c:spPr>
              <a:noFill/>
              <a:ln>
                <a:noFill/>
              </a:ln>
              <a:effectLst/>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separator>
</c:separator>
            <c:showLeaderLines val="0"/>
            <c:extLst>
              <c:ext xmlns:c15="http://schemas.microsoft.com/office/drawing/2012/chart" uri="{CE6537A1-D6FC-4f65-9D91-7224C49458BB}"/>
            </c:extLst>
          </c:dLbls>
          <c:cat>
            <c:strRef>
              <c:f>categories</c:f>
              <c:strCache>
                <c:ptCount val="2"/>
                <c:pt idx="0">
                  <c:v>Full-Time</c:v>
                </c:pt>
                <c:pt idx="1">
                  <c:v>Part-Time</c:v>
                </c:pt>
              </c:strCache>
            </c:strRef>
          </c:cat>
          <c:val>
            <c:numRef>
              <c:f>0</c:f>
              <c:numCache>
                <c:formatCode>General</c:formatCode>
                <c:ptCount val="2"/>
                <c:pt idx="0">
                  <c:v>9</c:v>
                </c:pt>
                <c:pt idx="1">
                  <c:v>6</c:v>
                </c:pt>
              </c:numCache>
            </c:numRef>
          </c:val>
          <c:extLst>
            <c:ext xmlns:c16="http://schemas.microsoft.com/office/drawing/2014/chart" uri="{C3380CC4-5D6E-409C-BE32-E72D297353CC}">
              <c16:uniqueId val="{00000004-E3CC-47D0-ABEE-32BC0DD1250C}"/>
            </c:ext>
          </c:extLst>
        </c:ser>
        <c:dLbls>
          <c:showLegendKey val="0"/>
          <c:showVal val="0"/>
          <c:showCatName val="0"/>
          <c:showSerName val="0"/>
          <c:showPercent val="0"/>
          <c:showBubbleSize val="0"/>
          <c:showLeaderLines val="0"/>
        </c:dLbls>
        <c:firstSliceAng val="0"/>
      </c:pieChart>
      <c:spPr>
        <a:noFill/>
        <a:ln w="0">
          <a:noFill/>
        </a:ln>
      </c:spPr>
    </c:plotArea>
    <c:legend>
      <c:legendPos val="r"/>
      <c:overlay val="0"/>
      <c:spPr>
        <a:solidFill>
          <a:srgbClr val="F2F2F2">
            <a:alpha val="39000"/>
          </a:srgbClr>
        </a:solidFill>
        <a:ln w="0">
          <a:noFill/>
        </a:ln>
      </c:spPr>
      <c:txPr>
        <a:bodyPr/>
        <a:lstStyle/>
        <a:p>
          <a:pPr>
            <a:defRPr sz="900" b="0" strike="noStrike" spc="-1">
              <a:solidFill>
                <a:srgbClr val="404040"/>
              </a:solidFill>
              <a:latin typeface="Calibri"/>
            </a:defRPr>
          </a:pPr>
          <a:endParaRPr lang="en-US"/>
        </a:p>
      </c:txPr>
    </c:legend>
    <c:plotVisOnly val="1"/>
    <c:dispBlanksAs val="gap"/>
    <c:showDLblsOverMax val="1"/>
  </c:chart>
  <c:spPr>
    <a:gradFill>
      <a:gsLst>
        <a:gs pos="0">
          <a:srgbClr val="FFFFFF"/>
        </a:gs>
        <a:gs pos="100000">
          <a:srgbClr val="BFBFBF"/>
        </a:gs>
      </a:gsLst>
      <a:path path="circle">
        <a:fillToRect l="50000" t="10000" r="50000" b="90000"/>
      </a:path>
    </a:gradFill>
    <a:ln w="9360">
      <a:solidFill>
        <a:srgbClr val="BFBFBF"/>
      </a:solidFill>
      <a:round/>
    </a:ln>
  </c:sp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a:defRPr lang="en-GB" sz="1800" b="1" strike="noStrike" spc="-1">
                <a:solidFill>
                  <a:srgbClr val="404040"/>
                </a:solidFill>
                <a:latin typeface="Calibri"/>
              </a:defRPr>
            </a:pPr>
            <a:r>
              <a:rPr lang="en-GB" sz="1800" b="1" strike="noStrike" spc="-1">
                <a:solidFill>
                  <a:srgbClr val="404040"/>
                </a:solidFill>
                <a:latin typeface="Calibri"/>
              </a:rPr>
              <a:t>VLEU </a:t>
            </a:r>
          </a:p>
        </c:rich>
      </c:tx>
      <c:overlay val="0"/>
      <c:spPr>
        <a:noFill/>
        <a:ln w="0">
          <a:noFill/>
        </a:ln>
      </c:spPr>
    </c:title>
    <c:autoTitleDeleted val="0"/>
    <c:plotArea>
      <c:layout/>
      <c:pieChart>
        <c:varyColors val="1"/>
        <c:ser>
          <c:idx val="0"/>
          <c:order val="0"/>
          <c:tx>
            <c:strRef>
              <c:f>label 0</c:f>
              <c:strCache>
                <c:ptCount val="1"/>
                <c:pt idx="0">
                  <c:v>Count of ID</c:v>
                </c:pt>
              </c:strCache>
            </c:strRef>
          </c:tx>
          <c:spPr>
            <a:solidFill>
              <a:srgbClr val="4472C4"/>
            </a:solidFill>
            <a:ln w="0">
              <a:noFill/>
            </a:ln>
          </c:spPr>
          <c:dPt>
            <c:idx val="0"/>
            <c:bubble3D val="0"/>
            <c:extLst>
              <c:ext xmlns:c16="http://schemas.microsoft.com/office/drawing/2014/chart" uri="{C3380CC4-5D6E-409C-BE32-E72D297353CC}">
                <c16:uniqueId val="{00000001-8E27-4B33-BAD6-4FF8A6CC61E6}"/>
              </c:ext>
            </c:extLst>
          </c:dPt>
          <c:dPt>
            <c:idx val="1"/>
            <c:bubble3D val="0"/>
            <c:spPr>
              <a:solidFill>
                <a:srgbClr val="ED7D31"/>
              </a:solidFill>
              <a:ln w="0">
                <a:noFill/>
              </a:ln>
            </c:spPr>
            <c:extLst>
              <c:ext xmlns:c16="http://schemas.microsoft.com/office/drawing/2014/chart" uri="{C3380CC4-5D6E-409C-BE32-E72D297353CC}">
                <c16:uniqueId val="{00000003-8E27-4B33-BAD6-4FF8A6CC61E6}"/>
              </c:ext>
            </c:extLst>
          </c:dPt>
          <c:dPt>
            <c:idx val="2"/>
            <c:bubble3D val="0"/>
            <c:spPr>
              <a:solidFill>
                <a:srgbClr val="A5A5A5"/>
              </a:solidFill>
              <a:ln w="0">
                <a:noFill/>
              </a:ln>
            </c:spPr>
            <c:extLst>
              <c:ext xmlns:c16="http://schemas.microsoft.com/office/drawing/2014/chart" uri="{C3380CC4-5D6E-409C-BE32-E72D297353CC}">
                <c16:uniqueId val="{00000005-8E27-4B33-BAD6-4FF8A6CC61E6}"/>
              </c:ext>
            </c:extLst>
          </c:dPt>
          <c:dLbls>
            <c:dLbl>
              <c:idx val="0"/>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1-8E27-4B33-BAD6-4FF8A6CC61E6}"/>
                </c:ext>
              </c:extLst>
            </c:dLbl>
            <c:dLbl>
              <c:idx val="1"/>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3-8E27-4B33-BAD6-4FF8A6CC61E6}"/>
                </c:ext>
              </c:extLst>
            </c:dLbl>
            <c:dLbl>
              <c:idx val="2"/>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5-8E27-4B33-BAD6-4FF8A6CC61E6}"/>
                </c:ext>
              </c:extLst>
            </c:dLbl>
            <c:numFmt formatCode="0%" sourceLinked="0"/>
            <c:spPr>
              <a:noFill/>
              <a:ln>
                <a:noFill/>
              </a:ln>
              <a:effectLst/>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separator>
</c:separator>
            <c:showLeaderLines val="0"/>
            <c:extLst>
              <c:ext xmlns:c15="http://schemas.microsoft.com/office/drawing/2012/chart" uri="{CE6537A1-D6FC-4f65-9D91-7224C49458BB}"/>
            </c:extLst>
          </c:dLbls>
          <c:cat>
            <c:strRef>
              <c:f>categories</c:f>
              <c:strCache>
                <c:ptCount val="3"/>
                <c:pt idx="0">
                  <c:v>Often</c:v>
                </c:pt>
                <c:pt idx="1">
                  <c:v>Rarely</c:v>
                </c:pt>
                <c:pt idx="2">
                  <c:v>Very often</c:v>
                </c:pt>
              </c:strCache>
            </c:strRef>
          </c:cat>
          <c:val>
            <c:numRef>
              <c:f>0</c:f>
              <c:numCache>
                <c:formatCode>General</c:formatCode>
                <c:ptCount val="3"/>
                <c:pt idx="0">
                  <c:v>2</c:v>
                </c:pt>
                <c:pt idx="1">
                  <c:v>4</c:v>
                </c:pt>
                <c:pt idx="2">
                  <c:v>9</c:v>
                </c:pt>
              </c:numCache>
            </c:numRef>
          </c:val>
          <c:extLst>
            <c:ext xmlns:c16="http://schemas.microsoft.com/office/drawing/2014/chart" uri="{C3380CC4-5D6E-409C-BE32-E72D297353CC}">
              <c16:uniqueId val="{00000006-8E27-4B33-BAD6-4FF8A6CC61E6}"/>
            </c:ext>
          </c:extLst>
        </c:ser>
        <c:dLbls>
          <c:showLegendKey val="0"/>
          <c:showVal val="0"/>
          <c:showCatName val="0"/>
          <c:showSerName val="0"/>
          <c:showPercent val="0"/>
          <c:showBubbleSize val="0"/>
          <c:showLeaderLines val="0"/>
        </c:dLbls>
        <c:firstSliceAng val="0"/>
      </c:pieChart>
      <c:spPr>
        <a:noFill/>
        <a:ln w="0">
          <a:noFill/>
        </a:ln>
      </c:spPr>
    </c:plotArea>
    <c:legend>
      <c:legendPos val="r"/>
      <c:overlay val="0"/>
      <c:spPr>
        <a:solidFill>
          <a:srgbClr val="F2F2F2">
            <a:alpha val="39000"/>
          </a:srgbClr>
        </a:solidFill>
        <a:ln w="0">
          <a:noFill/>
        </a:ln>
      </c:spPr>
      <c:txPr>
        <a:bodyPr/>
        <a:lstStyle/>
        <a:p>
          <a:pPr>
            <a:defRPr sz="900" b="0" strike="noStrike" spc="-1">
              <a:solidFill>
                <a:srgbClr val="404040"/>
              </a:solidFill>
              <a:latin typeface="Calibri"/>
            </a:defRPr>
          </a:pPr>
          <a:endParaRPr lang="en-US"/>
        </a:p>
      </c:txPr>
    </c:legend>
    <c:plotVisOnly val="1"/>
    <c:dispBlanksAs val="gap"/>
    <c:showDLblsOverMax val="1"/>
  </c:chart>
  <c:spPr>
    <a:gradFill>
      <a:gsLst>
        <a:gs pos="0">
          <a:srgbClr val="FFFFFF"/>
        </a:gs>
        <a:gs pos="100000">
          <a:srgbClr val="BFBFBF"/>
        </a:gs>
      </a:gsLst>
      <a:path path="circle">
        <a:fillToRect l="50000" t="10000" r="50000" b="90000"/>
      </a:path>
    </a:gradFill>
    <a:ln w="9360">
      <a:solidFill>
        <a:srgbClr val="BFBFBF"/>
      </a:solidFill>
      <a:round/>
    </a:ln>
  </c:sp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a:defRPr lang="en-GB" sz="1800" b="1" strike="noStrike" spc="-1">
                <a:solidFill>
                  <a:srgbClr val="404040"/>
                </a:solidFill>
                <a:latin typeface="Calibri"/>
              </a:defRPr>
            </a:pPr>
            <a:r>
              <a:rPr lang="en-GB" sz="1800" b="1" strike="noStrike" spc="-1">
                <a:solidFill>
                  <a:srgbClr val="404040"/>
                </a:solidFill>
                <a:latin typeface="Calibri"/>
              </a:rPr>
              <a:t>HVLE </a:t>
            </a:r>
          </a:p>
        </c:rich>
      </c:tx>
      <c:overlay val="0"/>
      <c:spPr>
        <a:noFill/>
        <a:ln w="0">
          <a:noFill/>
        </a:ln>
      </c:spPr>
    </c:title>
    <c:autoTitleDeleted val="0"/>
    <c:plotArea>
      <c:layout/>
      <c:pieChart>
        <c:varyColors val="1"/>
        <c:ser>
          <c:idx val="0"/>
          <c:order val="0"/>
          <c:tx>
            <c:strRef>
              <c:f>label 0</c:f>
              <c:strCache>
                <c:ptCount val="1"/>
                <c:pt idx="0">
                  <c:v>Count of ID</c:v>
                </c:pt>
              </c:strCache>
            </c:strRef>
          </c:tx>
          <c:spPr>
            <a:solidFill>
              <a:srgbClr val="4472C4"/>
            </a:solidFill>
            <a:ln w="0">
              <a:noFill/>
            </a:ln>
          </c:spPr>
          <c:dPt>
            <c:idx val="0"/>
            <c:bubble3D val="0"/>
            <c:extLst>
              <c:ext xmlns:c16="http://schemas.microsoft.com/office/drawing/2014/chart" uri="{C3380CC4-5D6E-409C-BE32-E72D297353CC}">
                <c16:uniqueId val="{00000001-E3A6-4A5B-AE21-6046CC47A27F}"/>
              </c:ext>
            </c:extLst>
          </c:dPt>
          <c:dPt>
            <c:idx val="1"/>
            <c:bubble3D val="0"/>
            <c:spPr>
              <a:solidFill>
                <a:srgbClr val="ED7D31"/>
              </a:solidFill>
              <a:ln w="0">
                <a:noFill/>
              </a:ln>
            </c:spPr>
            <c:extLst>
              <c:ext xmlns:c16="http://schemas.microsoft.com/office/drawing/2014/chart" uri="{C3380CC4-5D6E-409C-BE32-E72D297353CC}">
                <c16:uniqueId val="{00000003-E3A6-4A5B-AE21-6046CC47A27F}"/>
              </c:ext>
            </c:extLst>
          </c:dPt>
          <c:dPt>
            <c:idx val="2"/>
            <c:bubble3D val="0"/>
            <c:spPr>
              <a:solidFill>
                <a:srgbClr val="A5A5A5"/>
              </a:solidFill>
              <a:ln w="0">
                <a:noFill/>
              </a:ln>
            </c:spPr>
            <c:extLst>
              <c:ext xmlns:c16="http://schemas.microsoft.com/office/drawing/2014/chart" uri="{C3380CC4-5D6E-409C-BE32-E72D297353CC}">
                <c16:uniqueId val="{00000005-E3A6-4A5B-AE21-6046CC47A27F}"/>
              </c:ext>
            </c:extLst>
          </c:dPt>
          <c:dLbls>
            <c:dLbl>
              <c:idx val="0"/>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1-E3A6-4A5B-AE21-6046CC47A27F}"/>
                </c:ext>
              </c:extLst>
            </c:dLbl>
            <c:dLbl>
              <c:idx val="1"/>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3-E3A6-4A5B-AE21-6046CC47A27F}"/>
                </c:ext>
              </c:extLst>
            </c:dLbl>
            <c:dLbl>
              <c:idx val="2"/>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5-E3A6-4A5B-AE21-6046CC47A27F}"/>
                </c:ext>
              </c:extLst>
            </c:dLbl>
            <c:numFmt formatCode="0%" sourceLinked="0"/>
            <c:spPr>
              <a:noFill/>
              <a:ln>
                <a:noFill/>
              </a:ln>
              <a:effectLst/>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separator>
</c:separator>
            <c:showLeaderLines val="0"/>
            <c:extLst>
              <c:ext xmlns:c15="http://schemas.microsoft.com/office/drawing/2012/chart" uri="{CE6537A1-D6FC-4f65-9D91-7224C49458BB}"/>
            </c:extLst>
          </c:dLbls>
          <c:cat>
            <c:strRef>
              <c:f>categories</c:f>
              <c:strCache>
                <c:ptCount val="3"/>
                <c:pt idx="0">
                  <c:v>Helpful</c:v>
                </c:pt>
                <c:pt idx="1">
                  <c:v>Not helpful</c:v>
                </c:pt>
                <c:pt idx="2">
                  <c:v>Very helpful</c:v>
                </c:pt>
              </c:strCache>
            </c:strRef>
          </c:cat>
          <c:val>
            <c:numRef>
              <c:f>0</c:f>
              <c:numCache>
                <c:formatCode>General</c:formatCode>
                <c:ptCount val="3"/>
                <c:pt idx="0">
                  <c:v>4</c:v>
                </c:pt>
                <c:pt idx="1">
                  <c:v>4</c:v>
                </c:pt>
                <c:pt idx="2">
                  <c:v>7</c:v>
                </c:pt>
              </c:numCache>
            </c:numRef>
          </c:val>
          <c:extLst>
            <c:ext xmlns:c16="http://schemas.microsoft.com/office/drawing/2014/chart" uri="{C3380CC4-5D6E-409C-BE32-E72D297353CC}">
              <c16:uniqueId val="{00000006-E3A6-4A5B-AE21-6046CC47A27F}"/>
            </c:ext>
          </c:extLst>
        </c:ser>
        <c:dLbls>
          <c:showLegendKey val="0"/>
          <c:showVal val="0"/>
          <c:showCatName val="0"/>
          <c:showSerName val="0"/>
          <c:showPercent val="0"/>
          <c:showBubbleSize val="0"/>
          <c:showLeaderLines val="0"/>
        </c:dLbls>
        <c:firstSliceAng val="0"/>
      </c:pieChart>
      <c:spPr>
        <a:noFill/>
        <a:ln w="0">
          <a:noFill/>
        </a:ln>
      </c:spPr>
    </c:plotArea>
    <c:legend>
      <c:legendPos val="r"/>
      <c:overlay val="0"/>
      <c:spPr>
        <a:solidFill>
          <a:srgbClr val="F2F2F2">
            <a:alpha val="39000"/>
          </a:srgbClr>
        </a:solidFill>
        <a:ln w="0">
          <a:noFill/>
        </a:ln>
      </c:spPr>
      <c:txPr>
        <a:bodyPr/>
        <a:lstStyle/>
        <a:p>
          <a:pPr>
            <a:defRPr sz="900" b="0" strike="noStrike" spc="-1">
              <a:solidFill>
                <a:srgbClr val="404040"/>
              </a:solidFill>
              <a:latin typeface="Calibri"/>
            </a:defRPr>
          </a:pPr>
          <a:endParaRPr lang="en-US"/>
        </a:p>
      </c:txPr>
    </c:legend>
    <c:plotVisOnly val="1"/>
    <c:dispBlanksAs val="gap"/>
    <c:showDLblsOverMax val="1"/>
  </c:chart>
  <c:spPr>
    <a:gradFill>
      <a:gsLst>
        <a:gs pos="0">
          <a:srgbClr val="FFFFFF"/>
        </a:gs>
        <a:gs pos="100000">
          <a:srgbClr val="BFBFBF"/>
        </a:gs>
      </a:gsLst>
      <a:path path="circle">
        <a:fillToRect l="50000" t="10000" r="50000" b="90000"/>
      </a:path>
    </a:gradFill>
    <a:ln w="9360">
      <a:solidFill>
        <a:srgbClr val="BFBFBF"/>
      </a:solidFill>
      <a:round/>
    </a:ln>
  </c:spPr>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a:defRPr lang="en-GB" sz="1800" b="1" strike="noStrike" spc="-1">
                <a:solidFill>
                  <a:srgbClr val="404040"/>
                </a:solidFill>
                <a:latin typeface="Calibri"/>
              </a:defRPr>
            </a:pPr>
            <a:r>
              <a:rPr lang="en-GB" sz="1800" b="1" strike="noStrike" spc="-1">
                <a:solidFill>
                  <a:srgbClr val="404040"/>
                </a:solidFill>
                <a:latin typeface="Calibri"/>
              </a:rPr>
              <a:t>MUVLE </a:t>
            </a:r>
          </a:p>
        </c:rich>
      </c:tx>
      <c:overlay val="0"/>
      <c:spPr>
        <a:noFill/>
        <a:ln w="0">
          <a:noFill/>
        </a:ln>
      </c:spPr>
    </c:title>
    <c:autoTitleDeleted val="0"/>
    <c:plotArea>
      <c:layout/>
      <c:pieChart>
        <c:varyColors val="1"/>
        <c:ser>
          <c:idx val="0"/>
          <c:order val="0"/>
          <c:tx>
            <c:strRef>
              <c:f>label 0</c:f>
              <c:strCache>
                <c:ptCount val="1"/>
                <c:pt idx="0">
                  <c:v>Count of ID</c:v>
                </c:pt>
              </c:strCache>
            </c:strRef>
          </c:tx>
          <c:spPr>
            <a:solidFill>
              <a:srgbClr val="4472C4"/>
            </a:solidFill>
            <a:ln w="0">
              <a:noFill/>
            </a:ln>
          </c:spPr>
          <c:dPt>
            <c:idx val="0"/>
            <c:bubble3D val="0"/>
            <c:extLst>
              <c:ext xmlns:c16="http://schemas.microsoft.com/office/drawing/2014/chart" uri="{C3380CC4-5D6E-409C-BE32-E72D297353CC}">
                <c16:uniqueId val="{00000001-3E24-46A3-AF52-17202FB01814}"/>
              </c:ext>
            </c:extLst>
          </c:dPt>
          <c:dPt>
            <c:idx val="1"/>
            <c:bubble3D val="0"/>
            <c:spPr>
              <a:solidFill>
                <a:srgbClr val="ED7D31"/>
              </a:solidFill>
              <a:ln w="0">
                <a:noFill/>
              </a:ln>
            </c:spPr>
            <c:extLst>
              <c:ext xmlns:c16="http://schemas.microsoft.com/office/drawing/2014/chart" uri="{C3380CC4-5D6E-409C-BE32-E72D297353CC}">
                <c16:uniqueId val="{00000003-3E24-46A3-AF52-17202FB01814}"/>
              </c:ext>
            </c:extLst>
          </c:dPt>
          <c:dPt>
            <c:idx val="2"/>
            <c:bubble3D val="0"/>
            <c:spPr>
              <a:solidFill>
                <a:srgbClr val="A5A5A5"/>
              </a:solidFill>
              <a:ln w="0">
                <a:noFill/>
              </a:ln>
            </c:spPr>
            <c:extLst>
              <c:ext xmlns:c16="http://schemas.microsoft.com/office/drawing/2014/chart" uri="{C3380CC4-5D6E-409C-BE32-E72D297353CC}">
                <c16:uniqueId val="{00000005-3E24-46A3-AF52-17202FB01814}"/>
              </c:ext>
            </c:extLst>
          </c:dPt>
          <c:dLbls>
            <c:dLbl>
              <c:idx val="0"/>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1-3E24-46A3-AF52-17202FB01814}"/>
                </c:ext>
              </c:extLst>
            </c:dLbl>
            <c:dLbl>
              <c:idx val="1"/>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3-3E24-46A3-AF52-17202FB01814}"/>
                </c:ext>
              </c:extLst>
            </c:dLbl>
            <c:dLbl>
              <c:idx val="2"/>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5-3E24-46A3-AF52-17202FB01814}"/>
                </c:ext>
              </c:extLst>
            </c:dLbl>
            <c:numFmt formatCode="0%" sourceLinked="0"/>
            <c:spPr>
              <a:noFill/>
              <a:ln>
                <a:noFill/>
              </a:ln>
              <a:effectLst/>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separator>
</c:separator>
            <c:showLeaderLines val="0"/>
            <c:extLst>
              <c:ext xmlns:c15="http://schemas.microsoft.com/office/drawing/2012/chart" uri="{CE6537A1-D6FC-4f65-9D91-7224C49458BB}"/>
            </c:extLst>
          </c:dLbls>
          <c:cat>
            <c:strRef>
              <c:f>categories</c:f>
              <c:strCache>
                <c:ptCount val="3"/>
                <c:pt idx="0">
                  <c:v>Submitting assignments;Learning material;Lecture slides;Module information;</c:v>
                </c:pt>
                <c:pt idx="1">
                  <c:v>Submitting assignments;Lecture slides;Module information;</c:v>
                </c:pt>
                <c:pt idx="2">
                  <c:v>Submitting assignments;Module information;</c:v>
                </c:pt>
              </c:strCache>
            </c:strRef>
          </c:cat>
          <c:val>
            <c:numRef>
              <c:f>0</c:f>
              <c:numCache>
                <c:formatCode>General</c:formatCode>
                <c:ptCount val="3"/>
                <c:pt idx="0">
                  <c:v>10</c:v>
                </c:pt>
                <c:pt idx="1">
                  <c:v>4</c:v>
                </c:pt>
                <c:pt idx="2">
                  <c:v>1</c:v>
                </c:pt>
              </c:numCache>
            </c:numRef>
          </c:val>
          <c:extLst>
            <c:ext xmlns:c16="http://schemas.microsoft.com/office/drawing/2014/chart" uri="{C3380CC4-5D6E-409C-BE32-E72D297353CC}">
              <c16:uniqueId val="{00000006-3E24-46A3-AF52-17202FB01814}"/>
            </c:ext>
          </c:extLst>
        </c:ser>
        <c:dLbls>
          <c:showLegendKey val="0"/>
          <c:showVal val="0"/>
          <c:showCatName val="0"/>
          <c:showSerName val="0"/>
          <c:showPercent val="0"/>
          <c:showBubbleSize val="0"/>
          <c:showLeaderLines val="0"/>
        </c:dLbls>
        <c:firstSliceAng val="0"/>
      </c:pieChart>
      <c:spPr>
        <a:noFill/>
        <a:ln w="0">
          <a:noFill/>
        </a:ln>
      </c:spPr>
    </c:plotArea>
    <c:legend>
      <c:legendPos val="r"/>
      <c:overlay val="0"/>
      <c:spPr>
        <a:solidFill>
          <a:srgbClr val="F2F2F2">
            <a:alpha val="39000"/>
          </a:srgbClr>
        </a:solidFill>
        <a:ln w="0">
          <a:noFill/>
        </a:ln>
      </c:spPr>
      <c:txPr>
        <a:bodyPr/>
        <a:lstStyle/>
        <a:p>
          <a:pPr>
            <a:defRPr sz="900" b="0" strike="noStrike" spc="-1">
              <a:solidFill>
                <a:srgbClr val="404040"/>
              </a:solidFill>
              <a:latin typeface="Calibri"/>
            </a:defRPr>
          </a:pPr>
          <a:endParaRPr lang="en-US"/>
        </a:p>
      </c:txPr>
    </c:legend>
    <c:plotVisOnly val="1"/>
    <c:dispBlanksAs val="gap"/>
    <c:showDLblsOverMax val="1"/>
  </c:chart>
  <c:spPr>
    <a:gradFill>
      <a:gsLst>
        <a:gs pos="0">
          <a:srgbClr val="FFFFFF"/>
        </a:gs>
        <a:gs pos="100000">
          <a:srgbClr val="BFBFBF"/>
        </a:gs>
      </a:gsLst>
      <a:path path="circle">
        <a:fillToRect l="50000" t="10000" r="50000" b="90000"/>
      </a:path>
    </a:gradFill>
    <a:ln w="9360">
      <a:solidFill>
        <a:srgbClr val="BFBFBF"/>
      </a:solidFill>
      <a:round/>
    </a:ln>
  </c:spPr>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a:defRPr lang="en-GB" sz="1800" b="1" strike="noStrike" spc="-1">
                <a:solidFill>
                  <a:srgbClr val="404040"/>
                </a:solidFill>
                <a:latin typeface="Calibri"/>
              </a:defRPr>
            </a:pPr>
            <a:r>
              <a:rPr lang="en-GB" sz="1800" b="1" strike="noStrike" spc="-1">
                <a:solidFill>
                  <a:srgbClr val="404040"/>
                </a:solidFill>
                <a:latin typeface="Calibri"/>
              </a:rPr>
              <a:t>LAVLE </a:t>
            </a:r>
          </a:p>
        </c:rich>
      </c:tx>
      <c:overlay val="0"/>
      <c:spPr>
        <a:noFill/>
        <a:ln w="0">
          <a:noFill/>
        </a:ln>
      </c:spPr>
    </c:title>
    <c:autoTitleDeleted val="0"/>
    <c:plotArea>
      <c:layout/>
      <c:pieChart>
        <c:varyColors val="1"/>
        <c:ser>
          <c:idx val="0"/>
          <c:order val="0"/>
          <c:tx>
            <c:strRef>
              <c:f>label 0</c:f>
              <c:strCache>
                <c:ptCount val="1"/>
                <c:pt idx="0">
                  <c:v>Count of ID</c:v>
                </c:pt>
              </c:strCache>
            </c:strRef>
          </c:tx>
          <c:spPr>
            <a:solidFill>
              <a:srgbClr val="4472C4"/>
            </a:solidFill>
            <a:ln w="0">
              <a:noFill/>
            </a:ln>
          </c:spPr>
          <c:dPt>
            <c:idx val="0"/>
            <c:bubble3D val="0"/>
            <c:extLst>
              <c:ext xmlns:c16="http://schemas.microsoft.com/office/drawing/2014/chart" uri="{C3380CC4-5D6E-409C-BE32-E72D297353CC}">
                <c16:uniqueId val="{00000001-16D7-4D48-A260-5E61FAA9A9C9}"/>
              </c:ext>
            </c:extLst>
          </c:dPt>
          <c:dPt>
            <c:idx val="1"/>
            <c:bubble3D val="0"/>
            <c:spPr>
              <a:solidFill>
                <a:srgbClr val="ED7D31"/>
              </a:solidFill>
              <a:ln w="0">
                <a:noFill/>
              </a:ln>
            </c:spPr>
            <c:extLst>
              <c:ext xmlns:c16="http://schemas.microsoft.com/office/drawing/2014/chart" uri="{C3380CC4-5D6E-409C-BE32-E72D297353CC}">
                <c16:uniqueId val="{00000003-16D7-4D48-A260-5E61FAA9A9C9}"/>
              </c:ext>
            </c:extLst>
          </c:dPt>
          <c:dPt>
            <c:idx val="2"/>
            <c:bubble3D val="0"/>
            <c:spPr>
              <a:solidFill>
                <a:srgbClr val="A5A5A5"/>
              </a:solidFill>
              <a:ln w="0">
                <a:noFill/>
              </a:ln>
            </c:spPr>
            <c:extLst>
              <c:ext xmlns:c16="http://schemas.microsoft.com/office/drawing/2014/chart" uri="{C3380CC4-5D6E-409C-BE32-E72D297353CC}">
                <c16:uniqueId val="{00000005-16D7-4D48-A260-5E61FAA9A9C9}"/>
              </c:ext>
            </c:extLst>
          </c:dPt>
          <c:dLbls>
            <c:dLbl>
              <c:idx val="0"/>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1-16D7-4D48-A260-5E61FAA9A9C9}"/>
                </c:ext>
              </c:extLst>
            </c:dLbl>
            <c:dLbl>
              <c:idx val="1"/>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3-16D7-4D48-A260-5E61FAA9A9C9}"/>
                </c:ext>
              </c:extLst>
            </c:dLbl>
            <c:dLbl>
              <c:idx val="2"/>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5-16D7-4D48-A260-5E61FAA9A9C9}"/>
                </c:ext>
              </c:extLst>
            </c:dLbl>
            <c:numFmt formatCode="0%" sourceLinked="0"/>
            <c:spPr>
              <a:noFill/>
              <a:ln>
                <a:noFill/>
              </a:ln>
              <a:effectLst/>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separator>
</c:separator>
            <c:showLeaderLines val="0"/>
            <c:extLst>
              <c:ext xmlns:c15="http://schemas.microsoft.com/office/drawing/2012/chart" uri="{CE6537A1-D6FC-4f65-9D91-7224C49458BB}"/>
            </c:extLst>
          </c:dLbls>
          <c:cat>
            <c:strRef>
              <c:f>categories</c:f>
              <c:strCache>
                <c:ptCount val="3"/>
                <c:pt idx="0">
                  <c:v>Mixture of on campus and off campus</c:v>
                </c:pt>
                <c:pt idx="1">
                  <c:v>Mostly off campus</c:v>
                </c:pt>
                <c:pt idx="2">
                  <c:v>Sometimes off campus</c:v>
                </c:pt>
              </c:strCache>
            </c:strRef>
          </c:cat>
          <c:val>
            <c:numRef>
              <c:f>0</c:f>
              <c:numCache>
                <c:formatCode>General</c:formatCode>
                <c:ptCount val="3"/>
                <c:pt idx="0">
                  <c:v>4</c:v>
                </c:pt>
                <c:pt idx="1">
                  <c:v>9</c:v>
                </c:pt>
                <c:pt idx="2">
                  <c:v>2</c:v>
                </c:pt>
              </c:numCache>
            </c:numRef>
          </c:val>
          <c:extLst>
            <c:ext xmlns:c16="http://schemas.microsoft.com/office/drawing/2014/chart" uri="{C3380CC4-5D6E-409C-BE32-E72D297353CC}">
              <c16:uniqueId val="{00000006-16D7-4D48-A260-5E61FAA9A9C9}"/>
            </c:ext>
          </c:extLst>
        </c:ser>
        <c:dLbls>
          <c:showLegendKey val="0"/>
          <c:showVal val="0"/>
          <c:showCatName val="0"/>
          <c:showSerName val="0"/>
          <c:showPercent val="0"/>
          <c:showBubbleSize val="0"/>
          <c:showLeaderLines val="0"/>
        </c:dLbls>
        <c:firstSliceAng val="0"/>
      </c:pieChart>
      <c:spPr>
        <a:noFill/>
        <a:ln w="0">
          <a:noFill/>
        </a:ln>
      </c:spPr>
    </c:plotArea>
    <c:legend>
      <c:legendPos val="r"/>
      <c:overlay val="0"/>
      <c:spPr>
        <a:solidFill>
          <a:srgbClr val="F2F2F2">
            <a:alpha val="39000"/>
          </a:srgbClr>
        </a:solidFill>
        <a:ln w="0">
          <a:noFill/>
        </a:ln>
      </c:spPr>
      <c:txPr>
        <a:bodyPr/>
        <a:lstStyle/>
        <a:p>
          <a:pPr>
            <a:defRPr sz="900" b="0" strike="noStrike" spc="-1">
              <a:solidFill>
                <a:srgbClr val="404040"/>
              </a:solidFill>
              <a:latin typeface="Calibri"/>
            </a:defRPr>
          </a:pPr>
          <a:endParaRPr lang="en-US"/>
        </a:p>
      </c:txPr>
    </c:legend>
    <c:plotVisOnly val="1"/>
    <c:dispBlanksAs val="gap"/>
    <c:showDLblsOverMax val="1"/>
  </c:chart>
  <c:spPr>
    <a:gradFill>
      <a:gsLst>
        <a:gs pos="0">
          <a:srgbClr val="FFFFFF"/>
        </a:gs>
        <a:gs pos="100000">
          <a:srgbClr val="BFBFBF"/>
        </a:gs>
      </a:gsLst>
      <a:path path="circle">
        <a:fillToRect l="50000" t="10000" r="50000" b="90000"/>
      </a:path>
    </a:gradFill>
    <a:ln w="9360">
      <a:solidFill>
        <a:srgbClr val="BFBFBF"/>
      </a:solidFill>
      <a:round/>
    </a:ln>
  </c:spPr>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a:defRPr lang="en-GB" sz="1800" b="1" strike="noStrike" spc="-1">
                <a:solidFill>
                  <a:srgbClr val="404040"/>
                </a:solidFill>
                <a:latin typeface="Calibri"/>
              </a:defRPr>
            </a:pPr>
            <a:r>
              <a:rPr lang="en-GB" sz="1800" b="1" strike="noStrike" spc="-1">
                <a:solidFill>
                  <a:srgbClr val="404040"/>
                </a:solidFill>
                <a:latin typeface="Calibri"/>
              </a:rPr>
              <a:t>FVLU </a:t>
            </a:r>
          </a:p>
        </c:rich>
      </c:tx>
      <c:overlay val="0"/>
      <c:spPr>
        <a:noFill/>
        <a:ln w="0">
          <a:noFill/>
        </a:ln>
      </c:spPr>
    </c:title>
    <c:autoTitleDeleted val="0"/>
    <c:plotArea>
      <c:layout/>
      <c:pieChart>
        <c:varyColors val="1"/>
        <c:ser>
          <c:idx val="0"/>
          <c:order val="0"/>
          <c:tx>
            <c:strRef>
              <c:f>label 0</c:f>
              <c:strCache>
                <c:ptCount val="1"/>
                <c:pt idx="0">
                  <c:v>Count of ID</c:v>
                </c:pt>
              </c:strCache>
            </c:strRef>
          </c:tx>
          <c:spPr>
            <a:solidFill>
              <a:srgbClr val="4472C4"/>
            </a:solidFill>
            <a:ln w="0">
              <a:noFill/>
            </a:ln>
          </c:spPr>
          <c:dPt>
            <c:idx val="0"/>
            <c:bubble3D val="0"/>
            <c:extLst>
              <c:ext xmlns:c16="http://schemas.microsoft.com/office/drawing/2014/chart" uri="{C3380CC4-5D6E-409C-BE32-E72D297353CC}">
                <c16:uniqueId val="{00000001-891B-400E-85E9-FC39BD074FA5}"/>
              </c:ext>
            </c:extLst>
          </c:dPt>
          <c:dPt>
            <c:idx val="1"/>
            <c:bubble3D val="0"/>
            <c:spPr>
              <a:solidFill>
                <a:srgbClr val="ED7D31"/>
              </a:solidFill>
              <a:ln w="0">
                <a:noFill/>
              </a:ln>
            </c:spPr>
            <c:extLst>
              <c:ext xmlns:c16="http://schemas.microsoft.com/office/drawing/2014/chart" uri="{C3380CC4-5D6E-409C-BE32-E72D297353CC}">
                <c16:uniqueId val="{00000003-891B-400E-85E9-FC39BD074FA5}"/>
              </c:ext>
            </c:extLst>
          </c:dPt>
          <c:dPt>
            <c:idx val="2"/>
            <c:bubble3D val="0"/>
            <c:spPr>
              <a:solidFill>
                <a:srgbClr val="A5A5A5"/>
              </a:solidFill>
              <a:ln w="0">
                <a:noFill/>
              </a:ln>
            </c:spPr>
            <c:extLst>
              <c:ext xmlns:c16="http://schemas.microsoft.com/office/drawing/2014/chart" uri="{C3380CC4-5D6E-409C-BE32-E72D297353CC}">
                <c16:uniqueId val="{00000005-891B-400E-85E9-FC39BD074FA5}"/>
              </c:ext>
            </c:extLst>
          </c:dPt>
          <c:dPt>
            <c:idx val="3"/>
            <c:bubble3D val="0"/>
            <c:spPr>
              <a:solidFill>
                <a:srgbClr val="FFC000"/>
              </a:solidFill>
              <a:ln w="0">
                <a:noFill/>
              </a:ln>
            </c:spPr>
            <c:extLst>
              <c:ext xmlns:c16="http://schemas.microsoft.com/office/drawing/2014/chart" uri="{C3380CC4-5D6E-409C-BE32-E72D297353CC}">
                <c16:uniqueId val="{00000007-891B-400E-85E9-FC39BD074FA5}"/>
              </c:ext>
            </c:extLst>
          </c:dPt>
          <c:dLbls>
            <c:dLbl>
              <c:idx val="0"/>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1-891B-400E-85E9-FC39BD074FA5}"/>
                </c:ext>
              </c:extLst>
            </c:dLbl>
            <c:dLbl>
              <c:idx val="1"/>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3-891B-400E-85E9-FC39BD074FA5}"/>
                </c:ext>
              </c:extLst>
            </c:dLbl>
            <c:dLbl>
              <c:idx val="2"/>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5-891B-400E-85E9-FC39BD074FA5}"/>
                </c:ext>
              </c:extLst>
            </c:dLbl>
            <c:dLbl>
              <c:idx val="3"/>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7-891B-400E-85E9-FC39BD074FA5}"/>
                </c:ext>
              </c:extLst>
            </c:dLbl>
            <c:numFmt formatCode="0%" sourceLinked="0"/>
            <c:spPr>
              <a:noFill/>
              <a:ln>
                <a:noFill/>
              </a:ln>
              <a:effectLst/>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separator>
</c:separator>
            <c:showLeaderLines val="0"/>
            <c:extLst>
              <c:ext xmlns:c15="http://schemas.microsoft.com/office/drawing/2012/chart" uri="{CE6537A1-D6FC-4f65-9D91-7224C49458BB}"/>
            </c:extLst>
          </c:dLbls>
          <c:cat>
            <c:strRef>
              <c:f>categories</c:f>
              <c:strCache>
                <c:ptCount val="4"/>
                <c:pt idx="0">
                  <c:v>No</c:v>
                </c:pt>
                <c:pt idx="1">
                  <c:v>Occasionally</c:v>
                </c:pt>
                <c:pt idx="2">
                  <c:v>Rarely</c:v>
                </c:pt>
                <c:pt idx="3">
                  <c:v>Yes</c:v>
                </c:pt>
              </c:strCache>
            </c:strRef>
          </c:cat>
          <c:val>
            <c:numRef>
              <c:f>0</c:f>
              <c:numCache>
                <c:formatCode>General</c:formatCode>
                <c:ptCount val="4"/>
                <c:pt idx="0">
                  <c:v>2</c:v>
                </c:pt>
                <c:pt idx="1">
                  <c:v>2</c:v>
                </c:pt>
                <c:pt idx="2">
                  <c:v>1</c:v>
                </c:pt>
                <c:pt idx="3">
                  <c:v>10</c:v>
                </c:pt>
              </c:numCache>
            </c:numRef>
          </c:val>
          <c:extLst>
            <c:ext xmlns:c16="http://schemas.microsoft.com/office/drawing/2014/chart" uri="{C3380CC4-5D6E-409C-BE32-E72D297353CC}">
              <c16:uniqueId val="{00000008-891B-400E-85E9-FC39BD074FA5}"/>
            </c:ext>
          </c:extLst>
        </c:ser>
        <c:dLbls>
          <c:showLegendKey val="0"/>
          <c:showVal val="0"/>
          <c:showCatName val="0"/>
          <c:showSerName val="0"/>
          <c:showPercent val="0"/>
          <c:showBubbleSize val="0"/>
          <c:showLeaderLines val="0"/>
        </c:dLbls>
        <c:firstSliceAng val="0"/>
      </c:pieChart>
      <c:spPr>
        <a:noFill/>
        <a:ln w="0">
          <a:noFill/>
        </a:ln>
      </c:spPr>
    </c:plotArea>
    <c:legend>
      <c:legendPos val="r"/>
      <c:overlay val="0"/>
      <c:spPr>
        <a:solidFill>
          <a:srgbClr val="F2F2F2">
            <a:alpha val="39000"/>
          </a:srgbClr>
        </a:solidFill>
        <a:ln w="0">
          <a:noFill/>
        </a:ln>
      </c:spPr>
      <c:txPr>
        <a:bodyPr/>
        <a:lstStyle/>
        <a:p>
          <a:pPr>
            <a:defRPr sz="900" b="0" strike="noStrike" spc="-1">
              <a:solidFill>
                <a:srgbClr val="404040"/>
              </a:solidFill>
              <a:latin typeface="Calibri"/>
            </a:defRPr>
          </a:pPr>
          <a:endParaRPr lang="en-US"/>
        </a:p>
      </c:txPr>
    </c:legend>
    <c:plotVisOnly val="1"/>
    <c:dispBlanksAs val="gap"/>
    <c:showDLblsOverMax val="1"/>
  </c:chart>
  <c:spPr>
    <a:gradFill>
      <a:gsLst>
        <a:gs pos="0">
          <a:srgbClr val="FFFFFF"/>
        </a:gs>
        <a:gs pos="100000">
          <a:srgbClr val="BFBFBF"/>
        </a:gs>
      </a:gsLst>
      <a:path path="circle">
        <a:fillToRect l="50000" t="10000" r="50000" b="90000"/>
      </a:path>
    </a:gradFill>
    <a:ln w="9360">
      <a:solidFill>
        <a:srgbClr val="BFBFBF"/>
      </a:solidFill>
      <a:round/>
    </a:ln>
  </c:spPr>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a:defRPr lang="en-GB" sz="1800" b="1" strike="noStrike" spc="-1">
                <a:solidFill>
                  <a:srgbClr val="404040"/>
                </a:solidFill>
                <a:latin typeface="Calibri"/>
              </a:defRPr>
            </a:pPr>
            <a:r>
              <a:rPr lang="en-GB" sz="1800" b="1" strike="noStrike" spc="-1">
                <a:solidFill>
                  <a:srgbClr val="404040"/>
                </a:solidFill>
                <a:latin typeface="Calibri"/>
              </a:rPr>
              <a:t>LS </a:t>
            </a:r>
          </a:p>
        </c:rich>
      </c:tx>
      <c:overlay val="0"/>
      <c:spPr>
        <a:noFill/>
        <a:ln w="0">
          <a:noFill/>
        </a:ln>
      </c:spPr>
    </c:title>
    <c:autoTitleDeleted val="0"/>
    <c:plotArea>
      <c:layout/>
      <c:pieChart>
        <c:varyColors val="1"/>
        <c:ser>
          <c:idx val="0"/>
          <c:order val="0"/>
          <c:tx>
            <c:strRef>
              <c:f>label 0</c:f>
              <c:strCache>
                <c:ptCount val="1"/>
                <c:pt idx="0">
                  <c:v>Count of ID</c:v>
                </c:pt>
              </c:strCache>
            </c:strRef>
          </c:tx>
          <c:spPr>
            <a:solidFill>
              <a:srgbClr val="4472C4"/>
            </a:solidFill>
            <a:ln w="0">
              <a:noFill/>
            </a:ln>
          </c:spPr>
          <c:dPt>
            <c:idx val="0"/>
            <c:bubble3D val="0"/>
            <c:extLst>
              <c:ext xmlns:c16="http://schemas.microsoft.com/office/drawing/2014/chart" uri="{C3380CC4-5D6E-409C-BE32-E72D297353CC}">
                <c16:uniqueId val="{00000001-46E0-4B37-9CDB-E064A9381988}"/>
              </c:ext>
            </c:extLst>
          </c:dPt>
          <c:dPt>
            <c:idx val="1"/>
            <c:bubble3D val="0"/>
            <c:spPr>
              <a:solidFill>
                <a:srgbClr val="ED7D31"/>
              </a:solidFill>
              <a:ln w="0">
                <a:noFill/>
              </a:ln>
            </c:spPr>
            <c:extLst>
              <c:ext xmlns:c16="http://schemas.microsoft.com/office/drawing/2014/chart" uri="{C3380CC4-5D6E-409C-BE32-E72D297353CC}">
                <c16:uniqueId val="{00000003-46E0-4B37-9CDB-E064A9381988}"/>
              </c:ext>
            </c:extLst>
          </c:dPt>
          <c:dPt>
            <c:idx val="2"/>
            <c:bubble3D val="0"/>
            <c:spPr>
              <a:solidFill>
                <a:srgbClr val="A5A5A5"/>
              </a:solidFill>
              <a:ln w="0">
                <a:noFill/>
              </a:ln>
            </c:spPr>
            <c:extLst>
              <c:ext xmlns:c16="http://schemas.microsoft.com/office/drawing/2014/chart" uri="{C3380CC4-5D6E-409C-BE32-E72D297353CC}">
                <c16:uniqueId val="{00000005-46E0-4B37-9CDB-E064A9381988}"/>
              </c:ext>
            </c:extLst>
          </c:dPt>
          <c:dPt>
            <c:idx val="3"/>
            <c:bubble3D val="0"/>
            <c:spPr>
              <a:solidFill>
                <a:srgbClr val="FFC000"/>
              </a:solidFill>
              <a:ln w="0">
                <a:noFill/>
              </a:ln>
            </c:spPr>
            <c:extLst>
              <c:ext xmlns:c16="http://schemas.microsoft.com/office/drawing/2014/chart" uri="{C3380CC4-5D6E-409C-BE32-E72D297353CC}">
                <c16:uniqueId val="{00000007-46E0-4B37-9CDB-E064A9381988}"/>
              </c:ext>
            </c:extLst>
          </c:dPt>
          <c:dLbls>
            <c:dLbl>
              <c:idx val="0"/>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1-46E0-4B37-9CDB-E064A9381988}"/>
                </c:ext>
              </c:extLst>
            </c:dLbl>
            <c:dLbl>
              <c:idx val="1"/>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3-46E0-4B37-9CDB-E064A9381988}"/>
                </c:ext>
              </c:extLst>
            </c:dLbl>
            <c:dLbl>
              <c:idx val="2"/>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5-46E0-4B37-9CDB-E064A9381988}"/>
                </c:ext>
              </c:extLst>
            </c:dLbl>
            <c:dLbl>
              <c:idx val="3"/>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7-46E0-4B37-9CDB-E064A9381988}"/>
                </c:ext>
              </c:extLst>
            </c:dLbl>
            <c:numFmt formatCode="0%" sourceLinked="0"/>
            <c:spPr>
              <a:noFill/>
              <a:ln>
                <a:noFill/>
              </a:ln>
              <a:effectLst/>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separator>
</c:separator>
            <c:showLeaderLines val="0"/>
            <c:extLst>
              <c:ext xmlns:c15="http://schemas.microsoft.com/office/drawing/2012/chart" uri="{CE6537A1-D6FC-4f65-9D91-7224C49458BB}"/>
            </c:extLst>
          </c:dLbls>
          <c:cat>
            <c:strRef>
              <c:f>categories</c:f>
              <c:strCache>
                <c:ptCount val="4"/>
                <c:pt idx="0">
                  <c:v>A mixture of practical and theorical</c:v>
                </c:pt>
                <c:pt idx="1">
                  <c:v>Mostly Practical </c:v>
                </c:pt>
                <c:pt idx="2">
                  <c:v>Mostly theorical </c:v>
                </c:pt>
                <c:pt idx="3">
                  <c:v>Partially Practical</c:v>
                </c:pt>
              </c:strCache>
            </c:strRef>
          </c:cat>
          <c:val>
            <c:numRef>
              <c:f>0</c:f>
              <c:numCache>
                <c:formatCode>General</c:formatCode>
                <c:ptCount val="4"/>
                <c:pt idx="0">
                  <c:v>9</c:v>
                </c:pt>
                <c:pt idx="1">
                  <c:v>3</c:v>
                </c:pt>
                <c:pt idx="2">
                  <c:v>2</c:v>
                </c:pt>
                <c:pt idx="3">
                  <c:v>1</c:v>
                </c:pt>
              </c:numCache>
            </c:numRef>
          </c:val>
          <c:extLst>
            <c:ext xmlns:c16="http://schemas.microsoft.com/office/drawing/2014/chart" uri="{C3380CC4-5D6E-409C-BE32-E72D297353CC}">
              <c16:uniqueId val="{00000008-46E0-4B37-9CDB-E064A9381988}"/>
            </c:ext>
          </c:extLst>
        </c:ser>
        <c:dLbls>
          <c:showLegendKey val="0"/>
          <c:showVal val="0"/>
          <c:showCatName val="0"/>
          <c:showSerName val="0"/>
          <c:showPercent val="0"/>
          <c:showBubbleSize val="0"/>
          <c:showLeaderLines val="0"/>
        </c:dLbls>
        <c:firstSliceAng val="0"/>
      </c:pieChart>
      <c:spPr>
        <a:noFill/>
        <a:ln w="0">
          <a:noFill/>
        </a:ln>
      </c:spPr>
    </c:plotArea>
    <c:legend>
      <c:legendPos val="r"/>
      <c:overlay val="0"/>
      <c:spPr>
        <a:solidFill>
          <a:srgbClr val="F2F2F2">
            <a:alpha val="39000"/>
          </a:srgbClr>
        </a:solidFill>
        <a:ln w="0">
          <a:noFill/>
        </a:ln>
      </c:spPr>
      <c:txPr>
        <a:bodyPr/>
        <a:lstStyle/>
        <a:p>
          <a:pPr>
            <a:defRPr sz="900" b="0" strike="noStrike" spc="-1">
              <a:solidFill>
                <a:srgbClr val="404040"/>
              </a:solidFill>
              <a:latin typeface="Calibri"/>
            </a:defRPr>
          </a:pPr>
          <a:endParaRPr lang="en-US"/>
        </a:p>
      </c:txPr>
    </c:legend>
    <c:plotVisOnly val="1"/>
    <c:dispBlanksAs val="gap"/>
    <c:showDLblsOverMax val="1"/>
  </c:chart>
  <c:spPr>
    <a:gradFill>
      <a:gsLst>
        <a:gs pos="0">
          <a:srgbClr val="FFFFFF"/>
        </a:gs>
        <a:gs pos="100000">
          <a:srgbClr val="BFBFBF"/>
        </a:gs>
      </a:gsLst>
      <a:path path="circle">
        <a:fillToRect l="50000" t="10000" r="50000" b="90000"/>
      </a:path>
    </a:gradFill>
    <a:ln w="9360">
      <a:solidFill>
        <a:srgbClr val="BFBFBF"/>
      </a:solidFill>
      <a:round/>
    </a:ln>
  </c:spPr>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a:defRPr lang="en-GB" sz="1800" b="1" strike="noStrike" spc="-1">
                <a:solidFill>
                  <a:srgbClr val="404040"/>
                </a:solidFill>
                <a:latin typeface="Calibri"/>
              </a:defRPr>
            </a:pPr>
            <a:r>
              <a:rPr lang="en-GB" sz="1800" b="1" strike="noStrike" spc="-1">
                <a:solidFill>
                  <a:srgbClr val="404040"/>
                </a:solidFill>
                <a:latin typeface="Calibri"/>
              </a:rPr>
              <a:t>LA </a:t>
            </a:r>
          </a:p>
        </c:rich>
      </c:tx>
      <c:overlay val="0"/>
      <c:spPr>
        <a:noFill/>
        <a:ln w="0">
          <a:noFill/>
        </a:ln>
      </c:spPr>
    </c:title>
    <c:autoTitleDeleted val="0"/>
    <c:plotArea>
      <c:layout/>
      <c:pieChart>
        <c:varyColors val="1"/>
        <c:ser>
          <c:idx val="0"/>
          <c:order val="0"/>
          <c:tx>
            <c:strRef>
              <c:f>label 0</c:f>
              <c:strCache>
                <c:ptCount val="1"/>
                <c:pt idx="0">
                  <c:v>Count of ID</c:v>
                </c:pt>
              </c:strCache>
            </c:strRef>
          </c:tx>
          <c:spPr>
            <a:solidFill>
              <a:srgbClr val="4472C4"/>
            </a:solidFill>
            <a:ln w="0">
              <a:noFill/>
            </a:ln>
          </c:spPr>
          <c:dPt>
            <c:idx val="0"/>
            <c:bubble3D val="0"/>
            <c:extLst>
              <c:ext xmlns:c16="http://schemas.microsoft.com/office/drawing/2014/chart" uri="{C3380CC4-5D6E-409C-BE32-E72D297353CC}">
                <c16:uniqueId val="{00000001-4F58-4262-ABAD-FE8271740E27}"/>
              </c:ext>
            </c:extLst>
          </c:dPt>
          <c:dPt>
            <c:idx val="1"/>
            <c:bubble3D val="0"/>
            <c:spPr>
              <a:solidFill>
                <a:srgbClr val="ED7D31"/>
              </a:solidFill>
              <a:ln w="0">
                <a:noFill/>
              </a:ln>
            </c:spPr>
            <c:extLst>
              <c:ext xmlns:c16="http://schemas.microsoft.com/office/drawing/2014/chart" uri="{C3380CC4-5D6E-409C-BE32-E72D297353CC}">
                <c16:uniqueId val="{00000003-4F58-4262-ABAD-FE8271740E27}"/>
              </c:ext>
            </c:extLst>
          </c:dPt>
          <c:dPt>
            <c:idx val="2"/>
            <c:bubble3D val="0"/>
            <c:spPr>
              <a:solidFill>
                <a:srgbClr val="A5A5A5"/>
              </a:solidFill>
              <a:ln w="0">
                <a:noFill/>
              </a:ln>
            </c:spPr>
            <c:extLst>
              <c:ext xmlns:c16="http://schemas.microsoft.com/office/drawing/2014/chart" uri="{C3380CC4-5D6E-409C-BE32-E72D297353CC}">
                <c16:uniqueId val="{00000005-4F58-4262-ABAD-FE8271740E27}"/>
              </c:ext>
            </c:extLst>
          </c:dPt>
          <c:dPt>
            <c:idx val="3"/>
            <c:bubble3D val="0"/>
            <c:spPr>
              <a:solidFill>
                <a:srgbClr val="FFC000"/>
              </a:solidFill>
              <a:ln w="0">
                <a:noFill/>
              </a:ln>
            </c:spPr>
            <c:extLst>
              <c:ext xmlns:c16="http://schemas.microsoft.com/office/drawing/2014/chart" uri="{C3380CC4-5D6E-409C-BE32-E72D297353CC}">
                <c16:uniqueId val="{00000007-4F58-4262-ABAD-FE8271740E27}"/>
              </c:ext>
            </c:extLst>
          </c:dPt>
          <c:dLbls>
            <c:dLbl>
              <c:idx val="0"/>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1-4F58-4262-ABAD-FE8271740E27}"/>
                </c:ext>
              </c:extLst>
            </c:dLbl>
            <c:dLbl>
              <c:idx val="1"/>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3-4F58-4262-ABAD-FE8271740E27}"/>
                </c:ext>
              </c:extLst>
            </c:dLbl>
            <c:dLbl>
              <c:idx val="2"/>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5-4F58-4262-ABAD-FE8271740E27}"/>
                </c:ext>
              </c:extLst>
            </c:dLbl>
            <c:dLbl>
              <c:idx val="3"/>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7-4F58-4262-ABAD-FE8271740E27}"/>
                </c:ext>
              </c:extLst>
            </c:dLbl>
            <c:numFmt formatCode="0%" sourceLinked="0"/>
            <c:spPr>
              <a:noFill/>
              <a:ln>
                <a:noFill/>
              </a:ln>
              <a:effectLst/>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separator>
</c:separator>
            <c:showLeaderLines val="0"/>
            <c:extLst>
              <c:ext xmlns:c15="http://schemas.microsoft.com/office/drawing/2012/chart" uri="{CE6537A1-D6FC-4f65-9D91-7224C49458BB}"/>
            </c:extLst>
          </c:dLbls>
          <c:cat>
            <c:strRef>
              <c:f>categories</c:f>
              <c:strCache>
                <c:ptCount val="4"/>
                <c:pt idx="0">
                  <c:v>Agree</c:v>
                </c:pt>
                <c:pt idx="1">
                  <c:v>Disagree</c:v>
                </c:pt>
                <c:pt idx="2">
                  <c:v>Neither agree nor disagree</c:v>
                </c:pt>
                <c:pt idx="3">
                  <c:v>Strongly Agree</c:v>
                </c:pt>
              </c:strCache>
            </c:strRef>
          </c:cat>
          <c:val>
            <c:numRef>
              <c:f>0</c:f>
              <c:numCache>
                <c:formatCode>General</c:formatCode>
                <c:ptCount val="4"/>
                <c:pt idx="0">
                  <c:v>8</c:v>
                </c:pt>
                <c:pt idx="1">
                  <c:v>3</c:v>
                </c:pt>
                <c:pt idx="2">
                  <c:v>1</c:v>
                </c:pt>
                <c:pt idx="3">
                  <c:v>3</c:v>
                </c:pt>
              </c:numCache>
            </c:numRef>
          </c:val>
          <c:extLst>
            <c:ext xmlns:c16="http://schemas.microsoft.com/office/drawing/2014/chart" uri="{C3380CC4-5D6E-409C-BE32-E72D297353CC}">
              <c16:uniqueId val="{00000008-4F58-4262-ABAD-FE8271740E27}"/>
            </c:ext>
          </c:extLst>
        </c:ser>
        <c:dLbls>
          <c:showLegendKey val="0"/>
          <c:showVal val="0"/>
          <c:showCatName val="0"/>
          <c:showSerName val="0"/>
          <c:showPercent val="0"/>
          <c:showBubbleSize val="0"/>
          <c:showLeaderLines val="0"/>
        </c:dLbls>
        <c:firstSliceAng val="0"/>
      </c:pieChart>
      <c:spPr>
        <a:noFill/>
        <a:ln w="0">
          <a:noFill/>
        </a:ln>
      </c:spPr>
    </c:plotArea>
    <c:legend>
      <c:legendPos val="r"/>
      <c:overlay val="0"/>
      <c:spPr>
        <a:solidFill>
          <a:srgbClr val="F2F2F2">
            <a:alpha val="39000"/>
          </a:srgbClr>
        </a:solidFill>
        <a:ln w="0">
          <a:noFill/>
        </a:ln>
      </c:spPr>
      <c:txPr>
        <a:bodyPr/>
        <a:lstStyle/>
        <a:p>
          <a:pPr>
            <a:defRPr sz="900" b="0" strike="noStrike" spc="-1">
              <a:solidFill>
                <a:srgbClr val="404040"/>
              </a:solidFill>
              <a:latin typeface="Calibri"/>
            </a:defRPr>
          </a:pPr>
          <a:endParaRPr lang="en-US"/>
        </a:p>
      </c:txPr>
    </c:legend>
    <c:plotVisOnly val="1"/>
    <c:dispBlanksAs val="gap"/>
    <c:showDLblsOverMax val="1"/>
  </c:chart>
  <c:spPr>
    <a:gradFill>
      <a:gsLst>
        <a:gs pos="0">
          <a:srgbClr val="FFFFFF"/>
        </a:gs>
        <a:gs pos="100000">
          <a:srgbClr val="BFBFBF"/>
        </a:gs>
      </a:gsLst>
      <a:path path="circle">
        <a:fillToRect l="50000" t="10000" r="50000" b="90000"/>
      </a:path>
    </a:gradFill>
    <a:ln w="9360">
      <a:solidFill>
        <a:srgbClr val="BFBFBF"/>
      </a:solidFill>
      <a:round/>
    </a:ln>
  </c:spPr>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a:defRPr lang="en-GB" sz="1800" b="1" strike="noStrike" spc="-1">
                <a:solidFill>
                  <a:srgbClr val="404040"/>
                </a:solidFill>
                <a:latin typeface="Calibri"/>
              </a:defRPr>
            </a:pPr>
            <a:r>
              <a:rPr lang="en-GB" sz="1800" b="1" strike="noStrike" spc="-1">
                <a:solidFill>
                  <a:srgbClr val="404040"/>
                </a:solidFill>
                <a:latin typeface="Calibri"/>
              </a:rPr>
              <a:t>QLVE </a:t>
            </a:r>
          </a:p>
        </c:rich>
      </c:tx>
      <c:overlay val="0"/>
      <c:spPr>
        <a:noFill/>
        <a:ln w="0">
          <a:noFill/>
        </a:ln>
      </c:spPr>
    </c:title>
    <c:autoTitleDeleted val="0"/>
    <c:plotArea>
      <c:layout/>
      <c:pieChart>
        <c:varyColors val="1"/>
        <c:ser>
          <c:idx val="0"/>
          <c:order val="0"/>
          <c:tx>
            <c:strRef>
              <c:f>label 0</c:f>
              <c:strCache>
                <c:ptCount val="1"/>
                <c:pt idx="0">
                  <c:v>Count of ID</c:v>
                </c:pt>
              </c:strCache>
            </c:strRef>
          </c:tx>
          <c:spPr>
            <a:solidFill>
              <a:srgbClr val="4472C4"/>
            </a:solidFill>
            <a:ln w="0">
              <a:noFill/>
            </a:ln>
          </c:spPr>
          <c:dPt>
            <c:idx val="0"/>
            <c:bubble3D val="0"/>
            <c:extLst>
              <c:ext xmlns:c16="http://schemas.microsoft.com/office/drawing/2014/chart" uri="{C3380CC4-5D6E-409C-BE32-E72D297353CC}">
                <c16:uniqueId val="{00000001-9B20-44A9-B512-40909A41369A}"/>
              </c:ext>
            </c:extLst>
          </c:dPt>
          <c:dPt>
            <c:idx val="1"/>
            <c:bubble3D val="0"/>
            <c:spPr>
              <a:solidFill>
                <a:srgbClr val="ED7D31"/>
              </a:solidFill>
              <a:ln w="0">
                <a:noFill/>
              </a:ln>
            </c:spPr>
            <c:extLst>
              <c:ext xmlns:c16="http://schemas.microsoft.com/office/drawing/2014/chart" uri="{C3380CC4-5D6E-409C-BE32-E72D297353CC}">
                <c16:uniqueId val="{00000003-9B20-44A9-B512-40909A41369A}"/>
              </c:ext>
            </c:extLst>
          </c:dPt>
          <c:dPt>
            <c:idx val="2"/>
            <c:bubble3D val="0"/>
            <c:spPr>
              <a:solidFill>
                <a:srgbClr val="A5A5A5"/>
              </a:solidFill>
              <a:ln w="0">
                <a:noFill/>
              </a:ln>
            </c:spPr>
            <c:extLst>
              <c:ext xmlns:c16="http://schemas.microsoft.com/office/drawing/2014/chart" uri="{C3380CC4-5D6E-409C-BE32-E72D297353CC}">
                <c16:uniqueId val="{00000005-9B20-44A9-B512-40909A41369A}"/>
              </c:ext>
            </c:extLst>
          </c:dPt>
          <c:dPt>
            <c:idx val="3"/>
            <c:bubble3D val="0"/>
            <c:spPr>
              <a:solidFill>
                <a:srgbClr val="FFC000"/>
              </a:solidFill>
              <a:ln w="0">
                <a:noFill/>
              </a:ln>
            </c:spPr>
            <c:extLst>
              <c:ext xmlns:c16="http://schemas.microsoft.com/office/drawing/2014/chart" uri="{C3380CC4-5D6E-409C-BE32-E72D297353CC}">
                <c16:uniqueId val="{00000007-9B20-44A9-B512-40909A41369A}"/>
              </c:ext>
            </c:extLst>
          </c:dPt>
          <c:dLbls>
            <c:dLbl>
              <c:idx val="0"/>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1-9B20-44A9-B512-40909A41369A}"/>
                </c:ext>
              </c:extLst>
            </c:dLbl>
            <c:dLbl>
              <c:idx val="1"/>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3-9B20-44A9-B512-40909A41369A}"/>
                </c:ext>
              </c:extLst>
            </c:dLbl>
            <c:dLbl>
              <c:idx val="2"/>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5-9B20-44A9-B512-40909A41369A}"/>
                </c:ext>
              </c:extLst>
            </c:dLbl>
            <c:dLbl>
              <c:idx val="3"/>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7-9B20-44A9-B512-40909A41369A}"/>
                </c:ext>
              </c:extLst>
            </c:dLbl>
            <c:numFmt formatCode="0%" sourceLinked="0"/>
            <c:spPr>
              <a:noFill/>
              <a:ln>
                <a:noFill/>
              </a:ln>
              <a:effectLst/>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separator>
</c:separator>
            <c:showLeaderLines val="0"/>
            <c:extLst>
              <c:ext xmlns:c15="http://schemas.microsoft.com/office/drawing/2012/chart" uri="{CE6537A1-D6FC-4f65-9D91-7224C49458BB}"/>
            </c:extLst>
          </c:dLbls>
          <c:cat>
            <c:strRef>
              <c:f>categories</c:f>
              <c:strCache>
                <c:ptCount val="4"/>
                <c:pt idx="0">
                  <c:v>Agree</c:v>
                </c:pt>
                <c:pt idx="1">
                  <c:v>Disagree</c:v>
                </c:pt>
                <c:pt idx="2">
                  <c:v>Neither agree or disagree</c:v>
                </c:pt>
                <c:pt idx="3">
                  <c:v>Strongly Agree</c:v>
                </c:pt>
              </c:strCache>
            </c:strRef>
          </c:cat>
          <c:val>
            <c:numRef>
              <c:f>0</c:f>
              <c:numCache>
                <c:formatCode>General</c:formatCode>
                <c:ptCount val="4"/>
                <c:pt idx="0">
                  <c:v>7</c:v>
                </c:pt>
                <c:pt idx="1">
                  <c:v>3</c:v>
                </c:pt>
                <c:pt idx="2">
                  <c:v>2</c:v>
                </c:pt>
                <c:pt idx="3">
                  <c:v>3</c:v>
                </c:pt>
              </c:numCache>
            </c:numRef>
          </c:val>
          <c:extLst>
            <c:ext xmlns:c16="http://schemas.microsoft.com/office/drawing/2014/chart" uri="{C3380CC4-5D6E-409C-BE32-E72D297353CC}">
              <c16:uniqueId val="{00000008-9B20-44A9-B512-40909A41369A}"/>
            </c:ext>
          </c:extLst>
        </c:ser>
        <c:dLbls>
          <c:showLegendKey val="0"/>
          <c:showVal val="0"/>
          <c:showCatName val="0"/>
          <c:showSerName val="0"/>
          <c:showPercent val="0"/>
          <c:showBubbleSize val="0"/>
          <c:showLeaderLines val="0"/>
        </c:dLbls>
        <c:firstSliceAng val="0"/>
      </c:pieChart>
      <c:spPr>
        <a:noFill/>
        <a:ln w="0">
          <a:noFill/>
        </a:ln>
      </c:spPr>
    </c:plotArea>
    <c:legend>
      <c:legendPos val="r"/>
      <c:overlay val="0"/>
      <c:spPr>
        <a:solidFill>
          <a:srgbClr val="F2F2F2">
            <a:alpha val="39000"/>
          </a:srgbClr>
        </a:solidFill>
        <a:ln w="0">
          <a:noFill/>
        </a:ln>
      </c:spPr>
      <c:txPr>
        <a:bodyPr/>
        <a:lstStyle/>
        <a:p>
          <a:pPr>
            <a:defRPr sz="900" b="0" strike="noStrike" spc="-1">
              <a:solidFill>
                <a:srgbClr val="404040"/>
              </a:solidFill>
              <a:latin typeface="Calibri"/>
            </a:defRPr>
          </a:pPr>
          <a:endParaRPr lang="en-US"/>
        </a:p>
      </c:txPr>
    </c:legend>
    <c:plotVisOnly val="1"/>
    <c:dispBlanksAs val="gap"/>
    <c:showDLblsOverMax val="1"/>
  </c:chart>
  <c:spPr>
    <a:gradFill>
      <a:gsLst>
        <a:gs pos="0">
          <a:srgbClr val="FFFFFF"/>
        </a:gs>
        <a:gs pos="100000">
          <a:srgbClr val="BFBFBF"/>
        </a:gs>
      </a:gsLst>
      <a:path path="circle">
        <a:fillToRect l="50000" t="10000" r="50000" b="90000"/>
      </a:path>
    </a:gradFill>
    <a:ln w="9360">
      <a:solidFill>
        <a:srgbClr val="BFBFBF"/>
      </a:solidFill>
      <a:round/>
    </a:ln>
  </c:spPr>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a:defRPr lang="en-GB" sz="1800" b="1" strike="noStrike" spc="-1">
                <a:solidFill>
                  <a:srgbClr val="404040"/>
                </a:solidFill>
                <a:latin typeface="Calibri"/>
              </a:defRPr>
            </a:pPr>
            <a:r>
              <a:rPr lang="en-GB" sz="1800" b="1" strike="noStrike" spc="-1">
                <a:solidFill>
                  <a:srgbClr val="404040"/>
                </a:solidFill>
                <a:latin typeface="Calibri"/>
              </a:rPr>
              <a:t>MLVL </a:t>
            </a:r>
          </a:p>
        </c:rich>
      </c:tx>
      <c:overlay val="0"/>
      <c:spPr>
        <a:noFill/>
        <a:ln w="0">
          <a:noFill/>
        </a:ln>
      </c:spPr>
    </c:title>
    <c:autoTitleDeleted val="0"/>
    <c:plotArea>
      <c:layout/>
      <c:pieChart>
        <c:varyColors val="1"/>
        <c:ser>
          <c:idx val="0"/>
          <c:order val="0"/>
          <c:tx>
            <c:strRef>
              <c:f>label 0</c:f>
              <c:strCache>
                <c:ptCount val="1"/>
                <c:pt idx="0">
                  <c:v>Count of ID</c:v>
                </c:pt>
              </c:strCache>
            </c:strRef>
          </c:tx>
          <c:spPr>
            <a:solidFill>
              <a:srgbClr val="4472C4"/>
            </a:solidFill>
            <a:ln w="0">
              <a:noFill/>
            </a:ln>
          </c:spPr>
          <c:dPt>
            <c:idx val="0"/>
            <c:bubble3D val="0"/>
            <c:extLst>
              <c:ext xmlns:c16="http://schemas.microsoft.com/office/drawing/2014/chart" uri="{C3380CC4-5D6E-409C-BE32-E72D297353CC}">
                <c16:uniqueId val="{00000001-AF1E-4D80-B408-A1BFB7EA9FE0}"/>
              </c:ext>
            </c:extLst>
          </c:dPt>
          <c:dPt>
            <c:idx val="1"/>
            <c:bubble3D val="0"/>
            <c:spPr>
              <a:solidFill>
                <a:srgbClr val="ED7D31"/>
              </a:solidFill>
              <a:ln w="0">
                <a:noFill/>
              </a:ln>
            </c:spPr>
            <c:extLst>
              <c:ext xmlns:c16="http://schemas.microsoft.com/office/drawing/2014/chart" uri="{C3380CC4-5D6E-409C-BE32-E72D297353CC}">
                <c16:uniqueId val="{00000003-AF1E-4D80-B408-A1BFB7EA9FE0}"/>
              </c:ext>
            </c:extLst>
          </c:dPt>
          <c:dPt>
            <c:idx val="2"/>
            <c:bubble3D val="0"/>
            <c:spPr>
              <a:solidFill>
                <a:srgbClr val="A5A5A5"/>
              </a:solidFill>
              <a:ln w="0">
                <a:noFill/>
              </a:ln>
            </c:spPr>
            <c:extLst>
              <c:ext xmlns:c16="http://schemas.microsoft.com/office/drawing/2014/chart" uri="{C3380CC4-5D6E-409C-BE32-E72D297353CC}">
                <c16:uniqueId val="{00000005-AF1E-4D80-B408-A1BFB7EA9FE0}"/>
              </c:ext>
            </c:extLst>
          </c:dPt>
          <c:dPt>
            <c:idx val="3"/>
            <c:bubble3D val="0"/>
            <c:spPr>
              <a:solidFill>
                <a:srgbClr val="FFC000"/>
              </a:solidFill>
              <a:ln w="0">
                <a:noFill/>
              </a:ln>
            </c:spPr>
            <c:extLst>
              <c:ext xmlns:c16="http://schemas.microsoft.com/office/drawing/2014/chart" uri="{C3380CC4-5D6E-409C-BE32-E72D297353CC}">
                <c16:uniqueId val="{00000007-AF1E-4D80-B408-A1BFB7EA9FE0}"/>
              </c:ext>
            </c:extLst>
          </c:dPt>
          <c:dPt>
            <c:idx val="4"/>
            <c:bubble3D val="0"/>
            <c:spPr>
              <a:solidFill>
                <a:srgbClr val="5B9BD5"/>
              </a:solidFill>
              <a:ln w="0">
                <a:noFill/>
              </a:ln>
            </c:spPr>
            <c:extLst>
              <c:ext xmlns:c16="http://schemas.microsoft.com/office/drawing/2014/chart" uri="{C3380CC4-5D6E-409C-BE32-E72D297353CC}">
                <c16:uniqueId val="{00000009-AF1E-4D80-B408-A1BFB7EA9FE0}"/>
              </c:ext>
            </c:extLst>
          </c:dPt>
          <c:dLbls>
            <c:dLbl>
              <c:idx val="0"/>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1-AF1E-4D80-B408-A1BFB7EA9FE0}"/>
                </c:ext>
              </c:extLst>
            </c:dLbl>
            <c:dLbl>
              <c:idx val="1"/>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3-AF1E-4D80-B408-A1BFB7EA9FE0}"/>
                </c:ext>
              </c:extLst>
            </c:dLbl>
            <c:dLbl>
              <c:idx val="2"/>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5-AF1E-4D80-B408-A1BFB7EA9FE0}"/>
                </c:ext>
              </c:extLst>
            </c:dLbl>
            <c:dLbl>
              <c:idx val="3"/>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7-AF1E-4D80-B408-A1BFB7EA9FE0}"/>
                </c:ext>
              </c:extLst>
            </c:dLbl>
            <c:dLbl>
              <c:idx val="4"/>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9-AF1E-4D80-B408-A1BFB7EA9FE0}"/>
                </c:ext>
              </c:extLst>
            </c:dLbl>
            <c:numFmt formatCode="0%" sourceLinked="0"/>
            <c:spPr>
              <a:noFill/>
              <a:ln>
                <a:noFill/>
              </a:ln>
              <a:effectLst/>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separator>
</c:separator>
            <c:showLeaderLines val="0"/>
            <c:extLst>
              <c:ext xmlns:c15="http://schemas.microsoft.com/office/drawing/2012/chart" uri="{CE6537A1-D6FC-4f65-9D91-7224C49458BB}"/>
            </c:extLst>
          </c:dLbls>
          <c:cat>
            <c:strRef>
              <c:f>categories</c:f>
              <c:strCache>
                <c:ptCount val="5"/>
                <c:pt idx="0">
                  <c:v>Agree</c:v>
                </c:pt>
                <c:pt idx="1">
                  <c:v>Disagree</c:v>
                </c:pt>
                <c:pt idx="2">
                  <c:v>Neither agree nor disagree</c:v>
                </c:pt>
                <c:pt idx="3">
                  <c:v>Strongly Agree</c:v>
                </c:pt>
                <c:pt idx="4">
                  <c:v>Strongly Disagree</c:v>
                </c:pt>
              </c:strCache>
            </c:strRef>
          </c:cat>
          <c:val>
            <c:numRef>
              <c:f>0</c:f>
              <c:numCache>
                <c:formatCode>General</c:formatCode>
                <c:ptCount val="5"/>
                <c:pt idx="0">
                  <c:v>3</c:v>
                </c:pt>
                <c:pt idx="1">
                  <c:v>5</c:v>
                </c:pt>
                <c:pt idx="2">
                  <c:v>4</c:v>
                </c:pt>
                <c:pt idx="3">
                  <c:v>2</c:v>
                </c:pt>
                <c:pt idx="4">
                  <c:v>1</c:v>
                </c:pt>
              </c:numCache>
            </c:numRef>
          </c:val>
          <c:extLst>
            <c:ext xmlns:c16="http://schemas.microsoft.com/office/drawing/2014/chart" uri="{C3380CC4-5D6E-409C-BE32-E72D297353CC}">
              <c16:uniqueId val="{0000000A-AF1E-4D80-B408-A1BFB7EA9FE0}"/>
            </c:ext>
          </c:extLst>
        </c:ser>
        <c:dLbls>
          <c:showLegendKey val="0"/>
          <c:showVal val="0"/>
          <c:showCatName val="0"/>
          <c:showSerName val="0"/>
          <c:showPercent val="0"/>
          <c:showBubbleSize val="0"/>
          <c:showLeaderLines val="0"/>
        </c:dLbls>
        <c:firstSliceAng val="0"/>
      </c:pieChart>
      <c:spPr>
        <a:noFill/>
        <a:ln w="0">
          <a:noFill/>
        </a:ln>
      </c:spPr>
    </c:plotArea>
    <c:legend>
      <c:legendPos val="r"/>
      <c:overlay val="0"/>
      <c:spPr>
        <a:solidFill>
          <a:srgbClr val="F2F2F2">
            <a:alpha val="39000"/>
          </a:srgbClr>
        </a:solidFill>
        <a:ln w="0">
          <a:noFill/>
        </a:ln>
      </c:spPr>
      <c:txPr>
        <a:bodyPr/>
        <a:lstStyle/>
        <a:p>
          <a:pPr>
            <a:defRPr sz="900" b="0" strike="noStrike" spc="-1">
              <a:solidFill>
                <a:srgbClr val="404040"/>
              </a:solidFill>
              <a:latin typeface="Calibri"/>
            </a:defRPr>
          </a:pPr>
          <a:endParaRPr lang="en-US"/>
        </a:p>
      </c:txPr>
    </c:legend>
    <c:plotVisOnly val="1"/>
    <c:dispBlanksAs val="gap"/>
    <c:showDLblsOverMax val="1"/>
  </c:chart>
  <c:spPr>
    <a:gradFill>
      <a:gsLst>
        <a:gs pos="0">
          <a:srgbClr val="FFFFFF"/>
        </a:gs>
        <a:gs pos="100000">
          <a:srgbClr val="BFBFBF"/>
        </a:gs>
      </a:gsLst>
      <a:path path="circle">
        <a:fillToRect l="50000" t="10000" r="50000" b="90000"/>
      </a:path>
    </a:gradFill>
    <a:ln w="9360">
      <a:solidFill>
        <a:srgbClr val="BFBFBF"/>
      </a:solidFill>
      <a:round/>
    </a:ln>
  </c:spPr>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a:defRPr lang="en-GB" sz="1800" b="1" strike="noStrike" spc="-1">
                <a:solidFill>
                  <a:srgbClr val="404040"/>
                </a:solidFill>
                <a:latin typeface="Calibri"/>
              </a:defRPr>
            </a:pPr>
            <a:r>
              <a:rPr lang="en-GB" sz="1800" b="1" strike="noStrike" spc="-1">
                <a:solidFill>
                  <a:srgbClr val="404040"/>
                </a:solidFill>
                <a:latin typeface="Calibri"/>
              </a:rPr>
              <a:t>EMPL </a:t>
            </a:r>
          </a:p>
        </c:rich>
      </c:tx>
      <c:overlay val="0"/>
      <c:spPr>
        <a:noFill/>
        <a:ln w="0">
          <a:noFill/>
        </a:ln>
      </c:spPr>
    </c:title>
    <c:autoTitleDeleted val="0"/>
    <c:plotArea>
      <c:layout/>
      <c:pieChart>
        <c:varyColors val="1"/>
        <c:ser>
          <c:idx val="0"/>
          <c:order val="0"/>
          <c:tx>
            <c:strRef>
              <c:f>label 0</c:f>
              <c:strCache>
                <c:ptCount val="1"/>
                <c:pt idx="0">
                  <c:v>Count of ID</c:v>
                </c:pt>
              </c:strCache>
            </c:strRef>
          </c:tx>
          <c:spPr>
            <a:solidFill>
              <a:srgbClr val="4472C4"/>
            </a:solidFill>
            <a:ln w="0">
              <a:noFill/>
            </a:ln>
          </c:spPr>
          <c:dPt>
            <c:idx val="0"/>
            <c:bubble3D val="0"/>
            <c:extLst>
              <c:ext xmlns:c16="http://schemas.microsoft.com/office/drawing/2014/chart" uri="{C3380CC4-5D6E-409C-BE32-E72D297353CC}">
                <c16:uniqueId val="{00000001-CCE6-4B2E-813B-A888FD33944C}"/>
              </c:ext>
            </c:extLst>
          </c:dPt>
          <c:dPt>
            <c:idx val="1"/>
            <c:bubble3D val="0"/>
            <c:spPr>
              <a:solidFill>
                <a:srgbClr val="ED7D31"/>
              </a:solidFill>
              <a:ln w="0">
                <a:noFill/>
              </a:ln>
            </c:spPr>
            <c:extLst>
              <c:ext xmlns:c16="http://schemas.microsoft.com/office/drawing/2014/chart" uri="{C3380CC4-5D6E-409C-BE32-E72D297353CC}">
                <c16:uniqueId val="{00000003-CCE6-4B2E-813B-A888FD33944C}"/>
              </c:ext>
            </c:extLst>
          </c:dPt>
          <c:dPt>
            <c:idx val="2"/>
            <c:bubble3D val="0"/>
            <c:spPr>
              <a:solidFill>
                <a:srgbClr val="A5A5A5"/>
              </a:solidFill>
              <a:ln w="0">
                <a:noFill/>
              </a:ln>
            </c:spPr>
            <c:extLst>
              <c:ext xmlns:c16="http://schemas.microsoft.com/office/drawing/2014/chart" uri="{C3380CC4-5D6E-409C-BE32-E72D297353CC}">
                <c16:uniqueId val="{00000005-CCE6-4B2E-813B-A888FD33944C}"/>
              </c:ext>
            </c:extLst>
          </c:dPt>
          <c:dLbls>
            <c:dLbl>
              <c:idx val="0"/>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1-CCE6-4B2E-813B-A888FD33944C}"/>
                </c:ext>
              </c:extLst>
            </c:dLbl>
            <c:dLbl>
              <c:idx val="1"/>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3-CCE6-4B2E-813B-A888FD33944C}"/>
                </c:ext>
              </c:extLst>
            </c:dLbl>
            <c:dLbl>
              <c:idx val="2"/>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5-CCE6-4B2E-813B-A888FD33944C}"/>
                </c:ext>
              </c:extLst>
            </c:dLbl>
            <c:numFmt formatCode="0%" sourceLinked="0"/>
            <c:spPr>
              <a:noFill/>
              <a:ln>
                <a:noFill/>
              </a:ln>
              <a:effectLst/>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separator>
</c:separator>
            <c:showLeaderLines val="0"/>
            <c:extLst>
              <c:ext xmlns:c15="http://schemas.microsoft.com/office/drawing/2012/chart" uri="{CE6537A1-D6FC-4f65-9D91-7224C49458BB}"/>
            </c:extLst>
          </c:dLbls>
          <c:cat>
            <c:strRef>
              <c:f>categories</c:f>
              <c:strCache>
                <c:ptCount val="3"/>
                <c:pt idx="0">
                  <c:v>Full-time</c:v>
                </c:pt>
                <c:pt idx="1">
                  <c:v>NO</c:v>
                </c:pt>
                <c:pt idx="2">
                  <c:v>Part-time</c:v>
                </c:pt>
              </c:strCache>
            </c:strRef>
          </c:cat>
          <c:val>
            <c:numRef>
              <c:f>0</c:f>
              <c:numCache>
                <c:formatCode>General</c:formatCode>
                <c:ptCount val="3"/>
                <c:pt idx="0">
                  <c:v>7</c:v>
                </c:pt>
                <c:pt idx="1">
                  <c:v>3</c:v>
                </c:pt>
                <c:pt idx="2">
                  <c:v>5</c:v>
                </c:pt>
              </c:numCache>
            </c:numRef>
          </c:val>
          <c:extLst>
            <c:ext xmlns:c16="http://schemas.microsoft.com/office/drawing/2014/chart" uri="{C3380CC4-5D6E-409C-BE32-E72D297353CC}">
              <c16:uniqueId val="{00000006-CCE6-4B2E-813B-A888FD33944C}"/>
            </c:ext>
          </c:extLst>
        </c:ser>
        <c:dLbls>
          <c:showLegendKey val="0"/>
          <c:showVal val="0"/>
          <c:showCatName val="0"/>
          <c:showSerName val="0"/>
          <c:showPercent val="0"/>
          <c:showBubbleSize val="0"/>
          <c:showLeaderLines val="0"/>
        </c:dLbls>
        <c:firstSliceAng val="0"/>
      </c:pieChart>
      <c:spPr>
        <a:noFill/>
        <a:ln w="0">
          <a:noFill/>
        </a:ln>
      </c:spPr>
    </c:plotArea>
    <c:legend>
      <c:legendPos val="r"/>
      <c:overlay val="0"/>
      <c:spPr>
        <a:solidFill>
          <a:srgbClr val="F2F2F2">
            <a:alpha val="39000"/>
          </a:srgbClr>
        </a:solidFill>
        <a:ln w="0">
          <a:noFill/>
        </a:ln>
      </c:spPr>
      <c:txPr>
        <a:bodyPr/>
        <a:lstStyle/>
        <a:p>
          <a:pPr>
            <a:defRPr sz="900" b="0" strike="noStrike" spc="-1">
              <a:solidFill>
                <a:srgbClr val="404040"/>
              </a:solidFill>
              <a:latin typeface="Calibri"/>
            </a:defRPr>
          </a:pPr>
          <a:endParaRPr lang="en-US"/>
        </a:p>
      </c:txPr>
    </c:legend>
    <c:plotVisOnly val="1"/>
    <c:dispBlanksAs val="gap"/>
    <c:showDLblsOverMax val="1"/>
  </c:chart>
  <c:spPr>
    <a:gradFill>
      <a:gsLst>
        <a:gs pos="0">
          <a:srgbClr val="FFFFFF"/>
        </a:gs>
        <a:gs pos="100000">
          <a:srgbClr val="BFBFBF"/>
        </a:gs>
      </a:gsLst>
      <a:path path="circle">
        <a:fillToRect l="50000" t="10000" r="50000" b="90000"/>
      </a:path>
    </a:gradFill>
    <a:ln w="9360">
      <a:solidFill>
        <a:srgbClr val="BFBFBF"/>
      </a:solidFill>
      <a:round/>
    </a:ln>
  </c:spPr>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a:defRPr lang="en-GB" sz="1800" b="1" strike="noStrike" spc="-1">
                <a:solidFill>
                  <a:srgbClr val="404040"/>
                </a:solidFill>
                <a:latin typeface="Calibri"/>
              </a:defRPr>
            </a:pPr>
            <a:r>
              <a:rPr lang="en-GB" sz="1800" b="1" strike="noStrike" spc="-1">
                <a:solidFill>
                  <a:srgbClr val="404040"/>
                </a:solidFill>
                <a:latin typeface="Calibri"/>
              </a:rPr>
              <a:t>STUYR </a:t>
            </a:r>
          </a:p>
        </c:rich>
      </c:tx>
      <c:overlay val="0"/>
      <c:spPr>
        <a:noFill/>
        <a:ln w="0">
          <a:noFill/>
        </a:ln>
      </c:spPr>
    </c:title>
    <c:autoTitleDeleted val="0"/>
    <c:plotArea>
      <c:layout/>
      <c:pieChart>
        <c:varyColors val="1"/>
        <c:ser>
          <c:idx val="0"/>
          <c:order val="0"/>
          <c:tx>
            <c:strRef>
              <c:f>label 0</c:f>
              <c:strCache>
                <c:ptCount val="1"/>
                <c:pt idx="0">
                  <c:v>Count of ID</c:v>
                </c:pt>
              </c:strCache>
            </c:strRef>
          </c:tx>
          <c:spPr>
            <a:solidFill>
              <a:srgbClr val="4472C4"/>
            </a:solidFill>
            <a:ln w="0">
              <a:noFill/>
            </a:ln>
          </c:spPr>
          <c:dPt>
            <c:idx val="0"/>
            <c:bubble3D val="0"/>
            <c:extLst>
              <c:ext xmlns:c16="http://schemas.microsoft.com/office/drawing/2014/chart" uri="{C3380CC4-5D6E-409C-BE32-E72D297353CC}">
                <c16:uniqueId val="{00000001-3A2C-42B9-AB20-08AA01A9EF2F}"/>
              </c:ext>
            </c:extLst>
          </c:dPt>
          <c:dPt>
            <c:idx val="1"/>
            <c:bubble3D val="0"/>
            <c:spPr>
              <a:solidFill>
                <a:srgbClr val="ED7D31"/>
              </a:solidFill>
              <a:ln w="0">
                <a:noFill/>
              </a:ln>
            </c:spPr>
            <c:extLst>
              <c:ext xmlns:c16="http://schemas.microsoft.com/office/drawing/2014/chart" uri="{C3380CC4-5D6E-409C-BE32-E72D297353CC}">
                <c16:uniqueId val="{00000003-3A2C-42B9-AB20-08AA01A9EF2F}"/>
              </c:ext>
            </c:extLst>
          </c:dPt>
          <c:dPt>
            <c:idx val="2"/>
            <c:bubble3D val="0"/>
            <c:spPr>
              <a:solidFill>
                <a:srgbClr val="A5A5A5"/>
              </a:solidFill>
              <a:ln w="0">
                <a:noFill/>
              </a:ln>
            </c:spPr>
            <c:extLst>
              <c:ext xmlns:c16="http://schemas.microsoft.com/office/drawing/2014/chart" uri="{C3380CC4-5D6E-409C-BE32-E72D297353CC}">
                <c16:uniqueId val="{00000005-3A2C-42B9-AB20-08AA01A9EF2F}"/>
              </c:ext>
            </c:extLst>
          </c:dPt>
          <c:dLbls>
            <c:dLbl>
              <c:idx val="0"/>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1-3A2C-42B9-AB20-08AA01A9EF2F}"/>
                </c:ext>
              </c:extLst>
            </c:dLbl>
            <c:dLbl>
              <c:idx val="1"/>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3-3A2C-42B9-AB20-08AA01A9EF2F}"/>
                </c:ext>
              </c:extLst>
            </c:dLbl>
            <c:dLbl>
              <c:idx val="2"/>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5-3A2C-42B9-AB20-08AA01A9EF2F}"/>
                </c:ext>
              </c:extLst>
            </c:dLbl>
            <c:numFmt formatCode="0%" sourceLinked="0"/>
            <c:spPr>
              <a:noFill/>
              <a:ln>
                <a:noFill/>
              </a:ln>
              <a:effectLst/>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separator>
</c:separator>
            <c:showLeaderLines val="0"/>
            <c:extLst>
              <c:ext xmlns:c15="http://schemas.microsoft.com/office/drawing/2012/chart" uri="{CE6537A1-D6FC-4f65-9D91-7224C49458BB}"/>
            </c:extLst>
          </c:dLbls>
          <c:cat>
            <c:strRef>
              <c:f>categories</c:f>
              <c:strCache>
                <c:ptCount val="3"/>
                <c:pt idx="0">
                  <c:v>Year 1</c:v>
                </c:pt>
                <c:pt idx="1">
                  <c:v>Year 2</c:v>
                </c:pt>
                <c:pt idx="2">
                  <c:v>Year 3</c:v>
                </c:pt>
              </c:strCache>
            </c:strRef>
          </c:cat>
          <c:val>
            <c:numRef>
              <c:f>0</c:f>
              <c:numCache>
                <c:formatCode>General</c:formatCode>
                <c:ptCount val="3"/>
                <c:pt idx="0">
                  <c:v>8</c:v>
                </c:pt>
                <c:pt idx="1">
                  <c:v>4</c:v>
                </c:pt>
                <c:pt idx="2">
                  <c:v>3</c:v>
                </c:pt>
              </c:numCache>
            </c:numRef>
          </c:val>
          <c:extLst>
            <c:ext xmlns:c16="http://schemas.microsoft.com/office/drawing/2014/chart" uri="{C3380CC4-5D6E-409C-BE32-E72D297353CC}">
              <c16:uniqueId val="{00000006-3A2C-42B9-AB20-08AA01A9EF2F}"/>
            </c:ext>
          </c:extLst>
        </c:ser>
        <c:dLbls>
          <c:showLegendKey val="0"/>
          <c:showVal val="0"/>
          <c:showCatName val="0"/>
          <c:showSerName val="0"/>
          <c:showPercent val="0"/>
          <c:showBubbleSize val="0"/>
          <c:showLeaderLines val="0"/>
        </c:dLbls>
        <c:firstSliceAng val="0"/>
      </c:pieChart>
      <c:spPr>
        <a:noFill/>
        <a:ln w="0">
          <a:noFill/>
        </a:ln>
      </c:spPr>
    </c:plotArea>
    <c:legend>
      <c:legendPos val="r"/>
      <c:overlay val="0"/>
      <c:spPr>
        <a:solidFill>
          <a:srgbClr val="F2F2F2">
            <a:alpha val="39000"/>
          </a:srgbClr>
        </a:solidFill>
        <a:ln w="0">
          <a:noFill/>
        </a:ln>
      </c:spPr>
      <c:txPr>
        <a:bodyPr/>
        <a:lstStyle/>
        <a:p>
          <a:pPr>
            <a:defRPr sz="900" b="0" strike="noStrike" spc="-1">
              <a:solidFill>
                <a:srgbClr val="404040"/>
              </a:solidFill>
              <a:latin typeface="Calibri"/>
            </a:defRPr>
          </a:pPr>
          <a:endParaRPr lang="en-US"/>
        </a:p>
      </c:txPr>
    </c:legend>
    <c:plotVisOnly val="1"/>
    <c:dispBlanksAs val="gap"/>
    <c:showDLblsOverMax val="1"/>
  </c:chart>
  <c:spPr>
    <a:gradFill>
      <a:gsLst>
        <a:gs pos="0">
          <a:srgbClr val="FFFFFF"/>
        </a:gs>
        <a:gs pos="100000">
          <a:srgbClr val="BFBFBF"/>
        </a:gs>
      </a:gsLst>
      <a:path path="circle">
        <a:fillToRect l="50000" t="10000" r="50000" b="90000"/>
      </a:path>
    </a:gradFill>
    <a:ln w="9360">
      <a:solidFill>
        <a:srgbClr val="BFBFBF"/>
      </a:solidFill>
      <a:round/>
    </a:ln>
  </c:spPr>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a:defRPr lang="en-GB" sz="1800" b="1" strike="noStrike" spc="-1">
                <a:solidFill>
                  <a:srgbClr val="404040"/>
                </a:solidFill>
                <a:latin typeface="Calibri"/>
              </a:defRPr>
            </a:pPr>
            <a:r>
              <a:rPr lang="en-GB" sz="1800" b="1" strike="noStrike" spc="-1">
                <a:solidFill>
                  <a:srgbClr val="404040"/>
                </a:solidFill>
                <a:latin typeface="Calibri"/>
              </a:rPr>
              <a:t>FCA </a:t>
            </a:r>
          </a:p>
        </c:rich>
      </c:tx>
      <c:overlay val="0"/>
      <c:spPr>
        <a:noFill/>
        <a:ln w="0">
          <a:noFill/>
        </a:ln>
      </c:spPr>
    </c:title>
    <c:autoTitleDeleted val="0"/>
    <c:plotArea>
      <c:layout/>
      <c:pieChart>
        <c:varyColors val="1"/>
        <c:ser>
          <c:idx val="0"/>
          <c:order val="0"/>
          <c:tx>
            <c:strRef>
              <c:f>label 0</c:f>
              <c:strCache>
                <c:ptCount val="1"/>
                <c:pt idx="0">
                  <c:v>Count of ID</c:v>
                </c:pt>
              </c:strCache>
            </c:strRef>
          </c:tx>
          <c:spPr>
            <a:solidFill>
              <a:srgbClr val="4472C4"/>
            </a:solidFill>
            <a:ln w="0">
              <a:noFill/>
            </a:ln>
          </c:spPr>
          <c:dPt>
            <c:idx val="0"/>
            <c:bubble3D val="0"/>
            <c:extLst>
              <c:ext xmlns:c16="http://schemas.microsoft.com/office/drawing/2014/chart" uri="{C3380CC4-5D6E-409C-BE32-E72D297353CC}">
                <c16:uniqueId val="{00000001-624B-4B23-A8ED-C7705CA9F215}"/>
              </c:ext>
            </c:extLst>
          </c:dPt>
          <c:dPt>
            <c:idx val="1"/>
            <c:bubble3D val="0"/>
            <c:spPr>
              <a:solidFill>
                <a:srgbClr val="ED7D31"/>
              </a:solidFill>
              <a:ln w="0">
                <a:noFill/>
              </a:ln>
            </c:spPr>
            <c:extLst>
              <c:ext xmlns:c16="http://schemas.microsoft.com/office/drawing/2014/chart" uri="{C3380CC4-5D6E-409C-BE32-E72D297353CC}">
                <c16:uniqueId val="{00000003-624B-4B23-A8ED-C7705CA9F215}"/>
              </c:ext>
            </c:extLst>
          </c:dPt>
          <c:dPt>
            <c:idx val="2"/>
            <c:bubble3D val="0"/>
            <c:spPr>
              <a:solidFill>
                <a:srgbClr val="A5A5A5"/>
              </a:solidFill>
              <a:ln w="0">
                <a:noFill/>
              </a:ln>
            </c:spPr>
            <c:extLst>
              <c:ext xmlns:c16="http://schemas.microsoft.com/office/drawing/2014/chart" uri="{C3380CC4-5D6E-409C-BE32-E72D297353CC}">
                <c16:uniqueId val="{00000005-624B-4B23-A8ED-C7705CA9F215}"/>
              </c:ext>
            </c:extLst>
          </c:dPt>
          <c:dPt>
            <c:idx val="3"/>
            <c:bubble3D val="0"/>
            <c:spPr>
              <a:solidFill>
                <a:srgbClr val="FFC000"/>
              </a:solidFill>
              <a:ln w="0">
                <a:noFill/>
              </a:ln>
            </c:spPr>
            <c:extLst>
              <c:ext xmlns:c16="http://schemas.microsoft.com/office/drawing/2014/chart" uri="{C3380CC4-5D6E-409C-BE32-E72D297353CC}">
                <c16:uniqueId val="{00000007-624B-4B23-A8ED-C7705CA9F215}"/>
              </c:ext>
            </c:extLst>
          </c:dPt>
          <c:dLbls>
            <c:dLbl>
              <c:idx val="0"/>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1-624B-4B23-A8ED-C7705CA9F215}"/>
                </c:ext>
              </c:extLst>
            </c:dLbl>
            <c:dLbl>
              <c:idx val="1"/>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3-624B-4B23-A8ED-C7705CA9F215}"/>
                </c:ext>
              </c:extLst>
            </c:dLbl>
            <c:dLbl>
              <c:idx val="2"/>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5-624B-4B23-A8ED-C7705CA9F215}"/>
                </c:ext>
              </c:extLst>
            </c:dLbl>
            <c:dLbl>
              <c:idx val="3"/>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7-624B-4B23-A8ED-C7705CA9F215}"/>
                </c:ext>
              </c:extLst>
            </c:dLbl>
            <c:numFmt formatCode="0%" sourceLinked="0"/>
            <c:spPr>
              <a:noFill/>
              <a:ln>
                <a:noFill/>
              </a:ln>
              <a:effectLst/>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separator>
</c:separator>
            <c:showLeaderLines val="0"/>
            <c:extLst>
              <c:ext xmlns:c15="http://schemas.microsoft.com/office/drawing/2012/chart" uri="{CE6537A1-D6FC-4f65-9D91-7224C49458BB}"/>
            </c:extLst>
          </c:dLbls>
          <c:cat>
            <c:strRef>
              <c:f>categories</c:f>
              <c:strCache>
                <c:ptCount val="4"/>
                <c:pt idx="0">
                  <c:v>All the time</c:v>
                </c:pt>
                <c:pt idx="1">
                  <c:v>Most times</c:v>
                </c:pt>
                <c:pt idx="2">
                  <c:v>Rarely</c:v>
                </c:pt>
                <c:pt idx="3">
                  <c:v>Sometimes</c:v>
                </c:pt>
              </c:strCache>
            </c:strRef>
          </c:cat>
          <c:val>
            <c:numRef>
              <c:f>0</c:f>
              <c:numCache>
                <c:formatCode>General</c:formatCode>
                <c:ptCount val="4"/>
                <c:pt idx="0">
                  <c:v>6</c:v>
                </c:pt>
                <c:pt idx="1">
                  <c:v>2</c:v>
                </c:pt>
                <c:pt idx="2">
                  <c:v>2</c:v>
                </c:pt>
                <c:pt idx="3">
                  <c:v>5</c:v>
                </c:pt>
              </c:numCache>
            </c:numRef>
          </c:val>
          <c:extLst>
            <c:ext xmlns:c16="http://schemas.microsoft.com/office/drawing/2014/chart" uri="{C3380CC4-5D6E-409C-BE32-E72D297353CC}">
              <c16:uniqueId val="{00000008-624B-4B23-A8ED-C7705CA9F215}"/>
            </c:ext>
          </c:extLst>
        </c:ser>
        <c:dLbls>
          <c:showLegendKey val="0"/>
          <c:showVal val="0"/>
          <c:showCatName val="0"/>
          <c:showSerName val="0"/>
          <c:showPercent val="0"/>
          <c:showBubbleSize val="0"/>
          <c:showLeaderLines val="0"/>
        </c:dLbls>
        <c:firstSliceAng val="0"/>
      </c:pieChart>
      <c:spPr>
        <a:noFill/>
        <a:ln w="0">
          <a:noFill/>
        </a:ln>
      </c:spPr>
    </c:plotArea>
    <c:legend>
      <c:legendPos val="r"/>
      <c:overlay val="0"/>
      <c:spPr>
        <a:solidFill>
          <a:srgbClr val="F2F2F2">
            <a:alpha val="39000"/>
          </a:srgbClr>
        </a:solidFill>
        <a:ln w="0">
          <a:noFill/>
        </a:ln>
      </c:spPr>
      <c:txPr>
        <a:bodyPr/>
        <a:lstStyle/>
        <a:p>
          <a:pPr>
            <a:defRPr sz="900" b="0" strike="noStrike" spc="-1">
              <a:solidFill>
                <a:srgbClr val="404040"/>
              </a:solidFill>
              <a:latin typeface="Calibri"/>
            </a:defRPr>
          </a:pPr>
          <a:endParaRPr lang="en-US"/>
        </a:p>
      </c:txPr>
    </c:legend>
    <c:plotVisOnly val="1"/>
    <c:dispBlanksAs val="gap"/>
    <c:showDLblsOverMax val="1"/>
  </c:chart>
  <c:spPr>
    <a:gradFill>
      <a:gsLst>
        <a:gs pos="0">
          <a:srgbClr val="FFFFFF"/>
        </a:gs>
        <a:gs pos="100000">
          <a:srgbClr val="BFBFBF"/>
        </a:gs>
      </a:gsLst>
      <a:path path="circle">
        <a:fillToRect l="50000" t="10000" r="50000" b="90000"/>
      </a:path>
    </a:gradFill>
    <a:ln w="9360">
      <a:solidFill>
        <a:srgbClr val="BFBFBF"/>
      </a:solidFill>
      <a:round/>
    </a:ln>
  </c:spPr>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rot="0"/>
          <a:lstStyle/>
          <a:p>
            <a:pPr>
              <a:defRPr lang="en-GB" sz="1800" b="1" strike="noStrike" spc="-1">
                <a:solidFill>
                  <a:srgbClr val="404040"/>
                </a:solidFill>
                <a:latin typeface="Calibri"/>
              </a:defRPr>
            </a:pPr>
            <a:r>
              <a:rPr lang="en-GB" sz="1800" b="1" strike="noStrike" spc="-1">
                <a:solidFill>
                  <a:srgbClr val="404040"/>
                </a:solidFill>
                <a:latin typeface="Calibri"/>
              </a:rPr>
              <a:t>CARE </a:t>
            </a:r>
          </a:p>
        </c:rich>
      </c:tx>
      <c:overlay val="0"/>
      <c:spPr>
        <a:noFill/>
        <a:ln w="0">
          <a:noFill/>
        </a:ln>
      </c:spPr>
    </c:title>
    <c:autoTitleDeleted val="0"/>
    <c:plotArea>
      <c:layout/>
      <c:pieChart>
        <c:varyColors val="1"/>
        <c:ser>
          <c:idx val="0"/>
          <c:order val="0"/>
          <c:tx>
            <c:strRef>
              <c:f>label 0</c:f>
              <c:strCache>
                <c:ptCount val="1"/>
                <c:pt idx="0">
                  <c:v>Count of ID</c:v>
                </c:pt>
              </c:strCache>
            </c:strRef>
          </c:tx>
          <c:spPr>
            <a:solidFill>
              <a:srgbClr val="4472C4"/>
            </a:solidFill>
            <a:ln w="0">
              <a:noFill/>
            </a:ln>
          </c:spPr>
          <c:dPt>
            <c:idx val="0"/>
            <c:bubble3D val="0"/>
            <c:extLst>
              <c:ext xmlns:c16="http://schemas.microsoft.com/office/drawing/2014/chart" uri="{C3380CC4-5D6E-409C-BE32-E72D297353CC}">
                <c16:uniqueId val="{00000001-A14A-463C-86C1-DB85A378F248}"/>
              </c:ext>
            </c:extLst>
          </c:dPt>
          <c:dPt>
            <c:idx val="1"/>
            <c:bubble3D val="0"/>
            <c:spPr>
              <a:solidFill>
                <a:srgbClr val="ED7D31"/>
              </a:solidFill>
              <a:ln w="0">
                <a:noFill/>
              </a:ln>
            </c:spPr>
            <c:extLst>
              <c:ext xmlns:c16="http://schemas.microsoft.com/office/drawing/2014/chart" uri="{C3380CC4-5D6E-409C-BE32-E72D297353CC}">
                <c16:uniqueId val="{00000003-A14A-463C-86C1-DB85A378F248}"/>
              </c:ext>
            </c:extLst>
          </c:dPt>
          <c:dLbls>
            <c:dLbl>
              <c:idx val="0"/>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1-A14A-463C-86C1-DB85A378F248}"/>
                </c:ext>
              </c:extLst>
            </c:dLbl>
            <c:dLbl>
              <c:idx val="1"/>
              <c:numFmt formatCode="0%" sourceLinked="0"/>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extLst>
                <c:ext xmlns:c15="http://schemas.microsoft.com/office/drawing/2012/chart" uri="{CE6537A1-D6FC-4f65-9D91-7224C49458BB}"/>
                <c:ext xmlns:c16="http://schemas.microsoft.com/office/drawing/2014/chart" uri="{C3380CC4-5D6E-409C-BE32-E72D297353CC}">
                  <c16:uniqueId val="{00000003-A14A-463C-86C1-DB85A378F248}"/>
                </c:ext>
              </c:extLst>
            </c:dLbl>
            <c:numFmt formatCode="0%" sourceLinked="0"/>
            <c:spPr>
              <a:noFill/>
              <a:ln>
                <a:noFill/>
              </a:ln>
              <a:effectLst/>
            </c:spPr>
            <c:txPr>
              <a:bodyPr wrap="square"/>
              <a:lstStyle/>
              <a:p>
                <a:pPr>
                  <a:defRPr sz="1000" b="1" strike="noStrike" spc="-1">
                    <a:solidFill>
                      <a:srgbClr val="FFFFFF"/>
                    </a:solidFill>
                    <a:latin typeface="Calibri"/>
                  </a:defRPr>
                </a:pPr>
                <a:endParaRPr lang="en-US"/>
              </a:p>
            </c:txPr>
            <c:dLblPos val="ctr"/>
            <c:showLegendKey val="0"/>
            <c:showVal val="0"/>
            <c:showCatName val="0"/>
            <c:showSerName val="0"/>
            <c:showPercent val="1"/>
            <c:showBubbleSize val="1"/>
            <c:separator>
</c:separator>
            <c:showLeaderLines val="0"/>
            <c:extLst>
              <c:ext xmlns:c15="http://schemas.microsoft.com/office/drawing/2012/chart" uri="{CE6537A1-D6FC-4f65-9D91-7224C49458BB}"/>
            </c:extLst>
          </c:dLbls>
          <c:cat>
            <c:strRef>
              <c:f>categories</c:f>
              <c:strCache>
                <c:ptCount val="2"/>
                <c:pt idx="0">
                  <c:v>No</c:v>
                </c:pt>
                <c:pt idx="1">
                  <c:v>Yes</c:v>
                </c:pt>
              </c:strCache>
            </c:strRef>
          </c:cat>
          <c:val>
            <c:numRef>
              <c:f>0</c:f>
              <c:numCache>
                <c:formatCode>General</c:formatCode>
                <c:ptCount val="2"/>
                <c:pt idx="0">
                  <c:v>12</c:v>
                </c:pt>
                <c:pt idx="1">
                  <c:v>3</c:v>
                </c:pt>
              </c:numCache>
            </c:numRef>
          </c:val>
          <c:extLst>
            <c:ext xmlns:c16="http://schemas.microsoft.com/office/drawing/2014/chart" uri="{C3380CC4-5D6E-409C-BE32-E72D297353CC}">
              <c16:uniqueId val="{00000004-A14A-463C-86C1-DB85A378F248}"/>
            </c:ext>
          </c:extLst>
        </c:ser>
        <c:dLbls>
          <c:showLegendKey val="0"/>
          <c:showVal val="0"/>
          <c:showCatName val="0"/>
          <c:showSerName val="0"/>
          <c:showPercent val="0"/>
          <c:showBubbleSize val="0"/>
          <c:showLeaderLines val="0"/>
        </c:dLbls>
        <c:firstSliceAng val="0"/>
      </c:pieChart>
      <c:spPr>
        <a:noFill/>
        <a:ln w="0">
          <a:noFill/>
        </a:ln>
      </c:spPr>
    </c:plotArea>
    <c:legend>
      <c:legendPos val="r"/>
      <c:overlay val="0"/>
      <c:spPr>
        <a:solidFill>
          <a:srgbClr val="F2F2F2">
            <a:alpha val="39000"/>
          </a:srgbClr>
        </a:solidFill>
        <a:ln w="0">
          <a:noFill/>
        </a:ln>
      </c:spPr>
      <c:txPr>
        <a:bodyPr/>
        <a:lstStyle/>
        <a:p>
          <a:pPr>
            <a:defRPr sz="900" b="0" strike="noStrike" spc="-1">
              <a:solidFill>
                <a:srgbClr val="404040"/>
              </a:solidFill>
              <a:latin typeface="Calibri"/>
            </a:defRPr>
          </a:pPr>
          <a:endParaRPr lang="en-US"/>
        </a:p>
      </c:txPr>
    </c:legend>
    <c:plotVisOnly val="1"/>
    <c:dispBlanksAs val="gap"/>
    <c:showDLblsOverMax val="1"/>
  </c:chart>
  <c:spPr>
    <a:gradFill>
      <a:gsLst>
        <a:gs pos="0">
          <a:srgbClr val="FFFFFF"/>
        </a:gs>
        <a:gs pos="100000">
          <a:srgbClr val="BFBFBF"/>
        </a:gs>
      </a:gsLst>
      <a:path path="circle">
        <a:fillToRect l="50000" t="10000" r="50000" b="90000"/>
      </a:path>
    </a:gradFill>
    <a:ln w="9360">
      <a:solidFill>
        <a:srgbClr val="BFBFBF"/>
      </a:solidFill>
      <a:round/>
    </a:ln>
  </c:spPr>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2644</Words>
  <Characters>15075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Alieu Barrow (s5061712)</dc:creator>
  <dc:description/>
  <cp:lastModifiedBy>jainabajum@gmail.com</cp:lastModifiedBy>
  <cp:revision>2</cp:revision>
  <dcterms:created xsi:type="dcterms:W3CDTF">2020-08-23T14:22:00Z</dcterms:created>
  <dcterms:modified xsi:type="dcterms:W3CDTF">2020-08-23T14:22:00Z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