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7A616DD6" w:rsidRDefault="00ED5964" w14:paraId="2EF804A0" w14:textId="5AF429E4">
      <w:pPr>
        <w:pStyle w:val="Normal"/>
        <w:jc w:val="both"/>
        <w:rPr>
          <w:rFonts w:ascii="Arial" w:hAnsi="Arial" w:eastAsia="Arial" w:cs="Arial"/>
          <w:noProof w:val="0"/>
          <w:sz w:val="28"/>
          <w:szCs w:val="28"/>
          <w:lang w:val="en-GB"/>
        </w:rPr>
      </w:pPr>
      <w:r w:rsidRPr="7A616DD6" w:rsidR="00ED5964">
        <w:rPr>
          <w:rFonts w:ascii="Arial" w:hAnsi="Arial" w:asciiTheme="minorBidi" w:hAnsiTheme="minorBidi"/>
          <w:sz w:val="28"/>
          <w:szCs w:val="28"/>
        </w:rPr>
        <w:t xml:space="preserve">Name: </w:t>
      </w:r>
      <w:r w:rsidRPr="7A616DD6" w:rsidR="708206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Gurpreet Kaur</w:t>
      </w:r>
    </w:p>
    <w:p w:rsidR="00ED5964" w:rsidP="7A616DD6" w:rsidRDefault="00ED5964" w14:paraId="485B6F49" w14:textId="1FDCFB13">
      <w:pPr>
        <w:pStyle w:val="Normal"/>
        <w:jc w:val="both"/>
        <w:rPr>
          <w:rFonts w:ascii="Arial" w:hAnsi="Arial" w:eastAsia="Arial" w:cs="Arial"/>
          <w:noProof w:val="0"/>
          <w:sz w:val="28"/>
          <w:szCs w:val="28"/>
          <w:lang w:val="en-GB"/>
        </w:rPr>
      </w:pPr>
      <w:r w:rsidRPr="7A616DD6" w:rsidR="00ED5964">
        <w:rPr>
          <w:rFonts w:ascii="Arial" w:hAnsi="Arial" w:asciiTheme="minorBidi" w:hAnsiTheme="minorBidi"/>
          <w:sz w:val="28"/>
          <w:szCs w:val="28"/>
        </w:rPr>
        <w:t xml:space="preserve">Student ID: </w:t>
      </w:r>
      <w:r w:rsidRPr="7A616DD6" w:rsidR="03BEAF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2542334</w:t>
      </w:r>
    </w:p>
    <w:p w:rsidR="00ED5964" w:rsidP="7A616DD6" w:rsidRDefault="00ED5964" w14:paraId="3C1E7A20" w14:textId="7C9BA2CF">
      <w:pPr>
        <w:pStyle w:val="Normal"/>
        <w:jc w:val="both"/>
        <w:rPr>
          <w:rFonts w:ascii="Arial" w:hAnsi="Arial" w:eastAsia="Arial" w:cs="Arial"/>
          <w:noProof w:val="0"/>
          <w:sz w:val="28"/>
          <w:szCs w:val="28"/>
          <w:lang w:val="en-GB"/>
        </w:rPr>
      </w:pPr>
      <w:r w:rsidRPr="7A616DD6" w:rsidR="00ED5964">
        <w:rPr>
          <w:rFonts w:ascii="Arial" w:hAnsi="Arial" w:asciiTheme="minorBidi" w:hAnsiTheme="minorBidi"/>
          <w:sz w:val="28"/>
          <w:szCs w:val="28"/>
        </w:rPr>
        <w:t xml:space="preserve">Module Code: </w:t>
      </w:r>
      <w:r w:rsidRPr="7A616DD6" w:rsidR="025978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LCHS4001</w:t>
      </w:r>
    </w:p>
    <w:p w:rsidR="00ED5964" w:rsidP="7A616DD6" w:rsidRDefault="00ED5964" w14:paraId="4EEB2DA3" w14:textId="71986496">
      <w:pPr>
        <w:pStyle w:val="Normal"/>
        <w:jc w:val="both"/>
        <w:rPr>
          <w:rFonts w:ascii="Arial" w:hAnsi="Arial" w:eastAsia="Arial" w:cs="Arial"/>
          <w:noProof w:val="0"/>
          <w:sz w:val="28"/>
          <w:szCs w:val="28"/>
          <w:lang w:val="en-GB"/>
        </w:rPr>
      </w:pPr>
      <w:r w:rsidRPr="7A616DD6" w:rsidR="00ED5964">
        <w:rPr>
          <w:rFonts w:ascii="Arial" w:hAnsi="Arial" w:asciiTheme="minorBidi" w:hAnsiTheme="minorBidi"/>
          <w:sz w:val="28"/>
          <w:szCs w:val="28"/>
        </w:rPr>
        <w:t xml:space="preserve">Module: </w:t>
      </w:r>
      <w:r w:rsidRPr="7A616DD6" w:rsidR="303400D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ACADEMIC AND EMPLOYABILITY SKILLS</w:t>
      </w:r>
    </w:p>
    <w:p w:rsidR="00ED5964" w:rsidP="7A616DD6" w:rsidRDefault="00ED5964" w14:paraId="112342CB" w14:textId="2B1AE7A9">
      <w:pPr>
        <w:pStyle w:val="Normal"/>
        <w:jc w:val="both"/>
        <w:rPr>
          <w:rFonts w:ascii="Arial" w:hAnsi="Arial" w:eastAsia="Arial" w:cs="Arial"/>
          <w:noProof w:val="0"/>
          <w:sz w:val="28"/>
          <w:szCs w:val="28"/>
          <w:lang w:val="en-GB"/>
        </w:rPr>
      </w:pPr>
      <w:r w:rsidRPr="7A616DD6" w:rsidR="00ED5964">
        <w:rPr>
          <w:rFonts w:ascii="Arial" w:hAnsi="Arial" w:asciiTheme="minorBidi" w:hAnsiTheme="minorBidi"/>
          <w:sz w:val="28"/>
          <w:szCs w:val="28"/>
        </w:rPr>
        <w:t xml:space="preserve">Lecturer: </w:t>
      </w:r>
      <w:r w:rsidRPr="7A616DD6" w:rsidR="040CB4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Emmanuel Asante</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7A616DD6" w:rsidRDefault="00ED5964" w14:paraId="072506E1" w14:textId="5FB93823">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7A616DD6" w:rsidR="00ED5964">
        <w:rPr>
          <w:rFonts w:ascii="Arial" w:hAnsi="Arial" w:asciiTheme="minorBidi" w:hAnsiTheme="minorBidi"/>
          <w:sz w:val="28"/>
          <w:szCs w:val="28"/>
        </w:rPr>
        <w:t xml:space="preserve">Submitted </w:t>
      </w:r>
      <w:r w:rsidRPr="7A616DD6" w:rsidR="00ED5964">
        <w:rPr>
          <w:rFonts w:ascii="Arial" w:hAnsi="Arial" w:asciiTheme="minorBidi" w:hAnsiTheme="minorBidi"/>
          <w:sz w:val="28"/>
          <w:szCs w:val="28"/>
        </w:rPr>
        <w:t>on:</w:t>
      </w:r>
      <w:r w:rsidRPr="7A616DD6" w:rsidR="00ED5964">
        <w:rPr>
          <w:rFonts w:ascii="Arial" w:hAnsi="Arial" w:asciiTheme="minorBidi" w:hAnsiTheme="minorBidi"/>
          <w:sz w:val="28"/>
          <w:szCs w:val="28"/>
        </w:rPr>
        <w:t xml:space="preserve"> </w:t>
      </w:r>
      <w:r w:rsidRPr="7A616DD6" w:rsidR="270180F3">
        <w:rPr>
          <w:rFonts w:ascii="Arial" w:hAnsi="Arial" w:asciiTheme="minorBidi" w:hAnsiTheme="minorBidi"/>
          <w:sz w:val="28"/>
          <w:szCs w:val="28"/>
        </w:rPr>
        <w:t>22 July 2026</w:t>
      </w:r>
      <w:r w:rsidRPr="7A616DD6" w:rsidR="00ED5964">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Pr="00242974" w:rsidR="00184A9A" w:rsidP="00620BBA" w:rsidRDefault="00184A9A" w14:paraId="6138A55F" w14:textId="04B69A85">
      <w:pPr>
        <w:pStyle w:val="TOCHeading"/>
      </w:pPr>
    </w:p>
    <w:p w:rsidRPr="00242974" w:rsidR="00ED5964" w:rsidP="00ED5964" w:rsidRDefault="00ED5964" w14:paraId="4A159F97" w14:textId="77777777">
      <w:pPr>
        <w:jc w:val="both"/>
        <w:rPr>
          <w:rFonts w:asciiTheme="minorBidi" w:hAnsiTheme="minorBidi"/>
          <w:b/>
          <w:bCs/>
          <w:sz w:val="28"/>
          <w:szCs w:val="28"/>
        </w:rPr>
      </w:pPr>
    </w:p>
    <w:sdt>
      <w:sdtPr>
        <w:id w:val="577870951"/>
        <w:docPartObj>
          <w:docPartGallery w:val="Table of Contents"/>
          <w:docPartUnique/>
        </w:docPartObj>
      </w:sdtPr>
      <w:sdtEndPr>
        <w:rPr>
          <w:rFonts w:eastAsia="等线" w:cs="Arial" w:eastAsiaTheme="minorEastAsia" w:cstheme="minorBidi"/>
          <w:b w:val="1"/>
          <w:bCs w:val="1"/>
          <w:noProof/>
          <w:color w:val="auto"/>
          <w:kern w:val="2"/>
          <w:sz w:val="20"/>
          <w:szCs w:val="20"/>
          <w:lang w:val="en-GB" w:eastAsia="zh-CN"/>
          <w14:ligatures w14:val="standardContextual"/>
        </w:rPr>
      </w:sdtEndPr>
      <w:sdtContent>
        <w:p w:rsidR="007B2036" w:rsidRDefault="007B2036" w14:paraId="3AD184AB" w14:textId="7F9EFC10">
          <w:pPr>
            <w:pStyle w:val="TOCHeading"/>
          </w:pPr>
          <w:r>
            <w:t>Contents</w:t>
          </w:r>
        </w:p>
        <w:p w:rsidR="007B2036" w:rsidRDefault="007B2036" w14:paraId="14ADD20A" w14:textId="1277E92C">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history="1" w:anchor="_Toc228862627">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6B5F73BD" w14:textId="303664F5">
          <w:pPr>
            <w:pStyle w:val="TOC2"/>
            <w:tabs>
              <w:tab w:val="right" w:pos="9016"/>
            </w:tabs>
            <w:rPr>
              <w:rFonts w:cstheme="minorBidi"/>
              <w:b w:val="0"/>
              <w:bCs w:val="0"/>
              <w:noProof/>
              <w:sz w:val="24"/>
            </w:rPr>
          </w:pPr>
          <w:hyperlink w:history="1" w:anchor="_Toc228862628">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47E81D02" w14:textId="74DDB23C">
          <w:pPr>
            <w:pStyle w:val="TOC2"/>
            <w:tabs>
              <w:tab w:val="right" w:pos="9016"/>
            </w:tabs>
            <w:rPr>
              <w:rFonts w:cstheme="minorBidi"/>
              <w:b w:val="0"/>
              <w:bCs w:val="0"/>
              <w:noProof/>
              <w:sz w:val="24"/>
            </w:rPr>
          </w:pPr>
          <w:hyperlink w:history="1" w:anchor="_Toc228862629">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2EADBF9A" w14:textId="707B4DB7">
          <w:pPr>
            <w:pStyle w:val="TOC2"/>
            <w:tabs>
              <w:tab w:val="right" w:pos="9016"/>
            </w:tabs>
            <w:rPr>
              <w:rFonts w:cstheme="minorBidi"/>
              <w:b w:val="0"/>
              <w:bCs w:val="0"/>
              <w:noProof/>
              <w:sz w:val="24"/>
            </w:rPr>
          </w:pPr>
          <w:hyperlink w:history="1" w:anchor="_Toc228862630">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5A9C43AC" w14:textId="4275D41E">
          <w:pPr>
            <w:pStyle w:val="TOC2"/>
            <w:tabs>
              <w:tab w:val="right" w:pos="9016"/>
            </w:tabs>
            <w:rPr>
              <w:rFonts w:cstheme="minorBidi"/>
              <w:b w:val="0"/>
              <w:bCs w:val="0"/>
              <w:noProof/>
              <w:sz w:val="24"/>
            </w:rPr>
          </w:pPr>
          <w:hyperlink w:history="1" w:anchor="_Toc22886263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7DCF753" w14:textId="5B2EB499">
          <w:pPr>
            <w:pStyle w:val="TOC2"/>
            <w:tabs>
              <w:tab w:val="right" w:pos="9016"/>
            </w:tabs>
            <w:rPr>
              <w:rFonts w:cstheme="minorBidi"/>
              <w:b w:val="0"/>
              <w:bCs w:val="0"/>
              <w:noProof/>
              <w:sz w:val="24"/>
            </w:rPr>
          </w:pPr>
          <w:hyperlink w:history="1" w:anchor="_Toc228862632">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308FCD3" w14:textId="28465C9A">
          <w:pPr>
            <w:pStyle w:val="TOC2"/>
            <w:tabs>
              <w:tab w:val="right" w:pos="9016"/>
            </w:tabs>
            <w:rPr>
              <w:rFonts w:cstheme="minorBidi"/>
              <w:b w:val="0"/>
              <w:bCs w:val="0"/>
              <w:noProof/>
              <w:sz w:val="24"/>
            </w:rPr>
          </w:pPr>
          <w:hyperlink w:history="1" w:anchor="_Toc228862633">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rsidR="007B2036" w:rsidRDefault="007B2036" w14:paraId="12DB58C2" w14:textId="2E5B4CD3">
          <w:r>
            <w:rPr>
              <w:b/>
              <w:bCs/>
              <w:noProof/>
            </w:rPr>
            <w:fldChar w:fldCharType="end"/>
          </w:r>
        </w:p>
      </w:sdtContent>
    </w:sdt>
    <w:p w:rsidRPr="00242974" w:rsidR="00ED5964" w:rsidP="00ED5964" w:rsidRDefault="00ED5964" w14:paraId="09E24E55" w14:textId="311199AB">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7A616DD6">
        <w:rPr>
          <w:b w:val="1"/>
          <w:bCs w:val="1"/>
          <w:sz w:val="21"/>
          <w:szCs w:val="21"/>
        </w:rPr>
        <w:br w:type="page"/>
      </w:r>
    </w:p>
    <w:p w:rsidRPr="002976D4" w:rsidR="00933720" w:rsidP="00F36ADC" w:rsidRDefault="00AA77C8" w14:paraId="77C18CB4" w14:textId="0E5F315C">
      <w:pPr>
        <w:pStyle w:val="Heading1"/>
        <w:rPr>
          <w:color w:val="4472C4" w:themeColor="accent1"/>
        </w:rPr>
      </w:pPr>
      <w:bookmarkStart w:name="_Toc228861924" w:id="0"/>
      <w:bookmarkStart w:name="_Toc228861967" w:id="1"/>
      <w:bookmarkStart w:name="_Toc228862230" w:id="2"/>
      <w:bookmarkStart w:name="_Toc228862627" w:id="3"/>
      <w:r w:rsidRPr="7A616DD6" w:rsidR="00AA77C8">
        <w:rPr>
          <w:color w:val="4472C4" w:themeColor="accent1" w:themeTint="FF" w:themeShade="FF"/>
        </w:rPr>
        <w:t>1</w:t>
      </w:r>
      <w:r w:rsidRPr="7A616DD6" w:rsidR="00A035CD">
        <w:rPr>
          <w:color w:val="4472C4" w:themeColor="accent1" w:themeTint="FF" w:themeShade="FF"/>
        </w:rPr>
        <w:t xml:space="preserve">: </w:t>
      </w:r>
      <w:bookmarkEnd w:id="0"/>
      <w:bookmarkEnd w:id="1"/>
      <w:bookmarkEnd w:id="2"/>
      <w:bookmarkEnd w:id="3"/>
    </w:p>
    <w:p w:rsidRPr="002976D4" w:rsidR="00A035CD" w:rsidP="00500295" w:rsidRDefault="00AA77C8" w14:paraId="7E817B09" w14:textId="0C8254BF">
      <w:pPr>
        <w:pStyle w:val="Heading2"/>
      </w:pPr>
      <w:bookmarkStart w:name="_Toc228861925" w:id="4"/>
      <w:bookmarkStart w:name="_Toc228861968" w:id="5"/>
      <w:bookmarkStart w:name="_Toc228862231" w:id="6"/>
      <w:bookmarkStart w:name="_Toc228862628" w:id="7"/>
      <w:r w:rsidRPr="7A616DD6" w:rsidR="00AA77C8">
        <w:rPr>
          <w:color w:val="4472C4" w:themeColor="accent1" w:themeTint="FF" w:themeShade="FF"/>
        </w:rPr>
        <w:t>1</w:t>
      </w:r>
      <w:r w:rsidRPr="7A616DD6" w:rsidR="00500295">
        <w:rPr>
          <w:color w:val="4472C4" w:themeColor="accent1" w:themeTint="FF" w:themeShade="FF"/>
        </w:rPr>
        <w:t xml:space="preserve">.1 </w:t>
      </w:r>
      <w:bookmarkEnd w:id="4"/>
      <w:bookmarkEnd w:id="5"/>
      <w:bookmarkEnd w:id="6"/>
      <w:bookmarkEnd w:id="7"/>
    </w:p>
    <w:p w:rsidR="636FCCE7" w:rsidP="7A616DD6" w:rsidRDefault="636FCCE7" w14:paraId="355EEF81" w14:textId="5DABFCF3">
      <w:pPr>
        <w:spacing w:before="200" w:after="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16DD6" w:rsidR="636FCCE7">
        <w:rPr>
          <w:rFonts w:ascii="Arial" w:hAnsi="Arial" w:eastAsia="Arial" w:cs="Arial"/>
          <w:b w:val="0"/>
          <w:bCs w:val="0"/>
          <w:i w:val="0"/>
          <w:iCs w:val="0"/>
          <w:caps w:val="0"/>
          <w:smallCaps w:val="0"/>
          <w:noProof w:val="0"/>
          <w:color w:val="000000" w:themeColor="text1" w:themeTint="FF" w:themeShade="FF"/>
          <w:sz w:val="22"/>
          <w:szCs w:val="22"/>
          <w:lang w:val="en-GB"/>
        </w:rPr>
        <w:t>This report will focus on the role of an Adult Nurse within the healthcare. Nursing was chosen because of its pivotal stance as the bridge between patients and the entire diversity of medical teams. Nurses are essential to the healthcare systems worldwide, providing continuous direct and indirect care, advocating for the special needs and safety of patients, while ensuring effective treatment execution. This report will examine the background and core responsibilities of an adult nurse, analyse the key skills, training, and qualifications required for the role and evaluate the impact and challenges nurses face within the present healthcare systems.</w:t>
      </w:r>
    </w:p>
    <w:p w:rsidR="7A616DD6" w:rsidP="7A616DD6" w:rsidRDefault="7A616DD6" w14:paraId="59D33FF7" w14:textId="782B2F98">
      <w:pPr>
        <w:spacing w:before="200"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A616DD6" w:rsidP="7A616DD6" w:rsidRDefault="7A616DD6" w14:paraId="310E340F" w14:textId="7F3BA2CB">
      <w:pPr>
        <w:pStyle w:val="Normal"/>
      </w:pPr>
    </w:p>
    <w:p w:rsidRPr="00242974" w:rsidR="00F36ADC" w:rsidP="00500295" w:rsidRDefault="00F36ADC" w14:paraId="4CC61BC1" w14:textId="77777777">
      <w:pPr>
        <w:spacing w:after="0" w:line="240" w:lineRule="auto"/>
        <w:jc w:val="both"/>
        <w:rPr>
          <w:sz w:val="21"/>
          <w:szCs w:val="21"/>
        </w:rPr>
      </w:pPr>
    </w:p>
    <w:p w:rsidRPr="004D1EE6" w:rsidR="008B0B22" w:rsidP="004D1EE6" w:rsidRDefault="00AA77C8" w14:paraId="50A9FBC6" w14:textId="25D4F5D8">
      <w:pPr>
        <w:pStyle w:val="Heading2"/>
      </w:pPr>
      <w:bookmarkStart w:name="_Toc228861926" w:id="8"/>
      <w:bookmarkStart w:name="_Toc228861969" w:id="9"/>
      <w:bookmarkStart w:name="_Toc228862232" w:id="10"/>
      <w:bookmarkStart w:name="_Toc228862629" w:id="11"/>
      <w:r w:rsidR="00AA77C8">
        <w:rPr/>
        <w:t>1</w:t>
      </w:r>
      <w:r w:rsidR="002370CE">
        <w:rPr/>
        <w:t xml:space="preserve">.2 </w:t>
      </w:r>
      <w:bookmarkEnd w:id="8"/>
      <w:bookmarkEnd w:id="9"/>
      <w:bookmarkEnd w:id="10"/>
      <w:bookmarkEnd w:id="11"/>
    </w:p>
    <w:p w:rsidR="328F331E" w:rsidP="7A616DD6" w:rsidRDefault="328F331E" w14:paraId="1C993C64" w14:textId="013F05A7">
      <w:pPr>
        <w:spacing w:before="20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16DD6" w:rsidR="328F331E">
        <w:rPr>
          <w:rFonts w:ascii="Arial" w:hAnsi="Arial" w:eastAsia="Arial" w:cs="Arial"/>
          <w:b w:val="0"/>
          <w:bCs w:val="0"/>
          <w:i w:val="0"/>
          <w:iCs w:val="0"/>
          <w:caps w:val="0"/>
          <w:smallCaps w:val="0"/>
          <w:noProof w:val="0"/>
          <w:color w:val="000000" w:themeColor="text1" w:themeTint="FF" w:themeShade="FF"/>
          <w:sz w:val="22"/>
          <w:szCs w:val="22"/>
          <w:lang w:val="en-GB"/>
        </w:rPr>
        <w:t>Nursing is a healthcare profession focused on the care of individuals, families and communities to help them obtain, maintain, or recuperate to live a healthy and quality of life. Compared to specialised medical disciplines that focus primarily on diagnosing and treating patterns, nursing combines clinical professional expertise with patient-centered care. Adult Nurses monitor patients' health, administer medications and treatments, operate medical equipment, and provide critical emotional and educational support (American Nurses Associations, 2021).</w:t>
      </w:r>
    </w:p>
    <w:p w:rsidR="328F331E" w:rsidP="7A616DD6" w:rsidRDefault="328F331E" w14:paraId="5ACC0694" w14:textId="6357EE26">
      <w:pPr>
        <w:spacing w:before="20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16DD6" w:rsidR="328F331E">
        <w:rPr>
          <w:rFonts w:ascii="Arial" w:hAnsi="Arial" w:eastAsia="Arial" w:cs="Arial"/>
          <w:b w:val="0"/>
          <w:bCs w:val="0"/>
          <w:i w:val="0"/>
          <w:iCs w:val="0"/>
          <w:caps w:val="0"/>
          <w:smallCaps w:val="0"/>
          <w:noProof w:val="0"/>
          <w:color w:val="000000" w:themeColor="text1" w:themeTint="FF" w:themeShade="FF"/>
          <w:sz w:val="22"/>
          <w:szCs w:val="22"/>
          <w:lang w:val="en-GB"/>
        </w:rPr>
        <w:t>Modern Nursing originated in the mid-19</w:t>
      </w:r>
      <w:r w:rsidRPr="7A616DD6" w:rsidR="328F331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A616DD6" w:rsidR="328F331E">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partially shaped by Florence Nightingale during the Crimean War. It is where evidence-based hygiene practices, clinical record keeping and formal nursing education was birthed. Revolutionising nursing from an informal care giving role into a structured, respected profession. In today modern healthcare settings, the role of nurses has expanded beyond hospital bedsides care to diverse settings including but not limited to Primary care and community health, such as home care and public health clinics, critical care at the emergency units within hospital settings, and even specialized care in mental, oncology, paediatric, and palliative care centres (libra Texts health, No date)</w:t>
      </w:r>
    </w:p>
    <w:p w:rsidR="7A616DD6" w:rsidP="7A616DD6" w:rsidRDefault="7A616DD6" w14:paraId="725CB335" w14:textId="333EB9FE">
      <w:pPr>
        <w:spacing w:before="20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A616DD6" w:rsidP="7A616DD6" w:rsidRDefault="7A616DD6" w14:paraId="6374FC04" w14:textId="47AEB903">
      <w:pPr>
        <w:pStyle w:val="Normal"/>
      </w:pPr>
    </w:p>
    <w:p w:rsidR="008E1C20" w:rsidP="008E1C20" w:rsidRDefault="008E1C20" w14:paraId="35CEB088" w14:textId="77777777">
      <w:pPr>
        <w:pStyle w:val="ListParagraph"/>
        <w:spacing w:after="0" w:line="240" w:lineRule="auto"/>
        <w:jc w:val="both"/>
        <w:rPr>
          <w:sz w:val="21"/>
          <w:szCs w:val="21"/>
        </w:rPr>
      </w:pPr>
    </w:p>
    <w:p w:rsidRPr="008E1C20" w:rsidR="00EC7EBE" w:rsidP="004D1EE6" w:rsidRDefault="00676FEB" w14:paraId="4010C35E" w14:textId="4D38B712">
      <w:pPr>
        <w:pStyle w:val="Heading2"/>
      </w:pPr>
      <w:bookmarkStart w:name="_Toc228862630" w:id="12"/>
      <w:r w:rsidR="00676FEB">
        <w:rPr/>
        <w:t xml:space="preserve">1.3 </w:t>
      </w:r>
      <w:bookmarkEnd w:id="12"/>
    </w:p>
    <w:p w:rsidR="3E41101B" w:rsidP="7A616DD6" w:rsidRDefault="3E41101B" w14:paraId="7D956DCC" w14:textId="2C57EBE6">
      <w:pPr>
        <w:spacing w:before="20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16DD6" w:rsidR="3E41101B">
        <w:rPr>
          <w:rFonts w:ascii="Arial" w:hAnsi="Arial" w:eastAsia="Arial" w:cs="Arial"/>
          <w:b w:val="0"/>
          <w:bCs w:val="0"/>
          <w:i w:val="0"/>
          <w:iCs w:val="0"/>
          <w:caps w:val="0"/>
          <w:smallCaps w:val="0"/>
          <w:noProof w:val="0"/>
          <w:color w:val="000000" w:themeColor="text1" w:themeTint="FF" w:themeShade="FF"/>
          <w:sz w:val="22"/>
          <w:szCs w:val="22"/>
          <w:lang w:val="en-GB"/>
        </w:rPr>
        <w:t>In nursing, proper practice depends on a combination of clinical proactiveness, interpersonal capabilities, and critical thinking. The three most important skills for a nurse are active listening and communication, clear communication and active listening ensure accurate handovers, proper drug administration and effective patient advocacy. Listening attentively allows nurses to notice small changes in patients physical or emotional state. Empathy and compassionate is fundamentally individual centered which enables nurses to build trust, reduce anxiety and deliver great care during tense moments. Critical thinking and being able to solve problems. In health care setting it is usually fast paced so nurses must rapidly assess symptoms, prioritize care using clinical judgement to be able to respond to deteriorating conditions, (Nursing and Midwife council 2018).</w:t>
      </w:r>
    </w:p>
    <w:p w:rsidR="3E41101B" w:rsidP="7A616DD6" w:rsidRDefault="3E41101B" w14:paraId="4D373041" w14:textId="603916AD">
      <w:pPr>
        <w:spacing w:before="20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16DD6" w:rsidR="3E41101B">
        <w:rPr>
          <w:rFonts w:ascii="Arial" w:hAnsi="Arial" w:eastAsia="Arial" w:cs="Arial"/>
          <w:b w:val="0"/>
          <w:bCs w:val="0"/>
          <w:i w:val="0"/>
          <w:iCs w:val="0"/>
          <w:caps w:val="0"/>
          <w:smallCaps w:val="0"/>
          <w:noProof w:val="0"/>
          <w:color w:val="000000" w:themeColor="text1" w:themeTint="FF" w:themeShade="FF"/>
          <w:sz w:val="22"/>
          <w:szCs w:val="22"/>
          <w:lang w:val="en-GB"/>
        </w:rPr>
        <w:t>These core skills will help nursing staff directly on a day-to-day basis to be more effective in improving stronger communication they will be able to reduce clinical errors, building trustworthy relationships help nurses connect with patient who may be non-compliant when nurses show genuine care patients ae likely to share vital health information and adhere to treatment plans, and efficient care delivery: critical thinking allows nurses to effectively manage high volume of workload without  panicking, (Nursing and Midwife council 2018).</w:t>
      </w:r>
    </w:p>
    <w:p w:rsidR="3E41101B" w:rsidP="7A616DD6" w:rsidRDefault="3E41101B" w14:paraId="7C2C6949" w14:textId="25F0806B">
      <w:pPr>
        <w:spacing w:before="20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16DD6" w:rsidR="3E41101B">
        <w:rPr>
          <w:rFonts w:ascii="Arial" w:hAnsi="Arial" w:eastAsia="Arial" w:cs="Arial"/>
          <w:b w:val="0"/>
          <w:bCs w:val="0"/>
          <w:i w:val="0"/>
          <w:iCs w:val="0"/>
          <w:caps w:val="0"/>
          <w:smallCaps w:val="0"/>
          <w:noProof w:val="0"/>
          <w:color w:val="000000" w:themeColor="text1" w:themeTint="FF" w:themeShade="FF"/>
          <w:sz w:val="22"/>
          <w:szCs w:val="22"/>
          <w:lang w:val="en-GB"/>
        </w:rPr>
        <w:t>When someone practices nursing without these necessary skills and knowledge the consequences are sever and can impact both the career of the nurse and the safety of the patient.</w:t>
      </w:r>
    </w:p>
    <w:p w:rsidR="7A616DD6" w:rsidP="7A616DD6" w:rsidRDefault="7A616DD6" w14:paraId="526C22AE" w14:textId="40EB182C">
      <w:pPr>
        <w:spacing w:after="0"/>
        <w:rPr>
          <w:rFonts w:ascii="Aptos" w:hAnsi="Aptos" w:eastAsia="Aptos" w:cs="Aptos"/>
          <w:b w:val="0"/>
          <w:bCs w:val="0"/>
          <w:i w:val="0"/>
          <w:iCs w:val="0"/>
          <w:caps w:val="0"/>
          <w:smallCaps w:val="0"/>
          <w:noProof w:val="0"/>
          <w:color w:val="000000" w:themeColor="text1" w:themeTint="FF" w:themeShade="FF"/>
          <w:sz w:val="24"/>
          <w:szCs w:val="24"/>
          <w:lang w:val="en-GB"/>
        </w:rPr>
      </w:pPr>
    </w:p>
    <w:p w:rsidR="7A616DD6" w:rsidP="7A616DD6" w:rsidRDefault="7A616DD6" w14:paraId="32122770" w14:textId="6AD1FF09">
      <w:pPr>
        <w:pStyle w:val="Normal"/>
      </w:pPr>
    </w:p>
    <w:p w:rsidRPr="004D1EE6" w:rsidR="002370CE" w:rsidP="004D1EE6" w:rsidRDefault="00AA77C8" w14:paraId="01C49510" w14:textId="5E43096A">
      <w:pPr>
        <w:pStyle w:val="Heading2"/>
      </w:pPr>
      <w:bookmarkStart w:name="_Toc228861927" w:id="13"/>
      <w:bookmarkStart w:name="_Toc228861970" w:id="14"/>
      <w:bookmarkStart w:name="_Toc228862233" w:id="15"/>
      <w:bookmarkStart w:name="_Toc228862631" w:id="16"/>
      <w:r w:rsidR="00AA77C8">
        <w:rPr/>
        <w:t>1</w:t>
      </w:r>
      <w:r w:rsidR="00774092">
        <w:rPr/>
        <w:t>.</w:t>
      </w:r>
      <w:r w:rsidR="00E1725A">
        <w:rPr/>
        <w:t>4</w:t>
      </w:r>
      <w:r w:rsidR="005D5457">
        <w:rPr/>
        <w:t xml:space="preserve"> </w:t>
      </w:r>
      <w:bookmarkEnd w:id="13"/>
      <w:bookmarkEnd w:id="14"/>
      <w:bookmarkEnd w:id="15"/>
      <w:bookmarkEnd w:id="16"/>
    </w:p>
    <w:p w:rsidR="7A8CDB2E" w:rsidP="7A616DD6" w:rsidRDefault="7A8CDB2E" w14:paraId="28F9746F" w14:textId="3453469B">
      <w:pPr>
        <w:spacing w:before="200" w:after="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16DD6" w:rsidR="7A8CDB2E">
        <w:rPr>
          <w:rFonts w:ascii="Arial" w:hAnsi="Arial" w:eastAsia="Arial" w:cs="Arial"/>
          <w:b w:val="0"/>
          <w:bCs w:val="0"/>
          <w:i w:val="0"/>
          <w:iCs w:val="0"/>
          <w:caps w:val="0"/>
          <w:smallCaps w:val="0"/>
          <w:noProof w:val="0"/>
          <w:color w:val="000000" w:themeColor="text1" w:themeTint="FF" w:themeShade="FF"/>
          <w:sz w:val="22"/>
          <w:szCs w:val="22"/>
          <w:lang w:val="en-GB"/>
        </w:rPr>
        <w:t>To enhance core clinical skills and decision making in a high paced environment simulation training can be done and based on high fidelity simulation-based training this is a highly effective strategy. This allows nurses to practice complex procedures and manage patients within a controlled environment. For example, practicing a sepsis response scenario allows nurses to execute emergency protocols, and practice team communication without risking patient safety. This strategy was selected because research demonstrates that simulations bridge the gap between real knowledge and experience with theoretical knowledge. In doing this it increases clinician confidence and patient safety outcome (Jeffries, 2020).</w:t>
      </w:r>
    </w:p>
    <w:p w:rsidR="7A8CDB2E" w:rsidP="7A616DD6" w:rsidRDefault="7A8CDB2E" w14:paraId="358384F7" w14:textId="6492303D">
      <w:pPr>
        <w:spacing w:before="200" w:after="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16DD6" w:rsidR="7A8CDB2E">
        <w:rPr>
          <w:rFonts w:ascii="Arial" w:hAnsi="Arial" w:eastAsia="Arial" w:cs="Arial"/>
          <w:b w:val="0"/>
          <w:bCs w:val="0"/>
          <w:i w:val="0"/>
          <w:iCs w:val="0"/>
          <w:caps w:val="0"/>
          <w:smallCaps w:val="0"/>
          <w:noProof w:val="0"/>
          <w:color w:val="000000" w:themeColor="text1" w:themeTint="FF" w:themeShade="FF"/>
          <w:sz w:val="22"/>
          <w:szCs w:val="22"/>
          <w:lang w:val="en-GB"/>
        </w:rPr>
        <w:t>A second strategy to refine critical thinking is structured in Reflective Practice. This works by promoting nurses to analyse a specific patient's interaction and identifying what went well, what was challenging and how to adopt to future practice. For instances, after managing a difficult end of life care conversation with the family of a patient, structured reflection helps a nurse evaluate their active listening skills and non-verbal cues creating and action plan to deal with emotional charged dialogue more effectively next time. This practice was chosen because reflective practice transforms routine int daily lived experiences into opportunities learned every day and prevent burn outs and makes long term professional development, (Bulman and Schultz,2013)</w:t>
      </w:r>
    </w:p>
    <w:p w:rsidR="7A616DD6" w:rsidP="7A616DD6" w:rsidRDefault="7A616DD6" w14:paraId="56AC0BC4" w14:textId="435D137E">
      <w:pPr>
        <w:pStyle w:val="Normal"/>
      </w:pPr>
    </w:p>
    <w:p w:rsidR="7A8CDB2E" w:rsidP="7A616DD6" w:rsidRDefault="7A8CDB2E" w14:paraId="5F840A73" w14:textId="55C9A9D4">
      <w:pPr>
        <w:pStyle w:val="Normal"/>
        <w:rPr>
          <w:rFonts w:ascii="Arial" w:hAnsi="Arial" w:eastAsia="Arial" w:cs="Arial"/>
          <w:noProof w:val="0"/>
          <w:sz w:val="22"/>
          <w:szCs w:val="22"/>
          <w:lang w:val="en-GB"/>
        </w:rPr>
      </w:pPr>
      <w:r w:rsidRPr="7A616DD6" w:rsidR="7A8CDB2E">
        <w:rPr>
          <w:rFonts w:ascii="Arial" w:hAnsi="Arial" w:eastAsia="Arial" w:cs="Arial"/>
          <w:b w:val="0"/>
          <w:bCs w:val="0"/>
          <w:i w:val="0"/>
          <w:iCs w:val="0"/>
          <w:caps w:val="0"/>
          <w:smallCaps w:val="0"/>
          <w:noProof w:val="0"/>
          <w:color w:val="000000" w:themeColor="text1" w:themeTint="FF" w:themeShade="FF"/>
          <w:sz w:val="22"/>
          <w:szCs w:val="22"/>
          <w:lang w:val="en-GB"/>
        </w:rPr>
        <w:t xml:space="preserve">Finally structured mentorship and peer shadowing provide direct, real-time skills acquisition. Through active observation and supervised practice with an experienced senior personnel member, preceptees receive immediate feedback on clinical tsks and patients' rapport. For example, when learning to insert a peripheral intravenous catheter shadowing a mentor allows nurses to </w:t>
      </w:r>
      <w:r w:rsidRPr="7A616DD6" w:rsidR="7A8CDB2E">
        <w:rPr>
          <w:rFonts w:ascii="Arial" w:hAnsi="Arial" w:eastAsia="Arial" w:cs="Arial"/>
          <w:b w:val="0"/>
          <w:bCs w:val="0"/>
          <w:i w:val="0"/>
          <w:iCs w:val="0"/>
          <w:caps w:val="0"/>
          <w:smallCaps w:val="0"/>
          <w:noProof w:val="0"/>
          <w:color w:val="000000" w:themeColor="text1" w:themeTint="FF" w:themeShade="FF"/>
          <w:sz w:val="22"/>
          <w:szCs w:val="22"/>
          <w:lang w:val="en-GB"/>
        </w:rPr>
        <w:t>observe</w:t>
      </w:r>
      <w:r w:rsidRPr="7A616DD6" w:rsidR="7A8CDB2E">
        <w:rPr>
          <w:rFonts w:ascii="Arial" w:hAnsi="Arial" w:eastAsia="Arial" w:cs="Arial"/>
          <w:b w:val="0"/>
          <w:bCs w:val="0"/>
          <w:i w:val="0"/>
          <w:iCs w:val="0"/>
          <w:caps w:val="0"/>
          <w:smallCaps w:val="0"/>
          <w:noProof w:val="0"/>
          <w:color w:val="000000" w:themeColor="text1" w:themeTint="FF" w:themeShade="FF"/>
          <w:sz w:val="22"/>
          <w:szCs w:val="22"/>
          <w:lang w:val="en-GB"/>
        </w:rPr>
        <w:t xml:space="preserve"> subtle clinical techniques, followed by executing the skills under guidance with constructive correction. Preceptorship was selected because evidence shows that's structured mentorship significantly accelerates skills acquisition, eases the transition into demanding environments and directly reduces clinical errors (Hussein, R et al. 2017)</w:t>
      </w:r>
    </w:p>
    <w:p w:rsidRPr="00242974" w:rsidR="00F1720B" w:rsidP="00500295" w:rsidRDefault="00A946CB" w14:paraId="4CF2D851" w14:textId="29B4D1BA">
      <w:pPr>
        <w:spacing w:after="0"/>
        <w:rPr>
          <w:sz w:val="21"/>
          <w:szCs w:val="21"/>
        </w:rPr>
      </w:pPr>
    </w:p>
    <w:p w:rsidRPr="00242974" w:rsidR="00500295" w:rsidP="00500295" w:rsidRDefault="00500295" w14:paraId="2703A512" w14:textId="77777777">
      <w:pPr>
        <w:spacing w:after="0"/>
        <w:rPr>
          <w:sz w:val="21"/>
          <w:szCs w:val="21"/>
        </w:rPr>
      </w:pPr>
    </w:p>
    <w:p w:rsidR="7A616DD6" w:rsidP="7A616DD6" w:rsidRDefault="7A616DD6" w14:paraId="31657BFF" w14:textId="407A6CF1">
      <w:pPr>
        <w:spacing w:after="0"/>
        <w:rPr>
          <w:sz w:val="21"/>
          <w:szCs w:val="21"/>
        </w:rPr>
      </w:pPr>
    </w:p>
    <w:p w:rsidR="7A616DD6" w:rsidP="7A616DD6" w:rsidRDefault="7A616DD6" w14:paraId="0CEBFF56" w14:textId="11D08731">
      <w:pPr>
        <w:spacing w:after="0"/>
        <w:rPr>
          <w:sz w:val="21"/>
          <w:szCs w:val="21"/>
        </w:rPr>
      </w:pPr>
    </w:p>
    <w:p w:rsidRPr="004D1EE6" w:rsidR="00A946CB" w:rsidP="004D1EE6" w:rsidRDefault="00AA77C8" w14:paraId="1497148C" w14:textId="68F102E2">
      <w:pPr>
        <w:pStyle w:val="Heading2"/>
      </w:pPr>
      <w:bookmarkStart w:name="_Toc228861928" w:id="17"/>
      <w:bookmarkStart w:name="_Toc228861971" w:id="18"/>
      <w:bookmarkStart w:name="_Toc228862234" w:id="19"/>
      <w:bookmarkStart w:name="_Toc228862632" w:id="20"/>
      <w:r w:rsidR="00AA77C8">
        <w:rPr/>
        <w:t>1</w:t>
      </w:r>
      <w:r w:rsidR="00A946CB">
        <w:rPr/>
        <w:t xml:space="preserve">.4 </w:t>
      </w:r>
      <w:bookmarkEnd w:id="17"/>
      <w:bookmarkEnd w:id="18"/>
      <w:bookmarkEnd w:id="19"/>
      <w:bookmarkEnd w:id="20"/>
    </w:p>
    <w:p w:rsidR="02A7B761" w:rsidP="7A616DD6" w:rsidRDefault="02A7B761" w14:paraId="76C54BC4" w14:textId="2EDEA9D5">
      <w:pPr>
        <w:spacing w:before="240" w:after="0" w:line="240" w:lineRule="auto"/>
        <w:rPr>
          <w:rFonts w:ascii="Segoe UI" w:hAnsi="Segoe UI" w:eastAsia="Segoe UI" w:cs="Segoe UI"/>
          <w:noProof w:val="0"/>
          <w:sz w:val="20"/>
          <w:szCs w:val="20"/>
          <w:lang w:val="en-GB"/>
        </w:rPr>
      </w:pPr>
      <w:r w:rsidRPr="7A616DD6" w:rsidR="02A7B761">
        <w:rPr>
          <w:rFonts w:ascii="Arial" w:hAnsi="Arial" w:eastAsia="Arial" w:cs="Arial"/>
          <w:b w:val="0"/>
          <w:bCs w:val="0"/>
          <w:i w:val="0"/>
          <w:iCs w:val="0"/>
          <w:caps w:val="0"/>
          <w:smallCaps w:val="0"/>
          <w:noProof w:val="0"/>
          <w:color w:val="000000" w:themeColor="text1" w:themeTint="FF" w:themeShade="FF"/>
          <w:sz w:val="22"/>
          <w:szCs w:val="22"/>
          <w:lang w:val="en-GB"/>
        </w:rPr>
        <w:t>In summary, effective skills and clinical competence in nursing are paramount to delivering safe, high-quality, patient-centered care. While challenges such as workplace stress and complex clinical demands can impede skill delivery, evidence-based strategies—including high-fidelity simulation training, structured reflective practice, and preceptorship—provide vital mechanisms for continuous professional improvement. By committing to ongoing development and practical learning, nurses can systematically overcome practice barriers, reduce clinical errors, and enhance patient outcomes. Ultimately, investing in the continuous growth of nursing skills strengthens the entire healthcare workforce, ensuring high standards of safety and compassionate care across all clinical environments.</w:t>
      </w:r>
    </w:p>
    <w:p w:rsidR="7A616DD6" w:rsidP="7A616DD6" w:rsidRDefault="7A616DD6" w14:paraId="7C1B1C94" w14:textId="66386BC5">
      <w:pPr>
        <w:pStyle w:val="Normal"/>
      </w:pPr>
    </w:p>
    <w:p w:rsidRPr="00242974" w:rsidR="003458DB" w:rsidP="7A616DD6" w:rsidRDefault="00F1720B" w14:paraId="76565AE3" w14:textId="09B26034">
      <w:pPr>
        <w:pStyle w:val="Normal"/>
        <w:spacing w:after="0" w:line="240" w:lineRule="auto"/>
        <w:ind w:left="0"/>
        <w:rPr>
          <w:sz w:val="21"/>
          <w:szCs w:val="21"/>
        </w:rPr>
      </w:pPr>
    </w:p>
    <w:p w:rsidRPr="004D1EE6" w:rsidR="00226D31" w:rsidP="004D1EE6" w:rsidRDefault="00AA77C8" w14:paraId="6C4B494D" w14:textId="763B24A0">
      <w:pPr>
        <w:pStyle w:val="Heading2"/>
      </w:pPr>
      <w:bookmarkStart w:name="_Toc228861929" w:id="21"/>
      <w:bookmarkStart w:name="_Toc228861972" w:id="22"/>
      <w:bookmarkStart w:name="_Toc228862235" w:id="23"/>
      <w:bookmarkStart w:name="_Toc228862633" w:id="24"/>
      <w:r w:rsidR="00AA77C8">
        <w:rPr/>
        <w:t>1</w:t>
      </w:r>
      <w:r w:rsidR="00226D31">
        <w:rPr/>
        <w:t>.5 Reference List</w:t>
      </w:r>
      <w:bookmarkEnd w:id="21"/>
      <w:bookmarkEnd w:id="22"/>
      <w:bookmarkEnd w:id="23"/>
      <w:bookmarkEnd w:id="24"/>
    </w:p>
    <w:p w:rsidRPr="00242974" w:rsidR="006232DF" w:rsidP="006232DF" w:rsidRDefault="006232DF" w14:paraId="7F022DDD" w14:textId="1296E36E">
      <w:pPr>
        <w:spacing w:after="0" w:line="240" w:lineRule="auto"/>
      </w:pP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American Nurses Associations (2021) </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 xml:space="preserve">What is Nursing. Available at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86dc794ce43a4fa8">
        <w:r w:rsidRPr="7A616DD6" w:rsidR="0FF06966">
          <w:rPr>
            <w:rStyle w:val="Hyperlink"/>
            <w:b w:val="0"/>
            <w:bCs w:val="0"/>
            <w:i w:val="0"/>
            <w:iCs w:val="0"/>
            <w:caps w:val="0"/>
            <w:smallCaps w:val="0"/>
            <w:strike w:val="0"/>
            <w:dstrike w:val="0"/>
            <w:noProof w:val="0"/>
            <w:lang w:val="en-GB"/>
          </w:rPr>
          <w:t>https://www.nursingworld.org/practice-policy/workforce/what-is-nursing</w:t>
        </w:r>
      </w:hyperlink>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Accessed on 17 July 2026</w:t>
      </w:r>
    </w:p>
    <w:p w:rsidRPr="00242974" w:rsidR="006232DF" w:rsidP="006232DF" w:rsidRDefault="006232DF" w14:paraId="707AE447" w14:textId="328B88A0">
      <w:pPr>
        <w:spacing w:after="0" w:line="240" w:lineRule="auto"/>
      </w:pP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Bulman, C and Schultz, S (eds.) (2013) </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 xml:space="preserve">Reflective Practice in </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Nursing .</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 xml:space="preserve"> 5</w:t>
      </w:r>
      <w:r w:rsidRPr="7A616DD6" w:rsidR="0FF06966">
        <w:rPr>
          <w:rFonts w:ascii="Aptos" w:hAnsi="Aptos" w:eastAsia="Aptos" w:cs="Aptos"/>
          <w:b w:val="0"/>
          <w:bCs w:val="0"/>
          <w:i w:val="1"/>
          <w:iCs w:val="1"/>
          <w:caps w:val="0"/>
          <w:smallCaps w:val="0"/>
          <w:noProof w:val="0"/>
          <w:color w:val="000000" w:themeColor="text1" w:themeTint="FF" w:themeShade="FF"/>
          <w:sz w:val="24"/>
          <w:szCs w:val="24"/>
          <w:vertAlign w:val="superscript"/>
          <w:lang w:val="en-GB"/>
        </w:rPr>
        <w:t>th</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edn</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 Oxford: Wiley-Blackwell</w:t>
      </w:r>
    </w:p>
    <w:p w:rsidRPr="00242974" w:rsidR="006232DF" w:rsidP="7A616DD6" w:rsidRDefault="006232DF" w14:paraId="628882F7" w14:textId="5C4EE29C">
      <w:pPr>
        <w:pStyle w:val="Normal"/>
        <w:spacing w:after="0" w:line="240" w:lineRule="auto"/>
      </w:pP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Hussein, R et al (2017) Evaluating the Effectiveness of preceptorship programmes in nursing’,</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Nursing management, 25(7)</w:t>
      </w:r>
    </w:p>
    <w:p w:rsidRPr="00242974" w:rsidR="006232DF" w:rsidP="7A616DD6" w:rsidRDefault="006232DF" w14:paraId="1850B5A0" w14:textId="3142481B">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Jeffries, P.R. </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 xml:space="preserve">(2020) Simulations in Nursing Education: From conceptualization to Teaching.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3</w:t>
      </w:r>
      <w:r w:rsidRPr="7A616DD6" w:rsidR="0FF0696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edn</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 Washington, D.C. National League for Nursing.</w:t>
      </w:r>
    </w:p>
    <w:p w:rsidRPr="00242974" w:rsidR="006232DF" w:rsidP="006232DF" w:rsidRDefault="006232DF" w14:paraId="7684A4F2" w14:textId="138397D6">
      <w:pPr>
        <w:spacing w:after="0" w:line="240" w:lineRule="auto"/>
      </w:pP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Libra Text Health (No date) </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 xml:space="preserve">Evolution of Nursing and Nursing Practice.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2af97113897541ac">
        <w:r w:rsidRPr="7A616DD6" w:rsidR="0FF06966">
          <w:rPr>
            <w:rStyle w:val="Hyperlink"/>
            <w:b w:val="0"/>
            <w:bCs w:val="0"/>
            <w:i w:val="0"/>
            <w:iCs w:val="0"/>
            <w:caps w:val="0"/>
            <w:smallCaps w:val="0"/>
            <w:strike w:val="0"/>
            <w:dstrike w:val="0"/>
            <w:noProof w:val="0"/>
            <w:lang w:val="en-GB"/>
          </w:rPr>
          <w:t>https://med.libretexts.org/Bookshelves/Nursing/Fundamentals_of_Nursing</w:t>
        </w:r>
      </w:hyperlink>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Accessed on 17 July 2026</w:t>
      </w:r>
    </w:p>
    <w:p w:rsidRPr="00242974" w:rsidR="006232DF" w:rsidP="7A616DD6" w:rsidRDefault="006232DF" w14:paraId="2BCA6454" w14:textId="5EA1A84B">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Nursing and Midwife council (2018) </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Standard of Proficiency for Registered Nurses</w:t>
      </w:r>
      <w:r w:rsidRPr="7A616DD6" w:rsidR="0FF06966">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c86e8d4f0c74400b">
        <w:r w:rsidRPr="7A616DD6" w:rsidR="0FF06966">
          <w:rPr>
            <w:rStyle w:val="Hyperlink"/>
            <w:b w:val="0"/>
            <w:bCs w:val="0"/>
            <w:i w:val="0"/>
            <w:iCs w:val="0"/>
            <w:caps w:val="0"/>
            <w:smallCaps w:val="0"/>
            <w:strike w:val="0"/>
            <w:dstrike w:val="0"/>
            <w:noProof w:val="0"/>
            <w:lang w:val="en-GB"/>
          </w:rPr>
          <w:t>https://www.nmc.org.uk/standards/standards-for-nurses/standards-of-proficiency-for-registered-nurses/</w:t>
        </w:r>
      </w:hyperlink>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Accessed on 17 July 2026</w:t>
      </w:r>
    </w:p>
    <w:p w:rsidRPr="00242974" w:rsidR="006232DF" w:rsidP="7A616DD6" w:rsidRDefault="006232DF" w14:paraId="146F5400" w14:textId="407F0747">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A616DD6" w:rsidR="0FF06966">
        <w:rPr>
          <w:rFonts w:ascii="Arial" w:hAnsi="Arial" w:eastAsia="Arial" w:cs="Arial"/>
          <w:b w:val="0"/>
          <w:bCs w:val="0"/>
          <w:i w:val="0"/>
          <w:iCs w:val="0"/>
          <w:caps w:val="0"/>
          <w:smallCaps w:val="0"/>
          <w:noProof w:val="0"/>
          <w:color w:val="000000" w:themeColor="text1" w:themeTint="FF" w:themeShade="FF"/>
          <w:sz w:val="22"/>
          <w:szCs w:val="22"/>
          <w:lang w:val="en-GB"/>
        </w:rPr>
        <w:t xml:space="preserve">Nursingnotes.com (2026) </w:t>
      </w:r>
      <w:r w:rsidRPr="7A616DD6" w:rsidR="0FF06966">
        <w:rPr>
          <w:rFonts w:ascii="Arial" w:hAnsi="Arial" w:eastAsia="Arial" w:cs="Arial"/>
          <w:b w:val="0"/>
          <w:bCs w:val="0"/>
          <w:i w:val="1"/>
          <w:iCs w:val="1"/>
          <w:caps w:val="0"/>
          <w:smallCaps w:val="0"/>
          <w:noProof w:val="0"/>
          <w:color w:val="000000" w:themeColor="text1" w:themeTint="FF" w:themeShade="FF"/>
          <w:sz w:val="22"/>
          <w:szCs w:val="22"/>
          <w:lang w:val="en-GB"/>
        </w:rPr>
        <w:t>Top 10 Duties of a Nurse</w:t>
      </w:r>
      <w:r w:rsidRPr="7A616DD6" w:rsidR="0FF0696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755c8fe0e8c748ef">
        <w:r w:rsidRPr="7A616DD6" w:rsidR="0FF06966">
          <w:rPr>
            <w:rStyle w:val="Hyperlink"/>
            <w:b w:val="0"/>
            <w:bCs w:val="0"/>
            <w:i w:val="0"/>
            <w:iCs w:val="0"/>
            <w:caps w:val="0"/>
            <w:smallCaps w:val="0"/>
            <w:strike w:val="0"/>
            <w:dstrike w:val="0"/>
            <w:noProof w:val="0"/>
            <w:lang w:val="en-GB"/>
          </w:rPr>
          <w:t>https://nursingenotes.com/roles-duties-of-a-nurse/</w:t>
        </w:r>
      </w:hyperlink>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A616DD6" w:rsidR="0FF06966">
        <w:rPr>
          <w:rFonts w:ascii="Aptos" w:hAnsi="Aptos" w:eastAsia="Aptos" w:cs="Aptos"/>
          <w:b w:val="0"/>
          <w:bCs w:val="0"/>
          <w:i w:val="0"/>
          <w:iCs w:val="0"/>
          <w:caps w:val="0"/>
          <w:smallCaps w:val="0"/>
          <w:noProof w:val="0"/>
          <w:color w:val="000000" w:themeColor="text1" w:themeTint="FF" w:themeShade="FF"/>
          <w:sz w:val="24"/>
          <w:szCs w:val="24"/>
          <w:lang w:val="en-GB"/>
        </w:rPr>
        <w:t>Accessed on 17 July 2026</w:t>
      </w:r>
    </w:p>
    <w:p w:rsidRPr="00242974" w:rsidR="006232DF" w:rsidP="7A616DD6" w:rsidRDefault="006232DF" w14:paraId="139B64D0" w14:textId="34458950">
      <w:pPr>
        <w:spacing w:after="0" w:line="240" w:lineRule="auto"/>
        <w:rPr>
          <w:rFonts w:ascii="Aptos" w:hAnsi="Aptos" w:eastAsia="Aptos" w:cs="Aptos"/>
          <w:b w:val="0"/>
          <w:bCs w:val="0"/>
          <w:i w:val="1"/>
          <w:iCs w:val="1"/>
          <w:caps w:val="0"/>
          <w:smallCaps w:val="0"/>
          <w:noProof w:val="0"/>
          <w:color w:val="000000" w:themeColor="text1" w:themeTint="FF" w:themeShade="FF"/>
          <w:sz w:val="24"/>
          <w:szCs w:val="24"/>
          <w:lang w:val="en-GB"/>
        </w:rPr>
      </w:pPr>
    </w:p>
    <w:p w:rsidRPr="00242974" w:rsidR="006232DF" w:rsidP="006232DF" w:rsidRDefault="006232DF" w14:paraId="7B12CEED" w14:textId="1A2D9D6A">
      <w:pPr>
        <w:spacing w:after="0" w:line="240" w:lineRule="auto"/>
        <w:rPr>
          <w:sz w:val="21"/>
          <w:szCs w:val="21"/>
        </w:rPr>
      </w:pPr>
    </w:p>
    <w:p w:rsidRPr="005E44B5" w:rsidR="004552CE" w:rsidP="005E44B5" w:rsidRDefault="004552CE" w14:paraId="1D0F2D59" w14:textId="04FD5966">
      <w:pPr>
        <w:rPr>
          <w:color w:val="FF0000"/>
        </w:rPr>
      </w:pP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F2B0A"/>
    <w:rsid w:val="00FF5D06"/>
    <w:rsid w:val="025978F7"/>
    <w:rsid w:val="02A7B761"/>
    <w:rsid w:val="03BEAF44"/>
    <w:rsid w:val="040CB413"/>
    <w:rsid w:val="074F8731"/>
    <w:rsid w:val="0FF06966"/>
    <w:rsid w:val="142A2896"/>
    <w:rsid w:val="1FA9BA97"/>
    <w:rsid w:val="270180F3"/>
    <w:rsid w:val="2C44D69F"/>
    <w:rsid w:val="2E6D57CB"/>
    <w:rsid w:val="303400DA"/>
    <w:rsid w:val="328F331E"/>
    <w:rsid w:val="3E41101B"/>
    <w:rsid w:val="426A7F59"/>
    <w:rsid w:val="4370EAA8"/>
    <w:rsid w:val="49E16C95"/>
    <w:rsid w:val="4B3396AA"/>
    <w:rsid w:val="4BE0AADC"/>
    <w:rsid w:val="4EFE121A"/>
    <w:rsid w:val="5BEE3EB0"/>
    <w:rsid w:val="636FCCE7"/>
    <w:rsid w:val="6AB47722"/>
    <w:rsid w:val="70746590"/>
    <w:rsid w:val="7082063E"/>
    <w:rsid w:val="75EBA408"/>
    <w:rsid w:val="778FE34F"/>
    <w:rsid w:val="7A616DD6"/>
    <w:rsid w:val="7A8CDB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nursingworld.org/practice-policy/workforce/what-is-nursing" TargetMode="External" Id="R86dc794ce43a4fa8" /><Relationship Type="http://schemas.openxmlformats.org/officeDocument/2006/relationships/hyperlink" Target="https://med.libretexts.org/Bookshelves/Nursing/Fundamentals_of_Nursing" TargetMode="External" Id="R2af97113897541ac" /><Relationship Type="http://schemas.openxmlformats.org/officeDocument/2006/relationships/hyperlink" Target="https://www.nmc.org.uk/standards/standards-for-nurses/standards-of-proficiency-for-registered-nurses/" TargetMode="External" Id="Rc86e8d4f0c74400b" /><Relationship Type="http://schemas.openxmlformats.org/officeDocument/2006/relationships/hyperlink" Target="https://nursingenotes.com/roles-duties-of-a-nurse/" TargetMode="External" Id="R755c8fe0e8c748e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Marlon Kenny Khadoo (2540844)</lastModifiedBy>
  <revision>151</revision>
  <dcterms:created xsi:type="dcterms:W3CDTF">2025-06-26T13:37:00.0000000Z</dcterms:created>
  <dcterms:modified xsi:type="dcterms:W3CDTF">2026-07-22T08:08:47.9279643Z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