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91301" w14:textId="1DDACB1E" w:rsid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2FF16C6C" w14:textId="77777777" w:rsidR="00CF33FA" w:rsidRDefault="00CF33FA" w:rsidP="00CF33FA">
      <w:pPr>
        <w:spacing w:after="0" w:line="360" w:lineRule="auto"/>
        <w:jc w:val="both"/>
        <w:rPr>
          <w:rFonts w:ascii="Times New Roman" w:eastAsia="Times New Roman" w:hAnsi="Times New Roman" w:cs="Times New Roman"/>
          <w:kern w:val="0"/>
          <w:lang w:eastAsia="en-GB"/>
          <w14:ligatures w14:val="none"/>
        </w:rPr>
      </w:pPr>
    </w:p>
    <w:p w14:paraId="38F6BEAE" w14:textId="7C9C788F" w:rsidR="00CF33FA" w:rsidRPr="001C04E7" w:rsidRDefault="00CF33FA" w:rsidP="00CF33FA">
      <w:pPr>
        <w:spacing w:after="0" w:line="360" w:lineRule="auto"/>
        <w:jc w:val="both"/>
        <w:rPr>
          <w:rFonts w:ascii="Times New Roman" w:eastAsia="Times New Roman" w:hAnsi="Times New Roman" w:cs="Times New Roman"/>
          <w:kern w:val="0"/>
          <w:lang w:eastAsia="en-GB"/>
          <w14:ligatures w14:val="none"/>
        </w:rPr>
      </w:pPr>
    </w:p>
    <w:p w14:paraId="23AE5B1D" w14:textId="77777777" w:rsidR="004D59D6" w:rsidRPr="00CF33FA" w:rsidRDefault="004D59D6" w:rsidP="00CF33FA">
      <w:pPr>
        <w:spacing w:line="360" w:lineRule="auto"/>
        <w:jc w:val="center"/>
        <w:rPr>
          <w:rFonts w:ascii="Times New Roman" w:hAnsi="Times New Roman" w:cs="Times New Roman"/>
          <w:lang w:eastAsia="en-GB"/>
        </w:rPr>
      </w:pPr>
    </w:p>
    <w:p w14:paraId="1D4E4EE8" w14:textId="77777777" w:rsidR="004D59D6" w:rsidRPr="00CF33FA" w:rsidRDefault="004D59D6" w:rsidP="00CF33FA">
      <w:pPr>
        <w:spacing w:line="360" w:lineRule="auto"/>
        <w:jc w:val="center"/>
        <w:rPr>
          <w:rFonts w:ascii="Times New Roman" w:hAnsi="Times New Roman" w:cs="Times New Roman"/>
          <w:lang w:eastAsia="en-GB"/>
        </w:rPr>
      </w:pPr>
    </w:p>
    <w:p w14:paraId="0D4B4452" w14:textId="77777777" w:rsidR="004D59D6" w:rsidRPr="00CF33FA" w:rsidRDefault="004D59D6" w:rsidP="00CF33FA">
      <w:pPr>
        <w:spacing w:line="360" w:lineRule="auto"/>
        <w:jc w:val="center"/>
        <w:rPr>
          <w:rFonts w:ascii="Times New Roman" w:hAnsi="Times New Roman" w:cs="Times New Roman"/>
          <w:lang w:eastAsia="en-GB"/>
        </w:rPr>
      </w:pPr>
    </w:p>
    <w:p w14:paraId="681BF751" w14:textId="77777777" w:rsidR="004D59D6" w:rsidRPr="00CF33FA" w:rsidRDefault="004D59D6" w:rsidP="00CF33FA">
      <w:pPr>
        <w:spacing w:line="360" w:lineRule="auto"/>
        <w:jc w:val="center"/>
        <w:rPr>
          <w:rFonts w:ascii="Times New Roman" w:hAnsi="Times New Roman" w:cs="Times New Roman"/>
          <w:lang w:eastAsia="en-GB"/>
        </w:rPr>
      </w:pPr>
    </w:p>
    <w:p w14:paraId="612AF30A" w14:textId="1B88BF34" w:rsidR="001C04E7" w:rsidRPr="00CF33FA" w:rsidRDefault="001C04E7" w:rsidP="00CF33FA">
      <w:pPr>
        <w:spacing w:line="360" w:lineRule="auto"/>
        <w:jc w:val="center"/>
        <w:rPr>
          <w:rFonts w:ascii="Times New Roman" w:hAnsi="Times New Roman" w:cs="Times New Roman"/>
          <w:lang w:eastAsia="en-GB"/>
        </w:rPr>
      </w:pPr>
      <w:r w:rsidRPr="00CF33FA">
        <w:rPr>
          <w:rFonts w:ascii="Times New Roman" w:hAnsi="Times New Roman" w:cs="Times New Roman"/>
          <w:lang w:eastAsia="en-GB"/>
        </w:rPr>
        <w:t>Component 2: Debate/Discussion – Empowering the Older Person (BMHP6027)</w:t>
      </w:r>
    </w:p>
    <w:p w14:paraId="47BAB334" w14:textId="0039D854" w:rsidR="001C04E7" w:rsidRPr="00CF33FA" w:rsidRDefault="001C04E7" w:rsidP="00CF33FA">
      <w:pPr>
        <w:spacing w:line="360" w:lineRule="auto"/>
        <w:jc w:val="center"/>
        <w:rPr>
          <w:rFonts w:ascii="Times New Roman" w:hAnsi="Times New Roman" w:cs="Times New Roman"/>
          <w:kern w:val="0"/>
          <w:lang w:eastAsia="en-GB"/>
        </w:rPr>
      </w:pPr>
      <w:r w:rsidRPr="00CF33FA">
        <w:rPr>
          <w:rFonts w:ascii="Times New Roman" w:hAnsi="Times New Roman" w:cs="Times New Roman"/>
          <w:kern w:val="0"/>
          <w:lang w:eastAsia="en-GB"/>
        </w:rPr>
        <w:t>Stance: Against (Negative Side)</w:t>
      </w:r>
      <w:r w:rsidRPr="00CF33FA">
        <w:rPr>
          <w:rFonts w:ascii="Times New Roman" w:hAnsi="Times New Roman" w:cs="Times New Roman"/>
          <w:kern w:val="0"/>
          <w:lang w:eastAsia="en-GB"/>
        </w:rPr>
        <w:br/>
        <w:t>Topic: Telemedicine and Remote Health Care Offer Promising Benefits for Older Adults</w:t>
      </w:r>
      <w:r w:rsidRPr="00CF33FA">
        <w:rPr>
          <w:rFonts w:ascii="Times New Roman" w:hAnsi="Times New Roman" w:cs="Times New Roman"/>
          <w:kern w:val="0"/>
          <w:lang w:eastAsia="en-GB"/>
        </w:rPr>
        <w:br/>
      </w:r>
    </w:p>
    <w:p w14:paraId="6079B34C" w14:textId="4EDD60E3"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3B15C1BC" w14:textId="77777777" w:rsidR="001C04E7" w:rsidRPr="00CF33FA" w:rsidRDefault="001C04E7" w:rsidP="00CF33FA">
      <w:pPr>
        <w:spacing w:line="360" w:lineRule="auto"/>
        <w:jc w:val="both"/>
        <w:rPr>
          <w:rFonts w:ascii="Times New Roman" w:eastAsia="Times New Roman" w:hAnsi="Times New Roman" w:cs="Times New Roman"/>
          <w:b/>
          <w:bCs/>
          <w:kern w:val="0"/>
          <w:lang w:eastAsia="en-GB"/>
          <w14:ligatures w14:val="none"/>
        </w:rPr>
      </w:pPr>
      <w:r w:rsidRPr="00CF33FA">
        <w:rPr>
          <w:rFonts w:ascii="Times New Roman" w:eastAsia="Times New Roman" w:hAnsi="Times New Roman" w:cs="Times New Roman"/>
          <w:b/>
          <w:bCs/>
          <w:kern w:val="0"/>
          <w:lang w:eastAsia="en-GB"/>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2108795755"/>
        <w:docPartObj>
          <w:docPartGallery w:val="Table of Contents"/>
          <w:docPartUnique/>
        </w:docPartObj>
      </w:sdtPr>
      <w:sdtEndPr>
        <w:rPr>
          <w:b/>
          <w:bCs/>
          <w:noProof/>
        </w:rPr>
      </w:sdtEndPr>
      <w:sdtContent>
        <w:p w14:paraId="4D2928E1" w14:textId="01E173E4" w:rsidR="00411A0F" w:rsidRPr="00411A0F" w:rsidRDefault="00411A0F" w:rsidP="00411A0F">
          <w:pPr>
            <w:pStyle w:val="TOCHeading"/>
            <w:jc w:val="center"/>
            <w:rPr>
              <w:rFonts w:ascii="Times New Roman" w:hAnsi="Times New Roman" w:cs="Times New Roman"/>
              <w:b/>
              <w:bCs/>
              <w:color w:val="auto"/>
              <w:sz w:val="24"/>
              <w:szCs w:val="24"/>
            </w:rPr>
          </w:pPr>
          <w:r w:rsidRPr="00411A0F">
            <w:rPr>
              <w:rFonts w:ascii="Times New Roman" w:hAnsi="Times New Roman" w:cs="Times New Roman"/>
              <w:b/>
              <w:bCs/>
              <w:color w:val="auto"/>
              <w:sz w:val="24"/>
              <w:szCs w:val="24"/>
            </w:rPr>
            <w:t>Table of Contents</w:t>
          </w:r>
        </w:p>
        <w:p w14:paraId="00327D10" w14:textId="2CABF0C9" w:rsidR="00411A0F" w:rsidRPr="00411A0F" w:rsidRDefault="00411A0F">
          <w:pPr>
            <w:pStyle w:val="TOC2"/>
            <w:tabs>
              <w:tab w:val="right" w:leader="dot" w:pos="9016"/>
            </w:tabs>
            <w:rPr>
              <w:noProof/>
            </w:rPr>
          </w:pPr>
          <w:r w:rsidRPr="00411A0F">
            <w:fldChar w:fldCharType="begin"/>
          </w:r>
          <w:r w:rsidRPr="00411A0F">
            <w:instrText xml:space="preserve"> TOC \o "1-3" \h \z \u </w:instrText>
          </w:r>
          <w:r w:rsidRPr="00411A0F">
            <w:fldChar w:fldCharType="separate"/>
          </w:r>
          <w:hyperlink w:anchor="_Toc223895844" w:history="1">
            <w:r w:rsidRPr="00411A0F">
              <w:rPr>
                <w:rStyle w:val="Hyperlink"/>
                <w:rFonts w:ascii="Times New Roman" w:eastAsia="Times New Roman" w:hAnsi="Times New Roman" w:cs="Times New Roman"/>
                <w:noProof/>
                <w:color w:val="auto"/>
                <w:kern w:val="0"/>
                <w:lang w:eastAsia="en-GB"/>
                <w14:ligatures w14:val="none"/>
              </w:rPr>
              <w:t>Introduction</w:t>
            </w:r>
            <w:r w:rsidRPr="00411A0F">
              <w:rPr>
                <w:noProof/>
                <w:webHidden/>
              </w:rPr>
              <w:tab/>
            </w:r>
            <w:r w:rsidRPr="00411A0F">
              <w:rPr>
                <w:noProof/>
                <w:webHidden/>
              </w:rPr>
              <w:fldChar w:fldCharType="begin"/>
            </w:r>
            <w:r w:rsidRPr="00411A0F">
              <w:rPr>
                <w:noProof/>
                <w:webHidden/>
              </w:rPr>
              <w:instrText xml:space="preserve"> PAGEREF _Toc223895844 \h </w:instrText>
            </w:r>
            <w:r w:rsidRPr="00411A0F">
              <w:rPr>
                <w:noProof/>
                <w:webHidden/>
              </w:rPr>
            </w:r>
            <w:r w:rsidRPr="00411A0F">
              <w:rPr>
                <w:noProof/>
                <w:webHidden/>
              </w:rPr>
              <w:fldChar w:fldCharType="separate"/>
            </w:r>
            <w:r w:rsidRPr="00411A0F">
              <w:rPr>
                <w:noProof/>
                <w:webHidden/>
              </w:rPr>
              <w:t>3</w:t>
            </w:r>
            <w:r w:rsidRPr="00411A0F">
              <w:rPr>
                <w:noProof/>
                <w:webHidden/>
              </w:rPr>
              <w:fldChar w:fldCharType="end"/>
            </w:r>
          </w:hyperlink>
        </w:p>
        <w:p w14:paraId="2BF472DB" w14:textId="6ABE54A4" w:rsidR="00411A0F" w:rsidRPr="00411A0F" w:rsidRDefault="00411A0F">
          <w:pPr>
            <w:pStyle w:val="TOC2"/>
            <w:tabs>
              <w:tab w:val="right" w:leader="dot" w:pos="9016"/>
            </w:tabs>
            <w:rPr>
              <w:noProof/>
            </w:rPr>
          </w:pPr>
          <w:hyperlink w:anchor="_Toc223895845" w:history="1">
            <w:r w:rsidRPr="00411A0F">
              <w:rPr>
                <w:rStyle w:val="Hyperlink"/>
                <w:rFonts w:ascii="Times New Roman" w:eastAsia="Times New Roman" w:hAnsi="Times New Roman" w:cs="Times New Roman"/>
                <w:noProof/>
                <w:color w:val="auto"/>
                <w:kern w:val="0"/>
                <w:lang w:eastAsia="en-GB"/>
                <w14:ligatures w14:val="none"/>
              </w:rPr>
              <w:t>Definition of Key Concepts</w:t>
            </w:r>
            <w:r w:rsidRPr="00411A0F">
              <w:rPr>
                <w:noProof/>
                <w:webHidden/>
              </w:rPr>
              <w:tab/>
            </w:r>
            <w:r w:rsidRPr="00411A0F">
              <w:rPr>
                <w:noProof/>
                <w:webHidden/>
              </w:rPr>
              <w:fldChar w:fldCharType="begin"/>
            </w:r>
            <w:r w:rsidRPr="00411A0F">
              <w:rPr>
                <w:noProof/>
                <w:webHidden/>
              </w:rPr>
              <w:instrText xml:space="preserve"> PAGEREF _Toc223895845 \h </w:instrText>
            </w:r>
            <w:r w:rsidRPr="00411A0F">
              <w:rPr>
                <w:noProof/>
                <w:webHidden/>
              </w:rPr>
            </w:r>
            <w:r w:rsidRPr="00411A0F">
              <w:rPr>
                <w:noProof/>
                <w:webHidden/>
              </w:rPr>
              <w:fldChar w:fldCharType="separate"/>
            </w:r>
            <w:r w:rsidRPr="00411A0F">
              <w:rPr>
                <w:noProof/>
                <w:webHidden/>
              </w:rPr>
              <w:t>3</w:t>
            </w:r>
            <w:r w:rsidRPr="00411A0F">
              <w:rPr>
                <w:noProof/>
                <w:webHidden/>
              </w:rPr>
              <w:fldChar w:fldCharType="end"/>
            </w:r>
          </w:hyperlink>
        </w:p>
        <w:p w14:paraId="5BE6FD32" w14:textId="05EA00F4" w:rsidR="00411A0F" w:rsidRPr="00411A0F" w:rsidRDefault="00411A0F">
          <w:pPr>
            <w:pStyle w:val="TOC2"/>
            <w:tabs>
              <w:tab w:val="right" w:leader="dot" w:pos="9016"/>
            </w:tabs>
            <w:rPr>
              <w:noProof/>
            </w:rPr>
          </w:pPr>
          <w:hyperlink w:anchor="_Toc223895846" w:history="1">
            <w:r w:rsidRPr="00411A0F">
              <w:rPr>
                <w:rStyle w:val="Hyperlink"/>
                <w:rFonts w:ascii="Times New Roman" w:eastAsia="Times New Roman" w:hAnsi="Times New Roman" w:cs="Times New Roman"/>
                <w:noProof/>
                <w:color w:val="auto"/>
                <w:kern w:val="0"/>
                <w:lang w:eastAsia="en-GB"/>
                <w14:ligatures w14:val="none"/>
              </w:rPr>
              <w:t>Structure of the Argument</w:t>
            </w:r>
            <w:r w:rsidRPr="00411A0F">
              <w:rPr>
                <w:noProof/>
                <w:webHidden/>
              </w:rPr>
              <w:tab/>
            </w:r>
            <w:r w:rsidRPr="00411A0F">
              <w:rPr>
                <w:noProof/>
                <w:webHidden/>
              </w:rPr>
              <w:fldChar w:fldCharType="begin"/>
            </w:r>
            <w:r w:rsidRPr="00411A0F">
              <w:rPr>
                <w:noProof/>
                <w:webHidden/>
              </w:rPr>
              <w:instrText xml:space="preserve"> PAGEREF _Toc223895846 \h </w:instrText>
            </w:r>
            <w:r w:rsidRPr="00411A0F">
              <w:rPr>
                <w:noProof/>
                <w:webHidden/>
              </w:rPr>
            </w:r>
            <w:r w:rsidRPr="00411A0F">
              <w:rPr>
                <w:noProof/>
                <w:webHidden/>
              </w:rPr>
              <w:fldChar w:fldCharType="separate"/>
            </w:r>
            <w:r w:rsidRPr="00411A0F">
              <w:rPr>
                <w:noProof/>
                <w:webHidden/>
              </w:rPr>
              <w:t>4</w:t>
            </w:r>
            <w:r w:rsidRPr="00411A0F">
              <w:rPr>
                <w:noProof/>
                <w:webHidden/>
              </w:rPr>
              <w:fldChar w:fldCharType="end"/>
            </w:r>
          </w:hyperlink>
        </w:p>
        <w:p w14:paraId="478C53E3" w14:textId="2FF78508" w:rsidR="00411A0F" w:rsidRPr="00411A0F" w:rsidRDefault="00411A0F">
          <w:pPr>
            <w:pStyle w:val="TOC2"/>
            <w:tabs>
              <w:tab w:val="right" w:leader="dot" w:pos="9016"/>
            </w:tabs>
            <w:rPr>
              <w:noProof/>
            </w:rPr>
          </w:pPr>
          <w:hyperlink w:anchor="_Toc223895847" w:history="1">
            <w:r w:rsidRPr="00411A0F">
              <w:rPr>
                <w:rStyle w:val="Hyperlink"/>
                <w:rFonts w:ascii="Times New Roman" w:eastAsia="Times New Roman" w:hAnsi="Times New Roman" w:cs="Times New Roman"/>
                <w:noProof/>
                <w:color w:val="auto"/>
                <w:kern w:val="0"/>
                <w:lang w:eastAsia="en-GB"/>
                <w14:ligatures w14:val="none"/>
              </w:rPr>
              <w:t>Argument 1: Clinical Limitations of Remote Healthcare</w:t>
            </w:r>
            <w:r w:rsidRPr="00411A0F">
              <w:rPr>
                <w:noProof/>
                <w:webHidden/>
              </w:rPr>
              <w:tab/>
            </w:r>
            <w:r w:rsidRPr="00411A0F">
              <w:rPr>
                <w:noProof/>
                <w:webHidden/>
              </w:rPr>
              <w:fldChar w:fldCharType="begin"/>
            </w:r>
            <w:r w:rsidRPr="00411A0F">
              <w:rPr>
                <w:noProof/>
                <w:webHidden/>
              </w:rPr>
              <w:instrText xml:space="preserve"> PAGEREF _Toc223895847 \h </w:instrText>
            </w:r>
            <w:r w:rsidRPr="00411A0F">
              <w:rPr>
                <w:noProof/>
                <w:webHidden/>
              </w:rPr>
            </w:r>
            <w:r w:rsidRPr="00411A0F">
              <w:rPr>
                <w:noProof/>
                <w:webHidden/>
              </w:rPr>
              <w:fldChar w:fldCharType="separate"/>
            </w:r>
            <w:r w:rsidRPr="00411A0F">
              <w:rPr>
                <w:noProof/>
                <w:webHidden/>
              </w:rPr>
              <w:t>5</w:t>
            </w:r>
            <w:r w:rsidRPr="00411A0F">
              <w:rPr>
                <w:noProof/>
                <w:webHidden/>
              </w:rPr>
              <w:fldChar w:fldCharType="end"/>
            </w:r>
          </w:hyperlink>
        </w:p>
        <w:p w14:paraId="6D7AF471" w14:textId="264F3D2A" w:rsidR="00411A0F" w:rsidRPr="00411A0F" w:rsidRDefault="00411A0F">
          <w:pPr>
            <w:pStyle w:val="TOC2"/>
            <w:tabs>
              <w:tab w:val="right" w:leader="dot" w:pos="9016"/>
            </w:tabs>
            <w:rPr>
              <w:noProof/>
            </w:rPr>
          </w:pPr>
          <w:hyperlink w:anchor="_Toc223895848" w:history="1">
            <w:r w:rsidRPr="00411A0F">
              <w:rPr>
                <w:rStyle w:val="Hyperlink"/>
                <w:rFonts w:ascii="Times New Roman" w:eastAsia="Times New Roman" w:hAnsi="Times New Roman" w:cs="Times New Roman"/>
                <w:noProof/>
                <w:color w:val="auto"/>
                <w:kern w:val="0"/>
                <w:lang w:eastAsia="en-GB"/>
                <w14:ligatures w14:val="none"/>
              </w:rPr>
              <w:t>Argument 2: Sensory Barriers and Communication Challenges</w:t>
            </w:r>
            <w:r w:rsidRPr="00411A0F">
              <w:rPr>
                <w:noProof/>
                <w:webHidden/>
              </w:rPr>
              <w:tab/>
            </w:r>
            <w:r w:rsidRPr="00411A0F">
              <w:rPr>
                <w:noProof/>
                <w:webHidden/>
              </w:rPr>
              <w:fldChar w:fldCharType="begin"/>
            </w:r>
            <w:r w:rsidRPr="00411A0F">
              <w:rPr>
                <w:noProof/>
                <w:webHidden/>
              </w:rPr>
              <w:instrText xml:space="preserve"> PAGEREF _Toc223895848 \h </w:instrText>
            </w:r>
            <w:r w:rsidRPr="00411A0F">
              <w:rPr>
                <w:noProof/>
                <w:webHidden/>
              </w:rPr>
            </w:r>
            <w:r w:rsidRPr="00411A0F">
              <w:rPr>
                <w:noProof/>
                <w:webHidden/>
              </w:rPr>
              <w:fldChar w:fldCharType="separate"/>
            </w:r>
            <w:r w:rsidRPr="00411A0F">
              <w:rPr>
                <w:noProof/>
                <w:webHidden/>
              </w:rPr>
              <w:t>5</w:t>
            </w:r>
            <w:r w:rsidRPr="00411A0F">
              <w:rPr>
                <w:noProof/>
                <w:webHidden/>
              </w:rPr>
              <w:fldChar w:fldCharType="end"/>
            </w:r>
          </w:hyperlink>
        </w:p>
        <w:p w14:paraId="2100901C" w14:textId="5D44C376" w:rsidR="00411A0F" w:rsidRPr="00411A0F" w:rsidRDefault="00411A0F">
          <w:pPr>
            <w:pStyle w:val="TOC2"/>
            <w:tabs>
              <w:tab w:val="right" w:leader="dot" w:pos="9016"/>
            </w:tabs>
            <w:rPr>
              <w:noProof/>
            </w:rPr>
          </w:pPr>
          <w:hyperlink w:anchor="_Toc223895849" w:history="1">
            <w:r w:rsidRPr="00411A0F">
              <w:rPr>
                <w:rStyle w:val="Hyperlink"/>
                <w:rFonts w:ascii="Times New Roman" w:eastAsia="Times New Roman" w:hAnsi="Times New Roman" w:cs="Times New Roman"/>
                <w:noProof/>
                <w:color w:val="auto"/>
                <w:kern w:val="0"/>
                <w:lang w:eastAsia="en-GB"/>
                <w14:ligatures w14:val="none"/>
              </w:rPr>
              <w:t>Argument 3: Digital Exclusion and Technological Inequality</w:t>
            </w:r>
            <w:r w:rsidRPr="00411A0F">
              <w:rPr>
                <w:noProof/>
                <w:webHidden/>
              </w:rPr>
              <w:tab/>
            </w:r>
            <w:r w:rsidRPr="00411A0F">
              <w:rPr>
                <w:noProof/>
                <w:webHidden/>
              </w:rPr>
              <w:fldChar w:fldCharType="begin"/>
            </w:r>
            <w:r w:rsidRPr="00411A0F">
              <w:rPr>
                <w:noProof/>
                <w:webHidden/>
              </w:rPr>
              <w:instrText xml:space="preserve"> PAGEREF _Toc223895849 \h </w:instrText>
            </w:r>
            <w:r w:rsidRPr="00411A0F">
              <w:rPr>
                <w:noProof/>
                <w:webHidden/>
              </w:rPr>
            </w:r>
            <w:r w:rsidRPr="00411A0F">
              <w:rPr>
                <w:noProof/>
                <w:webHidden/>
              </w:rPr>
              <w:fldChar w:fldCharType="separate"/>
            </w:r>
            <w:r w:rsidRPr="00411A0F">
              <w:rPr>
                <w:noProof/>
                <w:webHidden/>
              </w:rPr>
              <w:t>6</w:t>
            </w:r>
            <w:r w:rsidRPr="00411A0F">
              <w:rPr>
                <w:noProof/>
                <w:webHidden/>
              </w:rPr>
              <w:fldChar w:fldCharType="end"/>
            </w:r>
          </w:hyperlink>
        </w:p>
        <w:p w14:paraId="2DA53BCB" w14:textId="7E31BD12" w:rsidR="00411A0F" w:rsidRPr="00411A0F" w:rsidRDefault="00411A0F">
          <w:pPr>
            <w:pStyle w:val="TOC2"/>
            <w:tabs>
              <w:tab w:val="right" w:leader="dot" w:pos="9016"/>
            </w:tabs>
            <w:rPr>
              <w:noProof/>
            </w:rPr>
          </w:pPr>
          <w:hyperlink w:anchor="_Toc223895850" w:history="1">
            <w:r w:rsidRPr="00411A0F">
              <w:rPr>
                <w:rStyle w:val="Hyperlink"/>
                <w:rFonts w:ascii="Times New Roman" w:eastAsia="Times New Roman" w:hAnsi="Times New Roman" w:cs="Times New Roman"/>
                <w:noProof/>
                <w:color w:val="auto"/>
                <w:kern w:val="0"/>
                <w:lang w:eastAsia="en-GB"/>
                <w14:ligatures w14:val="none"/>
              </w:rPr>
              <w:t>Argument 4: Privacy, Security, and Ethical Concerns</w:t>
            </w:r>
            <w:r w:rsidRPr="00411A0F">
              <w:rPr>
                <w:noProof/>
                <w:webHidden/>
              </w:rPr>
              <w:tab/>
            </w:r>
            <w:r w:rsidRPr="00411A0F">
              <w:rPr>
                <w:noProof/>
                <w:webHidden/>
              </w:rPr>
              <w:fldChar w:fldCharType="begin"/>
            </w:r>
            <w:r w:rsidRPr="00411A0F">
              <w:rPr>
                <w:noProof/>
                <w:webHidden/>
              </w:rPr>
              <w:instrText xml:space="preserve"> PAGEREF _Toc223895850 \h </w:instrText>
            </w:r>
            <w:r w:rsidRPr="00411A0F">
              <w:rPr>
                <w:noProof/>
                <w:webHidden/>
              </w:rPr>
            </w:r>
            <w:r w:rsidRPr="00411A0F">
              <w:rPr>
                <w:noProof/>
                <w:webHidden/>
              </w:rPr>
              <w:fldChar w:fldCharType="separate"/>
            </w:r>
            <w:r w:rsidRPr="00411A0F">
              <w:rPr>
                <w:noProof/>
                <w:webHidden/>
              </w:rPr>
              <w:t>7</w:t>
            </w:r>
            <w:r w:rsidRPr="00411A0F">
              <w:rPr>
                <w:noProof/>
                <w:webHidden/>
              </w:rPr>
              <w:fldChar w:fldCharType="end"/>
            </w:r>
          </w:hyperlink>
        </w:p>
        <w:p w14:paraId="36F3A85F" w14:textId="14F098FF" w:rsidR="00411A0F" w:rsidRPr="00411A0F" w:rsidRDefault="00411A0F">
          <w:pPr>
            <w:pStyle w:val="TOC2"/>
            <w:tabs>
              <w:tab w:val="right" w:leader="dot" w:pos="9016"/>
            </w:tabs>
            <w:rPr>
              <w:noProof/>
            </w:rPr>
          </w:pPr>
          <w:hyperlink w:anchor="_Toc223895851" w:history="1">
            <w:r w:rsidRPr="00411A0F">
              <w:rPr>
                <w:rStyle w:val="Hyperlink"/>
                <w:rFonts w:ascii="Times New Roman" w:eastAsia="Times New Roman" w:hAnsi="Times New Roman" w:cs="Times New Roman"/>
                <w:noProof/>
                <w:color w:val="auto"/>
                <w:kern w:val="0"/>
                <w:lang w:eastAsia="en-GB"/>
                <w14:ligatures w14:val="none"/>
              </w:rPr>
              <w:t>Rebuttal of Common Supporting Arguments</w:t>
            </w:r>
            <w:r w:rsidRPr="00411A0F">
              <w:rPr>
                <w:noProof/>
                <w:webHidden/>
              </w:rPr>
              <w:tab/>
            </w:r>
            <w:r w:rsidRPr="00411A0F">
              <w:rPr>
                <w:noProof/>
                <w:webHidden/>
              </w:rPr>
              <w:fldChar w:fldCharType="begin"/>
            </w:r>
            <w:r w:rsidRPr="00411A0F">
              <w:rPr>
                <w:noProof/>
                <w:webHidden/>
              </w:rPr>
              <w:instrText xml:space="preserve"> PAGEREF _Toc223895851 \h </w:instrText>
            </w:r>
            <w:r w:rsidRPr="00411A0F">
              <w:rPr>
                <w:noProof/>
                <w:webHidden/>
              </w:rPr>
            </w:r>
            <w:r w:rsidRPr="00411A0F">
              <w:rPr>
                <w:noProof/>
                <w:webHidden/>
              </w:rPr>
              <w:fldChar w:fldCharType="separate"/>
            </w:r>
            <w:r w:rsidRPr="00411A0F">
              <w:rPr>
                <w:noProof/>
                <w:webHidden/>
              </w:rPr>
              <w:t>8</w:t>
            </w:r>
            <w:r w:rsidRPr="00411A0F">
              <w:rPr>
                <w:noProof/>
                <w:webHidden/>
              </w:rPr>
              <w:fldChar w:fldCharType="end"/>
            </w:r>
          </w:hyperlink>
        </w:p>
        <w:p w14:paraId="3C8F253F" w14:textId="0770C16C" w:rsidR="00411A0F" w:rsidRPr="00411A0F" w:rsidRDefault="00411A0F">
          <w:pPr>
            <w:pStyle w:val="TOC2"/>
            <w:tabs>
              <w:tab w:val="right" w:leader="dot" w:pos="9016"/>
            </w:tabs>
            <w:rPr>
              <w:noProof/>
            </w:rPr>
          </w:pPr>
          <w:hyperlink w:anchor="_Toc223895852" w:history="1">
            <w:r w:rsidRPr="00411A0F">
              <w:rPr>
                <w:rStyle w:val="Hyperlink"/>
                <w:rFonts w:ascii="Times New Roman" w:eastAsia="Times New Roman" w:hAnsi="Times New Roman" w:cs="Times New Roman"/>
                <w:noProof/>
                <w:color w:val="auto"/>
                <w:kern w:val="0"/>
                <w:lang w:eastAsia="en-GB"/>
                <w14:ligatures w14:val="none"/>
              </w:rPr>
              <w:t>Conclusion</w:t>
            </w:r>
            <w:r w:rsidRPr="00411A0F">
              <w:rPr>
                <w:noProof/>
                <w:webHidden/>
              </w:rPr>
              <w:tab/>
            </w:r>
            <w:r w:rsidRPr="00411A0F">
              <w:rPr>
                <w:noProof/>
                <w:webHidden/>
              </w:rPr>
              <w:fldChar w:fldCharType="begin"/>
            </w:r>
            <w:r w:rsidRPr="00411A0F">
              <w:rPr>
                <w:noProof/>
                <w:webHidden/>
              </w:rPr>
              <w:instrText xml:space="preserve"> PAGEREF _Toc223895852 \h </w:instrText>
            </w:r>
            <w:r w:rsidRPr="00411A0F">
              <w:rPr>
                <w:noProof/>
                <w:webHidden/>
              </w:rPr>
            </w:r>
            <w:r w:rsidRPr="00411A0F">
              <w:rPr>
                <w:noProof/>
                <w:webHidden/>
              </w:rPr>
              <w:fldChar w:fldCharType="separate"/>
            </w:r>
            <w:r w:rsidRPr="00411A0F">
              <w:rPr>
                <w:noProof/>
                <w:webHidden/>
              </w:rPr>
              <w:t>9</w:t>
            </w:r>
            <w:r w:rsidRPr="00411A0F">
              <w:rPr>
                <w:noProof/>
                <w:webHidden/>
              </w:rPr>
              <w:fldChar w:fldCharType="end"/>
            </w:r>
          </w:hyperlink>
        </w:p>
        <w:p w14:paraId="5A94A878" w14:textId="53C0B495" w:rsidR="00411A0F" w:rsidRPr="00411A0F" w:rsidRDefault="00411A0F">
          <w:pPr>
            <w:pStyle w:val="TOC2"/>
            <w:tabs>
              <w:tab w:val="right" w:leader="dot" w:pos="9016"/>
            </w:tabs>
            <w:rPr>
              <w:noProof/>
            </w:rPr>
          </w:pPr>
          <w:hyperlink w:anchor="_Toc223895853" w:history="1">
            <w:r w:rsidRPr="00411A0F">
              <w:rPr>
                <w:rStyle w:val="Hyperlink"/>
                <w:rFonts w:ascii="Times New Roman" w:eastAsia="Times New Roman" w:hAnsi="Times New Roman" w:cs="Times New Roman"/>
                <w:noProof/>
                <w:color w:val="auto"/>
                <w:kern w:val="0"/>
                <w:lang w:eastAsia="en-GB"/>
                <w14:ligatures w14:val="none"/>
              </w:rPr>
              <w:t>Reference List</w:t>
            </w:r>
            <w:r w:rsidRPr="00411A0F">
              <w:rPr>
                <w:noProof/>
                <w:webHidden/>
              </w:rPr>
              <w:tab/>
            </w:r>
            <w:r w:rsidRPr="00411A0F">
              <w:rPr>
                <w:noProof/>
                <w:webHidden/>
              </w:rPr>
              <w:fldChar w:fldCharType="begin"/>
            </w:r>
            <w:r w:rsidRPr="00411A0F">
              <w:rPr>
                <w:noProof/>
                <w:webHidden/>
              </w:rPr>
              <w:instrText xml:space="preserve"> PAGEREF _Toc223895853 \h </w:instrText>
            </w:r>
            <w:r w:rsidRPr="00411A0F">
              <w:rPr>
                <w:noProof/>
                <w:webHidden/>
              </w:rPr>
            </w:r>
            <w:r w:rsidRPr="00411A0F">
              <w:rPr>
                <w:noProof/>
                <w:webHidden/>
              </w:rPr>
              <w:fldChar w:fldCharType="separate"/>
            </w:r>
            <w:r w:rsidRPr="00411A0F">
              <w:rPr>
                <w:noProof/>
                <w:webHidden/>
              </w:rPr>
              <w:t>10</w:t>
            </w:r>
            <w:r w:rsidRPr="00411A0F">
              <w:rPr>
                <w:noProof/>
                <w:webHidden/>
              </w:rPr>
              <w:fldChar w:fldCharType="end"/>
            </w:r>
          </w:hyperlink>
        </w:p>
        <w:p w14:paraId="3F120E43" w14:textId="22DC8B87" w:rsidR="00411A0F" w:rsidRDefault="00411A0F">
          <w:r w:rsidRPr="00411A0F">
            <w:rPr>
              <w:noProof/>
            </w:rPr>
            <w:fldChar w:fldCharType="end"/>
          </w:r>
        </w:p>
      </w:sdtContent>
    </w:sdt>
    <w:p w14:paraId="75FEDC0D" w14:textId="77777777" w:rsidR="00411A0F" w:rsidRDefault="00411A0F">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br w:type="page"/>
      </w:r>
    </w:p>
    <w:p w14:paraId="327238A8" w14:textId="19CA03C2"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0" w:name="_Toc223895844"/>
      <w:r w:rsidRPr="001C04E7">
        <w:rPr>
          <w:rFonts w:ascii="Times New Roman" w:eastAsia="Times New Roman" w:hAnsi="Times New Roman" w:cs="Times New Roman"/>
          <w:b/>
          <w:bCs/>
          <w:kern w:val="0"/>
          <w:lang w:eastAsia="en-GB"/>
          <w14:ligatures w14:val="none"/>
        </w:rPr>
        <w:lastRenderedPageBreak/>
        <w:t>Introduction</w:t>
      </w:r>
      <w:bookmarkEnd w:id="0"/>
    </w:p>
    <w:p w14:paraId="370F2291" w14:textId="1332BF14"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Technological development is often connected to progress, and digital healthcare systems are actively promoted as the solution to the issues of the ageing population. The concept of telemedicine, i.e. healthcare delivered by means of digital communication tools, has been suggested as the contemporary and effective way of solving the problem of healthcare accessibility in older adults (George, and George,   2023). Nevertheless, even with the hope that is associated with these innovations, much concern comes across as to whether these innovations can be used in the case of the elderly populations.</w:t>
      </w:r>
    </w:p>
    <w:p w14:paraId="5AADD88F" w14:textId="2DE31E13"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It is worth noting that often telemedicine is presented as a new and convenient way of delivering healthcare compared to the old one. However, in the case of a bigger number of older people, the transition to digital healthcare can cause a barrier and not a solution. The growing use of online consultations could jeopardise the person-centred care principles (Rush et al., 2022). Telemedicine can provoke additional exclusion, undermine the quality and availability of care, rather than enhancing it; it can undermine the therapeutic relationship between patients and healthcare practitioners.</w:t>
      </w:r>
    </w:p>
    <w:p w14:paraId="4C8FAAAD" w14:textId="7E5E38C4"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This discussion questions the argument that telemedicine has promising benefits to the elderly as the initial mode of healthcare provision. Although digital tools are beneficial to healthcare systems under specific conditions, substituting the face-to-face consultations with the remote alternatives can adversely impact the safety of clinical, access, and patient wellbeing. To empower older people effectively, healthcare systems that ensure that elderly people are not violated and oppressed regarding their physical, cognitive, and social needs. That is why without addressing these barriers, focusing on digital solutions would only lead to marginalisation of the older patients instead of empowering the</w:t>
      </w:r>
      <w:r w:rsidR="001C04E7" w:rsidRPr="001C04E7">
        <w:rPr>
          <w:rFonts w:ascii="Times New Roman" w:eastAsia="Times New Roman" w:hAnsi="Times New Roman" w:cs="Times New Roman"/>
          <w:kern w:val="0"/>
          <w:lang w:eastAsia="en-GB"/>
          <w14:ligatures w14:val="none"/>
        </w:rPr>
        <w:t>.</w:t>
      </w:r>
    </w:p>
    <w:p w14:paraId="3E938D1C" w14:textId="7FB4A558"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3D9931FB"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1" w:name="_Toc223895845"/>
      <w:r w:rsidRPr="001C04E7">
        <w:rPr>
          <w:rFonts w:ascii="Times New Roman" w:eastAsia="Times New Roman" w:hAnsi="Times New Roman" w:cs="Times New Roman"/>
          <w:b/>
          <w:bCs/>
          <w:kern w:val="0"/>
          <w:lang w:eastAsia="en-GB"/>
          <w14:ligatures w14:val="none"/>
        </w:rPr>
        <w:t>Definition of Key Concepts</w:t>
      </w:r>
      <w:bookmarkEnd w:id="1"/>
    </w:p>
    <w:p w14:paraId="492758EE" w14:textId="3E617B17"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In the process of developing a clear picture in this debate, there is the need to clarify what the major concepts on this debate are. Telemedicine is simply described as the provision of healthcare services using digital communication technologies like video consultations, mobile health applications and remote monitoring systems (Achenbach, 2020). These devices </w:t>
      </w:r>
      <w:r w:rsidRPr="00CF33FA">
        <w:rPr>
          <w:rFonts w:ascii="Times New Roman" w:eastAsia="Times New Roman" w:hAnsi="Times New Roman" w:cs="Times New Roman"/>
          <w:kern w:val="0"/>
          <w:lang w:eastAsia="en-GB"/>
          <w14:ligatures w14:val="none"/>
        </w:rPr>
        <w:lastRenderedPageBreak/>
        <w:t>are supposed to allow health care professionals to evaluate, diagnose, and keep track of the patients without their physical presence in the clinical facilities.</w:t>
      </w:r>
    </w:p>
    <w:p w14:paraId="058B854C" w14:textId="5069EC26"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The advocate of telemedicine contends that such technologies will expand access to health care needed due to the minim</w:t>
      </w:r>
      <w:r w:rsidR="00CF33FA" w:rsidRPr="00CF33FA">
        <w:rPr>
          <w:rFonts w:ascii="Times New Roman" w:eastAsia="Times New Roman" w:hAnsi="Times New Roman" w:cs="Times New Roman"/>
          <w:kern w:val="0"/>
          <w:lang w:eastAsia="en-GB"/>
          <w14:ligatures w14:val="none"/>
        </w:rPr>
        <w:t>isa</w:t>
      </w:r>
      <w:r w:rsidRPr="00CF33FA">
        <w:rPr>
          <w:rFonts w:ascii="Times New Roman" w:eastAsia="Times New Roman" w:hAnsi="Times New Roman" w:cs="Times New Roman"/>
          <w:kern w:val="0"/>
          <w:lang w:eastAsia="en-GB"/>
          <w14:ligatures w14:val="none"/>
        </w:rPr>
        <w:t>tion of traveling needs and geographical limitations. Nevertheless, this view usually ignores the special needs of older people, such as sensory issues, lower levels of digital literacy, physical and cognitive dysfunction (Dryden et al., 2023).</w:t>
      </w:r>
    </w:p>
    <w:p w14:paraId="48886A4A" w14:textId="0EFDBA8D"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In this context, being empowered is not just a capacity to receive medical care via the digital platform. Instead, empowerment is an activity that helps to ensure that the elderly people can access safe, equitable, and inclusive healthcare that responds to their complex needs. When the process of healthcare delivery in itself is a barrier to understanding, access or effective treatment, it is not empowering (</w:t>
      </w:r>
      <w:proofErr w:type="spellStart"/>
      <w:r w:rsidRPr="00CF33FA">
        <w:rPr>
          <w:rFonts w:ascii="Times New Roman" w:eastAsia="Times New Roman" w:hAnsi="Times New Roman" w:cs="Times New Roman"/>
          <w:kern w:val="0"/>
          <w:lang w:eastAsia="en-GB"/>
          <w14:ligatures w14:val="none"/>
        </w:rPr>
        <w:t>Mukamal</w:t>
      </w:r>
      <w:proofErr w:type="spellEnd"/>
      <w:r w:rsidRPr="00CF33FA">
        <w:rPr>
          <w:rFonts w:ascii="Times New Roman" w:eastAsia="Times New Roman" w:hAnsi="Times New Roman" w:cs="Times New Roman"/>
          <w:kern w:val="0"/>
          <w:lang w:eastAsia="en-GB"/>
          <w14:ligatures w14:val="none"/>
        </w:rPr>
        <w:t xml:space="preserve"> et al., 2025). As a result, the issue is whether telemedicine can really improve the quality and access to healthcare </w:t>
      </w:r>
      <w:r w:rsidR="00CF33FA" w:rsidRPr="00CF33FA">
        <w:rPr>
          <w:rFonts w:ascii="Times New Roman" w:eastAsia="Times New Roman" w:hAnsi="Times New Roman" w:cs="Times New Roman"/>
          <w:kern w:val="0"/>
          <w:lang w:eastAsia="en-GB"/>
          <w14:ligatures w14:val="none"/>
        </w:rPr>
        <w:t xml:space="preserve">amongst </w:t>
      </w:r>
      <w:r w:rsidRPr="00CF33FA">
        <w:rPr>
          <w:rFonts w:ascii="Times New Roman" w:eastAsia="Times New Roman" w:hAnsi="Times New Roman" w:cs="Times New Roman"/>
          <w:kern w:val="0"/>
          <w:lang w:eastAsia="en-GB"/>
          <w14:ligatures w14:val="none"/>
        </w:rPr>
        <w:t>older people or it poses new clinical and ethical hazards</w:t>
      </w:r>
      <w:r w:rsidR="001C04E7" w:rsidRPr="001C04E7">
        <w:rPr>
          <w:rFonts w:ascii="Times New Roman" w:eastAsia="Times New Roman" w:hAnsi="Times New Roman" w:cs="Times New Roman"/>
          <w:kern w:val="0"/>
          <w:lang w:eastAsia="en-GB"/>
          <w14:ligatures w14:val="none"/>
        </w:rPr>
        <w:t>.</w:t>
      </w:r>
    </w:p>
    <w:p w14:paraId="3462623D" w14:textId="10F5A098"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3D5F9155"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2" w:name="_Toc223895846"/>
      <w:r w:rsidRPr="001C04E7">
        <w:rPr>
          <w:rFonts w:ascii="Times New Roman" w:eastAsia="Times New Roman" w:hAnsi="Times New Roman" w:cs="Times New Roman"/>
          <w:b/>
          <w:bCs/>
          <w:kern w:val="0"/>
          <w:lang w:eastAsia="en-GB"/>
          <w14:ligatures w14:val="none"/>
        </w:rPr>
        <w:t>Structure of the Argument</w:t>
      </w:r>
      <w:bookmarkEnd w:id="2"/>
    </w:p>
    <w:p w14:paraId="1657352F" w14:textId="77777777" w:rsidR="001C04E7" w:rsidRPr="001C04E7" w:rsidRDefault="001C04E7" w:rsidP="00CF33FA">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C04E7">
        <w:rPr>
          <w:rFonts w:ascii="Times New Roman" w:eastAsia="Times New Roman" w:hAnsi="Times New Roman" w:cs="Times New Roman"/>
          <w:kern w:val="0"/>
          <w:lang w:eastAsia="en-GB"/>
          <w14:ligatures w14:val="none"/>
        </w:rPr>
        <w:t>The argument against telemedicine as a primary mode of healthcare delivery for older adults is structured around three central pillars:</w:t>
      </w:r>
    </w:p>
    <w:p w14:paraId="2AA0149B" w14:textId="77777777" w:rsidR="001C04E7" w:rsidRPr="001C04E7" w:rsidRDefault="001C04E7" w:rsidP="00CF33FA">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C04E7">
        <w:rPr>
          <w:rFonts w:ascii="Times New Roman" w:eastAsia="Times New Roman" w:hAnsi="Times New Roman" w:cs="Times New Roman"/>
          <w:b/>
          <w:bCs/>
          <w:kern w:val="0"/>
          <w:lang w:eastAsia="en-GB"/>
          <w14:ligatures w14:val="none"/>
        </w:rPr>
        <w:t>Clinical Limitations of Remote Healthcare</w:t>
      </w:r>
      <w:r w:rsidRPr="001C04E7">
        <w:rPr>
          <w:rFonts w:ascii="Times New Roman" w:eastAsia="Times New Roman" w:hAnsi="Times New Roman" w:cs="Times New Roman"/>
          <w:kern w:val="0"/>
          <w:lang w:eastAsia="en-GB"/>
          <w14:ligatures w14:val="none"/>
        </w:rPr>
        <w:t xml:space="preserve"> – Remote consultations restrict the ability of healthcare professionals to conduct comprehensive physical assessments, potentially leading to misdiagnosis or delayed treatment.</w:t>
      </w:r>
    </w:p>
    <w:p w14:paraId="5A43518D" w14:textId="77777777" w:rsidR="001C04E7" w:rsidRPr="001C04E7" w:rsidRDefault="001C04E7" w:rsidP="00CF33FA">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C04E7">
        <w:rPr>
          <w:rFonts w:ascii="Times New Roman" w:eastAsia="Times New Roman" w:hAnsi="Times New Roman" w:cs="Times New Roman"/>
          <w:b/>
          <w:bCs/>
          <w:kern w:val="0"/>
          <w:lang w:eastAsia="en-GB"/>
          <w14:ligatures w14:val="none"/>
        </w:rPr>
        <w:t>Digital Exclusion and Technological Inequality</w:t>
      </w:r>
      <w:r w:rsidRPr="001C04E7">
        <w:rPr>
          <w:rFonts w:ascii="Times New Roman" w:eastAsia="Times New Roman" w:hAnsi="Times New Roman" w:cs="Times New Roman"/>
          <w:kern w:val="0"/>
          <w:lang w:eastAsia="en-GB"/>
          <w14:ligatures w14:val="none"/>
        </w:rPr>
        <w:t xml:space="preserve"> – Many older adults face barriers related to digital literacy, access to technology, and socioeconomic inequalities, resulting in unequal healthcare access.</w:t>
      </w:r>
    </w:p>
    <w:p w14:paraId="639C86DB" w14:textId="77777777" w:rsidR="001C04E7" w:rsidRPr="001C04E7" w:rsidRDefault="001C04E7" w:rsidP="00CF33FA">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C04E7">
        <w:rPr>
          <w:rFonts w:ascii="Times New Roman" w:eastAsia="Times New Roman" w:hAnsi="Times New Roman" w:cs="Times New Roman"/>
          <w:b/>
          <w:bCs/>
          <w:kern w:val="0"/>
          <w:lang w:eastAsia="en-GB"/>
          <w14:ligatures w14:val="none"/>
        </w:rPr>
        <w:t>Psychosocial and Ethical Concerns</w:t>
      </w:r>
      <w:r w:rsidRPr="001C04E7">
        <w:rPr>
          <w:rFonts w:ascii="Times New Roman" w:eastAsia="Times New Roman" w:hAnsi="Times New Roman" w:cs="Times New Roman"/>
          <w:kern w:val="0"/>
          <w:lang w:eastAsia="en-GB"/>
          <w14:ligatures w14:val="none"/>
        </w:rPr>
        <w:t xml:space="preserve"> – The absence of face-to-face interaction can weaken the therapeutic relationship between patients and healthcare providers, reduce communication effectiveness, and raise concerns regarding privacy and patient autonomy.</w:t>
      </w:r>
    </w:p>
    <w:p w14:paraId="06EE6A56" w14:textId="77777777" w:rsidR="001C04E7" w:rsidRPr="001C04E7" w:rsidRDefault="001C04E7" w:rsidP="00CF33FA">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C04E7">
        <w:rPr>
          <w:rFonts w:ascii="Times New Roman" w:eastAsia="Times New Roman" w:hAnsi="Times New Roman" w:cs="Times New Roman"/>
          <w:kern w:val="0"/>
          <w:lang w:eastAsia="en-GB"/>
          <w14:ligatures w14:val="none"/>
        </w:rPr>
        <w:t>These issues collectively demonstrate that telemedicine may not provide the level of care required for older populations.</w:t>
      </w:r>
    </w:p>
    <w:p w14:paraId="03721281" w14:textId="3A1E9753"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4A3C8740"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3" w:name="_Toc223895847"/>
      <w:r w:rsidRPr="001C04E7">
        <w:rPr>
          <w:rFonts w:ascii="Times New Roman" w:eastAsia="Times New Roman" w:hAnsi="Times New Roman" w:cs="Times New Roman"/>
          <w:b/>
          <w:bCs/>
          <w:kern w:val="0"/>
          <w:lang w:eastAsia="en-GB"/>
          <w14:ligatures w14:val="none"/>
        </w:rPr>
        <w:t>Argument 1: Clinical Limitations of Remote Healthcare</w:t>
      </w:r>
      <w:bookmarkEnd w:id="3"/>
    </w:p>
    <w:p w14:paraId="529FAA4A" w14:textId="77777777"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The restriction of telemedicine is limited to physical examination, which is one of the most critical issues in telemedicine. Geriatric medicine is focused on close attention, physical examination, and palpation that can be performed using a hand. These features cannot be easily imitated by means of the video consultation or electronic monitoring.</w:t>
      </w:r>
    </w:p>
    <w:p w14:paraId="5254B498" w14:textId="61A4D0E0"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Even though telemedicine can be viewed as an easy option in cases when a person faces mobility issues, the reality on the ground can be much more complicated. Elderly people could have problems with the installation of gadgets, location of cameras, and maintaining a consistent internet connection during consultations. According to </w:t>
      </w:r>
      <w:proofErr w:type="spellStart"/>
      <w:r w:rsidRPr="00CF33FA">
        <w:rPr>
          <w:rFonts w:ascii="Times New Roman" w:eastAsia="Times New Roman" w:hAnsi="Times New Roman" w:cs="Times New Roman"/>
          <w:kern w:val="0"/>
          <w:lang w:eastAsia="en-GB"/>
          <w14:ligatures w14:val="none"/>
        </w:rPr>
        <w:t>Cullere</w:t>
      </w:r>
      <w:proofErr w:type="spellEnd"/>
      <w:r w:rsidRPr="00CF33FA">
        <w:rPr>
          <w:rFonts w:ascii="Times New Roman" w:eastAsia="Times New Roman" w:hAnsi="Times New Roman" w:cs="Times New Roman"/>
          <w:kern w:val="0"/>
          <w:lang w:eastAsia="en-GB"/>
          <w14:ligatures w14:val="none"/>
        </w:rPr>
        <w:t xml:space="preserve">  et al., (2022), this is the so-called setup burden, which is a physical effort and cognitive effort needed to result in a digital consultation. These activities could be more complex than visiting a conventional appointment due to the presence of arthritis, lack of energy, or low activity in people.</w:t>
      </w:r>
    </w:p>
    <w:p w14:paraId="16A111A6" w14:textId="14C04616"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Moreover, numerous medical examinations need face-to-face communication. To take just one example, tests such as palpation and movement, which are normally done when assessing joint pain, muscle weakness or swelling are impossible to perform remotely. A study by Guitton, (2021) showed that remote gait testing was unable to indicate the early signs of frailty and balance instability in over 30 percent of instances than their in-person counterparts.</w:t>
      </w:r>
    </w:p>
    <w:p w14:paraId="45EAA565" w14:textId="701010C2"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On the same note, </w:t>
      </w:r>
      <w:r w:rsidR="00CF33FA" w:rsidRPr="00CF33FA">
        <w:rPr>
          <w:rFonts w:ascii="Times New Roman" w:eastAsia="Times New Roman" w:hAnsi="Times New Roman" w:cs="Times New Roman"/>
          <w:kern w:val="0"/>
          <w:lang w:eastAsia="en-GB"/>
          <w14:ligatures w14:val="none"/>
        </w:rPr>
        <w:t>Haimi, (2023</w:t>
      </w:r>
      <w:r w:rsidRPr="00CF33FA">
        <w:rPr>
          <w:rFonts w:ascii="Times New Roman" w:eastAsia="Times New Roman" w:hAnsi="Times New Roman" w:cs="Times New Roman"/>
          <w:kern w:val="0"/>
          <w:lang w:eastAsia="en-GB"/>
          <w14:ligatures w14:val="none"/>
        </w:rPr>
        <w:t>) points out that minor clinical symptoms like tremors, position change, or physical fatigue can be missed during video calls. Such early warning can be identified with ease by observing the patients in a clinical setting. In the absence of these, the threats of diagnostic mistakes impact. Therefore, there is a risk of losing the quality of clinical and patient care by substituting in-person consultations with digital ones</w:t>
      </w:r>
      <w:r w:rsidR="001C04E7" w:rsidRPr="001C04E7">
        <w:rPr>
          <w:rFonts w:ascii="Times New Roman" w:eastAsia="Times New Roman" w:hAnsi="Times New Roman" w:cs="Times New Roman"/>
          <w:kern w:val="0"/>
          <w:lang w:eastAsia="en-GB"/>
          <w14:ligatures w14:val="none"/>
        </w:rPr>
        <w:t>.</w:t>
      </w:r>
    </w:p>
    <w:p w14:paraId="55D7EBE2" w14:textId="4DBFCEEF"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57810EEC"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4" w:name="_Toc223895848"/>
      <w:r w:rsidRPr="001C04E7">
        <w:rPr>
          <w:rFonts w:ascii="Times New Roman" w:eastAsia="Times New Roman" w:hAnsi="Times New Roman" w:cs="Times New Roman"/>
          <w:b/>
          <w:bCs/>
          <w:kern w:val="0"/>
          <w:lang w:eastAsia="en-GB"/>
          <w14:ligatures w14:val="none"/>
        </w:rPr>
        <w:t>Argument 2: Sensory Barriers and Communication Challenges</w:t>
      </w:r>
      <w:bookmarkEnd w:id="4"/>
    </w:p>
    <w:p w14:paraId="43D0C4ED" w14:textId="6AAE010B"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Healthcare consultations are based on proper communication between medical practitioners and patients. Nevertheless, a good portion of older adults have sensory impairments that can pose a serious threat to the possibility of engaging in digital consultations. </w:t>
      </w:r>
      <w:r w:rsidRPr="00CF33FA">
        <w:rPr>
          <w:rFonts w:ascii="Times New Roman" w:eastAsia="Times New Roman" w:hAnsi="Times New Roman" w:cs="Times New Roman"/>
          <w:kern w:val="0"/>
          <w:lang w:eastAsia="en-GB"/>
          <w14:ligatures w14:val="none"/>
        </w:rPr>
        <w:lastRenderedPageBreak/>
        <w:t xml:space="preserve">Hearing loss is the phenomenon typical of ageing, and digital technologies of communication can further complicate the understanding of the sound. </w:t>
      </w:r>
      <w:proofErr w:type="spellStart"/>
      <w:r w:rsidR="00CF33FA" w:rsidRPr="00CF33FA">
        <w:rPr>
          <w:rFonts w:ascii="Times New Roman" w:eastAsia="Times New Roman" w:hAnsi="Times New Roman" w:cs="Times New Roman"/>
          <w:kern w:val="0"/>
          <w:lang w:eastAsia="en-GB"/>
          <w14:ligatures w14:val="none"/>
        </w:rPr>
        <w:t>Quadery</w:t>
      </w:r>
      <w:proofErr w:type="spellEnd"/>
      <w:r w:rsidR="00CF33FA" w:rsidRPr="00CF33FA">
        <w:rPr>
          <w:rFonts w:ascii="Times New Roman" w:eastAsia="Times New Roman" w:hAnsi="Times New Roman" w:cs="Times New Roman"/>
          <w:kern w:val="0"/>
          <w:lang w:eastAsia="en-GB"/>
          <w14:ligatures w14:val="none"/>
        </w:rPr>
        <w:t xml:space="preserve"> et al., </w:t>
      </w:r>
      <w:r w:rsidRPr="00CF33FA">
        <w:rPr>
          <w:rFonts w:ascii="Times New Roman" w:eastAsia="Times New Roman" w:hAnsi="Times New Roman" w:cs="Times New Roman"/>
          <w:kern w:val="0"/>
          <w:lang w:eastAsia="en-GB"/>
          <w14:ligatures w14:val="none"/>
        </w:rPr>
        <w:t>(202</w:t>
      </w:r>
      <w:r w:rsidR="00CF33FA" w:rsidRPr="00CF33FA">
        <w:rPr>
          <w:rFonts w:ascii="Times New Roman" w:eastAsia="Times New Roman" w:hAnsi="Times New Roman" w:cs="Times New Roman"/>
          <w:kern w:val="0"/>
          <w:lang w:eastAsia="en-GB"/>
          <w14:ligatures w14:val="none"/>
        </w:rPr>
        <w:t>1</w:t>
      </w:r>
      <w:r w:rsidRPr="00CF33FA">
        <w:rPr>
          <w:rFonts w:ascii="Times New Roman" w:eastAsia="Times New Roman" w:hAnsi="Times New Roman" w:cs="Times New Roman"/>
          <w:kern w:val="0"/>
          <w:lang w:eastAsia="en-GB"/>
          <w14:ligatures w14:val="none"/>
        </w:rPr>
        <w:t>) describes audio compression in video conferencing systems as a way of lowering the quality of sound in an audio system, especially in frequencies that are needed in hearing-aid devices. It may cause the patients not to grasp the medical explanations, treatment plans or even medical instructions fully.</w:t>
      </w:r>
    </w:p>
    <w:p w14:paraId="3B1F844D" w14:textId="299A9B34"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Besides hearing difficulties, visual limitations can visually limit the process where one can read information on the screen, using applications or even visualizing visual clues provided by healthcare providers. In cases where patients are unable to hear or see medical counsel in a clear manner, the </w:t>
      </w:r>
      <w:proofErr w:type="gramStart"/>
      <w:r w:rsidRPr="00CF33FA">
        <w:rPr>
          <w:rFonts w:ascii="Times New Roman" w:eastAsia="Times New Roman" w:hAnsi="Times New Roman" w:cs="Times New Roman"/>
          <w:kern w:val="0"/>
          <w:lang w:eastAsia="en-GB"/>
          <w14:ligatures w14:val="none"/>
        </w:rPr>
        <w:t>chances</w:t>
      </w:r>
      <w:proofErr w:type="gramEnd"/>
      <w:r w:rsidRPr="00CF33FA">
        <w:rPr>
          <w:rFonts w:ascii="Times New Roman" w:eastAsia="Times New Roman" w:hAnsi="Times New Roman" w:cs="Times New Roman"/>
          <w:kern w:val="0"/>
          <w:lang w:eastAsia="en-GB"/>
          <w14:ligatures w14:val="none"/>
        </w:rPr>
        <w:t xml:space="preserve"> of misinterpretation is high, which may influence their treatment levels</w:t>
      </w:r>
      <w:r w:rsidR="00CF33FA" w:rsidRPr="00CF33FA">
        <w:rPr>
          <w:rFonts w:ascii="Times New Roman" w:eastAsia="Times New Roman" w:hAnsi="Times New Roman" w:cs="Times New Roman"/>
          <w:kern w:val="0"/>
          <w:lang w:eastAsia="en-GB"/>
          <w14:ligatures w14:val="none"/>
        </w:rPr>
        <w:t xml:space="preserve"> (Bostan et al., 2024)</w:t>
      </w:r>
      <w:r w:rsidRPr="00CF33FA">
        <w:rPr>
          <w:rFonts w:ascii="Times New Roman" w:eastAsia="Times New Roman" w:hAnsi="Times New Roman" w:cs="Times New Roman"/>
          <w:kern w:val="0"/>
          <w:lang w:eastAsia="en-GB"/>
          <w14:ligatures w14:val="none"/>
        </w:rPr>
        <w:t>.</w:t>
      </w:r>
    </w:p>
    <w:p w14:paraId="3C5D0A36" w14:textId="573D1A0B"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Another important element of the medical consultation is non-verbal communication. It has been found out that a significant percentage of communication is in the form of facial expressions, posture, and body language. </w:t>
      </w:r>
      <w:r w:rsidR="00CF33FA" w:rsidRPr="00CF33FA">
        <w:rPr>
          <w:rFonts w:ascii="Times New Roman" w:eastAsia="Times New Roman" w:hAnsi="Times New Roman" w:cs="Times New Roman"/>
          <w:kern w:val="0"/>
          <w:lang w:eastAsia="en-GB"/>
          <w14:ligatures w14:val="none"/>
        </w:rPr>
        <w:t xml:space="preserve">Boone et al., </w:t>
      </w:r>
      <w:r w:rsidRPr="00CF33FA">
        <w:rPr>
          <w:rFonts w:ascii="Times New Roman" w:eastAsia="Times New Roman" w:hAnsi="Times New Roman" w:cs="Times New Roman"/>
          <w:kern w:val="0"/>
          <w:lang w:eastAsia="en-GB"/>
          <w14:ligatures w14:val="none"/>
        </w:rPr>
        <w:t>(202</w:t>
      </w:r>
      <w:r w:rsidR="00CF33FA" w:rsidRPr="00CF33FA">
        <w:rPr>
          <w:rFonts w:ascii="Times New Roman" w:eastAsia="Times New Roman" w:hAnsi="Times New Roman" w:cs="Times New Roman"/>
          <w:kern w:val="0"/>
          <w:lang w:eastAsia="en-GB"/>
          <w14:ligatures w14:val="none"/>
        </w:rPr>
        <w:t>3</w:t>
      </w:r>
      <w:r w:rsidRPr="00CF33FA">
        <w:rPr>
          <w:rFonts w:ascii="Times New Roman" w:eastAsia="Times New Roman" w:hAnsi="Times New Roman" w:cs="Times New Roman"/>
          <w:kern w:val="0"/>
          <w:lang w:eastAsia="en-GB"/>
          <w14:ligatures w14:val="none"/>
        </w:rPr>
        <w:t xml:space="preserve">) believes that telemedicine inhibits these signals, which restrains the chances of clinicians to perceive emotional suffering, pain reactions, or reluctance. According to </w:t>
      </w:r>
      <w:r w:rsidR="00CF33FA" w:rsidRPr="00CF33FA">
        <w:rPr>
          <w:rFonts w:ascii="Times New Roman" w:eastAsia="Times New Roman" w:hAnsi="Times New Roman" w:cs="Times New Roman"/>
          <w:kern w:val="0"/>
          <w:lang w:eastAsia="en-GB"/>
          <w14:ligatures w14:val="none"/>
        </w:rPr>
        <w:t xml:space="preserve">El Naamani  et al., </w:t>
      </w:r>
      <w:r w:rsidRPr="00CF33FA">
        <w:rPr>
          <w:rFonts w:ascii="Times New Roman" w:eastAsia="Times New Roman" w:hAnsi="Times New Roman" w:cs="Times New Roman"/>
          <w:kern w:val="0"/>
          <w:lang w:eastAsia="en-GB"/>
          <w14:ligatures w14:val="none"/>
        </w:rPr>
        <w:t>(2022), considering the fact that minor non-verbal cues can be crucial in detecting such aspects like depression, anxiety, or even elder abuse. Such symptoms can be overlooked when there is a digital screen communication only.</w:t>
      </w:r>
    </w:p>
    <w:p w14:paraId="0F8E2768" w14:textId="1DD6542E"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Additionally, </w:t>
      </w:r>
      <w:r w:rsidR="00CF33FA" w:rsidRPr="00CF33FA">
        <w:rPr>
          <w:rFonts w:ascii="Times New Roman" w:eastAsia="Times New Roman" w:hAnsi="Times New Roman" w:cs="Times New Roman"/>
          <w:kern w:val="0"/>
          <w:lang w:eastAsia="en-GB"/>
          <w14:ligatures w14:val="none"/>
        </w:rPr>
        <w:t xml:space="preserve">Shokri </w:t>
      </w:r>
      <w:r w:rsidRPr="00CF33FA">
        <w:rPr>
          <w:rFonts w:ascii="Times New Roman" w:eastAsia="Times New Roman" w:hAnsi="Times New Roman" w:cs="Times New Roman"/>
          <w:kern w:val="0"/>
          <w:lang w:eastAsia="en-GB"/>
          <w14:ligatures w14:val="none"/>
        </w:rPr>
        <w:t>(</w:t>
      </w:r>
      <w:r w:rsidR="00CF33FA" w:rsidRPr="00CF33FA">
        <w:rPr>
          <w:rFonts w:ascii="Times New Roman" w:eastAsia="Times New Roman" w:hAnsi="Times New Roman" w:cs="Times New Roman"/>
          <w:kern w:val="0"/>
          <w:lang w:eastAsia="en-GB"/>
          <w14:ligatures w14:val="none"/>
        </w:rPr>
        <w:t>2023</w:t>
      </w:r>
      <w:r w:rsidRPr="00CF33FA">
        <w:rPr>
          <w:rFonts w:ascii="Times New Roman" w:eastAsia="Times New Roman" w:hAnsi="Times New Roman" w:cs="Times New Roman"/>
          <w:kern w:val="0"/>
          <w:lang w:eastAsia="en-GB"/>
          <w14:ligatures w14:val="none"/>
        </w:rPr>
        <w:t>) found out that remote consultations and medication errors were correlated. The patients in the telehealth appointment were considerably less inclined to pose clarifying queries in the presence of technical problems or communication barriers. In general, patients with a low level of sensory functions and difficulty in communication can make telemedicine consultations less effective</w:t>
      </w:r>
      <w:r w:rsidR="001C04E7" w:rsidRPr="001C04E7">
        <w:rPr>
          <w:rFonts w:ascii="Times New Roman" w:eastAsia="Times New Roman" w:hAnsi="Times New Roman" w:cs="Times New Roman"/>
          <w:kern w:val="0"/>
          <w:lang w:eastAsia="en-GB"/>
          <w14:ligatures w14:val="none"/>
        </w:rPr>
        <w:t>.</w:t>
      </w:r>
    </w:p>
    <w:p w14:paraId="5B8A7D9F" w14:textId="44F03AA1"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6B02297B"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5" w:name="_Toc223895849"/>
      <w:r w:rsidRPr="001C04E7">
        <w:rPr>
          <w:rFonts w:ascii="Times New Roman" w:eastAsia="Times New Roman" w:hAnsi="Times New Roman" w:cs="Times New Roman"/>
          <w:b/>
          <w:bCs/>
          <w:kern w:val="0"/>
          <w:lang w:eastAsia="en-GB"/>
          <w14:ligatures w14:val="none"/>
        </w:rPr>
        <w:t>Argument 3: Digital Exclusion and Technological Inequality</w:t>
      </w:r>
      <w:bookmarkEnd w:id="5"/>
    </w:p>
    <w:p w14:paraId="16413C37" w14:textId="1AF321BD"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The presence of an uneven distribution of technology and internet connectivity also presents another significant challenge related to telemedicine, as the term is known as the digital divide. Despite the rapid growth of digital healthcare systems, not every elderly </w:t>
      </w:r>
      <w:r w:rsidRPr="00CF33FA">
        <w:rPr>
          <w:rFonts w:ascii="Times New Roman" w:eastAsia="Times New Roman" w:hAnsi="Times New Roman" w:cs="Times New Roman"/>
          <w:kern w:val="0"/>
          <w:lang w:eastAsia="en-GB"/>
          <w14:ligatures w14:val="none"/>
        </w:rPr>
        <w:lastRenderedPageBreak/>
        <w:t>individual has the resources to use in terms of engaging in these services. As emphas</w:t>
      </w:r>
      <w:r w:rsidR="00CF33FA" w:rsidRPr="00CF33FA">
        <w:rPr>
          <w:rFonts w:ascii="Times New Roman" w:eastAsia="Times New Roman" w:hAnsi="Times New Roman" w:cs="Times New Roman"/>
          <w:kern w:val="0"/>
          <w:lang w:eastAsia="en-GB"/>
          <w14:ligatures w14:val="none"/>
        </w:rPr>
        <w:t>ise</w:t>
      </w:r>
      <w:r w:rsidRPr="00CF33FA">
        <w:rPr>
          <w:rFonts w:ascii="Times New Roman" w:eastAsia="Times New Roman" w:hAnsi="Times New Roman" w:cs="Times New Roman"/>
          <w:kern w:val="0"/>
          <w:lang w:eastAsia="en-GB"/>
          <w14:ligatures w14:val="none"/>
        </w:rPr>
        <w:t xml:space="preserve">d by </w:t>
      </w:r>
      <w:proofErr w:type="spellStart"/>
      <w:r w:rsidR="00CF33FA" w:rsidRPr="00CF33FA">
        <w:rPr>
          <w:rFonts w:ascii="Times New Roman" w:eastAsia="Times New Roman" w:hAnsi="Times New Roman" w:cs="Times New Roman"/>
          <w:kern w:val="0"/>
          <w:lang w:eastAsia="en-GB"/>
          <w14:ligatures w14:val="none"/>
        </w:rPr>
        <w:t>Ragnedda</w:t>
      </w:r>
      <w:proofErr w:type="spellEnd"/>
      <w:r w:rsidR="00CF33FA" w:rsidRPr="00CF33FA">
        <w:rPr>
          <w:rFonts w:ascii="Times New Roman" w:eastAsia="Times New Roman" w:hAnsi="Times New Roman" w:cs="Times New Roman"/>
          <w:kern w:val="0"/>
          <w:lang w:eastAsia="en-GB"/>
          <w14:ligatures w14:val="none"/>
        </w:rPr>
        <w:t>, (2018</w:t>
      </w:r>
      <w:r w:rsidRPr="00CF33FA">
        <w:rPr>
          <w:rFonts w:ascii="Times New Roman" w:eastAsia="Times New Roman" w:hAnsi="Times New Roman" w:cs="Times New Roman"/>
          <w:kern w:val="0"/>
          <w:lang w:eastAsia="en-GB"/>
          <w14:ligatures w14:val="none"/>
        </w:rPr>
        <w:t xml:space="preserve">), it is often the case that older populations residing in lower-income </w:t>
      </w:r>
      <w:proofErr w:type="spellStart"/>
      <w:r w:rsidRPr="00CF33FA">
        <w:rPr>
          <w:rFonts w:ascii="Times New Roman" w:eastAsia="Times New Roman" w:hAnsi="Times New Roman" w:cs="Times New Roman"/>
          <w:kern w:val="0"/>
          <w:lang w:eastAsia="en-GB"/>
          <w14:ligatures w14:val="none"/>
        </w:rPr>
        <w:t>neighborhoods</w:t>
      </w:r>
      <w:proofErr w:type="spellEnd"/>
      <w:r w:rsidRPr="00CF33FA">
        <w:rPr>
          <w:rFonts w:ascii="Times New Roman" w:eastAsia="Times New Roman" w:hAnsi="Times New Roman" w:cs="Times New Roman"/>
          <w:kern w:val="0"/>
          <w:lang w:eastAsia="en-GB"/>
          <w14:ligatures w14:val="none"/>
        </w:rPr>
        <w:t xml:space="preserve"> live in data poverty, i.e. are unable to have consistent internet access or proper digital equipment. Telemedicine is not available without constant connectivity.</w:t>
      </w:r>
    </w:p>
    <w:p w14:paraId="73F5A3D2" w14:textId="57AF99AC"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Usability problems exist even in the case of technology. </w:t>
      </w:r>
      <w:r w:rsidR="00CF33FA" w:rsidRPr="00CF33FA">
        <w:rPr>
          <w:rFonts w:ascii="Times New Roman" w:eastAsia="Times New Roman" w:hAnsi="Times New Roman" w:cs="Times New Roman"/>
          <w:kern w:val="0"/>
          <w:lang w:eastAsia="en-GB"/>
          <w14:ligatures w14:val="none"/>
        </w:rPr>
        <w:t>Holmes and Burgess, (2022</w:t>
      </w:r>
      <w:r w:rsidRPr="00CF33FA">
        <w:rPr>
          <w:rFonts w:ascii="Times New Roman" w:eastAsia="Times New Roman" w:hAnsi="Times New Roman" w:cs="Times New Roman"/>
          <w:kern w:val="0"/>
          <w:lang w:eastAsia="en-GB"/>
          <w14:ligatures w14:val="none"/>
        </w:rPr>
        <w:t xml:space="preserve">) states that most of the digital health platforms are planned without taking into consideration the needs of older users. Complicated interface, small fonts and quick navigation can be counterproductive to interaction. </w:t>
      </w:r>
      <w:r w:rsidR="00CF33FA" w:rsidRPr="00CF33FA">
        <w:rPr>
          <w:rFonts w:ascii="Times New Roman" w:eastAsia="Times New Roman" w:hAnsi="Times New Roman" w:cs="Times New Roman"/>
          <w:kern w:val="0"/>
          <w:lang w:eastAsia="en-GB"/>
          <w14:ligatures w14:val="none"/>
        </w:rPr>
        <w:t>Helsper, (2021</w:t>
      </w:r>
      <w:r w:rsidRPr="00CF33FA">
        <w:rPr>
          <w:rFonts w:ascii="Times New Roman" w:eastAsia="Times New Roman" w:hAnsi="Times New Roman" w:cs="Times New Roman"/>
          <w:kern w:val="0"/>
          <w:lang w:eastAsia="en-GB"/>
          <w14:ligatures w14:val="none"/>
        </w:rPr>
        <w:t>) also implies that the design of technologies tends to represent assumptions about users who are even more visual and familiar with digital instruments and can see. These design constraints put a barrier on the older population that might be in need of simplified interfaces and extra help.</w:t>
      </w:r>
    </w:p>
    <w:p w14:paraId="319A9D49" w14:textId="5F839876"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In addition to the Cohens problem of accessibility, psychological reaction to technology can mediate technological participation in healthcare as well. </w:t>
      </w:r>
      <w:r w:rsidR="00CF33FA" w:rsidRPr="00CF33FA">
        <w:rPr>
          <w:rFonts w:ascii="Times New Roman" w:eastAsia="Times New Roman" w:hAnsi="Times New Roman" w:cs="Times New Roman"/>
          <w:kern w:val="0"/>
          <w:lang w:eastAsia="en-GB"/>
          <w14:ligatures w14:val="none"/>
        </w:rPr>
        <w:t xml:space="preserve">Yu </w:t>
      </w:r>
      <w:r w:rsidRPr="00CF33FA">
        <w:rPr>
          <w:rFonts w:ascii="Times New Roman" w:eastAsia="Times New Roman" w:hAnsi="Times New Roman" w:cs="Times New Roman"/>
          <w:kern w:val="0"/>
          <w:lang w:eastAsia="en-GB"/>
          <w14:ligatures w14:val="none"/>
        </w:rPr>
        <w:t>(</w:t>
      </w:r>
      <w:r w:rsidR="00CF33FA" w:rsidRPr="00CF33FA">
        <w:rPr>
          <w:rFonts w:ascii="Times New Roman" w:eastAsia="Times New Roman" w:hAnsi="Times New Roman" w:cs="Times New Roman"/>
          <w:kern w:val="0"/>
          <w:lang w:eastAsia="en-GB"/>
          <w14:ligatures w14:val="none"/>
        </w:rPr>
        <w:t>2018</w:t>
      </w:r>
      <w:r w:rsidRPr="00CF33FA">
        <w:rPr>
          <w:rFonts w:ascii="Times New Roman" w:eastAsia="Times New Roman" w:hAnsi="Times New Roman" w:cs="Times New Roman"/>
          <w:kern w:val="0"/>
          <w:lang w:eastAsia="en-GB"/>
          <w14:ligatures w14:val="none"/>
        </w:rPr>
        <w:t>) came up with the idea of technostress, which means anxiety when a person has to work with something they have never heard of on the digital level. The research has shown that elderly people with technostress can respond to digital communication with higher heart rate and levels of stress hormones.</w:t>
      </w:r>
    </w:p>
    <w:p w14:paraId="31504C7A" w14:textId="6F037263"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This stress can translate into the medical tests especially when a patient undergoes a vital check like blood pressure or heart rate. Consequently, the technology that is meant to enhance access to healthcare is likely to result in erroneous clinical measurements. The presence of digital inequality implies that telemedicine may unwillingly increase healthcare inequalities in older cohorts</w:t>
      </w:r>
      <w:r w:rsidR="001C04E7" w:rsidRPr="001C04E7">
        <w:rPr>
          <w:rFonts w:ascii="Times New Roman" w:eastAsia="Times New Roman" w:hAnsi="Times New Roman" w:cs="Times New Roman"/>
          <w:kern w:val="0"/>
          <w:lang w:eastAsia="en-GB"/>
          <w14:ligatures w14:val="none"/>
        </w:rPr>
        <w:t>.</w:t>
      </w:r>
    </w:p>
    <w:p w14:paraId="7092A0C9" w14:textId="72482604"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442F2F43"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6" w:name="_Toc223895850"/>
      <w:r w:rsidRPr="001C04E7">
        <w:rPr>
          <w:rFonts w:ascii="Times New Roman" w:eastAsia="Times New Roman" w:hAnsi="Times New Roman" w:cs="Times New Roman"/>
          <w:b/>
          <w:bCs/>
          <w:kern w:val="0"/>
          <w:lang w:eastAsia="en-GB"/>
          <w14:ligatures w14:val="none"/>
        </w:rPr>
        <w:t>Argument 4: Privacy, Security, and Ethical Concerns</w:t>
      </w:r>
      <w:bookmarkEnd w:id="6"/>
    </w:p>
    <w:p w14:paraId="5151F817" w14:textId="0831F8C6"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The conventional healthcare setup offers closed and private places of sensitive conversation. This level of privacy can be threatened by telemedicine consultations performed at a home setting. A significant number of elderly people reside with relatives, care takers, or under an accommodation scheme. The level of disclosure of personal health-related issues, including mental health problems, or domestic disputes, or chronic illness, might prove to be challenging when the conversation takes place in a common living environment.</w:t>
      </w:r>
    </w:p>
    <w:p w14:paraId="50A771C1" w14:textId="586C9862" w:rsidR="004D59D6" w:rsidRPr="00CF33FA" w:rsidRDefault="00CF33FA"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lastRenderedPageBreak/>
        <w:t xml:space="preserve">Lopez-Aguado  et al., </w:t>
      </w:r>
      <w:r w:rsidR="004D59D6" w:rsidRPr="00CF33FA">
        <w:rPr>
          <w:rFonts w:ascii="Times New Roman" w:eastAsia="Times New Roman" w:hAnsi="Times New Roman" w:cs="Times New Roman"/>
          <w:kern w:val="0"/>
          <w:lang w:eastAsia="en-GB"/>
          <w14:ligatures w14:val="none"/>
        </w:rPr>
        <w:t>(202</w:t>
      </w:r>
      <w:r w:rsidRPr="00CF33FA">
        <w:rPr>
          <w:rFonts w:ascii="Times New Roman" w:eastAsia="Times New Roman" w:hAnsi="Times New Roman" w:cs="Times New Roman"/>
          <w:kern w:val="0"/>
          <w:lang w:eastAsia="en-GB"/>
          <w14:ligatures w14:val="none"/>
        </w:rPr>
        <w:t>2</w:t>
      </w:r>
      <w:r w:rsidR="004D59D6" w:rsidRPr="00CF33FA">
        <w:rPr>
          <w:rFonts w:ascii="Times New Roman" w:eastAsia="Times New Roman" w:hAnsi="Times New Roman" w:cs="Times New Roman"/>
          <w:kern w:val="0"/>
          <w:lang w:eastAsia="en-GB"/>
          <w14:ligatures w14:val="none"/>
        </w:rPr>
        <w:t>) emphas</w:t>
      </w:r>
      <w:r w:rsidRPr="00CF33FA">
        <w:rPr>
          <w:rFonts w:ascii="Times New Roman" w:eastAsia="Times New Roman" w:hAnsi="Times New Roman" w:cs="Times New Roman"/>
          <w:kern w:val="0"/>
          <w:lang w:eastAsia="en-GB"/>
          <w14:ligatures w14:val="none"/>
        </w:rPr>
        <w:t>ise</w:t>
      </w:r>
      <w:r w:rsidR="004D59D6" w:rsidRPr="00CF33FA">
        <w:rPr>
          <w:rFonts w:ascii="Times New Roman" w:eastAsia="Times New Roman" w:hAnsi="Times New Roman" w:cs="Times New Roman"/>
          <w:kern w:val="0"/>
          <w:lang w:eastAsia="en-GB"/>
          <w14:ligatures w14:val="none"/>
        </w:rPr>
        <w:t>s the fact that patient willingness to use telemedicine is also influenced by the issues about data privacy and cybersecurity. The elderly also seem to be a major victim of online scams and this can create panic about electronic security and make the elder unwilling to talk.</w:t>
      </w:r>
    </w:p>
    <w:p w14:paraId="42C3EC6E" w14:textId="77777777"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There is also the change in healthcare into digital healthcare that brings up ethical issues of patient autonomy. In case digital healthcare solutions may become the primary means of care access, other patients who are unable or unwilling to access them in such a way are likely to have lower access to healthcare.</w:t>
      </w:r>
    </w:p>
    <w:p w14:paraId="71715C70" w14:textId="1DA4FE67" w:rsidR="001C04E7" w:rsidRPr="001C04E7" w:rsidRDefault="00CF33FA"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Durand et al., </w:t>
      </w:r>
      <w:r w:rsidR="004D59D6" w:rsidRPr="00CF33FA">
        <w:rPr>
          <w:rFonts w:ascii="Times New Roman" w:eastAsia="Times New Roman" w:hAnsi="Times New Roman" w:cs="Times New Roman"/>
          <w:kern w:val="0"/>
          <w:lang w:eastAsia="en-GB"/>
          <w14:ligatures w14:val="none"/>
        </w:rPr>
        <w:t>(2022) believes that healthcare systems should be in a way to ensure that the adoption of technology does not operate against informed consent and patient choice. Empowerment entails giving patients a choice instead of compelling them to take a particular approach to care</w:t>
      </w:r>
      <w:r w:rsidR="001C04E7" w:rsidRPr="001C04E7">
        <w:rPr>
          <w:rFonts w:ascii="Times New Roman" w:eastAsia="Times New Roman" w:hAnsi="Times New Roman" w:cs="Times New Roman"/>
          <w:kern w:val="0"/>
          <w:lang w:eastAsia="en-GB"/>
          <w14:ligatures w14:val="none"/>
        </w:rPr>
        <w:t>.</w:t>
      </w:r>
    </w:p>
    <w:p w14:paraId="24F429BA" w14:textId="51457F61"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45F193EB"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7" w:name="_Toc223895851"/>
      <w:r w:rsidRPr="001C04E7">
        <w:rPr>
          <w:rFonts w:ascii="Times New Roman" w:eastAsia="Times New Roman" w:hAnsi="Times New Roman" w:cs="Times New Roman"/>
          <w:b/>
          <w:bCs/>
          <w:kern w:val="0"/>
          <w:lang w:eastAsia="en-GB"/>
          <w14:ligatures w14:val="none"/>
        </w:rPr>
        <w:t>Rebuttal of Common Supporting Arguments</w:t>
      </w:r>
      <w:bookmarkEnd w:id="7"/>
    </w:p>
    <w:p w14:paraId="031658DF" w14:textId="77777777"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One of the arguments that can be frequently heard by the proponents of telemedicine is that electronic healthcare increases the efficiency and saves time on waiting. Although the administration efficiency matters, it must be subdued to clinical accuracy and patient safety, which are the main priorities.</w:t>
      </w:r>
    </w:p>
    <w:p w14:paraId="0B5C269A" w14:textId="6937A4D9"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The results of the rapid consultation which does not provide the early symptoms might lead to the delay in diagnosis and increased complexity in the treatment item in the future. </w:t>
      </w:r>
      <w:r w:rsidR="00CF33FA" w:rsidRPr="00CF33FA">
        <w:rPr>
          <w:rFonts w:ascii="Times New Roman" w:eastAsia="Times New Roman" w:hAnsi="Times New Roman" w:cs="Times New Roman"/>
          <w:kern w:val="0"/>
          <w:lang w:eastAsia="en-GB"/>
          <w14:ligatures w14:val="none"/>
        </w:rPr>
        <w:t>Park and Humphry, (2019</w:t>
      </w:r>
      <w:r w:rsidRPr="00CF33FA">
        <w:rPr>
          <w:rFonts w:ascii="Times New Roman" w:eastAsia="Times New Roman" w:hAnsi="Times New Roman" w:cs="Times New Roman"/>
          <w:kern w:val="0"/>
          <w:lang w:eastAsia="en-GB"/>
          <w14:ligatures w14:val="none"/>
        </w:rPr>
        <w:t>) highlight that there are some neurological ailments like Parkinson disease, where close-up examination is necessary to identify the initial signs of bodily manifestations.</w:t>
      </w:r>
    </w:p>
    <w:p w14:paraId="69418F47" w14:textId="35F1CA43"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 xml:space="preserve">The other argument that is widely introduced is that telemedicine enhances the accessibility of healthcare by rural residents. Nevertheless, </w:t>
      </w:r>
      <w:r w:rsidR="00CF33FA" w:rsidRPr="00CF33FA">
        <w:rPr>
          <w:rFonts w:ascii="Times New Roman" w:eastAsia="Times New Roman" w:hAnsi="Times New Roman" w:cs="Times New Roman"/>
          <w:kern w:val="0"/>
          <w:lang w:eastAsia="en-GB"/>
          <w14:ligatures w14:val="none"/>
        </w:rPr>
        <w:t>Durand et al., (2022</w:t>
      </w:r>
      <w:r w:rsidRPr="00CF33FA">
        <w:rPr>
          <w:rFonts w:ascii="Times New Roman" w:eastAsia="Times New Roman" w:hAnsi="Times New Roman" w:cs="Times New Roman"/>
          <w:kern w:val="0"/>
          <w:lang w:eastAsia="en-GB"/>
          <w14:ligatures w14:val="none"/>
        </w:rPr>
        <w:t>) notes that there are still so-called Wi-Fi deserts, in which digital healthcare technologies do not have enough internet infrastructure to provide a reliable service. Telemedicine can make such places even less accessible to healthcare.</w:t>
      </w:r>
    </w:p>
    <w:p w14:paraId="4AD2214F" w14:textId="46DC692E"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lastRenderedPageBreak/>
        <w:t xml:space="preserve">Moreover, even though communication technologies through digital means can be effective in terms of socializing, they cannot completely substitute emotional support that could be offered by face-to-face communication. </w:t>
      </w:r>
      <w:r w:rsidR="00CF33FA" w:rsidRPr="00CF33FA">
        <w:rPr>
          <w:rFonts w:ascii="Times New Roman" w:eastAsia="Times New Roman" w:hAnsi="Times New Roman" w:cs="Times New Roman"/>
          <w:kern w:val="0"/>
          <w:lang w:eastAsia="en-GB"/>
          <w14:ligatures w14:val="none"/>
        </w:rPr>
        <w:t xml:space="preserve">Lopez-Aguado et al., </w:t>
      </w:r>
      <w:r w:rsidRPr="00CF33FA">
        <w:rPr>
          <w:rFonts w:ascii="Times New Roman" w:eastAsia="Times New Roman" w:hAnsi="Times New Roman" w:cs="Times New Roman"/>
          <w:kern w:val="0"/>
          <w:lang w:eastAsia="en-GB"/>
          <w14:ligatures w14:val="none"/>
        </w:rPr>
        <w:t>(202</w:t>
      </w:r>
      <w:r w:rsidR="00CF33FA" w:rsidRPr="00CF33FA">
        <w:rPr>
          <w:rFonts w:ascii="Times New Roman" w:eastAsia="Times New Roman" w:hAnsi="Times New Roman" w:cs="Times New Roman"/>
          <w:kern w:val="0"/>
          <w:lang w:eastAsia="en-GB"/>
          <w14:ligatures w14:val="none"/>
        </w:rPr>
        <w:t>2</w:t>
      </w:r>
      <w:r w:rsidRPr="00CF33FA">
        <w:rPr>
          <w:rFonts w:ascii="Times New Roman" w:eastAsia="Times New Roman" w:hAnsi="Times New Roman" w:cs="Times New Roman"/>
          <w:kern w:val="0"/>
          <w:lang w:eastAsia="en-GB"/>
          <w14:ligatures w14:val="none"/>
        </w:rPr>
        <w:t>) discovered that use of digital healthcare services can bring isolation to some elderly individuals. These results can be interpreted as to indicate that telemedicine is to be treated as an addition as opposed to a substitute to conventional healthcare services</w:t>
      </w:r>
      <w:r w:rsidR="001C04E7" w:rsidRPr="001C04E7">
        <w:rPr>
          <w:rFonts w:ascii="Times New Roman" w:eastAsia="Times New Roman" w:hAnsi="Times New Roman" w:cs="Times New Roman"/>
          <w:kern w:val="0"/>
          <w:lang w:eastAsia="en-GB"/>
          <w14:ligatures w14:val="none"/>
        </w:rPr>
        <w:t>.</w:t>
      </w:r>
    </w:p>
    <w:p w14:paraId="7A54BADF" w14:textId="16704B75" w:rsidR="001C04E7" w:rsidRPr="001C04E7" w:rsidRDefault="001C04E7" w:rsidP="00CF33FA">
      <w:pPr>
        <w:spacing w:after="0" w:line="360" w:lineRule="auto"/>
        <w:jc w:val="both"/>
        <w:rPr>
          <w:rFonts w:ascii="Times New Roman" w:eastAsia="Times New Roman" w:hAnsi="Times New Roman" w:cs="Times New Roman"/>
          <w:kern w:val="0"/>
          <w:lang w:eastAsia="en-GB"/>
          <w14:ligatures w14:val="none"/>
        </w:rPr>
      </w:pPr>
    </w:p>
    <w:p w14:paraId="1F9201C9" w14:textId="77777777" w:rsidR="001C04E7" w:rsidRPr="001C04E7" w:rsidRDefault="001C04E7" w:rsidP="00CF33FA">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8" w:name="_Toc223895852"/>
      <w:r w:rsidRPr="001C04E7">
        <w:rPr>
          <w:rFonts w:ascii="Times New Roman" w:eastAsia="Times New Roman" w:hAnsi="Times New Roman" w:cs="Times New Roman"/>
          <w:b/>
          <w:bCs/>
          <w:kern w:val="0"/>
          <w:lang w:eastAsia="en-GB"/>
          <w14:ligatures w14:val="none"/>
        </w:rPr>
        <w:t>Conclusion</w:t>
      </w:r>
      <w:bookmarkEnd w:id="8"/>
    </w:p>
    <w:p w14:paraId="2FB55F8D" w14:textId="7C8BFA60" w:rsidR="004D59D6" w:rsidRPr="00CF33FA"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Telemedicine is a powerful technological innovation concerning prescribing medicine, and the opportunities of this approach should not be completely overlooked. Nevertheless, assuming it as one of the main means of healthcare delivery to the elderly, a number of constraints can be noted. Remotely assessed clinical evaluations might not show significant physical symptoms of disease. Patient understanding and engagement can be decreased because of sensory impairment and barriers to communication. Moreover, telemedicine services might be inefficient in many older people due to digital inequality and technological anxiety.</w:t>
      </w:r>
    </w:p>
    <w:p w14:paraId="22187B1C" w14:textId="5D6A93F2" w:rsidR="001C04E7" w:rsidRPr="001C04E7" w:rsidRDefault="004D59D6" w:rsidP="00CF33FA">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t>The privacy aspect (ethical considerations), patient choice, and autonomy also point to the necessary cautious use of digital healthcare solutions. The medical systems need to see to it that relevant parts of person-centred care are not eclipsed by technological innovations. The empowerment of older adults entails healthcare strategies that value the importance of safety, inclusiveness, and human relations. Although telemedicine may be an additive measure under certain conditions, the accessibility of face-to-face consultation is critical in providing ageing populations with high care quality</w:t>
      </w:r>
      <w:r w:rsidR="001C04E7" w:rsidRPr="001C04E7">
        <w:rPr>
          <w:rFonts w:ascii="Times New Roman" w:eastAsia="Times New Roman" w:hAnsi="Times New Roman" w:cs="Times New Roman"/>
          <w:kern w:val="0"/>
          <w:lang w:eastAsia="en-GB"/>
          <w14:ligatures w14:val="none"/>
        </w:rPr>
        <w:t>.</w:t>
      </w:r>
    </w:p>
    <w:p w14:paraId="26921FDE" w14:textId="77777777" w:rsidR="001C04E7" w:rsidRPr="00CF33FA" w:rsidRDefault="001C04E7" w:rsidP="00CF33FA">
      <w:pPr>
        <w:spacing w:line="360" w:lineRule="auto"/>
        <w:jc w:val="both"/>
        <w:rPr>
          <w:rFonts w:ascii="Times New Roman" w:eastAsia="Times New Roman" w:hAnsi="Times New Roman" w:cs="Times New Roman"/>
          <w:kern w:val="0"/>
          <w:lang w:eastAsia="en-GB"/>
          <w14:ligatures w14:val="none"/>
        </w:rPr>
      </w:pPr>
      <w:r w:rsidRPr="00CF33FA">
        <w:rPr>
          <w:rFonts w:ascii="Times New Roman" w:eastAsia="Times New Roman" w:hAnsi="Times New Roman" w:cs="Times New Roman"/>
          <w:kern w:val="0"/>
          <w:lang w:eastAsia="en-GB"/>
          <w14:ligatures w14:val="none"/>
        </w:rPr>
        <w:br w:type="page"/>
      </w:r>
    </w:p>
    <w:p w14:paraId="788EB986" w14:textId="4E5FB0F4" w:rsidR="004D59D6" w:rsidRPr="00CF33FA" w:rsidRDefault="005943EA" w:rsidP="00CF33FA">
      <w:pPr>
        <w:spacing w:after="120" w:line="360" w:lineRule="auto"/>
        <w:jc w:val="both"/>
        <w:outlineLvl w:val="1"/>
        <w:rPr>
          <w:rFonts w:ascii="Times New Roman" w:eastAsia="Times New Roman" w:hAnsi="Times New Roman" w:cs="Times New Roman"/>
          <w:i/>
          <w:iCs/>
          <w:color w:val="1F1F1F"/>
          <w:kern w:val="0"/>
          <w:bdr w:val="none" w:sz="0" w:space="0" w:color="auto" w:frame="1"/>
          <w:lang w:eastAsia="en-GB"/>
          <w14:ligatures w14:val="none"/>
        </w:rPr>
      </w:pPr>
      <w:bookmarkStart w:id="9" w:name="_Toc223895853"/>
      <w:r w:rsidRPr="005943EA">
        <w:rPr>
          <w:rFonts w:ascii="Times New Roman" w:eastAsia="Times New Roman" w:hAnsi="Times New Roman" w:cs="Times New Roman"/>
          <w:b/>
          <w:bCs/>
          <w:color w:val="1F1F1F"/>
          <w:kern w:val="0"/>
          <w:lang w:eastAsia="en-GB"/>
          <w14:ligatures w14:val="none"/>
        </w:rPr>
        <w:lastRenderedPageBreak/>
        <w:t>Reference List</w:t>
      </w:r>
      <w:bookmarkEnd w:id="9"/>
      <w:r w:rsidRPr="005943EA">
        <w:rPr>
          <w:rFonts w:ascii="Times New Roman" w:eastAsia="Times New Roman" w:hAnsi="Times New Roman" w:cs="Times New Roman"/>
          <w:b/>
          <w:bCs/>
          <w:color w:val="1F1F1F"/>
          <w:kern w:val="0"/>
          <w:lang w:eastAsia="en-GB"/>
          <w14:ligatures w14:val="none"/>
        </w:rPr>
        <w:t xml:space="preserve"> </w:t>
      </w:r>
    </w:p>
    <w:p w14:paraId="2556C72B"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Achenbach, S.J., 2020. Telemedicine: benefits, challenges, and its great potential. Health L. &amp; </w:t>
      </w:r>
      <w:proofErr w:type="spellStart"/>
      <w:r w:rsidRPr="00CF33FA">
        <w:rPr>
          <w:rFonts w:ascii="Times New Roman" w:hAnsi="Times New Roman" w:cs="Times New Roman"/>
        </w:rPr>
        <w:t>Pol'y</w:t>
      </w:r>
      <w:proofErr w:type="spellEnd"/>
      <w:r w:rsidRPr="00CF33FA">
        <w:rPr>
          <w:rFonts w:ascii="Times New Roman" w:hAnsi="Times New Roman" w:cs="Times New Roman"/>
        </w:rPr>
        <w:t xml:space="preserve"> Brief, 14, p.1.</w:t>
      </w:r>
    </w:p>
    <w:p w14:paraId="07602AB3"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Boone, G., Bain, M., Cutler, J. and Moody, C.M., 2023. Evaluating video telemedicine for providing virtual health care for cats via mock spay recheck examinations. Applied Animal Behaviour Science, 267, p.106061.</w:t>
      </w:r>
    </w:p>
    <w:p w14:paraId="0F52D6F8"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Bostan, S., </w:t>
      </w:r>
      <w:proofErr w:type="spellStart"/>
      <w:r w:rsidRPr="00CF33FA">
        <w:rPr>
          <w:rFonts w:ascii="Times New Roman" w:hAnsi="Times New Roman" w:cs="Times New Roman"/>
        </w:rPr>
        <w:t>Yesildag</w:t>
      </w:r>
      <w:proofErr w:type="spellEnd"/>
      <w:r w:rsidRPr="00CF33FA">
        <w:rPr>
          <w:rFonts w:ascii="Times New Roman" w:hAnsi="Times New Roman" w:cs="Times New Roman"/>
        </w:rPr>
        <w:t>, A.Y. and Balci, F., 2024. Family Physicians' Perspectives on the Pros, Cons, and Application Areas of Telemedicine: A Qualitative Study. Telemedicine and e-Health, 30(5), pp.1450-1458.</w:t>
      </w:r>
    </w:p>
    <w:p w14:paraId="780D9592" w14:textId="77777777" w:rsidR="00CF33FA" w:rsidRPr="00CF33FA" w:rsidRDefault="00CF33FA" w:rsidP="00CF33FA">
      <w:pPr>
        <w:spacing w:line="360" w:lineRule="auto"/>
        <w:ind w:left="720" w:hanging="720"/>
        <w:rPr>
          <w:rFonts w:ascii="Times New Roman" w:hAnsi="Times New Roman" w:cs="Times New Roman"/>
        </w:rPr>
      </w:pPr>
      <w:proofErr w:type="spellStart"/>
      <w:r w:rsidRPr="00CF33FA">
        <w:rPr>
          <w:rFonts w:ascii="Times New Roman" w:hAnsi="Times New Roman" w:cs="Times New Roman"/>
        </w:rPr>
        <w:t>Cullere</w:t>
      </w:r>
      <w:proofErr w:type="spellEnd"/>
      <w:r w:rsidRPr="00CF33FA">
        <w:rPr>
          <w:rFonts w:ascii="Times New Roman" w:hAnsi="Times New Roman" w:cs="Times New Roman"/>
        </w:rPr>
        <w:t>, M., Herran Sr, M. and Sarmiento, C.S., 2022. PATIENT OPINION SURVEY ON POSITIVE AND NEGATIVE ASPECTS OF TELEMEDICINE. Fertility and Sterility, 118(4), p.e96.</w:t>
      </w:r>
    </w:p>
    <w:p w14:paraId="3C300C0F" w14:textId="581F81F5"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Dryden, E.M., Kennedy, M.A., Conti, J., Boudreau, J.H., Anwar, C.P., Nearing, K., Pimentel, C.B., Hung, W.W. and Moo, L.R., 2023. Perceived benefits of geriatric specialty telemedicine amongst rural patients and caregivers. Health services research, 58, pp.26-35.</w:t>
      </w:r>
    </w:p>
    <w:p w14:paraId="597E04F8"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Durand, A., Zijlstra, T., van Oort, N., Hoogendoorn-Lanser, S. and Hoogendoorn, S., 2022. Access denied? Digital inequality in transport services. Transport Reviews, 42(1), pp.32-57.</w:t>
      </w:r>
    </w:p>
    <w:p w14:paraId="52919527"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El Naamani, K., Abbas, R., Mukhtar, S., El Fadel, O., Sathe, A., Kazan, A.S., El Hajjar, R., </w:t>
      </w:r>
      <w:proofErr w:type="spellStart"/>
      <w:r w:rsidRPr="00CF33FA">
        <w:rPr>
          <w:rFonts w:ascii="Times New Roman" w:hAnsi="Times New Roman" w:cs="Times New Roman"/>
        </w:rPr>
        <w:t>Sioutas</w:t>
      </w:r>
      <w:proofErr w:type="spellEnd"/>
      <w:r w:rsidRPr="00CF33FA">
        <w:rPr>
          <w:rFonts w:ascii="Times New Roman" w:hAnsi="Times New Roman" w:cs="Times New Roman"/>
        </w:rPr>
        <w:t xml:space="preserve">, G.S., </w:t>
      </w:r>
      <w:proofErr w:type="spellStart"/>
      <w:r w:rsidRPr="00CF33FA">
        <w:rPr>
          <w:rFonts w:ascii="Times New Roman" w:hAnsi="Times New Roman" w:cs="Times New Roman"/>
        </w:rPr>
        <w:t>Tjoumakaris</w:t>
      </w:r>
      <w:proofErr w:type="spellEnd"/>
      <w:r w:rsidRPr="00CF33FA">
        <w:rPr>
          <w:rFonts w:ascii="Times New Roman" w:hAnsi="Times New Roman" w:cs="Times New Roman"/>
        </w:rPr>
        <w:t xml:space="preserve">, S.I., Bhaskar, S.M.M. and </w:t>
      </w:r>
      <w:proofErr w:type="spellStart"/>
      <w:r w:rsidRPr="00CF33FA">
        <w:rPr>
          <w:rFonts w:ascii="Times New Roman" w:hAnsi="Times New Roman" w:cs="Times New Roman"/>
        </w:rPr>
        <w:t>Herial</w:t>
      </w:r>
      <w:proofErr w:type="spellEnd"/>
      <w:r w:rsidRPr="00CF33FA">
        <w:rPr>
          <w:rFonts w:ascii="Times New Roman" w:hAnsi="Times New Roman" w:cs="Times New Roman"/>
        </w:rPr>
        <w:t>, N.A., 2022. Telemedicine during and post-COVID 19: the insights of neurosurgery patients and physicians. Journal of Clinical Neuroscience, 99, pp.204-211.</w:t>
      </w:r>
    </w:p>
    <w:p w14:paraId="352D7BE3"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George, A.S. and George, A.H., 2023. Telemedicine: a new way to provide healthcare. Partners Universal International Innovation Journal, 1(3), pp.98-129.</w:t>
      </w:r>
    </w:p>
    <w:p w14:paraId="2CF67A59"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Guitton, M.J., 2021. Something good out of something bad: eHealth and telemedicine in the </w:t>
      </w:r>
      <w:proofErr w:type="gramStart"/>
      <w:r w:rsidRPr="00CF33FA">
        <w:rPr>
          <w:rFonts w:ascii="Times New Roman" w:hAnsi="Times New Roman" w:cs="Times New Roman"/>
        </w:rPr>
        <w:t>Post-COVID</w:t>
      </w:r>
      <w:proofErr w:type="gramEnd"/>
      <w:r w:rsidRPr="00CF33FA">
        <w:rPr>
          <w:rFonts w:ascii="Times New Roman" w:hAnsi="Times New Roman" w:cs="Times New Roman"/>
        </w:rPr>
        <w:t xml:space="preserve"> era. Computers in Human </w:t>
      </w:r>
      <w:proofErr w:type="spellStart"/>
      <w:r w:rsidRPr="00CF33FA">
        <w:rPr>
          <w:rFonts w:ascii="Times New Roman" w:hAnsi="Times New Roman" w:cs="Times New Roman"/>
        </w:rPr>
        <w:t>Behavior</w:t>
      </w:r>
      <w:proofErr w:type="spellEnd"/>
      <w:r w:rsidRPr="00CF33FA">
        <w:rPr>
          <w:rFonts w:ascii="Times New Roman" w:hAnsi="Times New Roman" w:cs="Times New Roman"/>
        </w:rPr>
        <w:t>, 123, p.106882.</w:t>
      </w:r>
    </w:p>
    <w:p w14:paraId="06C07BBB"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Haimi, M., 2023. The tragic paradoxical effect of telemedicine on healthcare disparities-a time for redemption: a narrative review. BMC medical informatics and decision making, 23(1), p.95.</w:t>
      </w:r>
    </w:p>
    <w:p w14:paraId="21576EC8"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lastRenderedPageBreak/>
        <w:t>Helsper, E., 2021. The digital disconnect: The social causes and consequences of digital inequalities.</w:t>
      </w:r>
    </w:p>
    <w:p w14:paraId="3241AAD3"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Holmes, H. and Burgess, G., 2022. Digital exclusion and poverty in the UK: How structural inequality shapes experiences of getting online. Digital Geography and Society, 3, p.100041.</w:t>
      </w:r>
    </w:p>
    <w:p w14:paraId="1C433506"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Lopez-Aguado, M., Gutiérrez-</w:t>
      </w:r>
      <w:proofErr w:type="spellStart"/>
      <w:r w:rsidRPr="00CF33FA">
        <w:rPr>
          <w:rFonts w:ascii="Times New Roman" w:hAnsi="Times New Roman" w:cs="Times New Roman"/>
        </w:rPr>
        <w:t>Provecho</w:t>
      </w:r>
      <w:proofErr w:type="spellEnd"/>
      <w:r w:rsidRPr="00CF33FA">
        <w:rPr>
          <w:rFonts w:ascii="Times New Roman" w:hAnsi="Times New Roman" w:cs="Times New Roman"/>
        </w:rPr>
        <w:t>, L., Díaz, J.Q. and Llamas, J.L.G., 2022. Social exclusion and the digital divide. Journal of E-Learning and Knowledge Society, 18(3), pp.74-82.</w:t>
      </w:r>
    </w:p>
    <w:p w14:paraId="5955EEE3" w14:textId="77777777" w:rsidR="00CF33FA" w:rsidRPr="00CF33FA" w:rsidRDefault="00CF33FA" w:rsidP="00CF33FA">
      <w:pPr>
        <w:spacing w:line="360" w:lineRule="auto"/>
        <w:ind w:left="720" w:hanging="720"/>
        <w:rPr>
          <w:rFonts w:ascii="Times New Roman" w:hAnsi="Times New Roman" w:cs="Times New Roman"/>
        </w:rPr>
      </w:pPr>
      <w:proofErr w:type="spellStart"/>
      <w:r w:rsidRPr="00CF33FA">
        <w:rPr>
          <w:rFonts w:ascii="Times New Roman" w:hAnsi="Times New Roman" w:cs="Times New Roman"/>
        </w:rPr>
        <w:t>Mukamal</w:t>
      </w:r>
      <w:proofErr w:type="spellEnd"/>
      <w:r w:rsidRPr="00CF33FA">
        <w:rPr>
          <w:rFonts w:ascii="Times New Roman" w:hAnsi="Times New Roman" w:cs="Times New Roman"/>
        </w:rPr>
        <w:t>, R.C., Dias, L.M., Sarti, T.D., Nunes, R. and Rego, G., 2025. The role of telemedicine in enhancing palliative care for older adults: opportunities and challenges. BMC geriatrics, 25(1), p.474.</w:t>
      </w:r>
    </w:p>
    <w:p w14:paraId="1646F143"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Park, S. and Humphry, J., 2019. Exclusion by design: intersections of social, digital and data exclusion. Information, Communication &amp; Society, 22(7), pp.934-953.</w:t>
      </w:r>
    </w:p>
    <w:p w14:paraId="3AA257A1" w14:textId="77777777" w:rsidR="00CF33FA" w:rsidRPr="00CF33FA" w:rsidRDefault="00CF33FA" w:rsidP="00CF33FA">
      <w:pPr>
        <w:spacing w:line="360" w:lineRule="auto"/>
        <w:ind w:left="720" w:hanging="720"/>
        <w:rPr>
          <w:rFonts w:ascii="Times New Roman" w:hAnsi="Times New Roman" w:cs="Times New Roman"/>
        </w:rPr>
      </w:pPr>
      <w:proofErr w:type="spellStart"/>
      <w:r w:rsidRPr="00CF33FA">
        <w:rPr>
          <w:rFonts w:ascii="Times New Roman" w:hAnsi="Times New Roman" w:cs="Times New Roman"/>
        </w:rPr>
        <w:t>Quadery</w:t>
      </w:r>
      <w:proofErr w:type="spellEnd"/>
      <w:r w:rsidRPr="00CF33FA">
        <w:rPr>
          <w:rFonts w:ascii="Times New Roman" w:hAnsi="Times New Roman" w:cs="Times New Roman"/>
        </w:rPr>
        <w:t>, S.E.U., Hasan, M. and Khan, M.M., 2021. Consumer side economic perception of telemedicine during COVID-19 era: A survey on Bangladesh's perspective. Informatics in Medicine Unlocked, 27, p.100797.</w:t>
      </w:r>
    </w:p>
    <w:p w14:paraId="01088F7D" w14:textId="77777777" w:rsidR="00CF33FA" w:rsidRPr="00CF33FA" w:rsidRDefault="00CF33FA" w:rsidP="00CF33FA">
      <w:pPr>
        <w:spacing w:line="360" w:lineRule="auto"/>
        <w:ind w:left="720" w:hanging="720"/>
        <w:rPr>
          <w:rFonts w:ascii="Times New Roman" w:hAnsi="Times New Roman" w:cs="Times New Roman"/>
        </w:rPr>
      </w:pPr>
      <w:proofErr w:type="spellStart"/>
      <w:r w:rsidRPr="00CF33FA">
        <w:rPr>
          <w:rFonts w:ascii="Times New Roman" w:hAnsi="Times New Roman" w:cs="Times New Roman"/>
        </w:rPr>
        <w:t>Ragnedda</w:t>
      </w:r>
      <w:proofErr w:type="spellEnd"/>
      <w:r w:rsidRPr="00CF33FA">
        <w:rPr>
          <w:rFonts w:ascii="Times New Roman" w:hAnsi="Times New Roman" w:cs="Times New Roman"/>
        </w:rPr>
        <w:t>, M., 2018. Tackling digital exclusion: Counter social inequalities through digital inclusion. Global agenda for social justice, 1, pp.151-158.</w:t>
      </w:r>
    </w:p>
    <w:p w14:paraId="40755346"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Rush, K.L., Singh, S., Seaton, C.L., Burton, L., Li, E., Jones, C., Davis, J.C., Hasan, K., Kern, B. and Janke, R., 2022. Telehealth use for enhancing the health of rural older adults: A systematic mixed studies review. The Gerontologist, 62(10), pp.e564-e577.</w:t>
      </w:r>
    </w:p>
    <w:p w14:paraId="70088C5B" w14:textId="77777777" w:rsidR="00CF33F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Shokri, F., </w:t>
      </w:r>
      <w:proofErr w:type="spellStart"/>
      <w:r w:rsidRPr="00CF33FA">
        <w:rPr>
          <w:rFonts w:ascii="Times New Roman" w:hAnsi="Times New Roman" w:cs="Times New Roman"/>
        </w:rPr>
        <w:t>Bahrainian</w:t>
      </w:r>
      <w:proofErr w:type="spellEnd"/>
      <w:r w:rsidRPr="00CF33FA">
        <w:rPr>
          <w:rFonts w:ascii="Times New Roman" w:hAnsi="Times New Roman" w:cs="Times New Roman"/>
        </w:rPr>
        <w:t xml:space="preserve">, S., Tajik, F., Rezvani, E., Shariati, A., </w:t>
      </w:r>
      <w:proofErr w:type="spellStart"/>
      <w:r w:rsidRPr="00CF33FA">
        <w:rPr>
          <w:rFonts w:ascii="Times New Roman" w:hAnsi="Times New Roman" w:cs="Times New Roman"/>
        </w:rPr>
        <w:t>Nourigheimasi</w:t>
      </w:r>
      <w:proofErr w:type="spellEnd"/>
      <w:r w:rsidRPr="00CF33FA">
        <w:rPr>
          <w:rFonts w:ascii="Times New Roman" w:hAnsi="Times New Roman" w:cs="Times New Roman"/>
        </w:rPr>
        <w:t xml:space="preserve">, S., </w:t>
      </w:r>
      <w:proofErr w:type="spellStart"/>
      <w:r w:rsidRPr="00CF33FA">
        <w:rPr>
          <w:rFonts w:ascii="Times New Roman" w:hAnsi="Times New Roman" w:cs="Times New Roman"/>
        </w:rPr>
        <w:t>Shahrebabaki</w:t>
      </w:r>
      <w:proofErr w:type="spellEnd"/>
      <w:r w:rsidRPr="00CF33FA">
        <w:rPr>
          <w:rFonts w:ascii="Times New Roman" w:hAnsi="Times New Roman" w:cs="Times New Roman"/>
        </w:rPr>
        <w:t>, E.S., Ebrahimi, M., Shamoon, F. and Heidary, M., 2023. The potential role of telemedicine in the infectious disease pandemic with an emphasis on COVID‐19: A narrative review. Health Science Reports, 6(1), p.e1024.</w:t>
      </w:r>
    </w:p>
    <w:p w14:paraId="18F0AEE2" w14:textId="1DA131C9" w:rsidR="005943EA" w:rsidRPr="00CF33FA" w:rsidRDefault="00CF33FA" w:rsidP="00CF33FA">
      <w:pPr>
        <w:spacing w:line="360" w:lineRule="auto"/>
        <w:ind w:left="720" w:hanging="720"/>
        <w:rPr>
          <w:rFonts w:ascii="Times New Roman" w:hAnsi="Times New Roman" w:cs="Times New Roman"/>
        </w:rPr>
      </w:pPr>
      <w:r w:rsidRPr="00CF33FA">
        <w:rPr>
          <w:rFonts w:ascii="Times New Roman" w:hAnsi="Times New Roman" w:cs="Times New Roman"/>
        </w:rPr>
        <w:t xml:space="preserve">Yu, B., </w:t>
      </w:r>
      <w:proofErr w:type="spellStart"/>
      <w:r w:rsidRPr="00CF33FA">
        <w:rPr>
          <w:rFonts w:ascii="Times New Roman" w:hAnsi="Times New Roman" w:cs="Times New Roman"/>
        </w:rPr>
        <w:t>Ndumu</w:t>
      </w:r>
      <w:proofErr w:type="spellEnd"/>
      <w:r w:rsidRPr="00CF33FA">
        <w:rPr>
          <w:rFonts w:ascii="Times New Roman" w:hAnsi="Times New Roman" w:cs="Times New Roman"/>
        </w:rPr>
        <w:t>, A., Mon, L.M. and Fan, Z., 2018. E-inclusion or digital divide: an integrated model of digital inequality. Journal of Documentation, 74(3), pp.552-574.</w:t>
      </w:r>
    </w:p>
    <w:sectPr w:rsidR="005943EA" w:rsidRPr="00CF33FA" w:rsidSect="00CF33FA">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8F2F7" w14:textId="77777777" w:rsidR="00080000" w:rsidRDefault="00080000" w:rsidP="00CF33FA">
      <w:pPr>
        <w:spacing w:after="0" w:line="240" w:lineRule="auto"/>
      </w:pPr>
      <w:r>
        <w:separator/>
      </w:r>
    </w:p>
  </w:endnote>
  <w:endnote w:type="continuationSeparator" w:id="0">
    <w:p w14:paraId="42B59E6A" w14:textId="77777777" w:rsidR="00080000" w:rsidRDefault="00080000" w:rsidP="00CF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C0D77" w14:textId="77777777" w:rsidR="00080000" w:rsidRDefault="00080000" w:rsidP="00CF33FA">
      <w:pPr>
        <w:spacing w:after="0" w:line="240" w:lineRule="auto"/>
      </w:pPr>
      <w:r>
        <w:separator/>
      </w:r>
    </w:p>
  </w:footnote>
  <w:footnote w:type="continuationSeparator" w:id="0">
    <w:p w14:paraId="3BD9D53B" w14:textId="77777777" w:rsidR="00080000" w:rsidRDefault="00080000" w:rsidP="00CF3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15614"/>
      <w:docPartObj>
        <w:docPartGallery w:val="Page Numbers (Top of Page)"/>
        <w:docPartUnique/>
      </w:docPartObj>
    </w:sdtPr>
    <w:sdtEndPr>
      <w:rPr>
        <w:noProof/>
      </w:rPr>
    </w:sdtEndPr>
    <w:sdtContent>
      <w:p w14:paraId="6DF17D3B" w14:textId="165896F2" w:rsidR="00CF33FA" w:rsidRDefault="00CF33F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56CDE6" w14:textId="77777777" w:rsidR="00CF33FA" w:rsidRDefault="00CF3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3348A"/>
    <w:multiLevelType w:val="multilevel"/>
    <w:tmpl w:val="7CFA0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446627"/>
    <w:multiLevelType w:val="multilevel"/>
    <w:tmpl w:val="897CF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1D4B9E"/>
    <w:multiLevelType w:val="multilevel"/>
    <w:tmpl w:val="4C06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2E420E"/>
    <w:multiLevelType w:val="multilevel"/>
    <w:tmpl w:val="9CBC5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4E0580"/>
    <w:multiLevelType w:val="multilevel"/>
    <w:tmpl w:val="7A50D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B47EF9"/>
    <w:multiLevelType w:val="multilevel"/>
    <w:tmpl w:val="D65AC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0D0733"/>
    <w:multiLevelType w:val="multilevel"/>
    <w:tmpl w:val="9D0A2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9417041">
    <w:abstractNumId w:val="2"/>
  </w:num>
  <w:num w:numId="2" w16cid:durableId="1692298793">
    <w:abstractNumId w:val="0"/>
  </w:num>
  <w:num w:numId="3" w16cid:durableId="1856458826">
    <w:abstractNumId w:val="6"/>
  </w:num>
  <w:num w:numId="4" w16cid:durableId="1648970686">
    <w:abstractNumId w:val="5"/>
  </w:num>
  <w:num w:numId="5" w16cid:durableId="649598945">
    <w:abstractNumId w:val="1"/>
  </w:num>
  <w:num w:numId="6" w16cid:durableId="819152246">
    <w:abstractNumId w:val="3"/>
  </w:num>
  <w:num w:numId="7" w16cid:durableId="957370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3EA"/>
    <w:rsid w:val="00080000"/>
    <w:rsid w:val="001C04E7"/>
    <w:rsid w:val="00411A0F"/>
    <w:rsid w:val="00453F53"/>
    <w:rsid w:val="004D59D6"/>
    <w:rsid w:val="005943EA"/>
    <w:rsid w:val="007363F9"/>
    <w:rsid w:val="00844153"/>
    <w:rsid w:val="008E50BF"/>
    <w:rsid w:val="00BD06A6"/>
    <w:rsid w:val="00CF3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F3D0"/>
  <w15:chartTrackingRefBased/>
  <w15:docId w15:val="{3CACED70-F27E-4C98-9A49-87F165C0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3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43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43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43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43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4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3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43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43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43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43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4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3EA"/>
    <w:rPr>
      <w:rFonts w:eastAsiaTheme="majorEastAsia" w:cstheme="majorBidi"/>
      <w:color w:val="272727" w:themeColor="text1" w:themeTint="D8"/>
    </w:rPr>
  </w:style>
  <w:style w:type="paragraph" w:styleId="Title">
    <w:name w:val="Title"/>
    <w:basedOn w:val="Normal"/>
    <w:next w:val="Normal"/>
    <w:link w:val="TitleChar"/>
    <w:uiPriority w:val="10"/>
    <w:qFormat/>
    <w:rsid w:val="00594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3EA"/>
    <w:pPr>
      <w:spacing w:before="160"/>
      <w:jc w:val="center"/>
    </w:pPr>
    <w:rPr>
      <w:i/>
      <w:iCs/>
      <w:color w:val="404040" w:themeColor="text1" w:themeTint="BF"/>
    </w:rPr>
  </w:style>
  <w:style w:type="character" w:customStyle="1" w:styleId="QuoteChar">
    <w:name w:val="Quote Char"/>
    <w:basedOn w:val="DefaultParagraphFont"/>
    <w:link w:val="Quote"/>
    <w:uiPriority w:val="29"/>
    <w:rsid w:val="005943EA"/>
    <w:rPr>
      <w:i/>
      <w:iCs/>
      <w:color w:val="404040" w:themeColor="text1" w:themeTint="BF"/>
    </w:rPr>
  </w:style>
  <w:style w:type="paragraph" w:styleId="ListParagraph">
    <w:name w:val="List Paragraph"/>
    <w:basedOn w:val="Normal"/>
    <w:uiPriority w:val="34"/>
    <w:qFormat/>
    <w:rsid w:val="005943EA"/>
    <w:pPr>
      <w:ind w:left="720"/>
      <w:contextualSpacing/>
    </w:pPr>
  </w:style>
  <w:style w:type="character" w:styleId="IntenseEmphasis">
    <w:name w:val="Intense Emphasis"/>
    <w:basedOn w:val="DefaultParagraphFont"/>
    <w:uiPriority w:val="21"/>
    <w:qFormat/>
    <w:rsid w:val="005943EA"/>
    <w:rPr>
      <w:i/>
      <w:iCs/>
      <w:color w:val="2F5496" w:themeColor="accent1" w:themeShade="BF"/>
    </w:rPr>
  </w:style>
  <w:style w:type="paragraph" w:styleId="IntenseQuote">
    <w:name w:val="Intense Quote"/>
    <w:basedOn w:val="Normal"/>
    <w:next w:val="Normal"/>
    <w:link w:val="IntenseQuoteChar"/>
    <w:uiPriority w:val="30"/>
    <w:qFormat/>
    <w:rsid w:val="005943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43EA"/>
    <w:rPr>
      <w:i/>
      <w:iCs/>
      <w:color w:val="2F5496" w:themeColor="accent1" w:themeShade="BF"/>
    </w:rPr>
  </w:style>
  <w:style w:type="character" w:styleId="IntenseReference">
    <w:name w:val="Intense Reference"/>
    <w:basedOn w:val="DefaultParagraphFont"/>
    <w:uiPriority w:val="32"/>
    <w:qFormat/>
    <w:rsid w:val="005943EA"/>
    <w:rPr>
      <w:b/>
      <w:bCs/>
      <w:smallCaps/>
      <w:color w:val="2F5496" w:themeColor="accent1" w:themeShade="BF"/>
      <w:spacing w:val="5"/>
    </w:rPr>
  </w:style>
  <w:style w:type="paragraph" w:styleId="Header">
    <w:name w:val="header"/>
    <w:basedOn w:val="Normal"/>
    <w:link w:val="HeaderChar"/>
    <w:uiPriority w:val="99"/>
    <w:unhideWhenUsed/>
    <w:rsid w:val="00CF3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3FA"/>
  </w:style>
  <w:style w:type="paragraph" w:styleId="Footer">
    <w:name w:val="footer"/>
    <w:basedOn w:val="Normal"/>
    <w:link w:val="FooterChar"/>
    <w:uiPriority w:val="99"/>
    <w:unhideWhenUsed/>
    <w:rsid w:val="00CF3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3FA"/>
  </w:style>
  <w:style w:type="paragraph" w:styleId="TOCHeading">
    <w:name w:val="TOC Heading"/>
    <w:basedOn w:val="Heading1"/>
    <w:next w:val="Normal"/>
    <w:uiPriority w:val="39"/>
    <w:unhideWhenUsed/>
    <w:qFormat/>
    <w:rsid w:val="00411A0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11A0F"/>
    <w:pPr>
      <w:spacing w:after="100"/>
      <w:ind w:left="240"/>
    </w:pPr>
  </w:style>
  <w:style w:type="character" w:styleId="Hyperlink">
    <w:name w:val="Hyperlink"/>
    <w:basedOn w:val="DefaultParagraphFont"/>
    <w:uiPriority w:val="99"/>
    <w:unhideWhenUsed/>
    <w:rsid w:val="00411A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7E16E-FF7B-4C36-A0DC-44E6FE5F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Salamata Jalloh (2246031)</cp:lastModifiedBy>
  <cp:revision>2</cp:revision>
  <dcterms:created xsi:type="dcterms:W3CDTF">2026-04-08T21:52:00Z</dcterms:created>
  <dcterms:modified xsi:type="dcterms:W3CDTF">2026-04-08T21:52:00Z</dcterms:modified>
</cp:coreProperties>
</file>