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C3E015" w14:textId="77777777" w:rsidR="00C529C8" w:rsidRDefault="00C529C8">
      <w:pPr>
        <w:rPr>
          <w:rFonts w:ascii="Times New Roman" w:hAnsi="Times New Roman" w:cs="Times New Roman"/>
          <w:sz w:val="28"/>
          <w:szCs w:val="28"/>
          <w:u w:val="single"/>
        </w:rPr>
      </w:pPr>
    </w:p>
    <w:p w14:paraId="627637EB" w14:textId="69666A6C" w:rsidR="006805B5" w:rsidRDefault="00A70A65" w:rsidP="009E2DDB">
      <w:pPr>
        <w:jc w:val="center"/>
        <w:rPr>
          <w:rFonts w:ascii="Times New Roman" w:hAnsi="Times New Roman" w:cs="Times New Roman"/>
          <w:sz w:val="28"/>
          <w:szCs w:val="28"/>
          <w:u w:val="single"/>
        </w:rPr>
      </w:pPr>
      <w:r w:rsidRPr="00A70A65">
        <w:rPr>
          <w:rFonts w:ascii="Times New Roman" w:hAnsi="Times New Roman" w:cs="Times New Roman"/>
          <w:sz w:val="28"/>
          <w:szCs w:val="28"/>
          <w:u w:val="single"/>
        </w:rPr>
        <w:t xml:space="preserve">Work Placement Experience </w:t>
      </w:r>
      <w:r>
        <w:rPr>
          <w:rFonts w:ascii="Times New Roman" w:hAnsi="Times New Roman" w:cs="Times New Roman"/>
          <w:sz w:val="28"/>
          <w:szCs w:val="28"/>
          <w:u w:val="single"/>
        </w:rPr>
        <w:t>Supporting paper.</w:t>
      </w:r>
    </w:p>
    <w:p w14:paraId="190D938B" w14:textId="77777777" w:rsidR="009E2DDB" w:rsidRPr="00F852A9" w:rsidRDefault="009E2DDB" w:rsidP="00F852A9">
      <w:pPr>
        <w:spacing w:line="360" w:lineRule="auto"/>
        <w:jc w:val="center"/>
        <w:rPr>
          <w:rFonts w:asciiTheme="majorHAnsi" w:hAnsiTheme="majorHAnsi" w:cstheme="majorHAnsi"/>
          <w:sz w:val="24"/>
          <w:szCs w:val="24"/>
          <w:u w:val="single"/>
        </w:rPr>
      </w:pPr>
    </w:p>
    <w:p w14:paraId="692A5E89" w14:textId="01075E17" w:rsidR="00A70A65" w:rsidRPr="00765042" w:rsidRDefault="00A70A65" w:rsidP="00E0631E">
      <w:pPr>
        <w:spacing w:line="480" w:lineRule="auto"/>
        <w:rPr>
          <w:rFonts w:asciiTheme="majorHAnsi" w:hAnsiTheme="majorHAnsi" w:cstheme="majorHAnsi"/>
          <w:sz w:val="24"/>
          <w:szCs w:val="24"/>
        </w:rPr>
      </w:pPr>
      <w:r w:rsidRPr="00765042">
        <w:rPr>
          <w:rFonts w:asciiTheme="majorHAnsi" w:hAnsiTheme="majorHAnsi" w:cstheme="majorHAnsi"/>
          <w:sz w:val="24"/>
          <w:szCs w:val="24"/>
        </w:rPr>
        <w:t>Throughout my university experience it was compulsory to obtain 210 hours</w:t>
      </w:r>
      <w:r w:rsidR="004B36A9" w:rsidRPr="00765042">
        <w:rPr>
          <w:rFonts w:asciiTheme="majorHAnsi" w:hAnsiTheme="majorHAnsi" w:cstheme="majorHAnsi"/>
          <w:sz w:val="24"/>
          <w:szCs w:val="24"/>
        </w:rPr>
        <w:t xml:space="preserve"> of workplace practise. The purpose of this is</w:t>
      </w:r>
      <w:r w:rsidRPr="00765042">
        <w:rPr>
          <w:rFonts w:asciiTheme="majorHAnsi" w:hAnsiTheme="majorHAnsi" w:cstheme="majorHAnsi"/>
          <w:sz w:val="24"/>
          <w:szCs w:val="24"/>
        </w:rPr>
        <w:t xml:space="preserve"> to gain knowledge, skills and to build experience and confidence. </w:t>
      </w:r>
      <w:r w:rsidR="00DD6E78" w:rsidRPr="00765042">
        <w:rPr>
          <w:rFonts w:asciiTheme="majorHAnsi" w:hAnsiTheme="majorHAnsi" w:cstheme="majorHAnsi"/>
          <w:sz w:val="24"/>
          <w:szCs w:val="24"/>
        </w:rPr>
        <w:t xml:space="preserve">Bradley &amp; </w:t>
      </w:r>
      <w:r w:rsidR="00D425FC" w:rsidRPr="00765042">
        <w:rPr>
          <w:rFonts w:asciiTheme="majorHAnsi" w:hAnsiTheme="majorHAnsi" w:cstheme="majorHAnsi"/>
          <w:sz w:val="24"/>
          <w:szCs w:val="24"/>
        </w:rPr>
        <w:t>Parker (2010) suggests placement engage students with four aims to develop core knowledge and skills, to foster a critically reflective approach to practise, to develop self-responsibility for learning and to identify learning needs and how</w:t>
      </w:r>
      <w:r w:rsidR="00765042">
        <w:rPr>
          <w:rFonts w:asciiTheme="majorHAnsi" w:hAnsiTheme="majorHAnsi" w:cstheme="majorHAnsi"/>
          <w:sz w:val="24"/>
          <w:szCs w:val="24"/>
        </w:rPr>
        <w:t xml:space="preserve"> to plan how these can be met. </w:t>
      </w:r>
      <w:r w:rsidR="00E32188" w:rsidRPr="00765042">
        <w:rPr>
          <w:rFonts w:asciiTheme="majorHAnsi" w:hAnsiTheme="majorHAnsi" w:cstheme="majorHAnsi"/>
          <w:sz w:val="24"/>
          <w:szCs w:val="24"/>
        </w:rPr>
        <w:t>Fanthome (2004) also agrees ‘</w:t>
      </w:r>
      <w:r w:rsidR="00DE4954" w:rsidRPr="00765042">
        <w:rPr>
          <w:rFonts w:asciiTheme="majorHAnsi" w:hAnsiTheme="majorHAnsi" w:cstheme="majorHAnsi"/>
          <w:sz w:val="24"/>
          <w:szCs w:val="24"/>
        </w:rPr>
        <w:t>W</w:t>
      </w:r>
      <w:r w:rsidR="00770890" w:rsidRPr="00765042">
        <w:rPr>
          <w:rFonts w:asciiTheme="majorHAnsi" w:hAnsiTheme="majorHAnsi" w:cstheme="majorHAnsi"/>
          <w:sz w:val="24"/>
          <w:szCs w:val="24"/>
        </w:rPr>
        <w:t>ork placements</w:t>
      </w:r>
      <w:r w:rsidR="00E32188" w:rsidRPr="00765042">
        <w:rPr>
          <w:rFonts w:asciiTheme="majorHAnsi" w:hAnsiTheme="majorHAnsi" w:cstheme="majorHAnsi"/>
          <w:sz w:val="24"/>
          <w:szCs w:val="24"/>
        </w:rPr>
        <w:t xml:space="preserve"> also enable students to develop and practise skills, experience workplace culture, identify or confirm their career objectives and aspiratio</w:t>
      </w:r>
      <w:r w:rsidR="004B36A9" w:rsidRPr="00765042">
        <w:rPr>
          <w:rFonts w:asciiTheme="majorHAnsi" w:hAnsiTheme="majorHAnsi" w:cstheme="majorHAnsi"/>
          <w:sz w:val="24"/>
          <w:szCs w:val="24"/>
        </w:rPr>
        <w:t>ns. Throughout my career,</w:t>
      </w:r>
      <w:r w:rsidR="00E32188" w:rsidRPr="00765042">
        <w:rPr>
          <w:rFonts w:asciiTheme="majorHAnsi" w:hAnsiTheme="majorHAnsi" w:cstheme="majorHAnsi"/>
          <w:sz w:val="24"/>
          <w:szCs w:val="24"/>
        </w:rPr>
        <w:t xml:space="preserve"> being a qualified level 3 Tea</w:t>
      </w:r>
      <w:r w:rsidR="004B36A9" w:rsidRPr="00765042">
        <w:rPr>
          <w:rFonts w:asciiTheme="majorHAnsi" w:hAnsiTheme="majorHAnsi" w:cstheme="majorHAnsi"/>
          <w:sz w:val="24"/>
          <w:szCs w:val="24"/>
        </w:rPr>
        <w:t>ching A</w:t>
      </w:r>
      <w:r w:rsidR="00E32188" w:rsidRPr="00765042">
        <w:rPr>
          <w:rFonts w:asciiTheme="majorHAnsi" w:hAnsiTheme="majorHAnsi" w:cstheme="majorHAnsi"/>
          <w:sz w:val="24"/>
          <w:szCs w:val="24"/>
        </w:rPr>
        <w:t>ssistant</w:t>
      </w:r>
      <w:r w:rsidR="004B36A9" w:rsidRPr="00765042">
        <w:rPr>
          <w:rFonts w:asciiTheme="majorHAnsi" w:hAnsiTheme="majorHAnsi" w:cstheme="majorHAnsi"/>
          <w:sz w:val="24"/>
          <w:szCs w:val="24"/>
        </w:rPr>
        <w:t>,</w:t>
      </w:r>
      <w:r w:rsidR="00E32188" w:rsidRPr="00765042">
        <w:rPr>
          <w:rFonts w:asciiTheme="majorHAnsi" w:hAnsiTheme="majorHAnsi" w:cstheme="majorHAnsi"/>
          <w:sz w:val="24"/>
          <w:szCs w:val="24"/>
        </w:rPr>
        <w:t xml:space="preserve"> my aims and career aspects are clear and I am aiming for a level 5 </w:t>
      </w:r>
      <w:r w:rsidR="00770890" w:rsidRPr="00765042">
        <w:rPr>
          <w:rFonts w:asciiTheme="majorHAnsi" w:hAnsiTheme="majorHAnsi" w:cstheme="majorHAnsi"/>
          <w:sz w:val="24"/>
          <w:szCs w:val="24"/>
        </w:rPr>
        <w:t xml:space="preserve">qualification, this is mainly as I have experienced what a level five job role maintains. </w:t>
      </w:r>
    </w:p>
    <w:p w14:paraId="099F5C38" w14:textId="6B9D81C0" w:rsidR="007A79AF" w:rsidRPr="00765042" w:rsidRDefault="00455977" w:rsidP="00E0631E">
      <w:pPr>
        <w:spacing w:line="480" w:lineRule="auto"/>
        <w:rPr>
          <w:rFonts w:asciiTheme="majorHAnsi" w:hAnsiTheme="majorHAnsi" w:cstheme="majorHAnsi"/>
          <w:sz w:val="24"/>
          <w:szCs w:val="24"/>
        </w:rPr>
      </w:pPr>
      <w:r w:rsidRPr="00765042">
        <w:rPr>
          <w:rFonts w:asciiTheme="majorHAnsi" w:hAnsiTheme="majorHAnsi" w:cstheme="majorHAnsi"/>
          <w:sz w:val="24"/>
          <w:szCs w:val="24"/>
        </w:rPr>
        <w:t>My workplace experience took place in a Primary Sch</w:t>
      </w:r>
      <w:r w:rsidR="004B36A9" w:rsidRPr="00765042">
        <w:rPr>
          <w:rFonts w:asciiTheme="majorHAnsi" w:hAnsiTheme="majorHAnsi" w:cstheme="majorHAnsi"/>
          <w:sz w:val="24"/>
          <w:szCs w:val="24"/>
        </w:rPr>
        <w:t>ool situated in Swansea which is also</w:t>
      </w:r>
      <w:r w:rsidRPr="00765042">
        <w:rPr>
          <w:rFonts w:asciiTheme="majorHAnsi" w:hAnsiTheme="majorHAnsi" w:cstheme="majorHAnsi"/>
          <w:sz w:val="24"/>
          <w:szCs w:val="24"/>
        </w:rPr>
        <w:t xml:space="preserve"> my employment and workplace. </w:t>
      </w:r>
      <w:r w:rsidR="006D3F82" w:rsidRPr="00765042">
        <w:rPr>
          <w:rFonts w:asciiTheme="majorHAnsi" w:hAnsiTheme="majorHAnsi" w:cstheme="majorHAnsi"/>
          <w:sz w:val="24"/>
          <w:szCs w:val="24"/>
        </w:rPr>
        <w:t>Throughout my wor</w:t>
      </w:r>
      <w:r w:rsidR="004B36A9" w:rsidRPr="00765042">
        <w:rPr>
          <w:rFonts w:asciiTheme="majorHAnsi" w:hAnsiTheme="majorHAnsi" w:cstheme="majorHAnsi"/>
          <w:sz w:val="24"/>
          <w:szCs w:val="24"/>
        </w:rPr>
        <w:t>kplace practise and employment, I</w:t>
      </w:r>
      <w:r w:rsidR="006D3F82" w:rsidRPr="00765042">
        <w:rPr>
          <w:rFonts w:asciiTheme="majorHAnsi" w:hAnsiTheme="majorHAnsi" w:cstheme="majorHAnsi"/>
          <w:sz w:val="24"/>
          <w:szCs w:val="24"/>
        </w:rPr>
        <w:t xml:space="preserve"> have acknowledged communication is one of th</w:t>
      </w:r>
      <w:r w:rsidR="004B36A9" w:rsidRPr="00765042">
        <w:rPr>
          <w:rFonts w:asciiTheme="majorHAnsi" w:hAnsiTheme="majorHAnsi" w:cstheme="majorHAnsi"/>
          <w:sz w:val="24"/>
          <w:szCs w:val="24"/>
        </w:rPr>
        <w:t xml:space="preserve">e main aspects of my role It is </w:t>
      </w:r>
      <w:r w:rsidR="006D3F82" w:rsidRPr="00765042">
        <w:rPr>
          <w:rFonts w:asciiTheme="majorHAnsi" w:hAnsiTheme="majorHAnsi" w:cstheme="majorHAnsi"/>
          <w:sz w:val="24"/>
          <w:szCs w:val="24"/>
        </w:rPr>
        <w:t>important that communica</w:t>
      </w:r>
      <w:r w:rsidR="004B36A9" w:rsidRPr="00765042">
        <w:rPr>
          <w:rFonts w:asciiTheme="majorHAnsi" w:hAnsiTheme="majorHAnsi" w:cstheme="majorHAnsi"/>
          <w:sz w:val="24"/>
          <w:szCs w:val="24"/>
        </w:rPr>
        <w:t>tion is effective</w:t>
      </w:r>
      <w:r w:rsidR="006D3F82" w:rsidRPr="00765042">
        <w:rPr>
          <w:rFonts w:asciiTheme="majorHAnsi" w:hAnsiTheme="majorHAnsi" w:cstheme="majorHAnsi"/>
          <w:sz w:val="24"/>
          <w:szCs w:val="24"/>
        </w:rPr>
        <w:t xml:space="preserve">, ensuring all messages </w:t>
      </w:r>
      <w:r w:rsidR="004B36A9" w:rsidRPr="00765042">
        <w:rPr>
          <w:rFonts w:asciiTheme="majorHAnsi" w:hAnsiTheme="majorHAnsi" w:cstheme="majorHAnsi"/>
          <w:sz w:val="24"/>
          <w:szCs w:val="24"/>
        </w:rPr>
        <w:t>are transferred correctly whether</w:t>
      </w:r>
      <w:r w:rsidR="006D3F82" w:rsidRPr="00765042">
        <w:rPr>
          <w:rFonts w:asciiTheme="majorHAnsi" w:hAnsiTheme="majorHAnsi" w:cstheme="majorHAnsi"/>
          <w:sz w:val="24"/>
          <w:szCs w:val="24"/>
        </w:rPr>
        <w:t xml:space="preserve"> it be through verbal communication, written or through email or letters. </w:t>
      </w:r>
    </w:p>
    <w:p w14:paraId="364F4F9A" w14:textId="1487A37B" w:rsidR="005D2C48" w:rsidRPr="00765042" w:rsidRDefault="005D2C48" w:rsidP="00E0631E">
      <w:pPr>
        <w:spacing w:line="480" w:lineRule="auto"/>
        <w:rPr>
          <w:rFonts w:asciiTheme="majorHAnsi" w:hAnsiTheme="majorHAnsi" w:cstheme="majorHAnsi"/>
          <w:sz w:val="24"/>
          <w:szCs w:val="24"/>
        </w:rPr>
      </w:pPr>
      <w:r w:rsidRPr="00765042">
        <w:rPr>
          <w:rFonts w:asciiTheme="majorHAnsi" w:hAnsiTheme="majorHAnsi" w:cstheme="majorHAnsi"/>
          <w:sz w:val="24"/>
          <w:szCs w:val="24"/>
        </w:rPr>
        <w:t>Furguson (2009) discloses, ‘Good communication skills are vital for a healthy and successful work environment. Good communication enables an efficient workplace in which issues are quickly identified and resolved. The best form of communication for a given situation is one that fully conveys the intended message in a timely manner. Sometimes it is necessary to have face to face meeting or team conferences, but other time</w:t>
      </w:r>
      <w:r w:rsidR="004B36A9" w:rsidRPr="00765042">
        <w:rPr>
          <w:rFonts w:asciiTheme="majorHAnsi" w:hAnsiTheme="majorHAnsi" w:cstheme="majorHAnsi"/>
          <w:sz w:val="24"/>
          <w:szCs w:val="24"/>
        </w:rPr>
        <w:t>s</w:t>
      </w:r>
      <w:r w:rsidRPr="00765042">
        <w:rPr>
          <w:rFonts w:asciiTheme="majorHAnsi" w:hAnsiTheme="majorHAnsi" w:cstheme="majorHAnsi"/>
          <w:sz w:val="24"/>
          <w:szCs w:val="24"/>
        </w:rPr>
        <w:t xml:space="preserve"> simple communication </w:t>
      </w:r>
      <w:r w:rsidRPr="00765042">
        <w:rPr>
          <w:rFonts w:asciiTheme="majorHAnsi" w:hAnsiTheme="majorHAnsi" w:cstheme="majorHAnsi"/>
          <w:sz w:val="24"/>
          <w:szCs w:val="24"/>
        </w:rPr>
        <w:lastRenderedPageBreak/>
        <w:t>methods like email or telephone conversations are more appropriate and can be more efficient.</w:t>
      </w:r>
    </w:p>
    <w:p w14:paraId="1D405029" w14:textId="681D9614" w:rsidR="006D3F82" w:rsidRPr="00765042" w:rsidRDefault="006D3F82" w:rsidP="00E0631E">
      <w:pPr>
        <w:spacing w:line="480" w:lineRule="auto"/>
        <w:rPr>
          <w:rFonts w:asciiTheme="majorHAnsi" w:hAnsiTheme="majorHAnsi" w:cstheme="majorHAnsi"/>
          <w:sz w:val="24"/>
          <w:szCs w:val="24"/>
        </w:rPr>
      </w:pPr>
      <w:r w:rsidRPr="00765042">
        <w:rPr>
          <w:rFonts w:asciiTheme="majorHAnsi" w:hAnsiTheme="majorHAnsi" w:cstheme="majorHAnsi"/>
          <w:sz w:val="24"/>
          <w:szCs w:val="24"/>
        </w:rPr>
        <w:t xml:space="preserve">Through my experience of job sharing it has been essential to myself that messages are sufficient and are transferred through either written communication or verbally. </w:t>
      </w:r>
      <w:r w:rsidR="00455977" w:rsidRPr="00765042">
        <w:rPr>
          <w:rFonts w:asciiTheme="majorHAnsi" w:hAnsiTheme="majorHAnsi" w:cstheme="majorHAnsi"/>
          <w:sz w:val="24"/>
          <w:szCs w:val="24"/>
        </w:rPr>
        <w:t>On occasions it has been known for myself to make telephone calls or send text messages to ensure that the correct information of messages have been transferred appropriately</w:t>
      </w:r>
      <w:r w:rsidR="005D2C48" w:rsidRPr="00765042">
        <w:rPr>
          <w:rFonts w:asciiTheme="majorHAnsi" w:hAnsiTheme="majorHAnsi" w:cstheme="majorHAnsi"/>
          <w:sz w:val="24"/>
          <w:szCs w:val="24"/>
        </w:rPr>
        <w:t xml:space="preserve"> </w:t>
      </w:r>
    </w:p>
    <w:p w14:paraId="25C68D6D" w14:textId="41A186BE" w:rsidR="00DE497B" w:rsidRPr="00765042" w:rsidRDefault="00DE497B" w:rsidP="00E0631E">
      <w:pPr>
        <w:spacing w:line="480" w:lineRule="auto"/>
        <w:rPr>
          <w:rFonts w:asciiTheme="majorHAnsi" w:hAnsiTheme="majorHAnsi" w:cstheme="majorHAnsi"/>
          <w:sz w:val="24"/>
          <w:szCs w:val="24"/>
        </w:rPr>
      </w:pPr>
      <w:r w:rsidRPr="00765042">
        <w:rPr>
          <w:rFonts w:asciiTheme="majorHAnsi" w:hAnsiTheme="majorHAnsi" w:cstheme="majorHAnsi"/>
          <w:sz w:val="24"/>
          <w:szCs w:val="24"/>
        </w:rPr>
        <w:t xml:space="preserve">It is specified by Tassoni </w:t>
      </w:r>
      <w:r w:rsidR="00F64379" w:rsidRPr="00765042">
        <w:rPr>
          <w:rFonts w:asciiTheme="majorHAnsi" w:hAnsiTheme="majorHAnsi" w:cstheme="majorHAnsi"/>
          <w:sz w:val="24"/>
          <w:szCs w:val="24"/>
        </w:rPr>
        <w:t>(2007</w:t>
      </w:r>
      <w:r w:rsidRPr="00765042">
        <w:rPr>
          <w:rFonts w:asciiTheme="majorHAnsi" w:hAnsiTheme="majorHAnsi" w:cstheme="majorHAnsi"/>
          <w:sz w:val="24"/>
          <w:szCs w:val="24"/>
        </w:rPr>
        <w:t xml:space="preserve">) that depending on your role you may find that you need to communicate with other professionals. This is important as there is an increase in early </w:t>
      </w:r>
      <w:r w:rsidR="0008256A" w:rsidRPr="00765042">
        <w:rPr>
          <w:rFonts w:asciiTheme="majorHAnsi" w:hAnsiTheme="majorHAnsi" w:cstheme="majorHAnsi"/>
          <w:sz w:val="24"/>
          <w:szCs w:val="24"/>
        </w:rPr>
        <w:t>years’</w:t>
      </w:r>
      <w:r w:rsidRPr="00765042">
        <w:rPr>
          <w:rFonts w:asciiTheme="majorHAnsi" w:hAnsiTheme="majorHAnsi" w:cstheme="majorHAnsi"/>
          <w:sz w:val="24"/>
          <w:szCs w:val="24"/>
        </w:rPr>
        <w:t xml:space="preserve"> practitioners working alongside other professionals and multi-agency teams. It is also indicated that it is important to have knowledge of the </w:t>
      </w:r>
      <w:r w:rsidR="0008256A" w:rsidRPr="00765042">
        <w:rPr>
          <w:rFonts w:asciiTheme="majorHAnsi" w:hAnsiTheme="majorHAnsi" w:cstheme="majorHAnsi"/>
          <w:sz w:val="24"/>
          <w:szCs w:val="24"/>
        </w:rPr>
        <w:t>professional’s</w:t>
      </w:r>
      <w:r w:rsidRPr="00765042">
        <w:rPr>
          <w:rFonts w:asciiTheme="majorHAnsi" w:hAnsiTheme="majorHAnsi" w:cstheme="majorHAnsi"/>
          <w:sz w:val="24"/>
          <w:szCs w:val="24"/>
        </w:rPr>
        <w:t xml:space="preserve"> role which will help you have a better view and idea of what is required. </w:t>
      </w:r>
    </w:p>
    <w:p w14:paraId="75A0FF00" w14:textId="115E0354" w:rsidR="00455977" w:rsidRPr="00765042" w:rsidRDefault="00304C6F" w:rsidP="00E0631E">
      <w:pPr>
        <w:spacing w:line="480" w:lineRule="auto"/>
        <w:rPr>
          <w:rFonts w:asciiTheme="majorHAnsi" w:hAnsiTheme="majorHAnsi" w:cstheme="majorHAnsi"/>
          <w:sz w:val="24"/>
          <w:szCs w:val="24"/>
        </w:rPr>
      </w:pPr>
      <w:r w:rsidRPr="00765042">
        <w:rPr>
          <w:rFonts w:asciiTheme="majorHAnsi" w:hAnsiTheme="majorHAnsi" w:cstheme="majorHAnsi"/>
          <w:sz w:val="24"/>
          <w:szCs w:val="24"/>
        </w:rPr>
        <w:t>Within my</w:t>
      </w:r>
      <w:r w:rsidR="00F64379" w:rsidRPr="00765042">
        <w:rPr>
          <w:rFonts w:asciiTheme="majorHAnsi" w:hAnsiTheme="majorHAnsi" w:cstheme="majorHAnsi"/>
          <w:sz w:val="24"/>
          <w:szCs w:val="24"/>
        </w:rPr>
        <w:t xml:space="preserve"> experience I have been widely involved in teaching practise, being involved in curricu</w:t>
      </w:r>
      <w:r w:rsidR="00E70156" w:rsidRPr="00765042">
        <w:rPr>
          <w:rFonts w:asciiTheme="majorHAnsi" w:hAnsiTheme="majorHAnsi" w:cstheme="majorHAnsi"/>
          <w:sz w:val="24"/>
          <w:szCs w:val="24"/>
        </w:rPr>
        <w:t>lum planning, this has helped me develop my skills working with others and within a team as well as working well alone following instructions</w:t>
      </w:r>
      <w:r w:rsidR="00621D99" w:rsidRPr="00765042">
        <w:rPr>
          <w:rFonts w:asciiTheme="majorHAnsi" w:hAnsiTheme="majorHAnsi" w:cstheme="majorHAnsi"/>
          <w:sz w:val="24"/>
          <w:szCs w:val="24"/>
        </w:rPr>
        <w:t>. This will help me progress in future employment after my foundation degree.</w:t>
      </w:r>
      <w:r w:rsidR="00E63CC9" w:rsidRPr="00765042">
        <w:rPr>
          <w:rFonts w:asciiTheme="majorHAnsi" w:hAnsiTheme="majorHAnsi" w:cstheme="majorHAnsi"/>
          <w:sz w:val="24"/>
          <w:szCs w:val="24"/>
        </w:rPr>
        <w:t xml:space="preserve"> </w:t>
      </w:r>
    </w:p>
    <w:p w14:paraId="34C0752B" w14:textId="6F6FAC0C" w:rsidR="00334BFF" w:rsidRPr="00765042" w:rsidRDefault="00334BFF" w:rsidP="00E0631E">
      <w:pPr>
        <w:spacing w:line="480" w:lineRule="auto"/>
        <w:rPr>
          <w:rFonts w:asciiTheme="majorHAnsi" w:hAnsiTheme="majorHAnsi" w:cstheme="majorHAnsi"/>
          <w:sz w:val="24"/>
          <w:szCs w:val="24"/>
        </w:rPr>
      </w:pPr>
      <w:r w:rsidRPr="00765042">
        <w:rPr>
          <w:rFonts w:asciiTheme="majorHAnsi" w:hAnsiTheme="majorHAnsi" w:cstheme="majorHAnsi"/>
          <w:sz w:val="24"/>
          <w:szCs w:val="24"/>
        </w:rPr>
        <w:t xml:space="preserve">Frankel &amp; Hobart (2002) suggest curriculum plans are proposed work with groups of children or with an individual child. The Council for Awards in Children’s Care and Education (CACHE) has stated that ‘a curriculum plan provides a range of activities </w:t>
      </w:r>
      <w:r w:rsidR="006C4ECF" w:rsidRPr="00765042">
        <w:rPr>
          <w:rFonts w:asciiTheme="majorHAnsi" w:hAnsiTheme="majorHAnsi" w:cstheme="majorHAnsi"/>
          <w:sz w:val="24"/>
          <w:szCs w:val="24"/>
        </w:rPr>
        <w:t xml:space="preserve">and experiences proposed to promote particular areas of learning and learning experiences for all areas of play and development, and the early </w:t>
      </w:r>
      <w:r w:rsidR="00DD6E78" w:rsidRPr="00765042">
        <w:rPr>
          <w:rFonts w:asciiTheme="majorHAnsi" w:hAnsiTheme="majorHAnsi" w:cstheme="majorHAnsi"/>
          <w:sz w:val="24"/>
          <w:szCs w:val="24"/>
        </w:rPr>
        <w:t>year’s</w:t>
      </w:r>
      <w:r w:rsidR="006C4ECF" w:rsidRPr="00765042">
        <w:rPr>
          <w:rFonts w:asciiTheme="majorHAnsi" w:hAnsiTheme="majorHAnsi" w:cstheme="majorHAnsi"/>
          <w:sz w:val="24"/>
          <w:szCs w:val="24"/>
        </w:rPr>
        <w:t xml:space="preserve"> curriculum. Within my experience this was adapted for children who I have supported throughout their education. </w:t>
      </w:r>
      <w:r w:rsidR="00455977" w:rsidRPr="00765042">
        <w:rPr>
          <w:rFonts w:asciiTheme="majorHAnsi" w:hAnsiTheme="majorHAnsi" w:cstheme="majorHAnsi"/>
          <w:sz w:val="24"/>
          <w:szCs w:val="24"/>
        </w:rPr>
        <w:t xml:space="preserve"> An Individual Educational Plan can be required for children with different abilities and learning needs. </w:t>
      </w:r>
    </w:p>
    <w:p w14:paraId="30C45755" w14:textId="338C1754" w:rsidR="006805B5" w:rsidRPr="00765042" w:rsidRDefault="00B81C86" w:rsidP="00E0631E">
      <w:pPr>
        <w:spacing w:line="480" w:lineRule="auto"/>
        <w:rPr>
          <w:rFonts w:asciiTheme="majorHAnsi" w:hAnsiTheme="majorHAnsi" w:cstheme="majorHAnsi"/>
          <w:sz w:val="24"/>
          <w:szCs w:val="24"/>
        </w:rPr>
      </w:pPr>
      <w:r w:rsidRPr="00765042">
        <w:rPr>
          <w:rFonts w:asciiTheme="majorHAnsi" w:hAnsiTheme="majorHAnsi" w:cstheme="majorHAnsi"/>
          <w:sz w:val="24"/>
          <w:szCs w:val="24"/>
        </w:rPr>
        <w:lastRenderedPageBreak/>
        <w:t xml:space="preserve">Within the workplace in discussion confidentiality is vital and within my experience there have been many </w:t>
      </w:r>
      <w:r w:rsidR="00BE410F" w:rsidRPr="00765042">
        <w:rPr>
          <w:rFonts w:asciiTheme="majorHAnsi" w:hAnsiTheme="majorHAnsi" w:cstheme="majorHAnsi"/>
          <w:sz w:val="24"/>
          <w:szCs w:val="24"/>
        </w:rPr>
        <w:t xml:space="preserve">of situations where I have found myself reporting incidents and confidential information to other members of staff. </w:t>
      </w:r>
      <w:r w:rsidR="008C6D42" w:rsidRPr="00765042">
        <w:rPr>
          <w:rFonts w:asciiTheme="majorHAnsi" w:hAnsiTheme="majorHAnsi" w:cstheme="majorHAnsi"/>
          <w:sz w:val="24"/>
          <w:szCs w:val="24"/>
        </w:rPr>
        <w:t xml:space="preserve"> Squire (2007) states that confidentiality is a very important part of a professional conduct is maintaining confidentiality, and it is likely your work placement settings will have policies about confidentiality. Within the workplace there are policies and procedures staff participate to including my concern which is a confidential web page each member of staff </w:t>
      </w:r>
      <w:r w:rsidR="005D2C48" w:rsidRPr="00765042">
        <w:rPr>
          <w:rFonts w:asciiTheme="majorHAnsi" w:hAnsiTheme="majorHAnsi" w:cstheme="majorHAnsi"/>
          <w:sz w:val="24"/>
          <w:szCs w:val="24"/>
        </w:rPr>
        <w:t xml:space="preserve">attain </w:t>
      </w:r>
      <w:r w:rsidR="008C6D42" w:rsidRPr="00765042">
        <w:rPr>
          <w:rFonts w:asciiTheme="majorHAnsi" w:hAnsiTheme="majorHAnsi" w:cstheme="majorHAnsi"/>
          <w:sz w:val="24"/>
          <w:szCs w:val="24"/>
        </w:rPr>
        <w:t xml:space="preserve">with their own personal account to write in any concerns in which then get directed straight to the head teacher. </w:t>
      </w:r>
    </w:p>
    <w:p w14:paraId="2CE6AB57" w14:textId="17BBB120" w:rsidR="005019AA" w:rsidRPr="00765042" w:rsidRDefault="005019AA" w:rsidP="00E0631E">
      <w:pPr>
        <w:spacing w:line="480" w:lineRule="auto"/>
        <w:rPr>
          <w:rFonts w:asciiTheme="majorHAnsi" w:hAnsiTheme="majorHAnsi" w:cstheme="majorHAnsi"/>
          <w:sz w:val="24"/>
          <w:szCs w:val="24"/>
        </w:rPr>
      </w:pPr>
      <w:r w:rsidRPr="00765042">
        <w:rPr>
          <w:rFonts w:asciiTheme="majorHAnsi" w:hAnsiTheme="majorHAnsi" w:cstheme="majorHAnsi"/>
          <w:sz w:val="24"/>
          <w:szCs w:val="24"/>
        </w:rPr>
        <w:t xml:space="preserve">Throughout my experience in the workplace I have worked amongst three different classrooms with a range of children. This has taught me how to manage my time and preparation </w:t>
      </w:r>
      <w:r w:rsidR="00F852A9" w:rsidRPr="00765042">
        <w:rPr>
          <w:rFonts w:asciiTheme="majorHAnsi" w:hAnsiTheme="majorHAnsi" w:cstheme="majorHAnsi"/>
          <w:sz w:val="24"/>
          <w:szCs w:val="24"/>
        </w:rPr>
        <w:t>to daily activities to organise and communicate well with staff of whom I job share with. Forsyth (2013)</w:t>
      </w:r>
      <w:r w:rsidR="002D66EE" w:rsidRPr="00765042">
        <w:rPr>
          <w:rFonts w:asciiTheme="majorHAnsi" w:hAnsiTheme="majorHAnsi" w:cstheme="majorHAnsi"/>
          <w:sz w:val="24"/>
          <w:szCs w:val="24"/>
        </w:rPr>
        <w:t xml:space="preserve"> specify</w:t>
      </w:r>
      <w:r w:rsidR="00F852A9" w:rsidRPr="00765042">
        <w:rPr>
          <w:rFonts w:asciiTheme="majorHAnsi" w:hAnsiTheme="majorHAnsi" w:cstheme="majorHAnsi"/>
          <w:sz w:val="24"/>
          <w:szCs w:val="24"/>
        </w:rPr>
        <w:t xml:space="preserve">, ‘Organization and time management go together. Being well organized creates the right time environment.’ Within my workplace it is essential to work together and know colleague’s way of working this helps simplify organisation knowing where appropriate resources are and knowing the plan of activity on a daily basis. </w:t>
      </w:r>
    </w:p>
    <w:p w14:paraId="677E6802" w14:textId="77777777" w:rsidR="00E0631E" w:rsidRPr="00765042" w:rsidRDefault="00F852A9" w:rsidP="00E0631E">
      <w:pPr>
        <w:spacing w:line="480" w:lineRule="auto"/>
        <w:rPr>
          <w:rFonts w:asciiTheme="majorHAnsi" w:hAnsiTheme="majorHAnsi" w:cstheme="majorHAnsi"/>
          <w:sz w:val="24"/>
          <w:szCs w:val="24"/>
        </w:rPr>
      </w:pPr>
      <w:r w:rsidRPr="00765042">
        <w:rPr>
          <w:rFonts w:asciiTheme="majorHAnsi" w:hAnsiTheme="majorHAnsi" w:cstheme="majorHAnsi"/>
          <w:sz w:val="24"/>
          <w:szCs w:val="24"/>
        </w:rPr>
        <w:t>Time management is also associated with flexibility, working within education</w:t>
      </w:r>
      <w:r w:rsidR="00DD6E78" w:rsidRPr="00765042">
        <w:rPr>
          <w:rFonts w:asciiTheme="majorHAnsi" w:hAnsiTheme="majorHAnsi" w:cstheme="majorHAnsi"/>
          <w:sz w:val="24"/>
          <w:szCs w:val="24"/>
        </w:rPr>
        <w:t xml:space="preserve"> flexibility is vitally important to time management </w:t>
      </w:r>
      <w:r w:rsidRPr="00765042">
        <w:rPr>
          <w:rFonts w:asciiTheme="majorHAnsi" w:hAnsiTheme="majorHAnsi" w:cstheme="majorHAnsi"/>
          <w:sz w:val="24"/>
          <w:szCs w:val="24"/>
        </w:rPr>
        <w:t>daily activities may encounter amendments when working with c</w:t>
      </w:r>
      <w:r w:rsidR="007A79AF" w:rsidRPr="00765042">
        <w:rPr>
          <w:rFonts w:asciiTheme="majorHAnsi" w:hAnsiTheme="majorHAnsi" w:cstheme="majorHAnsi"/>
          <w:sz w:val="24"/>
          <w:szCs w:val="24"/>
        </w:rPr>
        <w:t xml:space="preserve">hildren and young people. I have to be </w:t>
      </w:r>
      <w:r w:rsidR="000F0AF6" w:rsidRPr="00765042">
        <w:rPr>
          <w:rFonts w:asciiTheme="majorHAnsi" w:hAnsiTheme="majorHAnsi" w:cstheme="majorHAnsi"/>
          <w:sz w:val="24"/>
          <w:szCs w:val="24"/>
        </w:rPr>
        <w:t>flexible</w:t>
      </w:r>
      <w:r w:rsidR="007A79AF" w:rsidRPr="00765042">
        <w:rPr>
          <w:rFonts w:asciiTheme="majorHAnsi" w:hAnsiTheme="majorHAnsi" w:cstheme="majorHAnsi"/>
          <w:sz w:val="24"/>
          <w:szCs w:val="24"/>
        </w:rPr>
        <w:t xml:space="preserve"> and organised to ensure my </w:t>
      </w:r>
      <w:r w:rsidR="000F0AF6" w:rsidRPr="00765042">
        <w:rPr>
          <w:rFonts w:asciiTheme="majorHAnsi" w:hAnsiTheme="majorHAnsi" w:cstheme="majorHAnsi"/>
          <w:sz w:val="24"/>
          <w:szCs w:val="24"/>
        </w:rPr>
        <w:t xml:space="preserve">job description is on task delivering tasks essentially.  </w:t>
      </w:r>
      <w:r w:rsidR="00622AFD" w:rsidRPr="00765042">
        <w:rPr>
          <w:rFonts w:asciiTheme="majorHAnsi" w:hAnsiTheme="majorHAnsi" w:cstheme="majorHAnsi"/>
          <w:sz w:val="24"/>
          <w:szCs w:val="24"/>
        </w:rPr>
        <w:t>Flexibility is an important contribution to my employment due to the work pattern with job sharing, within every financial year it is discussed upon management and employee’s flexibility and availability</w:t>
      </w:r>
      <w:r w:rsidR="00515409" w:rsidRPr="00765042">
        <w:rPr>
          <w:rFonts w:asciiTheme="majorHAnsi" w:hAnsiTheme="majorHAnsi" w:cstheme="majorHAnsi"/>
          <w:sz w:val="24"/>
          <w:szCs w:val="24"/>
        </w:rPr>
        <w:t xml:space="preserve">. </w:t>
      </w:r>
    </w:p>
    <w:p w14:paraId="7D929CF9" w14:textId="18632E0D" w:rsidR="005D2C48" w:rsidRPr="00765042" w:rsidRDefault="00515409" w:rsidP="00E0631E">
      <w:pPr>
        <w:spacing w:line="480" w:lineRule="auto"/>
        <w:rPr>
          <w:rFonts w:asciiTheme="majorHAnsi" w:hAnsiTheme="majorHAnsi" w:cstheme="majorHAnsi"/>
          <w:sz w:val="24"/>
          <w:szCs w:val="24"/>
        </w:rPr>
      </w:pPr>
      <w:r w:rsidRPr="00765042">
        <w:rPr>
          <w:rFonts w:asciiTheme="majorHAnsi" w:hAnsiTheme="majorHAnsi" w:cstheme="majorHAnsi"/>
          <w:sz w:val="24"/>
          <w:szCs w:val="24"/>
        </w:rPr>
        <w:t xml:space="preserve">Within this employment every employee is given the opportunity to take part in performance </w:t>
      </w:r>
      <w:r w:rsidR="005D2C48" w:rsidRPr="00765042">
        <w:rPr>
          <w:rFonts w:asciiTheme="majorHAnsi" w:hAnsiTheme="majorHAnsi" w:cstheme="majorHAnsi"/>
          <w:sz w:val="24"/>
          <w:szCs w:val="24"/>
        </w:rPr>
        <w:t>management. Learning Wales (2016</w:t>
      </w:r>
      <w:r w:rsidRPr="00765042">
        <w:rPr>
          <w:rFonts w:asciiTheme="majorHAnsi" w:hAnsiTheme="majorHAnsi" w:cstheme="majorHAnsi"/>
          <w:sz w:val="24"/>
          <w:szCs w:val="24"/>
        </w:rPr>
        <w:t xml:space="preserve">) state, ‘We encourage all schools to include support staff </w:t>
      </w:r>
      <w:r w:rsidRPr="00765042">
        <w:rPr>
          <w:rFonts w:asciiTheme="majorHAnsi" w:hAnsiTheme="majorHAnsi" w:cstheme="majorHAnsi"/>
          <w:sz w:val="24"/>
          <w:szCs w:val="24"/>
        </w:rPr>
        <w:lastRenderedPageBreak/>
        <w:t>in their performance management policies. For this reason, we have written guidance to help schools adapt their policies. We consider it good practise for schools to include support staff in their performance management and to give equal opportunity to participate in the process’</w:t>
      </w:r>
      <w:r w:rsidRPr="00765042">
        <w:rPr>
          <w:rFonts w:asciiTheme="majorHAnsi" w:hAnsiTheme="majorHAnsi" w:cstheme="majorHAnsi"/>
          <w:b/>
          <w:sz w:val="24"/>
          <w:szCs w:val="24"/>
        </w:rPr>
        <w:t>.</w:t>
      </w:r>
      <w:r w:rsidR="000F0AF6" w:rsidRPr="00765042">
        <w:rPr>
          <w:rFonts w:asciiTheme="majorHAnsi" w:hAnsiTheme="majorHAnsi" w:cstheme="majorHAnsi"/>
          <w:b/>
          <w:sz w:val="24"/>
          <w:szCs w:val="24"/>
        </w:rPr>
        <w:t xml:space="preserve"> </w:t>
      </w:r>
      <w:r w:rsidR="007A79AF" w:rsidRPr="00765042">
        <w:rPr>
          <w:rFonts w:asciiTheme="majorHAnsi" w:hAnsiTheme="majorHAnsi" w:cstheme="majorHAnsi"/>
          <w:sz w:val="24"/>
          <w:szCs w:val="24"/>
        </w:rPr>
        <w:t>H</w:t>
      </w:r>
      <w:r w:rsidR="00E0631E" w:rsidRPr="00765042">
        <w:rPr>
          <w:rFonts w:asciiTheme="majorHAnsi" w:hAnsiTheme="majorHAnsi" w:cstheme="majorHAnsi"/>
          <w:sz w:val="24"/>
          <w:szCs w:val="24"/>
        </w:rPr>
        <w:t>utchinson (2013) champions</w:t>
      </w:r>
      <w:r w:rsidR="007A79AF" w:rsidRPr="00765042">
        <w:rPr>
          <w:rFonts w:asciiTheme="majorHAnsi" w:hAnsiTheme="majorHAnsi" w:cstheme="majorHAnsi"/>
          <w:sz w:val="24"/>
          <w:szCs w:val="24"/>
        </w:rPr>
        <w:t xml:space="preserve"> the benefits of performance appraisal and explains “at the core, performance appraisals are about motivating employee’s in order to improve performance”. </w:t>
      </w:r>
    </w:p>
    <w:p w14:paraId="0D2A6814" w14:textId="59B0A101" w:rsidR="00060ABA" w:rsidRPr="00765042" w:rsidRDefault="00E0631E" w:rsidP="00E0631E">
      <w:pPr>
        <w:spacing w:line="480" w:lineRule="auto"/>
        <w:rPr>
          <w:rFonts w:asciiTheme="majorHAnsi" w:hAnsiTheme="majorHAnsi" w:cstheme="majorHAnsi"/>
          <w:sz w:val="24"/>
          <w:szCs w:val="24"/>
        </w:rPr>
      </w:pPr>
      <w:r w:rsidRPr="00765042">
        <w:rPr>
          <w:rFonts w:asciiTheme="majorHAnsi" w:hAnsiTheme="majorHAnsi" w:cstheme="majorHAnsi"/>
          <w:sz w:val="24"/>
          <w:szCs w:val="24"/>
        </w:rPr>
        <w:t xml:space="preserve">I have however, encountered many disagreements with one member of staff with regards to being treated unfairly, within this I followed the workplace procedures for the matter to be dealt with appropriately. Luecke &amp; Mcintosh (2008) explain ‘Good communication skills also give people an edge in getting the jobs they want and help them move up the ladder to better paid positions’. </w:t>
      </w:r>
      <w:r w:rsidR="00060ABA" w:rsidRPr="00765042">
        <w:rPr>
          <w:rFonts w:asciiTheme="majorHAnsi" w:hAnsiTheme="majorHAnsi" w:cstheme="majorHAnsi"/>
          <w:sz w:val="24"/>
          <w:szCs w:val="24"/>
        </w:rPr>
        <w:t xml:space="preserve">Within experience I have faced conflict and animosity with another member of staff due to confrontation regarding working hours and </w:t>
      </w:r>
      <w:r w:rsidR="00060ABA" w:rsidRPr="00765042">
        <w:rPr>
          <w:rFonts w:asciiTheme="majorHAnsi" w:hAnsiTheme="majorHAnsi" w:cstheme="majorHAnsi"/>
          <w:sz w:val="24"/>
          <w:szCs w:val="24"/>
        </w:rPr>
        <w:t xml:space="preserve">flexibility. I approached my colleague to have a friendly conversation where she became aggressive and hostile. At this point I could see the situation was escalating so I terminated the chat. Furthermore, I approached my line manager hoping to resolve the situation, but was left feeling unsupported, at this point I felt I had to acquire support from my manager and union. After gathering advice and support I felt more able to tackle the situation, and I am hoping the matter will be resolved by the end of this financial year. </w:t>
      </w:r>
      <w:r w:rsidR="00847309" w:rsidRPr="00765042">
        <w:rPr>
          <w:rFonts w:asciiTheme="majorHAnsi" w:hAnsiTheme="majorHAnsi" w:cstheme="majorHAnsi"/>
          <w:sz w:val="24"/>
          <w:szCs w:val="24"/>
        </w:rPr>
        <w:t xml:space="preserve">Fevre (2009) </w:t>
      </w:r>
      <w:r w:rsidR="00C84362" w:rsidRPr="00765042">
        <w:rPr>
          <w:rFonts w:asciiTheme="majorHAnsi" w:hAnsiTheme="majorHAnsi" w:cstheme="majorHAnsi"/>
          <w:sz w:val="24"/>
          <w:szCs w:val="24"/>
        </w:rPr>
        <w:t xml:space="preserve">suggests </w:t>
      </w:r>
      <w:r w:rsidR="00370928" w:rsidRPr="00765042">
        <w:rPr>
          <w:rFonts w:asciiTheme="majorHAnsi" w:hAnsiTheme="majorHAnsi" w:cstheme="majorHAnsi"/>
          <w:sz w:val="24"/>
          <w:szCs w:val="24"/>
        </w:rPr>
        <w:t>“</w:t>
      </w:r>
      <w:r w:rsidR="00C84362" w:rsidRPr="00765042">
        <w:rPr>
          <w:rFonts w:asciiTheme="majorHAnsi" w:hAnsiTheme="majorHAnsi" w:cstheme="majorHAnsi"/>
          <w:sz w:val="24"/>
          <w:szCs w:val="24"/>
        </w:rPr>
        <w:t>Women were 73 per cent more likely to report bullying or harassment</w:t>
      </w:r>
      <w:r w:rsidR="00370928" w:rsidRPr="00765042">
        <w:rPr>
          <w:rFonts w:asciiTheme="majorHAnsi" w:hAnsiTheme="majorHAnsi" w:cstheme="majorHAnsi"/>
          <w:sz w:val="24"/>
          <w:szCs w:val="24"/>
        </w:rPr>
        <w:t>”</w:t>
      </w:r>
      <w:r w:rsidR="00C84362" w:rsidRPr="00765042">
        <w:rPr>
          <w:rFonts w:asciiTheme="majorHAnsi" w:hAnsiTheme="majorHAnsi" w:cstheme="majorHAnsi"/>
          <w:sz w:val="24"/>
          <w:szCs w:val="24"/>
        </w:rPr>
        <w:t>.</w:t>
      </w:r>
      <w:r w:rsidR="00847309" w:rsidRPr="00765042">
        <w:rPr>
          <w:rFonts w:asciiTheme="majorHAnsi" w:hAnsiTheme="majorHAnsi" w:cstheme="majorHAnsi"/>
          <w:sz w:val="24"/>
          <w:szCs w:val="24"/>
        </w:rPr>
        <w:t xml:space="preserve"> </w:t>
      </w:r>
    </w:p>
    <w:p w14:paraId="154FDADE" w14:textId="77777777" w:rsidR="005D2C48" w:rsidRDefault="005D2C48" w:rsidP="002D66EE">
      <w:pPr>
        <w:spacing w:line="360" w:lineRule="auto"/>
        <w:rPr>
          <w:rFonts w:ascii="Times New Roman" w:hAnsi="Times New Roman" w:cs="Times New Roman"/>
          <w:sz w:val="24"/>
          <w:szCs w:val="24"/>
          <w:u w:val="single"/>
        </w:rPr>
      </w:pPr>
    </w:p>
    <w:p w14:paraId="23D41851" w14:textId="77777777" w:rsidR="005D2C48" w:rsidRDefault="005D2C48" w:rsidP="002D66EE">
      <w:pPr>
        <w:spacing w:line="360" w:lineRule="auto"/>
        <w:rPr>
          <w:rFonts w:ascii="Times New Roman" w:hAnsi="Times New Roman" w:cs="Times New Roman"/>
          <w:sz w:val="24"/>
          <w:szCs w:val="24"/>
          <w:u w:val="single"/>
        </w:rPr>
      </w:pPr>
    </w:p>
    <w:p w14:paraId="570F159A" w14:textId="77777777" w:rsidR="00765042" w:rsidRDefault="00765042" w:rsidP="00E0631E">
      <w:pPr>
        <w:spacing w:line="360" w:lineRule="auto"/>
        <w:rPr>
          <w:rFonts w:ascii="Times New Roman" w:hAnsi="Times New Roman" w:cs="Times New Roman"/>
          <w:b/>
          <w:sz w:val="24"/>
          <w:szCs w:val="24"/>
          <w:u w:val="single"/>
        </w:rPr>
      </w:pPr>
    </w:p>
    <w:p w14:paraId="77FD4150" w14:textId="77777777" w:rsidR="00765042" w:rsidRDefault="00765042" w:rsidP="00E0631E">
      <w:pPr>
        <w:spacing w:line="360" w:lineRule="auto"/>
        <w:rPr>
          <w:rFonts w:ascii="Times New Roman" w:hAnsi="Times New Roman" w:cs="Times New Roman"/>
          <w:b/>
          <w:sz w:val="24"/>
          <w:szCs w:val="24"/>
          <w:u w:val="single"/>
        </w:rPr>
      </w:pPr>
    </w:p>
    <w:p w14:paraId="6856C631" w14:textId="235592C6" w:rsidR="00A70A65" w:rsidRPr="00F45E65" w:rsidRDefault="006C4ECF" w:rsidP="00765042">
      <w:pPr>
        <w:spacing w:line="360" w:lineRule="auto"/>
        <w:rPr>
          <w:rFonts w:asciiTheme="majorHAnsi" w:hAnsiTheme="majorHAnsi" w:cstheme="majorHAnsi"/>
          <w:b/>
          <w:sz w:val="24"/>
          <w:szCs w:val="24"/>
        </w:rPr>
      </w:pPr>
      <w:r w:rsidRPr="00F45E65">
        <w:rPr>
          <w:rFonts w:ascii="Times New Roman" w:hAnsi="Times New Roman" w:cs="Times New Roman"/>
          <w:b/>
          <w:sz w:val="24"/>
          <w:szCs w:val="24"/>
          <w:u w:val="single"/>
        </w:rPr>
        <w:lastRenderedPageBreak/>
        <w:t>References</w:t>
      </w:r>
    </w:p>
    <w:p w14:paraId="6EF1479A" w14:textId="77777777" w:rsidR="00DD6E78" w:rsidRDefault="00DD6E78">
      <w:pPr>
        <w:rPr>
          <w:rFonts w:ascii="Times New Roman" w:hAnsi="Times New Roman" w:cs="Times New Roman"/>
          <w:sz w:val="24"/>
          <w:szCs w:val="24"/>
        </w:rPr>
      </w:pPr>
    </w:p>
    <w:p w14:paraId="465AA1F0" w14:textId="52A0B2CB" w:rsidR="007A3ABE" w:rsidRDefault="00DD6E78">
      <w:pPr>
        <w:rPr>
          <w:rFonts w:ascii="Times New Roman" w:hAnsi="Times New Roman" w:cs="Times New Roman"/>
          <w:sz w:val="24"/>
          <w:szCs w:val="24"/>
        </w:rPr>
      </w:pPr>
      <w:r>
        <w:rPr>
          <w:rFonts w:ascii="Times New Roman" w:hAnsi="Times New Roman" w:cs="Times New Roman"/>
          <w:sz w:val="24"/>
          <w:szCs w:val="24"/>
        </w:rPr>
        <w:t>Bradley,</w:t>
      </w:r>
      <w:r w:rsidR="00FE11A0">
        <w:rPr>
          <w:rFonts w:ascii="Times New Roman" w:hAnsi="Times New Roman" w:cs="Times New Roman"/>
          <w:sz w:val="24"/>
          <w:szCs w:val="24"/>
        </w:rPr>
        <w:t xml:space="preserve"> G</w:t>
      </w:r>
      <w:r>
        <w:rPr>
          <w:rFonts w:ascii="Times New Roman" w:hAnsi="Times New Roman" w:cs="Times New Roman"/>
          <w:sz w:val="24"/>
          <w:szCs w:val="24"/>
        </w:rPr>
        <w:t>. &amp; Parker,</w:t>
      </w:r>
      <w:r w:rsidR="00FE11A0">
        <w:rPr>
          <w:rFonts w:ascii="Times New Roman" w:hAnsi="Times New Roman" w:cs="Times New Roman"/>
          <w:sz w:val="24"/>
          <w:szCs w:val="24"/>
        </w:rPr>
        <w:t xml:space="preserve"> </w:t>
      </w:r>
      <w:r>
        <w:rPr>
          <w:rFonts w:ascii="Times New Roman" w:hAnsi="Times New Roman" w:cs="Times New Roman"/>
          <w:sz w:val="24"/>
          <w:szCs w:val="24"/>
        </w:rPr>
        <w:t xml:space="preserve">J. (2010) </w:t>
      </w:r>
      <w:r w:rsidRPr="00DD6E78">
        <w:rPr>
          <w:rFonts w:ascii="Times New Roman" w:hAnsi="Times New Roman" w:cs="Times New Roman"/>
          <w:i/>
          <w:sz w:val="24"/>
          <w:szCs w:val="24"/>
        </w:rPr>
        <w:t>Social Work Practise.</w:t>
      </w:r>
      <w:r w:rsidR="00765042">
        <w:rPr>
          <w:rFonts w:ascii="Times New Roman" w:hAnsi="Times New Roman" w:cs="Times New Roman"/>
          <w:sz w:val="24"/>
          <w:szCs w:val="24"/>
        </w:rPr>
        <w:t xml:space="preserve"> Exeter:</w:t>
      </w:r>
      <w:r>
        <w:rPr>
          <w:rFonts w:ascii="Times New Roman" w:hAnsi="Times New Roman" w:cs="Times New Roman"/>
          <w:sz w:val="24"/>
          <w:szCs w:val="24"/>
        </w:rPr>
        <w:t xml:space="preserve"> Learning Matters.</w:t>
      </w:r>
    </w:p>
    <w:p w14:paraId="5A6F24D0" w14:textId="77777777" w:rsidR="00DD6E78" w:rsidRDefault="00DD6E78">
      <w:pPr>
        <w:rPr>
          <w:rFonts w:ascii="Times New Roman" w:hAnsi="Times New Roman" w:cs="Times New Roman"/>
          <w:sz w:val="24"/>
          <w:szCs w:val="24"/>
        </w:rPr>
      </w:pPr>
    </w:p>
    <w:p w14:paraId="64C6A315" w14:textId="037248CB" w:rsidR="00370928" w:rsidRDefault="00055A58">
      <w:pPr>
        <w:rPr>
          <w:sz w:val="24"/>
          <w:szCs w:val="24"/>
        </w:rPr>
      </w:pPr>
      <w:r>
        <w:rPr>
          <w:sz w:val="24"/>
          <w:szCs w:val="24"/>
        </w:rPr>
        <w:t xml:space="preserve">Fanthome, C. (2004) </w:t>
      </w:r>
      <w:r w:rsidRPr="00055A58">
        <w:rPr>
          <w:i/>
          <w:sz w:val="24"/>
          <w:szCs w:val="24"/>
        </w:rPr>
        <w:t>Work placements: A survival Guide for Students.</w:t>
      </w:r>
      <w:r>
        <w:rPr>
          <w:sz w:val="24"/>
          <w:szCs w:val="24"/>
        </w:rPr>
        <w:t xml:space="preserve">  </w:t>
      </w:r>
      <w:r w:rsidR="00FE11A0">
        <w:rPr>
          <w:sz w:val="24"/>
          <w:szCs w:val="24"/>
        </w:rPr>
        <w:t>New York:</w:t>
      </w:r>
      <w:r w:rsidR="00DE4954">
        <w:rPr>
          <w:sz w:val="24"/>
          <w:szCs w:val="24"/>
        </w:rPr>
        <w:t xml:space="preserve"> Palgrave Macmillan</w:t>
      </w:r>
      <w:r w:rsidR="00765042">
        <w:rPr>
          <w:sz w:val="24"/>
          <w:szCs w:val="24"/>
        </w:rPr>
        <w:t>.</w:t>
      </w:r>
    </w:p>
    <w:p w14:paraId="350F5481" w14:textId="77777777" w:rsidR="00370928" w:rsidRDefault="00370928">
      <w:pPr>
        <w:rPr>
          <w:sz w:val="24"/>
          <w:szCs w:val="24"/>
        </w:rPr>
      </w:pPr>
    </w:p>
    <w:p w14:paraId="7F4AEDFE" w14:textId="5301525C" w:rsidR="00A70A65" w:rsidRPr="00E70156" w:rsidRDefault="00370928">
      <w:pPr>
        <w:rPr>
          <w:sz w:val="24"/>
          <w:szCs w:val="24"/>
        </w:rPr>
      </w:pPr>
      <w:r>
        <w:rPr>
          <w:sz w:val="24"/>
          <w:szCs w:val="24"/>
        </w:rPr>
        <w:t>Fevre,</w:t>
      </w:r>
      <w:r w:rsidR="00113430">
        <w:rPr>
          <w:sz w:val="24"/>
          <w:szCs w:val="24"/>
        </w:rPr>
        <w:t xml:space="preserve"> R., Nicholas, T., Prior, G. and Rutherford, I. (2009) </w:t>
      </w:r>
      <w:r w:rsidR="00113430" w:rsidRPr="00113430">
        <w:rPr>
          <w:i/>
          <w:sz w:val="24"/>
          <w:szCs w:val="24"/>
        </w:rPr>
        <w:t>Fair treatment at Work report: Findings from the 2008 survey, Employment Relations Re</w:t>
      </w:r>
      <w:r w:rsidR="00113430">
        <w:rPr>
          <w:i/>
          <w:sz w:val="24"/>
          <w:szCs w:val="24"/>
        </w:rPr>
        <w:t>se</w:t>
      </w:r>
      <w:r w:rsidR="00113430" w:rsidRPr="00113430">
        <w:rPr>
          <w:i/>
          <w:sz w:val="24"/>
          <w:szCs w:val="24"/>
        </w:rPr>
        <w:t>arch series NO.103</w:t>
      </w:r>
      <w:r w:rsidR="00113430">
        <w:rPr>
          <w:sz w:val="24"/>
          <w:szCs w:val="24"/>
        </w:rPr>
        <w:t>. London: The department of Business, Innovation and Skills.</w:t>
      </w:r>
    </w:p>
    <w:p w14:paraId="2CFF0456" w14:textId="77777777" w:rsidR="0008256A" w:rsidRDefault="0008256A">
      <w:pPr>
        <w:rPr>
          <w:sz w:val="24"/>
          <w:szCs w:val="24"/>
        </w:rPr>
      </w:pPr>
    </w:p>
    <w:p w14:paraId="3FE76F33" w14:textId="0E4B8D24" w:rsidR="00DE4954" w:rsidRDefault="0008256A">
      <w:pPr>
        <w:rPr>
          <w:sz w:val="24"/>
          <w:szCs w:val="24"/>
        </w:rPr>
      </w:pPr>
      <w:r>
        <w:rPr>
          <w:sz w:val="24"/>
          <w:szCs w:val="24"/>
        </w:rPr>
        <w:t>Forsyth</w:t>
      </w:r>
      <w:r w:rsidR="00FE11A0">
        <w:rPr>
          <w:sz w:val="24"/>
          <w:szCs w:val="24"/>
        </w:rPr>
        <w:t xml:space="preserve">, </w:t>
      </w:r>
      <w:r>
        <w:rPr>
          <w:sz w:val="24"/>
          <w:szCs w:val="24"/>
        </w:rPr>
        <w:t xml:space="preserve">P. (2013) </w:t>
      </w:r>
      <w:r>
        <w:rPr>
          <w:i/>
          <w:sz w:val="24"/>
          <w:szCs w:val="24"/>
        </w:rPr>
        <w:t>Successful Time Mana</w:t>
      </w:r>
      <w:r w:rsidR="00765042">
        <w:rPr>
          <w:i/>
          <w:sz w:val="24"/>
          <w:szCs w:val="24"/>
        </w:rPr>
        <w:t xml:space="preserve">gement: Creating Success. </w:t>
      </w:r>
      <w:r w:rsidR="00765042" w:rsidRPr="00765042">
        <w:rPr>
          <w:sz w:val="24"/>
          <w:szCs w:val="24"/>
        </w:rPr>
        <w:t>London:</w:t>
      </w:r>
      <w:r w:rsidRPr="00765042">
        <w:rPr>
          <w:sz w:val="24"/>
          <w:szCs w:val="24"/>
        </w:rPr>
        <w:t xml:space="preserve"> Kogan Page</w:t>
      </w:r>
      <w:r w:rsidR="00765042" w:rsidRPr="00765042">
        <w:rPr>
          <w:sz w:val="24"/>
          <w:szCs w:val="24"/>
        </w:rPr>
        <w:t>.</w:t>
      </w:r>
      <w:r>
        <w:rPr>
          <w:i/>
          <w:sz w:val="24"/>
          <w:szCs w:val="24"/>
        </w:rPr>
        <w:t xml:space="preserve">  </w:t>
      </w:r>
    </w:p>
    <w:p w14:paraId="58C6FFDD" w14:textId="77777777" w:rsidR="0008256A" w:rsidRDefault="0008256A">
      <w:pPr>
        <w:rPr>
          <w:sz w:val="24"/>
          <w:szCs w:val="24"/>
        </w:rPr>
      </w:pPr>
    </w:p>
    <w:p w14:paraId="292084E4" w14:textId="2FB59DA6" w:rsidR="00A70A65" w:rsidRDefault="006C4ECF">
      <w:pPr>
        <w:rPr>
          <w:sz w:val="24"/>
          <w:szCs w:val="24"/>
        </w:rPr>
      </w:pPr>
      <w:r w:rsidRPr="00E70156">
        <w:rPr>
          <w:sz w:val="24"/>
          <w:szCs w:val="24"/>
        </w:rPr>
        <w:t>Frankel.</w:t>
      </w:r>
      <w:r w:rsidR="00E70156" w:rsidRPr="00E70156">
        <w:rPr>
          <w:sz w:val="24"/>
          <w:szCs w:val="24"/>
        </w:rPr>
        <w:t xml:space="preserve"> </w:t>
      </w:r>
      <w:r w:rsidRPr="00E70156">
        <w:rPr>
          <w:sz w:val="24"/>
          <w:szCs w:val="24"/>
        </w:rPr>
        <w:t>J, &amp; Hobart.</w:t>
      </w:r>
      <w:r w:rsidR="00E70156" w:rsidRPr="00E70156">
        <w:rPr>
          <w:sz w:val="24"/>
          <w:szCs w:val="24"/>
        </w:rPr>
        <w:t xml:space="preserve"> </w:t>
      </w:r>
      <w:r w:rsidRPr="00E70156">
        <w:rPr>
          <w:sz w:val="24"/>
          <w:szCs w:val="24"/>
        </w:rPr>
        <w:t xml:space="preserve">C, (2002) </w:t>
      </w:r>
      <w:r w:rsidRPr="00E70156">
        <w:rPr>
          <w:i/>
          <w:sz w:val="24"/>
          <w:szCs w:val="24"/>
        </w:rPr>
        <w:t>A Practical Guide to Child-Care and Education Placements.</w:t>
      </w:r>
      <w:r w:rsidRPr="00E70156">
        <w:rPr>
          <w:sz w:val="24"/>
          <w:szCs w:val="24"/>
        </w:rPr>
        <w:t xml:space="preserve"> London: Nelson Thornes.</w:t>
      </w:r>
    </w:p>
    <w:p w14:paraId="656DADDD" w14:textId="77777777" w:rsidR="005D2C48" w:rsidRDefault="005D2C48">
      <w:pPr>
        <w:rPr>
          <w:sz w:val="24"/>
          <w:szCs w:val="24"/>
        </w:rPr>
      </w:pPr>
    </w:p>
    <w:p w14:paraId="61A32AE7" w14:textId="24B35903" w:rsidR="005D2C48" w:rsidRPr="00E70156" w:rsidRDefault="005D2C48">
      <w:pPr>
        <w:rPr>
          <w:sz w:val="24"/>
          <w:szCs w:val="24"/>
        </w:rPr>
      </w:pPr>
      <w:r>
        <w:rPr>
          <w:sz w:val="24"/>
          <w:szCs w:val="24"/>
        </w:rPr>
        <w:t xml:space="preserve">Furguson publishing (2009) </w:t>
      </w:r>
      <w:r w:rsidRPr="00765042">
        <w:rPr>
          <w:i/>
          <w:sz w:val="24"/>
          <w:szCs w:val="24"/>
        </w:rPr>
        <w:t>Communication skills.</w:t>
      </w:r>
      <w:r>
        <w:rPr>
          <w:sz w:val="24"/>
          <w:szCs w:val="24"/>
        </w:rPr>
        <w:t xml:space="preserve"> 3</w:t>
      </w:r>
      <w:r w:rsidRPr="005D2C48">
        <w:rPr>
          <w:sz w:val="24"/>
          <w:szCs w:val="24"/>
          <w:vertAlign w:val="superscript"/>
        </w:rPr>
        <w:t>rd</w:t>
      </w:r>
      <w:r w:rsidR="00FE11A0">
        <w:rPr>
          <w:sz w:val="24"/>
          <w:szCs w:val="24"/>
        </w:rPr>
        <w:t xml:space="preserve"> edition. New York: </w:t>
      </w:r>
      <w:r>
        <w:rPr>
          <w:sz w:val="24"/>
          <w:szCs w:val="24"/>
        </w:rPr>
        <w:t xml:space="preserve">An imprint of </w:t>
      </w:r>
      <w:r w:rsidR="00FE11A0">
        <w:rPr>
          <w:sz w:val="24"/>
          <w:szCs w:val="24"/>
        </w:rPr>
        <w:t>InfoBase</w:t>
      </w:r>
      <w:r>
        <w:rPr>
          <w:sz w:val="24"/>
          <w:szCs w:val="24"/>
        </w:rPr>
        <w:t xml:space="preserve"> Publishing.</w:t>
      </w:r>
    </w:p>
    <w:p w14:paraId="4968B032" w14:textId="2E9DCDC2" w:rsidR="0008256A" w:rsidRDefault="0008256A" w:rsidP="0008256A">
      <w:pPr>
        <w:rPr>
          <w:rFonts w:ascii="Times New Roman" w:hAnsi="Times New Roman" w:cs="Times New Roman"/>
          <w:sz w:val="24"/>
          <w:szCs w:val="24"/>
        </w:rPr>
      </w:pPr>
    </w:p>
    <w:p w14:paraId="76EB4F5C" w14:textId="0229CCF5" w:rsidR="007A79AF" w:rsidRDefault="007A79AF" w:rsidP="0008256A">
      <w:pPr>
        <w:rPr>
          <w:rFonts w:ascii="Times New Roman" w:hAnsi="Times New Roman" w:cs="Times New Roman"/>
          <w:sz w:val="24"/>
          <w:szCs w:val="24"/>
        </w:rPr>
      </w:pPr>
      <w:r>
        <w:rPr>
          <w:rFonts w:ascii="Times New Roman" w:hAnsi="Times New Roman" w:cs="Times New Roman"/>
          <w:sz w:val="24"/>
          <w:szCs w:val="24"/>
        </w:rPr>
        <w:t xml:space="preserve">Hutchinson, S. (2013) </w:t>
      </w:r>
      <w:r w:rsidRPr="00FE11A0">
        <w:rPr>
          <w:rFonts w:ascii="Times New Roman" w:hAnsi="Times New Roman" w:cs="Times New Roman"/>
          <w:i/>
          <w:sz w:val="24"/>
          <w:szCs w:val="24"/>
        </w:rPr>
        <w:t>Performance Management: Theory and Practise.</w:t>
      </w:r>
      <w:r w:rsidR="00FE11A0">
        <w:rPr>
          <w:rFonts w:ascii="Times New Roman" w:hAnsi="Times New Roman" w:cs="Times New Roman"/>
          <w:sz w:val="24"/>
          <w:szCs w:val="24"/>
        </w:rPr>
        <w:t xml:space="preserve"> London:</w:t>
      </w:r>
      <w:r>
        <w:rPr>
          <w:rFonts w:ascii="Times New Roman" w:hAnsi="Times New Roman" w:cs="Times New Roman"/>
          <w:sz w:val="24"/>
          <w:szCs w:val="24"/>
        </w:rPr>
        <w:t xml:space="preserve"> Chartered Institute of Personnel and Development.  </w:t>
      </w:r>
    </w:p>
    <w:p w14:paraId="06090056" w14:textId="2D70BCA0" w:rsidR="00515409" w:rsidRDefault="00515409" w:rsidP="0008256A">
      <w:pPr>
        <w:rPr>
          <w:rFonts w:ascii="Times New Roman" w:hAnsi="Times New Roman" w:cs="Times New Roman"/>
          <w:sz w:val="24"/>
          <w:szCs w:val="24"/>
        </w:rPr>
      </w:pPr>
    </w:p>
    <w:p w14:paraId="2A131B34" w14:textId="0471F877" w:rsidR="0008256A" w:rsidRDefault="005D2C48" w:rsidP="0008256A">
      <w:pPr>
        <w:rPr>
          <w:rFonts w:ascii="Times New Roman" w:hAnsi="Times New Roman" w:cs="Times New Roman"/>
          <w:sz w:val="24"/>
          <w:szCs w:val="24"/>
        </w:rPr>
      </w:pPr>
      <w:r>
        <w:rPr>
          <w:rFonts w:ascii="Times New Roman" w:hAnsi="Times New Roman" w:cs="Times New Roman"/>
          <w:sz w:val="24"/>
          <w:szCs w:val="24"/>
        </w:rPr>
        <w:t>Learning Wales (2016</w:t>
      </w:r>
      <w:r w:rsidR="00515409">
        <w:rPr>
          <w:rFonts w:ascii="Times New Roman" w:hAnsi="Times New Roman" w:cs="Times New Roman"/>
          <w:sz w:val="24"/>
          <w:szCs w:val="24"/>
        </w:rPr>
        <w:t xml:space="preserve">) </w:t>
      </w:r>
      <w:r w:rsidRPr="00765042">
        <w:rPr>
          <w:rFonts w:ascii="Times New Roman" w:hAnsi="Times New Roman" w:cs="Times New Roman"/>
          <w:i/>
          <w:sz w:val="24"/>
          <w:szCs w:val="24"/>
        </w:rPr>
        <w:t>School Support Staff.</w:t>
      </w:r>
      <w:r>
        <w:rPr>
          <w:rFonts w:ascii="Times New Roman" w:hAnsi="Times New Roman" w:cs="Times New Roman"/>
          <w:sz w:val="24"/>
          <w:szCs w:val="24"/>
        </w:rPr>
        <w:t xml:space="preserve"> Available at: </w:t>
      </w:r>
      <w:r w:rsidR="00765042" w:rsidRPr="00765042">
        <w:rPr>
          <w:rFonts w:ascii="Times New Roman" w:hAnsi="Times New Roman" w:cs="Times New Roman"/>
          <w:sz w:val="24"/>
          <w:szCs w:val="24"/>
        </w:rPr>
        <w:t>http://learning.gov.wales/resources/collections/school-support-staff?lang=en</w:t>
      </w:r>
      <w:r>
        <w:rPr>
          <w:rFonts w:ascii="Times New Roman" w:hAnsi="Times New Roman" w:cs="Times New Roman"/>
          <w:sz w:val="24"/>
          <w:szCs w:val="24"/>
        </w:rPr>
        <w:t xml:space="preserve"> </w:t>
      </w:r>
      <w:r w:rsidR="00FE11A0">
        <w:rPr>
          <w:rFonts w:ascii="Times New Roman" w:hAnsi="Times New Roman" w:cs="Times New Roman"/>
          <w:sz w:val="24"/>
          <w:szCs w:val="24"/>
        </w:rPr>
        <w:t>(</w:t>
      </w:r>
      <w:r>
        <w:rPr>
          <w:rFonts w:ascii="Times New Roman" w:hAnsi="Times New Roman" w:cs="Times New Roman"/>
          <w:sz w:val="24"/>
          <w:szCs w:val="24"/>
        </w:rPr>
        <w:t>Accessed January 8</w:t>
      </w:r>
      <w:r w:rsidRPr="005D2C48">
        <w:rPr>
          <w:rFonts w:ascii="Times New Roman" w:hAnsi="Times New Roman" w:cs="Times New Roman"/>
          <w:sz w:val="24"/>
          <w:szCs w:val="24"/>
          <w:vertAlign w:val="superscript"/>
        </w:rPr>
        <w:t>th</w:t>
      </w:r>
      <w:r w:rsidR="00FE11A0">
        <w:rPr>
          <w:rFonts w:ascii="Times New Roman" w:hAnsi="Times New Roman" w:cs="Times New Roman"/>
          <w:sz w:val="24"/>
          <w:szCs w:val="24"/>
        </w:rPr>
        <w:t>).</w:t>
      </w:r>
      <w:r w:rsidR="0008256A" w:rsidRPr="00E70156">
        <w:rPr>
          <w:rFonts w:ascii="Times New Roman" w:hAnsi="Times New Roman" w:cs="Times New Roman"/>
          <w:sz w:val="24"/>
          <w:szCs w:val="24"/>
        </w:rPr>
        <w:t xml:space="preserve"> </w:t>
      </w:r>
    </w:p>
    <w:p w14:paraId="20BBFF96" w14:textId="52832306" w:rsidR="00DE4954" w:rsidRDefault="00DE4954">
      <w:pPr>
        <w:rPr>
          <w:rFonts w:ascii="Times New Roman" w:hAnsi="Times New Roman" w:cs="Times New Roman"/>
          <w:sz w:val="24"/>
          <w:szCs w:val="24"/>
        </w:rPr>
      </w:pPr>
    </w:p>
    <w:p w14:paraId="0BE382B6" w14:textId="3A06E991" w:rsidR="00F45E65" w:rsidRDefault="00F45E65">
      <w:pPr>
        <w:rPr>
          <w:rFonts w:ascii="Times New Roman" w:hAnsi="Times New Roman" w:cs="Times New Roman"/>
          <w:sz w:val="24"/>
          <w:szCs w:val="24"/>
        </w:rPr>
      </w:pPr>
      <w:r>
        <w:rPr>
          <w:rFonts w:ascii="Times New Roman" w:hAnsi="Times New Roman" w:cs="Times New Roman"/>
          <w:sz w:val="24"/>
          <w:szCs w:val="24"/>
        </w:rPr>
        <w:t>Luecke,</w:t>
      </w:r>
      <w:r w:rsidR="00FE11A0">
        <w:rPr>
          <w:rFonts w:ascii="Times New Roman" w:hAnsi="Times New Roman" w:cs="Times New Roman"/>
          <w:sz w:val="24"/>
          <w:szCs w:val="24"/>
        </w:rPr>
        <w:t xml:space="preserve"> </w:t>
      </w:r>
      <w:r>
        <w:rPr>
          <w:rFonts w:ascii="Times New Roman" w:hAnsi="Times New Roman" w:cs="Times New Roman"/>
          <w:sz w:val="24"/>
          <w:szCs w:val="24"/>
        </w:rPr>
        <w:t>R.</w:t>
      </w:r>
      <w:r w:rsidR="00FE11A0">
        <w:rPr>
          <w:rFonts w:ascii="Times New Roman" w:hAnsi="Times New Roman" w:cs="Times New Roman"/>
          <w:sz w:val="24"/>
          <w:szCs w:val="24"/>
        </w:rPr>
        <w:t xml:space="preserve"> </w:t>
      </w:r>
      <w:r>
        <w:rPr>
          <w:rFonts w:ascii="Times New Roman" w:hAnsi="Times New Roman" w:cs="Times New Roman"/>
          <w:sz w:val="24"/>
          <w:szCs w:val="24"/>
        </w:rPr>
        <w:t>A, &amp; McIntosh,</w:t>
      </w:r>
      <w:r w:rsidR="00FE11A0">
        <w:rPr>
          <w:rFonts w:ascii="Times New Roman" w:hAnsi="Times New Roman" w:cs="Times New Roman"/>
          <w:sz w:val="24"/>
          <w:szCs w:val="24"/>
        </w:rPr>
        <w:t xml:space="preserve"> </w:t>
      </w:r>
      <w:r>
        <w:rPr>
          <w:rFonts w:ascii="Times New Roman" w:hAnsi="Times New Roman" w:cs="Times New Roman"/>
          <w:sz w:val="24"/>
          <w:szCs w:val="24"/>
        </w:rPr>
        <w:t xml:space="preserve">P. (2008) </w:t>
      </w:r>
      <w:r w:rsidRPr="00FE11A0">
        <w:rPr>
          <w:rFonts w:ascii="Times New Roman" w:hAnsi="Times New Roman" w:cs="Times New Roman"/>
          <w:i/>
          <w:sz w:val="24"/>
          <w:szCs w:val="24"/>
        </w:rPr>
        <w:t>Interpersonal Communication Skills in the Workplace. 2</w:t>
      </w:r>
      <w:r w:rsidRPr="00FE11A0">
        <w:rPr>
          <w:rFonts w:ascii="Times New Roman" w:hAnsi="Times New Roman" w:cs="Times New Roman"/>
          <w:i/>
          <w:sz w:val="24"/>
          <w:szCs w:val="24"/>
          <w:vertAlign w:val="superscript"/>
        </w:rPr>
        <w:t>nd</w:t>
      </w:r>
      <w:r>
        <w:rPr>
          <w:rFonts w:ascii="Times New Roman" w:hAnsi="Times New Roman" w:cs="Times New Roman"/>
          <w:sz w:val="24"/>
          <w:szCs w:val="24"/>
        </w:rPr>
        <w:t xml:space="preserve"> Ed</w:t>
      </w:r>
      <w:r w:rsidR="00FE11A0">
        <w:rPr>
          <w:rFonts w:ascii="Times New Roman" w:hAnsi="Times New Roman" w:cs="Times New Roman"/>
          <w:sz w:val="24"/>
          <w:szCs w:val="24"/>
        </w:rPr>
        <w:t>ition. United States of America:</w:t>
      </w:r>
      <w:r>
        <w:rPr>
          <w:rFonts w:ascii="Times New Roman" w:hAnsi="Times New Roman" w:cs="Times New Roman"/>
          <w:sz w:val="24"/>
          <w:szCs w:val="24"/>
        </w:rPr>
        <w:t xml:space="preserve"> American Management Association.</w:t>
      </w:r>
    </w:p>
    <w:p w14:paraId="5DDF6FAA" w14:textId="77777777" w:rsidR="00F45E65" w:rsidRPr="00DD6E78" w:rsidRDefault="00F45E65">
      <w:pPr>
        <w:rPr>
          <w:rFonts w:ascii="Times New Roman" w:hAnsi="Times New Roman" w:cs="Times New Roman"/>
          <w:sz w:val="24"/>
          <w:szCs w:val="24"/>
        </w:rPr>
      </w:pPr>
    </w:p>
    <w:p w14:paraId="222DFFE6" w14:textId="0ED9F806" w:rsidR="00A70A65" w:rsidRDefault="00E70156">
      <w:pPr>
        <w:rPr>
          <w:sz w:val="24"/>
          <w:szCs w:val="24"/>
        </w:rPr>
      </w:pPr>
      <w:r w:rsidRPr="00E70156">
        <w:rPr>
          <w:sz w:val="24"/>
          <w:szCs w:val="24"/>
        </w:rPr>
        <w:t xml:space="preserve">Squire. G, (2007) </w:t>
      </w:r>
      <w:r w:rsidRPr="00E70156">
        <w:rPr>
          <w:i/>
          <w:sz w:val="24"/>
          <w:szCs w:val="24"/>
        </w:rPr>
        <w:t xml:space="preserve">Children’s Care Learning &amp; Development. </w:t>
      </w:r>
      <w:r w:rsidRPr="00E70156">
        <w:rPr>
          <w:sz w:val="24"/>
          <w:szCs w:val="24"/>
        </w:rPr>
        <w:t>Oxford. Harcourt.</w:t>
      </w:r>
    </w:p>
    <w:p w14:paraId="5B0CBE8B" w14:textId="12F6B576" w:rsidR="0008256A" w:rsidRDefault="0008256A">
      <w:pPr>
        <w:rPr>
          <w:sz w:val="24"/>
          <w:szCs w:val="24"/>
        </w:rPr>
      </w:pPr>
    </w:p>
    <w:p w14:paraId="0778C173" w14:textId="77777777" w:rsidR="0008256A" w:rsidRPr="00E70156" w:rsidRDefault="0008256A" w:rsidP="0008256A">
      <w:pPr>
        <w:rPr>
          <w:rFonts w:ascii="Times New Roman" w:hAnsi="Times New Roman" w:cs="Times New Roman"/>
          <w:sz w:val="24"/>
          <w:szCs w:val="24"/>
        </w:rPr>
      </w:pPr>
      <w:r w:rsidRPr="00E70156">
        <w:rPr>
          <w:rFonts w:ascii="Times New Roman" w:hAnsi="Times New Roman" w:cs="Times New Roman"/>
          <w:sz w:val="24"/>
          <w:szCs w:val="24"/>
        </w:rPr>
        <w:t xml:space="preserve">Tassoni, P. (2007) </w:t>
      </w:r>
      <w:r w:rsidRPr="00E70156">
        <w:rPr>
          <w:rFonts w:ascii="Times New Roman" w:hAnsi="Times New Roman" w:cs="Times New Roman"/>
          <w:i/>
          <w:sz w:val="24"/>
          <w:szCs w:val="24"/>
        </w:rPr>
        <w:t xml:space="preserve">Childcare and Education. Volume 2. </w:t>
      </w:r>
      <w:r w:rsidRPr="00E70156">
        <w:rPr>
          <w:rFonts w:ascii="Times New Roman" w:hAnsi="Times New Roman" w:cs="Times New Roman"/>
          <w:sz w:val="24"/>
          <w:szCs w:val="24"/>
        </w:rPr>
        <w:t xml:space="preserve">Essex. Heinemann. </w:t>
      </w:r>
    </w:p>
    <w:p w14:paraId="1D9C36FA" w14:textId="77777777" w:rsidR="0008256A" w:rsidRPr="00E70156" w:rsidRDefault="0008256A">
      <w:pPr>
        <w:rPr>
          <w:sz w:val="24"/>
          <w:szCs w:val="24"/>
        </w:rPr>
      </w:pPr>
    </w:p>
    <w:p w14:paraId="5DF16345" w14:textId="625BF176" w:rsidR="0067162C" w:rsidRPr="0055141F" w:rsidRDefault="0067162C">
      <w:pPr>
        <w:rPr>
          <w:sz w:val="24"/>
          <w:szCs w:val="24"/>
        </w:rPr>
      </w:pPr>
      <w:bookmarkStart w:id="0" w:name="_GoBack"/>
      <w:bookmarkEnd w:id="0"/>
    </w:p>
    <w:sectPr w:rsidR="0067162C" w:rsidRPr="005514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686"/>
    <w:rsid w:val="000203C6"/>
    <w:rsid w:val="00055A58"/>
    <w:rsid w:val="00060ABA"/>
    <w:rsid w:val="0008256A"/>
    <w:rsid w:val="000A5742"/>
    <w:rsid w:val="000C46DA"/>
    <w:rsid w:val="000F0A69"/>
    <w:rsid w:val="000F0AF6"/>
    <w:rsid w:val="001106E2"/>
    <w:rsid w:val="00113430"/>
    <w:rsid w:val="00154D11"/>
    <w:rsid w:val="002755FC"/>
    <w:rsid w:val="002B0C65"/>
    <w:rsid w:val="002B6B50"/>
    <w:rsid w:val="002C2AAA"/>
    <w:rsid w:val="002D66EE"/>
    <w:rsid w:val="00304C6F"/>
    <w:rsid w:val="00334BFF"/>
    <w:rsid w:val="003652B6"/>
    <w:rsid w:val="00370928"/>
    <w:rsid w:val="00374E64"/>
    <w:rsid w:val="0037789D"/>
    <w:rsid w:val="003857BE"/>
    <w:rsid w:val="00437ED0"/>
    <w:rsid w:val="00455977"/>
    <w:rsid w:val="004B36A9"/>
    <w:rsid w:val="004F2E5C"/>
    <w:rsid w:val="005019AA"/>
    <w:rsid w:val="00515409"/>
    <w:rsid w:val="0055141F"/>
    <w:rsid w:val="0059008D"/>
    <w:rsid w:val="005D2C48"/>
    <w:rsid w:val="005D539D"/>
    <w:rsid w:val="005E26AE"/>
    <w:rsid w:val="00607641"/>
    <w:rsid w:val="00621D99"/>
    <w:rsid w:val="00622AFD"/>
    <w:rsid w:val="00641F63"/>
    <w:rsid w:val="0065207B"/>
    <w:rsid w:val="0067162C"/>
    <w:rsid w:val="006805B5"/>
    <w:rsid w:val="006C4ECF"/>
    <w:rsid w:val="006D3F82"/>
    <w:rsid w:val="00722625"/>
    <w:rsid w:val="00742213"/>
    <w:rsid w:val="007564F8"/>
    <w:rsid w:val="00765042"/>
    <w:rsid w:val="00770890"/>
    <w:rsid w:val="007A3ABE"/>
    <w:rsid w:val="007A79AF"/>
    <w:rsid w:val="007F22C1"/>
    <w:rsid w:val="00837241"/>
    <w:rsid w:val="00847309"/>
    <w:rsid w:val="0089451F"/>
    <w:rsid w:val="008A720A"/>
    <w:rsid w:val="008C6D42"/>
    <w:rsid w:val="008E2D20"/>
    <w:rsid w:val="00935CB8"/>
    <w:rsid w:val="009A0565"/>
    <w:rsid w:val="009A19C7"/>
    <w:rsid w:val="009A2686"/>
    <w:rsid w:val="009A6225"/>
    <w:rsid w:val="009B2E30"/>
    <w:rsid w:val="009E2DDB"/>
    <w:rsid w:val="00A21C95"/>
    <w:rsid w:val="00A46EBB"/>
    <w:rsid w:val="00A47B2F"/>
    <w:rsid w:val="00A70A65"/>
    <w:rsid w:val="00B80F90"/>
    <w:rsid w:val="00B81C86"/>
    <w:rsid w:val="00B84ED0"/>
    <w:rsid w:val="00B97200"/>
    <w:rsid w:val="00BE410F"/>
    <w:rsid w:val="00C429BB"/>
    <w:rsid w:val="00C529C8"/>
    <w:rsid w:val="00C64190"/>
    <w:rsid w:val="00C84362"/>
    <w:rsid w:val="00CB2A93"/>
    <w:rsid w:val="00CC223D"/>
    <w:rsid w:val="00CF566A"/>
    <w:rsid w:val="00D40E56"/>
    <w:rsid w:val="00D425FC"/>
    <w:rsid w:val="00D91B9C"/>
    <w:rsid w:val="00DD6099"/>
    <w:rsid w:val="00DD6E78"/>
    <w:rsid w:val="00DE4954"/>
    <w:rsid w:val="00DE497B"/>
    <w:rsid w:val="00E0631E"/>
    <w:rsid w:val="00E32188"/>
    <w:rsid w:val="00E45089"/>
    <w:rsid w:val="00E54B89"/>
    <w:rsid w:val="00E569CB"/>
    <w:rsid w:val="00E63CC9"/>
    <w:rsid w:val="00E70156"/>
    <w:rsid w:val="00E827EE"/>
    <w:rsid w:val="00ED0AD8"/>
    <w:rsid w:val="00EF3049"/>
    <w:rsid w:val="00F41908"/>
    <w:rsid w:val="00F45E65"/>
    <w:rsid w:val="00F64379"/>
    <w:rsid w:val="00F852A9"/>
    <w:rsid w:val="00FA6241"/>
    <w:rsid w:val="00FD3EF2"/>
    <w:rsid w:val="00FE11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E2F51C3"/>
  <w15:chartTrackingRefBased/>
  <w15:docId w15:val="{F36467F2-ECF8-4DE0-87FD-DBD2B4EE3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7162C"/>
    <w:rPr>
      <w:color w:val="0563C1" w:themeColor="hyperlink"/>
      <w:u w:val="single"/>
    </w:rPr>
  </w:style>
  <w:style w:type="character" w:customStyle="1" w:styleId="UnresolvedMention">
    <w:name w:val="Unresolved Mention"/>
    <w:basedOn w:val="DefaultParagraphFont"/>
    <w:uiPriority w:val="99"/>
    <w:semiHidden/>
    <w:unhideWhenUsed/>
    <w:rsid w:val="006716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362</TotalTime>
  <Pages>6</Pages>
  <Words>1277</Words>
  <Characters>7282</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7</cp:revision>
  <dcterms:created xsi:type="dcterms:W3CDTF">2019-01-02T18:10:00Z</dcterms:created>
  <dcterms:modified xsi:type="dcterms:W3CDTF">2019-01-11T23:41:00Z</dcterms:modified>
</cp:coreProperties>
</file>