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BC25CE" w14:textId="57452DB8" w:rsidR="009F1C17" w:rsidRDefault="001254E0">
      <w:pPr>
        <w:rPr>
          <w:b/>
          <w:bCs/>
          <w:sz w:val="24"/>
          <w:szCs w:val="24"/>
        </w:rPr>
      </w:pPr>
      <w:r>
        <w:rPr>
          <w:b/>
          <w:bCs/>
          <w:sz w:val="24"/>
          <w:szCs w:val="24"/>
        </w:rPr>
        <w:t>Infographic</w:t>
      </w:r>
    </w:p>
    <w:p w14:paraId="630CF7C1" w14:textId="0389884D" w:rsidR="001254E0" w:rsidRDefault="001254E0">
      <w:pPr>
        <w:rPr>
          <w:b/>
          <w:bCs/>
          <w:sz w:val="24"/>
          <w:szCs w:val="24"/>
        </w:rPr>
      </w:pPr>
    </w:p>
    <w:p w14:paraId="4E3E95A3" w14:textId="14DCA497" w:rsidR="001254E0" w:rsidRDefault="001254E0">
      <w:r>
        <w:t xml:space="preserve">For this assignment, I have decided to create an infographic to outline a study published by Smarandescu and Shimp in 2014. The study is titled ‘Drink Coca-Cola, Eat Popcorn and Choose Powerade: Testing the Limits of Subliminal Persuasion’, and as the title suggests, </w:t>
      </w:r>
      <w:r w:rsidR="00EA39AB">
        <w:t xml:space="preserve">the research </w:t>
      </w:r>
      <w:r>
        <w:t>focuses o</w:t>
      </w:r>
      <w:r w:rsidR="00EA39AB">
        <w:t>n</w:t>
      </w:r>
      <w:r>
        <w:t xml:space="preserve"> exploring the efficacy of subliminal persuasion in marketing material. </w:t>
      </w:r>
      <w:r w:rsidR="006D2CD6">
        <w:t>The study follows</w:t>
      </w:r>
      <w:r w:rsidR="00EA39AB">
        <w:t xml:space="preserve"> on from</w:t>
      </w:r>
      <w:r w:rsidR="006D2CD6">
        <w:t xml:space="preserve"> the </w:t>
      </w:r>
      <w:r w:rsidR="00EA39AB">
        <w:t xml:space="preserve">existing psychological </w:t>
      </w:r>
      <w:r w:rsidR="006D2CD6">
        <w:t xml:space="preserve">discourse surrounding subliminal messaging by replicating or drawing on information from several previous studies, including those of </w:t>
      </w:r>
      <w:r w:rsidR="00832C89">
        <w:t>Cuperfain and Clarke (1985), Hawkins (1970), Beatty and Hawkins (1989) and Karremans et al. (2006)</w:t>
      </w:r>
      <w:r w:rsidR="00EA39AB">
        <w:t>, among others</w:t>
      </w:r>
      <w:r w:rsidR="00832C89">
        <w:t>.</w:t>
      </w:r>
      <w:r w:rsidR="006D2CD6">
        <w:t xml:space="preserve"> The title of the study itself is a nod towards James Vicary, the researcher recognised as pioneering the concept of subliminal messaging in advertising with his study conducted in a New Jersey movie theatre in 1957. Vicary claimed</w:t>
      </w:r>
      <w:r w:rsidR="00832C89">
        <w:t xml:space="preserve"> (fraudulently, it afterwards transpired)</w:t>
      </w:r>
      <w:r w:rsidR="006D2CD6">
        <w:t xml:space="preserve"> to have “increased the sales of Coca-Cola and popcorn” in the theatre by showing a subliminal message on the </w:t>
      </w:r>
      <w:r w:rsidR="00EA39AB">
        <w:t xml:space="preserve">theatre </w:t>
      </w:r>
      <w:r w:rsidR="006D2CD6">
        <w:t>screen</w:t>
      </w:r>
      <w:r w:rsidR="00EA39AB">
        <w:t xml:space="preserve"> which</w:t>
      </w:r>
      <w:r w:rsidR="006D2CD6">
        <w:t xml:space="preserve"> encourag</w:t>
      </w:r>
      <w:r w:rsidR="00EA39AB">
        <w:t>ed</w:t>
      </w:r>
      <w:r w:rsidR="006D2CD6">
        <w:t xml:space="preserve"> </w:t>
      </w:r>
      <w:r w:rsidR="00832C89">
        <w:t>customers to buy the</w:t>
      </w:r>
      <w:r w:rsidR="00EA39AB">
        <w:t>se products</w:t>
      </w:r>
      <w:r w:rsidR="00832C89">
        <w:t xml:space="preserve"> (Smarandescu and Shimp, 2015:716). Despite the dubious nature of Vicary’s study, his research opened up the realm of research regarding subliminal priming that Smarandescu and Shimp conducted their own study within</w:t>
      </w:r>
      <w:r w:rsidR="00EA39AB">
        <w:t>, thus setting the scene for the subsequent research that this study is based on</w:t>
      </w:r>
      <w:r w:rsidR="00832C89">
        <w:t>.</w:t>
      </w:r>
    </w:p>
    <w:p w14:paraId="2706DA07" w14:textId="7F9D3FF1" w:rsidR="00832C89" w:rsidRDefault="00832C89">
      <w:r>
        <w:t>Whilst Smarandescu and Shimp replicated much of the</w:t>
      </w:r>
      <w:r w:rsidR="00EA39AB">
        <w:t xml:space="preserve"> </w:t>
      </w:r>
      <w:r>
        <w:t>methodology from previous studies, notably Karremans et al. (2006)</w:t>
      </w:r>
      <w:r w:rsidR="00BD3F03">
        <w:t xml:space="preserve">, their research specifically focuses on whether the effectiveness of subliminal priming remains the same in a </w:t>
      </w:r>
      <w:r w:rsidR="00EA39AB">
        <w:t xml:space="preserve">more </w:t>
      </w:r>
      <w:r w:rsidR="00BD3F03">
        <w:t>“realistic” marketplace setting, as opposed to research settings. To do this, the study pitted a “second-tier” branded sports drink, Powerade, against a number of other branded drinks with higher market shares</w:t>
      </w:r>
      <w:r w:rsidR="00EA39AB">
        <w:t xml:space="preserve"> in a trifecta of separate experiments</w:t>
      </w:r>
      <w:r w:rsidR="00BD3F03">
        <w:t xml:space="preserve">. </w:t>
      </w:r>
      <w:r w:rsidR="00DF24F1">
        <w:t xml:space="preserve">Researchers </w:t>
      </w:r>
      <w:r w:rsidR="00BD3F03">
        <w:t xml:space="preserve">examined participants’ intent to buy </w:t>
      </w:r>
      <w:r w:rsidR="00DF24F1">
        <w:t>the second-tier drink in a number of different scenarios and subject to several independent variables.</w:t>
      </w:r>
    </w:p>
    <w:p w14:paraId="72F77E54" w14:textId="7A49A82C" w:rsidR="00BD3F03" w:rsidRDefault="00BD3F03">
      <w:r>
        <w:t xml:space="preserve">The study was conducted in three parts. Prior to all </w:t>
      </w:r>
      <w:r w:rsidR="00EA39AB">
        <w:t>of the experiments</w:t>
      </w:r>
      <w:r>
        <w:t xml:space="preserve">, participants were subjected to a subliminal prime </w:t>
      </w:r>
      <w:r w:rsidR="00796E4C">
        <w:t>of either the word “Powerade” or the control word, “</w:t>
      </w:r>
      <w:proofErr w:type="spellStart"/>
      <w:r w:rsidR="00796E4C">
        <w:t>Drawepoe</w:t>
      </w:r>
      <w:proofErr w:type="spellEnd"/>
      <w:r w:rsidR="00796E4C">
        <w:t xml:space="preserve">”, an anagram of Powerade </w:t>
      </w:r>
      <w:r w:rsidR="00285CF5">
        <w:t xml:space="preserve">(2015:719). </w:t>
      </w:r>
      <w:r w:rsidR="00796E4C">
        <w:t>In the first section of the study, participants were then asked to answer a number of questions about three</w:t>
      </w:r>
      <w:r w:rsidR="0007166C">
        <w:t xml:space="preserve"> popular</w:t>
      </w:r>
      <w:r w:rsidR="00796E4C">
        <w:t xml:space="preserve"> drinks brands – Powerade, Gatorade, and Coca-Cola. The questions related to participants’ usual buying habits of the three brands, current levels of thirst, and intent to buy</w:t>
      </w:r>
      <w:r w:rsidR="0007166C">
        <w:t xml:space="preserve"> each of</w:t>
      </w:r>
      <w:r w:rsidR="00796E4C">
        <w:t xml:space="preserve"> the brands</w:t>
      </w:r>
      <w:r w:rsidR="00285CF5">
        <w:t xml:space="preserve"> (2015:720)</w:t>
      </w:r>
      <w:r w:rsidR="00796E4C">
        <w:t xml:space="preserve">. The results suggested that there was a slight increase in intent to buy Powerade </w:t>
      </w:r>
      <w:r w:rsidR="009B6E57">
        <w:t xml:space="preserve">in non-thirsty participants following </w:t>
      </w:r>
      <w:r w:rsidR="00796E4C">
        <w:t xml:space="preserve">exposure to the </w:t>
      </w:r>
      <w:r w:rsidR="009B6E57">
        <w:t xml:space="preserve">brand name prime as opposed to the </w:t>
      </w:r>
      <w:r w:rsidR="00796E4C">
        <w:t>control word subliminal prime, and a significant increase in intent to buy after being primed with the brand name</w:t>
      </w:r>
      <w:r w:rsidR="009B6E57">
        <w:t xml:space="preserve"> in thirsty participants</w:t>
      </w:r>
      <w:r w:rsidR="00285CF5">
        <w:t xml:space="preserve"> </w:t>
      </w:r>
      <w:r w:rsidR="008424A5">
        <w:t>(2015:721)</w:t>
      </w:r>
      <w:r w:rsidR="00796E4C">
        <w:t>.</w:t>
      </w:r>
    </w:p>
    <w:p w14:paraId="468A13CE" w14:textId="4F8C7AD6" w:rsidR="00796E4C" w:rsidRDefault="00796E4C">
      <w:r>
        <w:t xml:space="preserve">During section two of the study, participants were first exposed to thirst-manipulating conditions disguised as </w:t>
      </w:r>
      <w:r w:rsidR="008C5DC8">
        <w:t>a brand taste-testing; participants in the high-thirst group were asked to test flavours of potato crisps, with the low-thirst group testing flavours of Propel mineral water. Participants were then asked similar questions to those in the first part, but this time in relation to four drinks brands – Powerade, Gatorade, Coca-Cola and Propel</w:t>
      </w:r>
      <w:r w:rsidR="008424A5">
        <w:t xml:space="preserve"> (2015:722)</w:t>
      </w:r>
      <w:r w:rsidR="008C5DC8">
        <w:t xml:space="preserve">. Finally, participants were told that as a thank you for taking part in the study, they could choose one beverage from a choice of two (Powerade and Gatorade) and two snacks from a simulated convenience store shop before they left, with their choices discreetly recorded by a research assistant. The results showed that </w:t>
      </w:r>
      <w:r w:rsidR="00285CF5">
        <w:t>thirsty participants were more likely to choose Powerade over Gatorade having been exposed to the brand name subliminal prime, but non-thirsty participants were not. Following exposure to the control word prime, neither thirsty nor non-thirsty participants were more likely to choose Powerade than Gatorade</w:t>
      </w:r>
      <w:r w:rsidR="008424A5">
        <w:t xml:space="preserve"> (2015:723)</w:t>
      </w:r>
      <w:r w:rsidR="00285CF5">
        <w:t xml:space="preserve">. </w:t>
      </w:r>
    </w:p>
    <w:p w14:paraId="6D1D2F9D" w14:textId="76C5995D" w:rsidR="001254E0" w:rsidRDefault="008424A5">
      <w:r>
        <w:lastRenderedPageBreak/>
        <w:t>S</w:t>
      </w:r>
      <w:r w:rsidR="00285CF5">
        <w:t>ection three of the study replicated section two, but included a fifteen-minute interval between participants’ exposure to the primes and the point at which they select their preferred beverage. In this instance, the results showed that neither subliminal prime had an effect on participants’ choices of drinks</w:t>
      </w:r>
      <w:r>
        <w:t xml:space="preserve"> (2015:724)</w:t>
      </w:r>
      <w:r w:rsidR="00285CF5">
        <w:t>. Overall, the conclusions of the study suggested that the efficacy of subliminal priming in marketing is significantly dependent on participants’ prior motivations (such as thirst) and buying intentions, as well as the timescale between exposure to the prime and making choices</w:t>
      </w:r>
      <w:r w:rsidR="009B6E57">
        <w:t>; the brand name subliminal prime was only affective in any significance when participants were</w:t>
      </w:r>
      <w:r w:rsidR="00EA39AB">
        <w:t xml:space="preserve"> already thirsty and motivated to obtain a thirst-quenching drink, and only immediately after exposure to the subliminal prime</w:t>
      </w:r>
      <w:r w:rsidR="00285CF5">
        <w:t xml:space="preserve">. </w:t>
      </w:r>
    </w:p>
    <w:p w14:paraId="2AE83495" w14:textId="15998EE2" w:rsidR="001254E0" w:rsidRDefault="001254E0">
      <w:r>
        <w:t xml:space="preserve">When creating the infographic, I decided to emphasise the </w:t>
      </w:r>
      <w:r w:rsidR="008424A5">
        <w:t>ode to vintage cinema in the title of the study; Vicary’s research</w:t>
      </w:r>
      <w:r w:rsidR="00EA39AB">
        <w:t xml:space="preserve"> from 1957</w:t>
      </w:r>
      <w:r w:rsidR="008424A5">
        <w:t xml:space="preserve"> is the classic scenario </w:t>
      </w:r>
      <w:r w:rsidR="00EA39AB">
        <w:t>which enters the mind during discussion on</w:t>
      </w:r>
      <w:r w:rsidR="008424A5">
        <w:t xml:space="preserve"> subliminal messaging</w:t>
      </w:r>
      <w:r w:rsidR="00EA39AB">
        <w:t>,</w:t>
      </w:r>
      <w:r w:rsidR="008424A5">
        <w:t xml:space="preserve"> and therefore I felt that the infographic ought to follow this theme in terms of style and format. I therefore set it out in a way that is reminiscent of retro adverts, incorporating</w:t>
      </w:r>
      <w:r w:rsidR="009B6E57">
        <w:t xml:space="preserve"> a vintage colour scheme,</w:t>
      </w:r>
      <w:r w:rsidR="008424A5">
        <w:t xml:space="preserve"> </w:t>
      </w:r>
      <w:r w:rsidR="009B6E57">
        <w:t xml:space="preserve">cinema-themed embellishments and retro imagery. </w:t>
      </w:r>
      <w:r w:rsidR="00AF7FC9">
        <w:t xml:space="preserve">By giving a brief overview of the study’s aims and objectives and then splitting the remaining space into three sections, one for each part of the study, I aimed to enable the viewer easy differentiation between the circumstances and results of each part of the study, before providing a very brief conclusion to the research overall. </w:t>
      </w:r>
      <w:r w:rsidR="0096085D">
        <w:t>Keeping the textual content of the infographic to a concise, engaging level was challenging due to the study including three separate experiments, however I did attempt to keep explanations snappy and to a manageable level, pairing them with imagery which supported the information whilst remaining in-keeping with the aesthetic theme.</w:t>
      </w:r>
    </w:p>
    <w:p w14:paraId="3F0B1E96" w14:textId="0AA0511E" w:rsidR="0007166C" w:rsidRDefault="0007166C">
      <w:r>
        <w:t xml:space="preserve">Overall, I feel I have been successful in providing an overview of Smarandescu and </w:t>
      </w:r>
      <w:proofErr w:type="spellStart"/>
      <w:r>
        <w:t>Shimp’s</w:t>
      </w:r>
      <w:proofErr w:type="spellEnd"/>
      <w:r>
        <w:t xml:space="preserve"> study on subliminal priming in the form of an infographic.</w:t>
      </w:r>
    </w:p>
    <w:p w14:paraId="4354A4C5" w14:textId="2141EE3D" w:rsidR="0007166C" w:rsidRDefault="0007166C"/>
    <w:p w14:paraId="1C4E48E1" w14:textId="5AE1C5C3" w:rsidR="0007166C" w:rsidRDefault="0007166C">
      <w:pPr>
        <w:rPr>
          <w:b/>
          <w:bCs/>
        </w:rPr>
      </w:pPr>
      <w:r>
        <w:rPr>
          <w:b/>
          <w:bCs/>
        </w:rPr>
        <w:t>References</w:t>
      </w:r>
    </w:p>
    <w:p w14:paraId="226CA9D4" w14:textId="77777777" w:rsidR="00DA6E53" w:rsidRDefault="00DA6E53">
      <w:pPr>
        <w:rPr>
          <w:b/>
          <w:bCs/>
        </w:rPr>
      </w:pPr>
    </w:p>
    <w:p w14:paraId="1BA70067" w14:textId="3DBBDCBE" w:rsidR="0007166C" w:rsidRDefault="0007166C" w:rsidP="0007166C">
      <w:r>
        <w:t>Beatty, S. E.</w:t>
      </w:r>
      <w:r>
        <w:t xml:space="preserve"> and</w:t>
      </w:r>
      <w:r>
        <w:t xml:space="preserve"> Hawkins, D. I. (1989) </w:t>
      </w:r>
      <w:r>
        <w:t>‘</w:t>
      </w:r>
      <w:r>
        <w:t>Subliminal stimulation: some new data and interpretation</w:t>
      </w:r>
      <w:r>
        <w:t>’ in</w:t>
      </w:r>
      <w:r>
        <w:t xml:space="preserve"> </w:t>
      </w:r>
      <w:r w:rsidRPr="0007166C">
        <w:rPr>
          <w:i/>
          <w:iCs/>
        </w:rPr>
        <w:t>Journal of Adverti</w:t>
      </w:r>
      <w:r w:rsidRPr="0007166C">
        <w:rPr>
          <w:i/>
          <w:iCs/>
        </w:rPr>
        <w:t>sing</w:t>
      </w:r>
      <w:r>
        <w:t xml:space="preserve"> 18(3), pp. 4-8. Philadelphia: Routledge.</w:t>
      </w:r>
    </w:p>
    <w:p w14:paraId="6B103DBC" w14:textId="77777777" w:rsidR="00DA6E53" w:rsidRDefault="00DA6E53" w:rsidP="0007166C"/>
    <w:p w14:paraId="223960E0" w14:textId="691D57E5" w:rsidR="0007166C" w:rsidRDefault="0007166C" w:rsidP="0007166C">
      <w:r>
        <w:t xml:space="preserve">Cuperfain, R. and Clarke, T. K. (1985) ‘A new perspective of subliminal perception’ in </w:t>
      </w:r>
      <w:r w:rsidRPr="0007166C">
        <w:rPr>
          <w:i/>
          <w:iCs/>
        </w:rPr>
        <w:t>Journal of Advertising</w:t>
      </w:r>
      <w:r>
        <w:t xml:space="preserve"> 14(1), pp. 36-41. Philadelphia: Routledge.</w:t>
      </w:r>
    </w:p>
    <w:p w14:paraId="25C1DD1C" w14:textId="77777777" w:rsidR="00DA6E53" w:rsidRDefault="00DA6E53" w:rsidP="0007166C"/>
    <w:p w14:paraId="78B57CB0" w14:textId="194C4AC0" w:rsidR="0007166C" w:rsidRDefault="0007166C" w:rsidP="0007166C">
      <w:r>
        <w:t>Hawkins, D. (1970</w:t>
      </w:r>
      <w:r w:rsidR="00DA6E53">
        <w:t>)</w:t>
      </w:r>
      <w:r>
        <w:t xml:space="preserve"> </w:t>
      </w:r>
      <w:r w:rsidR="00DA6E53">
        <w:t>‘</w:t>
      </w:r>
      <w:r>
        <w:t>The effects of subliminal stimulation on drive level and brand preference</w:t>
      </w:r>
      <w:r w:rsidR="00DA6E53">
        <w:t>’ in</w:t>
      </w:r>
      <w:r>
        <w:t xml:space="preserve"> </w:t>
      </w:r>
      <w:r w:rsidRPr="00DA6E53">
        <w:rPr>
          <w:i/>
          <w:iCs/>
        </w:rPr>
        <w:t>Journal of Marketing</w:t>
      </w:r>
      <w:r w:rsidR="00DA6E53">
        <w:t xml:space="preserve"> </w:t>
      </w:r>
      <w:r w:rsidR="00DA6E53">
        <w:rPr>
          <w:i/>
          <w:iCs/>
        </w:rPr>
        <w:t xml:space="preserve">Research </w:t>
      </w:r>
      <w:r w:rsidR="00DA6E53">
        <w:t>7(3), pp. 322-326. Thousand Oaks: SAGE.</w:t>
      </w:r>
    </w:p>
    <w:p w14:paraId="1EDC577B" w14:textId="77777777" w:rsidR="00DA6E53" w:rsidRDefault="00DA6E53" w:rsidP="0007166C"/>
    <w:p w14:paraId="31BB39AE" w14:textId="0614D836" w:rsidR="00DA6E53" w:rsidRDefault="00DA6E53" w:rsidP="0007166C">
      <w:r>
        <w:t>Karremans, J. C.</w:t>
      </w:r>
      <w:r>
        <w:t>,</w:t>
      </w:r>
      <w:r>
        <w:t xml:space="preserve"> Stroebe, W.</w:t>
      </w:r>
      <w:r>
        <w:t xml:space="preserve"> and</w:t>
      </w:r>
      <w:r>
        <w:t xml:space="preserve"> Claus, J. (2006) </w:t>
      </w:r>
      <w:r>
        <w:t>‘</w:t>
      </w:r>
      <w:r>
        <w:t>Beyond Vicary's fantasies: the impact of subliminal priming and brand choice</w:t>
      </w:r>
      <w:r>
        <w:t>’ in</w:t>
      </w:r>
      <w:r>
        <w:t xml:space="preserve"> </w:t>
      </w:r>
      <w:r w:rsidRPr="00DA6E53">
        <w:rPr>
          <w:i/>
          <w:iCs/>
        </w:rPr>
        <w:t>Journal</w:t>
      </w:r>
      <w:r>
        <w:t xml:space="preserve"> </w:t>
      </w:r>
      <w:r>
        <w:rPr>
          <w:i/>
          <w:iCs/>
        </w:rPr>
        <w:t xml:space="preserve">of Experimental Social Psychology </w:t>
      </w:r>
      <w:r>
        <w:t xml:space="preserve">42(6), pp. 792-798. Amsterdam: Elsevier. </w:t>
      </w:r>
    </w:p>
    <w:p w14:paraId="68B750E1" w14:textId="77777777" w:rsidR="00DA6E53" w:rsidRPr="00DA6E53" w:rsidRDefault="00DA6E53" w:rsidP="0007166C"/>
    <w:p w14:paraId="51B3122B" w14:textId="70C72091" w:rsidR="0007166C" w:rsidRDefault="0007166C" w:rsidP="0007166C">
      <w:r w:rsidRPr="0007166C">
        <w:lastRenderedPageBreak/>
        <w:t xml:space="preserve">Smarandescu, L. and Shimp, T. A. (2015) ‘Drink Coca-Cola, Eat Popcorn and Choose Powerade: Testing the Limits of Subliminal Persuasion’ in </w:t>
      </w:r>
      <w:r w:rsidRPr="0007166C">
        <w:rPr>
          <w:i/>
          <w:iCs/>
        </w:rPr>
        <w:t xml:space="preserve">Marketing Letters </w:t>
      </w:r>
      <w:r w:rsidRPr="0007166C">
        <w:t>26(4), pp. 715-726. New York: Springer.</w:t>
      </w:r>
    </w:p>
    <w:p w14:paraId="01F951DD" w14:textId="54C62CC7" w:rsidR="0007166C" w:rsidRDefault="0007166C" w:rsidP="0007166C"/>
    <w:p w14:paraId="1FD6D6A4" w14:textId="77777777" w:rsidR="0007166C" w:rsidRPr="0007166C" w:rsidRDefault="0007166C">
      <w:pPr>
        <w:rPr>
          <w:b/>
          <w:bCs/>
        </w:rPr>
      </w:pPr>
    </w:p>
    <w:sectPr w:rsidR="0007166C" w:rsidRPr="0007166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6C7BA" w14:textId="77777777" w:rsidR="00BA44F8" w:rsidRDefault="00BA44F8" w:rsidP="001254E0">
      <w:pPr>
        <w:spacing w:after="0" w:line="240" w:lineRule="auto"/>
      </w:pPr>
      <w:r>
        <w:separator/>
      </w:r>
    </w:p>
  </w:endnote>
  <w:endnote w:type="continuationSeparator" w:id="0">
    <w:p w14:paraId="3B6B0625" w14:textId="77777777" w:rsidR="00BA44F8" w:rsidRDefault="00BA44F8" w:rsidP="00125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F11271" w14:textId="77777777" w:rsidR="00BA44F8" w:rsidRDefault="00BA44F8" w:rsidP="001254E0">
      <w:pPr>
        <w:spacing w:after="0" w:line="240" w:lineRule="auto"/>
      </w:pPr>
      <w:r>
        <w:separator/>
      </w:r>
    </w:p>
  </w:footnote>
  <w:footnote w:type="continuationSeparator" w:id="0">
    <w:p w14:paraId="48B2BB02" w14:textId="77777777" w:rsidR="00BA44F8" w:rsidRDefault="00BA44F8" w:rsidP="00125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CB9870" w14:textId="3EC4C3A2" w:rsidR="001254E0" w:rsidRDefault="001254E0" w:rsidP="001254E0">
    <w:pPr>
      <w:pStyle w:val="Header"/>
      <w:jc w:val="right"/>
    </w:pPr>
    <w:r>
      <w:t>Catherine Jewson – 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4E0"/>
    <w:rsid w:val="0007166C"/>
    <w:rsid w:val="001254E0"/>
    <w:rsid w:val="00285CF5"/>
    <w:rsid w:val="006D2CD6"/>
    <w:rsid w:val="007715F6"/>
    <w:rsid w:val="00796E4C"/>
    <w:rsid w:val="00832C89"/>
    <w:rsid w:val="008424A5"/>
    <w:rsid w:val="00874355"/>
    <w:rsid w:val="008C5DC8"/>
    <w:rsid w:val="0096085D"/>
    <w:rsid w:val="009B6E57"/>
    <w:rsid w:val="00A31C17"/>
    <w:rsid w:val="00AF7FC9"/>
    <w:rsid w:val="00BA44F8"/>
    <w:rsid w:val="00BD3F03"/>
    <w:rsid w:val="00DA6E53"/>
    <w:rsid w:val="00DF24F1"/>
    <w:rsid w:val="00EA3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77B0F"/>
  <w15:chartTrackingRefBased/>
  <w15:docId w15:val="{6A3AC02F-1B98-4E6E-B8CF-7DE2B64A8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4E0"/>
  </w:style>
  <w:style w:type="paragraph" w:styleId="Footer">
    <w:name w:val="footer"/>
    <w:basedOn w:val="Normal"/>
    <w:link w:val="FooterChar"/>
    <w:uiPriority w:val="99"/>
    <w:unhideWhenUsed/>
    <w:rsid w:val="00125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809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3</Pages>
  <Words>1054</Words>
  <Characters>6011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Jewson</dc:creator>
  <cp:keywords/>
  <dc:description/>
  <cp:lastModifiedBy>Catherine Jewson</cp:lastModifiedBy>
  <cp:revision>1</cp:revision>
  <dcterms:created xsi:type="dcterms:W3CDTF">2020-04-21T11:31:00Z</dcterms:created>
  <dcterms:modified xsi:type="dcterms:W3CDTF">2020-04-21T18:04:00Z</dcterms:modified>
</cp:coreProperties>
</file>