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MON_1592372515"/>
    <w:bookmarkEnd w:id="0"/>
    <w:p w:rsidR="00565421" w:rsidRDefault="00647065">
      <w:r>
        <w:rPr>
          <w:noProof/>
        </w:rPr>
        <w:object w:dxaOrig="8980" w:dyaOrig="14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9.25pt;height:717pt;mso-width-percent:0;mso-height-percent:0;mso-width-percent:0;mso-height-percent:0" o:ole="">
            <v:imagedata r:id="rId7" o:title=""/>
          </v:shape>
          <o:OLEObject Type="Embed" ProgID="Word.Document.8" ShapeID="_x0000_i1025" DrawAspect="Content" ObjectID="_1593330853" r:id="rId8">
            <o:FieldCodes>\s</o:FieldCodes>
          </o:OLEObject>
        </w:object>
      </w:r>
    </w:p>
    <w:p w:rsidR="00697C0D" w:rsidRDefault="00697C0D"/>
    <w:p w:rsidR="00697C0D" w:rsidRPr="005C0ECA" w:rsidRDefault="00697C0D">
      <w:pPr>
        <w:rPr>
          <w:rFonts w:ascii="Arial" w:hAnsi="Arial" w:cs="Arial"/>
          <w:sz w:val="28"/>
          <w:szCs w:val="28"/>
        </w:rPr>
      </w:pPr>
      <w:r w:rsidRPr="005C0ECA">
        <w:rPr>
          <w:rFonts w:ascii="Arial" w:hAnsi="Arial" w:cs="Arial"/>
          <w:sz w:val="28"/>
          <w:szCs w:val="28"/>
        </w:rPr>
        <w:t>Analysis of the cosmology, metaphysics and “world-view” of Theurgy</w:t>
      </w:r>
    </w:p>
    <w:p w:rsidR="00697C0D" w:rsidRPr="005C0ECA" w:rsidRDefault="00697C0D">
      <w:pPr>
        <w:rPr>
          <w:rFonts w:ascii="Arial" w:hAnsi="Arial" w:cs="Arial"/>
          <w:sz w:val="28"/>
          <w:szCs w:val="28"/>
        </w:rPr>
      </w:pPr>
    </w:p>
    <w:p w:rsidR="00697C0D" w:rsidRPr="005C0ECA" w:rsidRDefault="00697C0D">
      <w:pPr>
        <w:rPr>
          <w:rFonts w:ascii="Arial" w:hAnsi="Arial" w:cs="Arial"/>
          <w:sz w:val="28"/>
          <w:szCs w:val="28"/>
        </w:rPr>
      </w:pPr>
    </w:p>
    <w:p w:rsidR="00697C0D" w:rsidRDefault="00697C0D">
      <w:pPr>
        <w:rPr>
          <w:rFonts w:ascii="Arial" w:hAnsi="Arial" w:cs="Arial"/>
          <w:sz w:val="28"/>
          <w:szCs w:val="28"/>
        </w:rPr>
      </w:pPr>
      <w:r w:rsidRPr="005C0ECA">
        <w:rPr>
          <w:rFonts w:ascii="Arial" w:hAnsi="Arial" w:cs="Arial"/>
          <w:sz w:val="28"/>
          <w:szCs w:val="28"/>
        </w:rPr>
        <w:t>Introduction</w:t>
      </w:r>
    </w:p>
    <w:p w:rsidR="00F26DEA" w:rsidRPr="005C0ECA" w:rsidRDefault="00F26DEA">
      <w:pPr>
        <w:rPr>
          <w:rFonts w:ascii="Arial" w:hAnsi="Arial" w:cs="Arial"/>
          <w:sz w:val="28"/>
          <w:szCs w:val="28"/>
        </w:rPr>
      </w:pPr>
    </w:p>
    <w:p w:rsidR="00697C0D" w:rsidRPr="005C0ECA" w:rsidRDefault="00BD72ED">
      <w:pPr>
        <w:rPr>
          <w:rFonts w:ascii="Arial" w:hAnsi="Arial" w:cs="Arial"/>
          <w:sz w:val="28"/>
          <w:szCs w:val="28"/>
        </w:rPr>
      </w:pPr>
      <w:r w:rsidRPr="005C0ECA">
        <w:rPr>
          <w:rFonts w:ascii="Arial" w:hAnsi="Arial" w:cs="Arial"/>
          <w:sz w:val="28"/>
          <w:szCs w:val="28"/>
        </w:rPr>
        <w:t xml:space="preserve">In </w:t>
      </w:r>
      <w:proofErr w:type="spellStart"/>
      <w:r w:rsidRPr="005C0ECA">
        <w:rPr>
          <w:rFonts w:ascii="Arial" w:hAnsi="Arial" w:cs="Arial"/>
          <w:sz w:val="28"/>
          <w:szCs w:val="28"/>
        </w:rPr>
        <w:t>analysing</w:t>
      </w:r>
      <w:proofErr w:type="spellEnd"/>
      <w:r w:rsidRPr="005C0ECA">
        <w:rPr>
          <w:rFonts w:ascii="Arial" w:hAnsi="Arial" w:cs="Arial"/>
          <w:sz w:val="28"/>
          <w:szCs w:val="28"/>
        </w:rPr>
        <w:t xml:space="preserve"> the cosmology, metaphysics and world-view of theurgy</w:t>
      </w:r>
      <w:r w:rsidR="00D4150A" w:rsidRPr="005C0ECA">
        <w:rPr>
          <w:rFonts w:ascii="Arial" w:hAnsi="Arial" w:cs="Arial"/>
          <w:sz w:val="28"/>
          <w:szCs w:val="28"/>
        </w:rPr>
        <w:t>,</w:t>
      </w:r>
      <w:r w:rsidRPr="005C0ECA">
        <w:rPr>
          <w:rFonts w:ascii="Arial" w:hAnsi="Arial" w:cs="Arial"/>
          <w:sz w:val="28"/>
          <w:szCs w:val="28"/>
        </w:rPr>
        <w:t xml:space="preserve"> </w:t>
      </w:r>
      <w:r w:rsidR="00D4150A" w:rsidRPr="005C0ECA">
        <w:rPr>
          <w:rFonts w:ascii="Arial" w:hAnsi="Arial" w:cs="Arial"/>
          <w:sz w:val="28"/>
          <w:szCs w:val="28"/>
        </w:rPr>
        <w:t xml:space="preserve">definitions of theurgy </w:t>
      </w:r>
      <w:r w:rsidR="00E143DD" w:rsidRPr="005C0ECA">
        <w:rPr>
          <w:rFonts w:ascii="Arial" w:hAnsi="Arial" w:cs="Arial"/>
          <w:sz w:val="28"/>
          <w:szCs w:val="28"/>
        </w:rPr>
        <w:t xml:space="preserve">will be explored, key individuals </w:t>
      </w:r>
      <w:r w:rsidR="00D4150A" w:rsidRPr="005C0ECA">
        <w:rPr>
          <w:rFonts w:ascii="Arial" w:hAnsi="Arial" w:cs="Arial"/>
          <w:sz w:val="28"/>
          <w:szCs w:val="28"/>
        </w:rPr>
        <w:t xml:space="preserve">identified, </w:t>
      </w:r>
      <w:r w:rsidR="00E143DD" w:rsidRPr="005C0ECA">
        <w:rPr>
          <w:rFonts w:ascii="Arial" w:hAnsi="Arial" w:cs="Arial"/>
          <w:sz w:val="28"/>
          <w:szCs w:val="28"/>
        </w:rPr>
        <w:t>and their position with regard to t</w:t>
      </w:r>
      <w:r w:rsidR="00D23685" w:rsidRPr="005C0ECA">
        <w:rPr>
          <w:rFonts w:ascii="Arial" w:hAnsi="Arial" w:cs="Arial"/>
          <w:sz w:val="28"/>
          <w:szCs w:val="28"/>
        </w:rPr>
        <w:t xml:space="preserve">heurgy discussed, with particular </w:t>
      </w:r>
      <w:r w:rsidR="00E143DD" w:rsidRPr="005C0ECA">
        <w:rPr>
          <w:rFonts w:ascii="Arial" w:hAnsi="Arial" w:cs="Arial"/>
          <w:sz w:val="28"/>
          <w:szCs w:val="28"/>
        </w:rPr>
        <w:t>attention paid to Iamblichus</w:t>
      </w:r>
      <w:r w:rsidR="00D4150A" w:rsidRPr="005C0ECA">
        <w:rPr>
          <w:rFonts w:ascii="Arial" w:hAnsi="Arial" w:cs="Arial"/>
          <w:sz w:val="28"/>
          <w:szCs w:val="28"/>
        </w:rPr>
        <w:t xml:space="preserve"> </w:t>
      </w:r>
    </w:p>
    <w:p w:rsidR="00D6651E" w:rsidRPr="004568AD" w:rsidRDefault="00D4150A">
      <w:pPr>
        <w:rPr>
          <w:rFonts w:ascii="Arial" w:hAnsi="Arial" w:cs="Arial"/>
          <w:i/>
          <w:sz w:val="28"/>
          <w:szCs w:val="28"/>
        </w:rPr>
      </w:pPr>
      <w:r w:rsidRPr="005C0ECA">
        <w:rPr>
          <w:rFonts w:ascii="Arial" w:hAnsi="Arial" w:cs="Arial"/>
          <w:sz w:val="28"/>
          <w:szCs w:val="28"/>
        </w:rPr>
        <w:t>For the purpose of this analysis cosmology has been defined as</w:t>
      </w:r>
      <w:r w:rsidR="0058338C" w:rsidRPr="005C0ECA">
        <w:rPr>
          <w:rFonts w:ascii="Arial" w:hAnsi="Arial" w:cs="Arial"/>
          <w:sz w:val="28"/>
          <w:szCs w:val="28"/>
        </w:rPr>
        <w:t>;</w:t>
      </w:r>
      <w:r w:rsidRPr="005C0ECA">
        <w:rPr>
          <w:rFonts w:ascii="Arial" w:hAnsi="Arial" w:cs="Arial"/>
          <w:sz w:val="28"/>
          <w:szCs w:val="28"/>
        </w:rPr>
        <w:t xml:space="preserve"> ‘The science of the origin and development of the universe’, taken from the mid 17</w:t>
      </w:r>
      <w:r w:rsidRPr="005C0ECA">
        <w:rPr>
          <w:rFonts w:ascii="Arial" w:hAnsi="Arial" w:cs="Arial"/>
          <w:sz w:val="28"/>
          <w:szCs w:val="28"/>
          <w:vertAlign w:val="superscript"/>
        </w:rPr>
        <w:t>th</w:t>
      </w:r>
      <w:r w:rsidR="0058338C" w:rsidRPr="005C0ECA">
        <w:rPr>
          <w:rFonts w:ascii="Arial" w:hAnsi="Arial" w:cs="Arial"/>
          <w:sz w:val="28"/>
          <w:szCs w:val="28"/>
        </w:rPr>
        <w:t xml:space="preserve"> centu</w:t>
      </w:r>
      <w:r w:rsidRPr="005C0ECA">
        <w:rPr>
          <w:rFonts w:ascii="Arial" w:hAnsi="Arial" w:cs="Arial"/>
          <w:sz w:val="28"/>
          <w:szCs w:val="28"/>
        </w:rPr>
        <w:t xml:space="preserve">ry French </w:t>
      </w:r>
      <w:proofErr w:type="spellStart"/>
      <w:r w:rsidR="0058338C" w:rsidRPr="005C0ECA">
        <w:rPr>
          <w:rFonts w:ascii="Arial" w:hAnsi="Arial" w:cs="Arial"/>
          <w:i/>
          <w:sz w:val="28"/>
          <w:szCs w:val="28"/>
        </w:rPr>
        <w:t>cosmologie</w:t>
      </w:r>
      <w:proofErr w:type="spellEnd"/>
      <w:r w:rsidR="0058338C" w:rsidRPr="005C0ECA">
        <w:rPr>
          <w:rFonts w:ascii="Arial" w:hAnsi="Arial" w:cs="Arial"/>
          <w:i/>
          <w:sz w:val="28"/>
          <w:szCs w:val="28"/>
        </w:rPr>
        <w:t xml:space="preserve"> </w:t>
      </w:r>
      <w:r w:rsidR="0058338C" w:rsidRPr="005C0ECA">
        <w:rPr>
          <w:rFonts w:ascii="Arial" w:hAnsi="Arial" w:cs="Arial"/>
          <w:sz w:val="28"/>
          <w:szCs w:val="28"/>
        </w:rPr>
        <w:t>OR the modern latin</w:t>
      </w:r>
      <w:r w:rsidR="0058338C" w:rsidRPr="005C0ECA">
        <w:rPr>
          <w:rFonts w:ascii="Arial" w:hAnsi="Arial" w:cs="Arial"/>
          <w:i/>
          <w:sz w:val="28"/>
          <w:szCs w:val="28"/>
        </w:rPr>
        <w:t xml:space="preserve"> </w:t>
      </w:r>
      <w:proofErr w:type="spellStart"/>
      <w:r w:rsidR="0058338C" w:rsidRPr="005C0ECA">
        <w:rPr>
          <w:rFonts w:ascii="Arial" w:hAnsi="Arial" w:cs="Arial"/>
          <w:i/>
          <w:sz w:val="28"/>
          <w:szCs w:val="28"/>
        </w:rPr>
        <w:t>cosmologia</w:t>
      </w:r>
      <w:proofErr w:type="spellEnd"/>
      <w:r w:rsidR="0058338C" w:rsidRPr="005C0ECA">
        <w:rPr>
          <w:rFonts w:ascii="Arial" w:hAnsi="Arial" w:cs="Arial"/>
          <w:i/>
          <w:sz w:val="28"/>
          <w:szCs w:val="28"/>
        </w:rPr>
        <w:t xml:space="preserve">, </w:t>
      </w:r>
      <w:r w:rsidR="0058338C" w:rsidRPr="005C0ECA">
        <w:rPr>
          <w:rFonts w:ascii="Arial" w:hAnsi="Arial" w:cs="Arial"/>
          <w:sz w:val="28"/>
          <w:szCs w:val="28"/>
        </w:rPr>
        <w:t>or the Greek</w:t>
      </w:r>
      <w:r w:rsidR="0058338C" w:rsidRPr="005C0ECA">
        <w:rPr>
          <w:rFonts w:ascii="Arial" w:hAnsi="Arial" w:cs="Arial"/>
          <w:i/>
          <w:sz w:val="28"/>
          <w:szCs w:val="28"/>
        </w:rPr>
        <w:t xml:space="preserve"> </w:t>
      </w:r>
      <w:proofErr w:type="spellStart"/>
      <w:r w:rsidR="0058338C" w:rsidRPr="005C0ECA">
        <w:rPr>
          <w:rFonts w:ascii="Arial" w:hAnsi="Arial" w:cs="Arial"/>
          <w:i/>
          <w:sz w:val="28"/>
          <w:szCs w:val="28"/>
        </w:rPr>
        <w:t>kosmos</w:t>
      </w:r>
      <w:proofErr w:type="spellEnd"/>
      <w:r w:rsidR="0058338C" w:rsidRPr="005C0ECA">
        <w:rPr>
          <w:rFonts w:ascii="Arial" w:hAnsi="Arial" w:cs="Arial"/>
          <w:i/>
          <w:sz w:val="28"/>
          <w:szCs w:val="28"/>
        </w:rPr>
        <w:t xml:space="preserve"> ‘order or world’ ‘logia’ </w:t>
      </w:r>
      <w:r w:rsidR="0058338C" w:rsidRPr="005C0ECA">
        <w:rPr>
          <w:rFonts w:ascii="Arial" w:hAnsi="Arial" w:cs="Arial"/>
          <w:sz w:val="28"/>
          <w:szCs w:val="28"/>
        </w:rPr>
        <w:t>discourse.</w:t>
      </w:r>
      <w:r w:rsidR="0058338C" w:rsidRPr="005C0ECA">
        <w:rPr>
          <w:rStyle w:val="FootnoteReference"/>
          <w:rFonts w:ascii="Arial" w:hAnsi="Arial" w:cs="Arial"/>
          <w:sz w:val="28"/>
          <w:szCs w:val="28"/>
        </w:rPr>
        <w:footnoteReference w:id="1"/>
      </w:r>
      <w:r w:rsidR="00C14693">
        <w:rPr>
          <w:rFonts w:ascii="Arial" w:hAnsi="Arial" w:cs="Arial"/>
          <w:sz w:val="28"/>
          <w:szCs w:val="28"/>
        </w:rPr>
        <w:t xml:space="preserve"> </w:t>
      </w:r>
      <w:r w:rsidR="00F26DEA">
        <w:rPr>
          <w:rFonts w:ascii="Arial" w:hAnsi="Arial" w:cs="Arial"/>
          <w:sz w:val="28"/>
          <w:szCs w:val="28"/>
        </w:rPr>
        <w:t>The definition of m</w:t>
      </w:r>
      <w:r w:rsidR="00C14693">
        <w:rPr>
          <w:rFonts w:ascii="Arial" w:hAnsi="Arial" w:cs="Arial"/>
          <w:sz w:val="28"/>
          <w:szCs w:val="28"/>
        </w:rPr>
        <w:t xml:space="preserve">etaphysics </w:t>
      </w:r>
      <w:r w:rsidR="00F26DEA">
        <w:rPr>
          <w:rFonts w:ascii="Arial" w:hAnsi="Arial" w:cs="Arial"/>
          <w:sz w:val="28"/>
          <w:szCs w:val="28"/>
        </w:rPr>
        <w:t xml:space="preserve">is that of </w:t>
      </w:r>
      <w:r w:rsidR="00AA36BA">
        <w:rPr>
          <w:rFonts w:ascii="Arial" w:hAnsi="Arial" w:cs="Arial"/>
          <w:sz w:val="28"/>
          <w:szCs w:val="28"/>
        </w:rPr>
        <w:t>‘the branch of philosophy that deals with first principles of things, including abstract concepts such as knowing, identity, time and space’.</w:t>
      </w:r>
      <w:r w:rsidR="00AA36BA">
        <w:rPr>
          <w:rStyle w:val="FootnoteReference"/>
          <w:rFonts w:ascii="Arial" w:hAnsi="Arial" w:cs="Arial"/>
          <w:sz w:val="28"/>
          <w:szCs w:val="28"/>
        </w:rPr>
        <w:footnoteReference w:id="2"/>
      </w:r>
    </w:p>
    <w:p w:rsidR="00DE1235" w:rsidRDefault="00DE1235">
      <w:pPr>
        <w:rPr>
          <w:rFonts w:ascii="Arial" w:hAnsi="Arial" w:cs="Arial"/>
          <w:b/>
          <w:sz w:val="28"/>
          <w:szCs w:val="28"/>
        </w:rPr>
      </w:pPr>
    </w:p>
    <w:p w:rsidR="00DE1235" w:rsidRDefault="00DE1235">
      <w:pPr>
        <w:rPr>
          <w:rFonts w:ascii="Arial" w:hAnsi="Arial" w:cs="Arial"/>
          <w:sz w:val="28"/>
          <w:szCs w:val="28"/>
        </w:rPr>
      </w:pPr>
      <w:r w:rsidRPr="004568AD">
        <w:rPr>
          <w:rFonts w:ascii="Arial" w:hAnsi="Arial" w:cs="Arial"/>
          <w:sz w:val="28"/>
          <w:szCs w:val="28"/>
        </w:rPr>
        <w:t>Theurgy</w:t>
      </w:r>
      <w:r w:rsidR="007679E7">
        <w:rPr>
          <w:rFonts w:ascii="Arial" w:hAnsi="Arial" w:cs="Arial"/>
          <w:sz w:val="28"/>
          <w:szCs w:val="28"/>
        </w:rPr>
        <w:t xml:space="preserve"> literally means ‘divine-working’,</w:t>
      </w:r>
      <w:r w:rsidR="00633CCE">
        <w:rPr>
          <w:rFonts w:ascii="Arial" w:hAnsi="Arial" w:cs="Arial"/>
          <w:sz w:val="28"/>
          <w:szCs w:val="28"/>
        </w:rPr>
        <w:t xml:space="preserve"> or god-work, Campion describes it as meaning ritual and magic.</w:t>
      </w:r>
      <w:r w:rsidR="00633CCE">
        <w:rPr>
          <w:rStyle w:val="FootnoteReference"/>
          <w:rFonts w:ascii="Arial" w:hAnsi="Arial" w:cs="Arial"/>
          <w:sz w:val="28"/>
          <w:szCs w:val="28"/>
        </w:rPr>
        <w:footnoteReference w:id="3"/>
      </w:r>
      <w:r w:rsidR="00633CCE">
        <w:rPr>
          <w:rFonts w:ascii="Arial" w:hAnsi="Arial" w:cs="Arial"/>
          <w:sz w:val="28"/>
          <w:szCs w:val="28"/>
        </w:rPr>
        <w:t xml:space="preserve">  </w:t>
      </w:r>
      <w:proofErr w:type="spellStart"/>
      <w:r w:rsidR="00633CCE">
        <w:rPr>
          <w:rFonts w:ascii="Arial" w:hAnsi="Arial" w:cs="Arial"/>
          <w:sz w:val="28"/>
          <w:szCs w:val="28"/>
        </w:rPr>
        <w:t>Finnamore</w:t>
      </w:r>
      <w:proofErr w:type="spellEnd"/>
      <w:r w:rsidR="00633CCE">
        <w:rPr>
          <w:rFonts w:ascii="Arial" w:hAnsi="Arial" w:cs="Arial"/>
          <w:sz w:val="28"/>
          <w:szCs w:val="28"/>
        </w:rPr>
        <w:t xml:space="preserve"> in </w:t>
      </w:r>
      <w:proofErr w:type="spellStart"/>
      <w:r w:rsidR="00633CCE">
        <w:rPr>
          <w:rFonts w:ascii="Arial" w:hAnsi="Arial" w:cs="Arial"/>
          <w:sz w:val="28"/>
          <w:szCs w:val="28"/>
        </w:rPr>
        <w:t>ghis</w:t>
      </w:r>
      <w:proofErr w:type="spellEnd"/>
      <w:r w:rsidR="00633CCE">
        <w:rPr>
          <w:rFonts w:ascii="Arial" w:hAnsi="Arial" w:cs="Arial"/>
          <w:sz w:val="28"/>
          <w:szCs w:val="28"/>
        </w:rPr>
        <w:t xml:space="preserve"> introduction to </w:t>
      </w:r>
      <w:r w:rsidR="00633CCE">
        <w:rPr>
          <w:rFonts w:ascii="Arial" w:hAnsi="Arial" w:cs="Arial"/>
          <w:i/>
          <w:sz w:val="28"/>
          <w:szCs w:val="28"/>
        </w:rPr>
        <w:t>Philosophy and Theurgy</w:t>
      </w:r>
      <w:r w:rsidR="007679E7">
        <w:rPr>
          <w:rFonts w:ascii="Arial" w:hAnsi="Arial" w:cs="Arial"/>
          <w:sz w:val="28"/>
          <w:szCs w:val="28"/>
        </w:rPr>
        <w:t xml:space="preserve"> </w:t>
      </w:r>
      <w:r w:rsidR="00633CCE">
        <w:rPr>
          <w:rFonts w:ascii="Arial" w:hAnsi="Arial" w:cs="Arial"/>
          <w:sz w:val="28"/>
          <w:szCs w:val="28"/>
        </w:rPr>
        <w:t xml:space="preserve">considers that Iamblichus took the term from the sacred texts the </w:t>
      </w:r>
      <w:proofErr w:type="spellStart"/>
      <w:r w:rsidR="00633CCE">
        <w:rPr>
          <w:rFonts w:ascii="Arial" w:hAnsi="Arial" w:cs="Arial"/>
          <w:sz w:val="28"/>
          <w:szCs w:val="28"/>
        </w:rPr>
        <w:t>Chaldaean</w:t>
      </w:r>
      <w:proofErr w:type="spellEnd"/>
      <w:r w:rsidR="00633CCE">
        <w:rPr>
          <w:rFonts w:ascii="Arial" w:hAnsi="Arial" w:cs="Arial"/>
          <w:sz w:val="28"/>
          <w:szCs w:val="28"/>
        </w:rPr>
        <w:t xml:space="preserve"> Oracles</w:t>
      </w:r>
      <w:r w:rsidR="00895A62">
        <w:rPr>
          <w:rFonts w:ascii="Arial" w:hAnsi="Arial" w:cs="Arial"/>
          <w:sz w:val="28"/>
          <w:szCs w:val="28"/>
        </w:rPr>
        <w:t>.</w:t>
      </w:r>
      <w:r w:rsidR="00633CCE">
        <w:rPr>
          <w:rFonts w:ascii="Arial" w:hAnsi="Arial" w:cs="Arial"/>
          <w:sz w:val="28"/>
          <w:szCs w:val="28"/>
        </w:rPr>
        <w:t xml:space="preserve"> </w:t>
      </w:r>
      <w:r w:rsidR="00895A62">
        <w:rPr>
          <w:rFonts w:ascii="Arial" w:hAnsi="Arial" w:cs="Arial"/>
          <w:sz w:val="28"/>
          <w:szCs w:val="28"/>
        </w:rPr>
        <w:t>T</w:t>
      </w:r>
      <w:r w:rsidR="007679E7">
        <w:rPr>
          <w:rFonts w:ascii="Arial" w:hAnsi="Arial" w:cs="Arial"/>
          <w:sz w:val="28"/>
          <w:szCs w:val="28"/>
        </w:rPr>
        <w:t>he first recorded use of</w:t>
      </w:r>
      <w:r w:rsidR="004568AD">
        <w:rPr>
          <w:rFonts w:ascii="Arial" w:hAnsi="Arial" w:cs="Arial"/>
          <w:sz w:val="28"/>
          <w:szCs w:val="28"/>
        </w:rPr>
        <w:t xml:space="preserve"> the term was found in the </w:t>
      </w:r>
      <w:proofErr w:type="spellStart"/>
      <w:r w:rsidR="004568AD">
        <w:rPr>
          <w:rFonts w:ascii="Arial" w:hAnsi="Arial" w:cs="Arial"/>
          <w:sz w:val="28"/>
          <w:szCs w:val="28"/>
        </w:rPr>
        <w:t>neo-p</w:t>
      </w:r>
      <w:r w:rsidR="007679E7">
        <w:rPr>
          <w:rFonts w:ascii="Arial" w:hAnsi="Arial" w:cs="Arial"/>
          <w:sz w:val="28"/>
          <w:szCs w:val="28"/>
        </w:rPr>
        <w:t>latonist</w:t>
      </w:r>
      <w:proofErr w:type="spellEnd"/>
      <w:r w:rsidR="007679E7">
        <w:rPr>
          <w:rFonts w:ascii="Arial" w:hAnsi="Arial" w:cs="Arial"/>
          <w:sz w:val="28"/>
          <w:szCs w:val="28"/>
        </w:rPr>
        <w:t xml:space="preserve"> work entitled the </w:t>
      </w:r>
      <w:proofErr w:type="spellStart"/>
      <w:r w:rsidR="007679E7">
        <w:rPr>
          <w:rFonts w:ascii="Arial" w:hAnsi="Arial" w:cs="Arial"/>
          <w:sz w:val="28"/>
          <w:szCs w:val="28"/>
        </w:rPr>
        <w:t>Chald</w:t>
      </w:r>
      <w:r w:rsidR="00633CCE">
        <w:rPr>
          <w:rFonts w:ascii="Arial" w:hAnsi="Arial" w:cs="Arial"/>
          <w:sz w:val="28"/>
          <w:szCs w:val="28"/>
        </w:rPr>
        <w:t>a</w:t>
      </w:r>
      <w:r w:rsidR="007679E7">
        <w:rPr>
          <w:rFonts w:ascii="Arial" w:hAnsi="Arial" w:cs="Arial"/>
          <w:sz w:val="28"/>
          <w:szCs w:val="28"/>
        </w:rPr>
        <w:t>ean</w:t>
      </w:r>
      <w:proofErr w:type="spellEnd"/>
      <w:r w:rsidR="007679E7">
        <w:rPr>
          <w:rFonts w:ascii="Arial" w:hAnsi="Arial" w:cs="Arial"/>
          <w:sz w:val="28"/>
          <w:szCs w:val="28"/>
        </w:rPr>
        <w:t xml:space="preserve"> oracles.</w:t>
      </w:r>
      <w:r w:rsidR="007679E7">
        <w:rPr>
          <w:rStyle w:val="FootnoteReference"/>
          <w:rFonts w:ascii="Arial" w:hAnsi="Arial" w:cs="Arial"/>
          <w:sz w:val="28"/>
          <w:szCs w:val="28"/>
        </w:rPr>
        <w:footnoteReference w:id="4"/>
      </w:r>
    </w:p>
    <w:p w:rsidR="005451F9" w:rsidRPr="00565750" w:rsidRDefault="005451F9">
      <w:pPr>
        <w:rPr>
          <w:rFonts w:ascii="Arial" w:hAnsi="Arial" w:cs="Arial"/>
          <w:i/>
          <w:sz w:val="28"/>
          <w:szCs w:val="28"/>
        </w:rPr>
      </w:pPr>
      <w:r>
        <w:rPr>
          <w:rFonts w:ascii="Arial" w:hAnsi="Arial" w:cs="Arial"/>
          <w:sz w:val="28"/>
          <w:szCs w:val="28"/>
        </w:rPr>
        <w:t>The oracles are a series of esoteric verses said to have been given to Julian the Chaldean and his son Julian the theurgist by the gods in late 2</w:t>
      </w:r>
      <w:r w:rsidRPr="005451F9">
        <w:rPr>
          <w:rFonts w:ascii="Arial" w:hAnsi="Arial" w:cs="Arial"/>
          <w:sz w:val="28"/>
          <w:szCs w:val="28"/>
          <w:vertAlign w:val="superscript"/>
        </w:rPr>
        <w:t>nd</w:t>
      </w:r>
      <w:r>
        <w:rPr>
          <w:rFonts w:ascii="Arial" w:hAnsi="Arial" w:cs="Arial"/>
          <w:sz w:val="28"/>
          <w:szCs w:val="28"/>
        </w:rPr>
        <w:t xml:space="preserve"> century CE. The oracles were later described as the ‘</w:t>
      </w:r>
      <w:r w:rsidR="00ED7FCC">
        <w:rPr>
          <w:rFonts w:ascii="Arial" w:hAnsi="Arial" w:cs="Arial"/>
          <w:i/>
          <w:sz w:val="28"/>
          <w:szCs w:val="28"/>
        </w:rPr>
        <w:t>Bible of the P</w:t>
      </w:r>
      <w:r>
        <w:rPr>
          <w:rFonts w:ascii="Arial" w:hAnsi="Arial" w:cs="Arial"/>
          <w:i/>
          <w:sz w:val="28"/>
          <w:szCs w:val="28"/>
        </w:rPr>
        <w:t xml:space="preserve">latonists’ </w:t>
      </w:r>
      <w:r w:rsidRPr="005451F9">
        <w:rPr>
          <w:rFonts w:ascii="Arial" w:hAnsi="Arial" w:cs="Arial"/>
          <w:sz w:val="28"/>
          <w:szCs w:val="28"/>
        </w:rPr>
        <w:t xml:space="preserve">by </w:t>
      </w:r>
      <w:proofErr w:type="spellStart"/>
      <w:r w:rsidRPr="005451F9">
        <w:rPr>
          <w:rFonts w:ascii="Arial" w:hAnsi="Arial" w:cs="Arial"/>
          <w:sz w:val="28"/>
          <w:szCs w:val="28"/>
        </w:rPr>
        <w:t>Cumont</w:t>
      </w:r>
      <w:proofErr w:type="spellEnd"/>
      <w:r>
        <w:rPr>
          <w:rFonts w:ascii="Arial" w:hAnsi="Arial" w:cs="Arial"/>
          <w:sz w:val="28"/>
          <w:szCs w:val="28"/>
        </w:rPr>
        <w:t>.</w:t>
      </w:r>
      <w:r>
        <w:rPr>
          <w:rStyle w:val="FootnoteReference"/>
          <w:rFonts w:ascii="Arial" w:hAnsi="Arial" w:cs="Arial"/>
          <w:sz w:val="28"/>
          <w:szCs w:val="28"/>
        </w:rPr>
        <w:footnoteReference w:id="5"/>
      </w:r>
      <w:r w:rsidR="00565750">
        <w:rPr>
          <w:rFonts w:ascii="Arial" w:hAnsi="Arial" w:cs="Arial"/>
          <w:sz w:val="28"/>
          <w:szCs w:val="28"/>
        </w:rPr>
        <w:t xml:space="preserve"> Whereas no Neoplatonic theurgic rituals exist in written form, much is known about theurgy and how it works due mainly to the work of Iamblichus and his treatise ‘</w:t>
      </w:r>
      <w:r w:rsidR="00565750">
        <w:rPr>
          <w:rFonts w:ascii="Arial" w:hAnsi="Arial" w:cs="Arial"/>
          <w:i/>
          <w:sz w:val="28"/>
          <w:szCs w:val="28"/>
        </w:rPr>
        <w:t xml:space="preserve">De </w:t>
      </w:r>
      <w:proofErr w:type="spellStart"/>
      <w:r w:rsidR="00565750">
        <w:rPr>
          <w:rFonts w:ascii="Arial" w:hAnsi="Arial" w:cs="Arial"/>
          <w:i/>
          <w:sz w:val="28"/>
          <w:szCs w:val="28"/>
        </w:rPr>
        <w:t>Mysteriis</w:t>
      </w:r>
      <w:proofErr w:type="spellEnd"/>
      <w:r w:rsidR="00565750">
        <w:rPr>
          <w:rFonts w:ascii="Arial" w:hAnsi="Arial" w:cs="Arial"/>
          <w:i/>
          <w:sz w:val="28"/>
          <w:szCs w:val="28"/>
        </w:rPr>
        <w:t>’.</w:t>
      </w:r>
      <w:r w:rsidR="00565750">
        <w:rPr>
          <w:rStyle w:val="FootnoteReference"/>
          <w:rFonts w:ascii="Arial" w:hAnsi="Arial" w:cs="Arial"/>
          <w:i/>
          <w:sz w:val="28"/>
          <w:szCs w:val="28"/>
        </w:rPr>
        <w:footnoteReference w:id="6"/>
      </w:r>
    </w:p>
    <w:p w:rsidR="002172AA" w:rsidRDefault="002172AA">
      <w:pPr>
        <w:rPr>
          <w:rFonts w:ascii="Arial" w:hAnsi="Arial" w:cs="Arial"/>
          <w:b/>
          <w:sz w:val="28"/>
          <w:szCs w:val="28"/>
          <w:u w:val="single"/>
        </w:rPr>
      </w:pPr>
    </w:p>
    <w:p w:rsidR="00895A62" w:rsidRDefault="00895A62">
      <w:pPr>
        <w:rPr>
          <w:rFonts w:ascii="Arial" w:hAnsi="Arial" w:cs="Arial"/>
          <w:b/>
          <w:sz w:val="28"/>
          <w:szCs w:val="28"/>
          <w:u w:val="single"/>
        </w:rPr>
      </w:pPr>
    </w:p>
    <w:p w:rsidR="00895A62" w:rsidRDefault="00895A62">
      <w:pPr>
        <w:rPr>
          <w:rFonts w:ascii="Arial" w:hAnsi="Arial" w:cs="Arial"/>
          <w:b/>
          <w:sz w:val="28"/>
          <w:szCs w:val="28"/>
          <w:u w:val="single"/>
        </w:rPr>
      </w:pPr>
    </w:p>
    <w:p w:rsidR="00895A62" w:rsidRDefault="00895A62">
      <w:pPr>
        <w:rPr>
          <w:rFonts w:ascii="Arial" w:hAnsi="Arial" w:cs="Arial"/>
          <w:b/>
          <w:sz w:val="28"/>
          <w:szCs w:val="28"/>
          <w:u w:val="single"/>
        </w:rPr>
      </w:pPr>
    </w:p>
    <w:p w:rsidR="007679E7" w:rsidRPr="004568AD" w:rsidRDefault="004568AD">
      <w:pPr>
        <w:rPr>
          <w:rFonts w:ascii="Arial" w:hAnsi="Arial" w:cs="Arial"/>
          <w:sz w:val="28"/>
          <w:szCs w:val="28"/>
          <w:u w:val="single"/>
        </w:rPr>
      </w:pPr>
      <w:r w:rsidRPr="004568AD">
        <w:rPr>
          <w:rFonts w:ascii="Arial" w:hAnsi="Arial" w:cs="Arial"/>
          <w:sz w:val="28"/>
          <w:szCs w:val="28"/>
          <w:u w:val="single"/>
        </w:rPr>
        <w:lastRenderedPageBreak/>
        <w:t xml:space="preserve">Overview of </w:t>
      </w:r>
      <w:r w:rsidR="007679E7" w:rsidRPr="004568AD">
        <w:rPr>
          <w:rFonts w:ascii="Arial" w:hAnsi="Arial" w:cs="Arial"/>
          <w:sz w:val="28"/>
          <w:szCs w:val="28"/>
          <w:u w:val="single"/>
        </w:rPr>
        <w:t>Key figures</w:t>
      </w:r>
    </w:p>
    <w:p w:rsidR="00641779" w:rsidRDefault="00641779">
      <w:pPr>
        <w:rPr>
          <w:rFonts w:ascii="Arial" w:hAnsi="Arial" w:cs="Arial"/>
          <w:sz w:val="28"/>
          <w:szCs w:val="28"/>
        </w:rPr>
      </w:pPr>
    </w:p>
    <w:p w:rsidR="00D418CF" w:rsidRDefault="0086581A">
      <w:pPr>
        <w:rPr>
          <w:rFonts w:ascii="Arial" w:hAnsi="Arial" w:cs="Arial"/>
          <w:sz w:val="28"/>
          <w:szCs w:val="28"/>
        </w:rPr>
      </w:pPr>
      <w:r w:rsidRPr="00F14255">
        <w:rPr>
          <w:rFonts w:ascii="Arial" w:hAnsi="Arial" w:cs="Arial"/>
          <w:sz w:val="28"/>
          <w:szCs w:val="28"/>
          <w:u w:val="single"/>
        </w:rPr>
        <w:t xml:space="preserve">Plotinus </w:t>
      </w:r>
      <w:r>
        <w:rPr>
          <w:rFonts w:ascii="Arial" w:hAnsi="Arial" w:cs="Arial"/>
          <w:sz w:val="28"/>
          <w:szCs w:val="28"/>
        </w:rPr>
        <w:t>(c204-270 CE) w</w:t>
      </w:r>
      <w:r w:rsidR="00D418CF">
        <w:rPr>
          <w:rFonts w:ascii="Arial" w:hAnsi="Arial" w:cs="Arial"/>
          <w:sz w:val="28"/>
          <w:szCs w:val="28"/>
        </w:rPr>
        <w:t xml:space="preserve">as born in Egypt, he went on to study under </w:t>
      </w:r>
      <w:r>
        <w:rPr>
          <w:rFonts w:ascii="Arial" w:hAnsi="Arial" w:cs="Arial"/>
          <w:sz w:val="28"/>
          <w:szCs w:val="28"/>
        </w:rPr>
        <w:t xml:space="preserve">  </w:t>
      </w:r>
      <w:r w:rsidR="00D418CF">
        <w:rPr>
          <w:rFonts w:ascii="Arial" w:hAnsi="Arial" w:cs="Arial"/>
          <w:sz w:val="28"/>
          <w:szCs w:val="28"/>
        </w:rPr>
        <w:t xml:space="preserve">the philosopher </w:t>
      </w:r>
      <w:proofErr w:type="spellStart"/>
      <w:r w:rsidR="00D418CF">
        <w:rPr>
          <w:rFonts w:ascii="Arial" w:hAnsi="Arial" w:cs="Arial"/>
          <w:sz w:val="28"/>
          <w:szCs w:val="28"/>
        </w:rPr>
        <w:t>Ammonius</w:t>
      </w:r>
      <w:proofErr w:type="spellEnd"/>
      <w:r w:rsidR="00D418CF">
        <w:rPr>
          <w:rFonts w:ascii="Arial" w:hAnsi="Arial" w:cs="Arial"/>
          <w:sz w:val="28"/>
          <w:szCs w:val="28"/>
        </w:rPr>
        <w:t xml:space="preserve"> </w:t>
      </w:r>
      <w:proofErr w:type="spellStart"/>
      <w:r w:rsidR="00D418CF">
        <w:rPr>
          <w:rFonts w:ascii="Arial" w:hAnsi="Arial" w:cs="Arial"/>
          <w:sz w:val="28"/>
          <w:szCs w:val="28"/>
        </w:rPr>
        <w:t>Saccas</w:t>
      </w:r>
      <w:proofErr w:type="spellEnd"/>
      <w:r w:rsidR="00D418CF">
        <w:rPr>
          <w:rFonts w:ascii="Arial" w:hAnsi="Arial" w:cs="Arial"/>
          <w:sz w:val="28"/>
          <w:szCs w:val="28"/>
        </w:rPr>
        <w:t xml:space="preserve"> in Alexandria,</w:t>
      </w:r>
      <w:r w:rsidR="000370C0">
        <w:rPr>
          <w:rFonts w:ascii="Arial" w:hAnsi="Arial" w:cs="Arial"/>
          <w:sz w:val="28"/>
          <w:szCs w:val="28"/>
        </w:rPr>
        <w:t xml:space="preserve"> later </w:t>
      </w:r>
      <w:r w:rsidR="00D418CF">
        <w:rPr>
          <w:rFonts w:ascii="Arial" w:hAnsi="Arial" w:cs="Arial"/>
          <w:sz w:val="28"/>
          <w:szCs w:val="28"/>
        </w:rPr>
        <w:t>having joined emperor Gordian’s expedition agains</w:t>
      </w:r>
      <w:r w:rsidR="000370C0">
        <w:rPr>
          <w:rFonts w:ascii="Arial" w:hAnsi="Arial" w:cs="Arial"/>
          <w:sz w:val="28"/>
          <w:szCs w:val="28"/>
        </w:rPr>
        <w:t xml:space="preserve">t the Persians and </w:t>
      </w:r>
      <w:r w:rsidR="00D418CF">
        <w:rPr>
          <w:rFonts w:ascii="Arial" w:hAnsi="Arial" w:cs="Arial"/>
          <w:sz w:val="28"/>
          <w:szCs w:val="28"/>
        </w:rPr>
        <w:t xml:space="preserve">after Gordian’s assassination </w:t>
      </w:r>
      <w:r w:rsidR="00892F46">
        <w:rPr>
          <w:rFonts w:ascii="Arial" w:hAnsi="Arial" w:cs="Arial"/>
          <w:sz w:val="28"/>
          <w:szCs w:val="28"/>
        </w:rPr>
        <w:t xml:space="preserve">he </w:t>
      </w:r>
      <w:r w:rsidR="00D418CF">
        <w:rPr>
          <w:rFonts w:ascii="Arial" w:hAnsi="Arial" w:cs="Arial"/>
          <w:sz w:val="28"/>
          <w:szCs w:val="28"/>
        </w:rPr>
        <w:t>found his way to Rome, he remained ther</w:t>
      </w:r>
      <w:r>
        <w:rPr>
          <w:rFonts w:ascii="Arial" w:hAnsi="Arial" w:cs="Arial"/>
          <w:sz w:val="28"/>
          <w:szCs w:val="28"/>
        </w:rPr>
        <w:t>e for the remainder of his life, where he held philosophical discourses in the manner of Plato.</w:t>
      </w:r>
      <w:r>
        <w:rPr>
          <w:rStyle w:val="FootnoteReference"/>
          <w:rFonts w:ascii="Arial" w:hAnsi="Arial" w:cs="Arial"/>
          <w:sz w:val="28"/>
          <w:szCs w:val="28"/>
        </w:rPr>
        <w:footnoteReference w:id="7"/>
      </w:r>
    </w:p>
    <w:p w:rsidR="00C21130" w:rsidRPr="003B2BA8" w:rsidRDefault="003B2BA8">
      <w:pPr>
        <w:rPr>
          <w:rFonts w:ascii="Arial" w:hAnsi="Arial" w:cs="Arial"/>
          <w:i/>
          <w:sz w:val="28"/>
          <w:szCs w:val="28"/>
        </w:rPr>
      </w:pPr>
      <w:r>
        <w:rPr>
          <w:rFonts w:ascii="Arial" w:hAnsi="Arial" w:cs="Arial"/>
          <w:sz w:val="28"/>
          <w:szCs w:val="28"/>
        </w:rPr>
        <w:t xml:space="preserve">In one of his writings he appears to support the use of magic, when discussing the infliction of sickness or death on a truly good man i.e. a sage, </w:t>
      </w:r>
      <w:r w:rsidR="00062935">
        <w:rPr>
          <w:rFonts w:ascii="Arial" w:hAnsi="Arial" w:cs="Arial"/>
          <w:sz w:val="28"/>
          <w:szCs w:val="28"/>
        </w:rPr>
        <w:t>‘</w:t>
      </w:r>
      <w:r>
        <w:rPr>
          <w:rFonts w:ascii="Arial" w:hAnsi="Arial" w:cs="Arial"/>
          <w:i/>
          <w:sz w:val="28"/>
          <w:szCs w:val="28"/>
        </w:rPr>
        <w:t>it is not necessary for him to be afraid of this, because precisely by virtue of his superiority he will be able to ward off spells with counter</w:t>
      </w:r>
      <w:r w:rsidR="00155E44">
        <w:rPr>
          <w:rFonts w:ascii="Arial" w:hAnsi="Arial" w:cs="Arial"/>
          <w:i/>
          <w:sz w:val="28"/>
          <w:szCs w:val="28"/>
        </w:rPr>
        <w:t>-</w:t>
      </w:r>
      <w:r>
        <w:rPr>
          <w:rFonts w:ascii="Arial" w:hAnsi="Arial" w:cs="Arial"/>
          <w:i/>
          <w:sz w:val="28"/>
          <w:szCs w:val="28"/>
        </w:rPr>
        <w:t>spells</w:t>
      </w:r>
      <w:r w:rsidR="00062935">
        <w:rPr>
          <w:rFonts w:ascii="Arial" w:hAnsi="Arial" w:cs="Arial"/>
          <w:i/>
          <w:sz w:val="28"/>
          <w:szCs w:val="28"/>
        </w:rPr>
        <w:t>’</w:t>
      </w:r>
      <w:r>
        <w:rPr>
          <w:rFonts w:ascii="Arial" w:hAnsi="Arial" w:cs="Arial"/>
          <w:i/>
          <w:sz w:val="28"/>
          <w:szCs w:val="28"/>
        </w:rPr>
        <w:t>.</w:t>
      </w:r>
      <w:r w:rsidR="00062935">
        <w:rPr>
          <w:rStyle w:val="FootnoteReference"/>
          <w:rFonts w:ascii="Arial" w:hAnsi="Arial" w:cs="Arial"/>
          <w:i/>
          <w:sz w:val="28"/>
          <w:szCs w:val="28"/>
        </w:rPr>
        <w:footnoteReference w:id="8"/>
      </w:r>
    </w:p>
    <w:p w:rsidR="00C21130" w:rsidRPr="007679E7" w:rsidRDefault="00C21130">
      <w:pPr>
        <w:rPr>
          <w:rFonts w:ascii="Arial" w:hAnsi="Arial" w:cs="Arial"/>
          <w:sz w:val="28"/>
          <w:szCs w:val="28"/>
        </w:rPr>
      </w:pPr>
    </w:p>
    <w:p w:rsidR="007679E7" w:rsidRPr="0092602F" w:rsidRDefault="007679E7">
      <w:pPr>
        <w:rPr>
          <w:rFonts w:ascii="Arial" w:hAnsi="Arial" w:cs="Arial"/>
          <w:sz w:val="28"/>
          <w:szCs w:val="28"/>
        </w:rPr>
      </w:pPr>
      <w:proofErr w:type="spellStart"/>
      <w:r w:rsidRPr="00F14255">
        <w:rPr>
          <w:rFonts w:ascii="Arial" w:hAnsi="Arial" w:cs="Arial"/>
          <w:sz w:val="28"/>
          <w:szCs w:val="28"/>
          <w:u w:val="single"/>
        </w:rPr>
        <w:t>Porphryry</w:t>
      </w:r>
      <w:proofErr w:type="spellEnd"/>
      <w:r w:rsidR="00813E0E">
        <w:rPr>
          <w:rFonts w:ascii="Arial" w:hAnsi="Arial" w:cs="Arial"/>
          <w:sz w:val="28"/>
          <w:szCs w:val="28"/>
        </w:rPr>
        <w:t>;</w:t>
      </w:r>
      <w:r w:rsidR="00B04092">
        <w:rPr>
          <w:rFonts w:ascii="Arial" w:hAnsi="Arial" w:cs="Arial"/>
          <w:sz w:val="28"/>
          <w:szCs w:val="28"/>
        </w:rPr>
        <w:t xml:space="preserve"> (233-</w:t>
      </w:r>
      <w:r w:rsidR="003442B4">
        <w:rPr>
          <w:rFonts w:ascii="Arial" w:hAnsi="Arial" w:cs="Arial"/>
          <w:sz w:val="28"/>
          <w:szCs w:val="28"/>
        </w:rPr>
        <w:t>305 CE)</w:t>
      </w:r>
      <w:r w:rsidR="009C6038">
        <w:rPr>
          <w:rFonts w:ascii="Arial" w:hAnsi="Arial" w:cs="Arial"/>
          <w:sz w:val="28"/>
          <w:szCs w:val="28"/>
        </w:rPr>
        <w:t xml:space="preserve"> staunchly opposed to Christianity, believed </w:t>
      </w:r>
      <w:r w:rsidR="00813E0E">
        <w:rPr>
          <w:rFonts w:ascii="Arial" w:hAnsi="Arial" w:cs="Arial"/>
          <w:sz w:val="28"/>
          <w:szCs w:val="28"/>
        </w:rPr>
        <w:t>that mental contemplation in itself could bring salvation, through a process of unification with the divine intelligence.</w:t>
      </w:r>
      <w:r w:rsidR="00C21130">
        <w:rPr>
          <w:rFonts w:ascii="Arial" w:hAnsi="Arial" w:cs="Arial"/>
          <w:sz w:val="28"/>
          <w:szCs w:val="28"/>
        </w:rPr>
        <w:t xml:space="preserve"> He was initially Iamblichus’s teacher and latterly his colleague with whom he had a detailed discourse under the guise of ‘a letter to </w:t>
      </w:r>
      <w:proofErr w:type="spellStart"/>
      <w:r w:rsidR="00C21130">
        <w:rPr>
          <w:rFonts w:ascii="Arial" w:hAnsi="Arial" w:cs="Arial"/>
          <w:sz w:val="28"/>
          <w:szCs w:val="28"/>
        </w:rPr>
        <w:t>Anebo</w:t>
      </w:r>
      <w:proofErr w:type="spellEnd"/>
      <w:r w:rsidR="00C21130">
        <w:rPr>
          <w:rFonts w:ascii="Arial" w:hAnsi="Arial" w:cs="Arial"/>
          <w:sz w:val="28"/>
          <w:szCs w:val="28"/>
        </w:rPr>
        <w:t xml:space="preserve">’, which </w:t>
      </w:r>
      <w:r w:rsidR="00B04092">
        <w:rPr>
          <w:rFonts w:ascii="Arial" w:hAnsi="Arial" w:cs="Arial"/>
          <w:sz w:val="28"/>
          <w:szCs w:val="28"/>
        </w:rPr>
        <w:t xml:space="preserve">in turn </w:t>
      </w:r>
      <w:r w:rsidR="00C21130">
        <w:rPr>
          <w:rFonts w:ascii="Arial" w:hAnsi="Arial" w:cs="Arial"/>
          <w:sz w:val="28"/>
          <w:szCs w:val="28"/>
        </w:rPr>
        <w:t xml:space="preserve">led Iamblichus </w:t>
      </w:r>
      <w:r w:rsidR="00ED7FCC">
        <w:rPr>
          <w:rFonts w:ascii="Arial" w:hAnsi="Arial" w:cs="Arial"/>
          <w:sz w:val="28"/>
          <w:szCs w:val="28"/>
        </w:rPr>
        <w:t xml:space="preserve">to respond using the pseudonym of </w:t>
      </w:r>
      <w:proofErr w:type="spellStart"/>
      <w:r w:rsidR="00ED7FCC">
        <w:rPr>
          <w:rFonts w:ascii="Arial" w:hAnsi="Arial" w:cs="Arial"/>
          <w:sz w:val="28"/>
          <w:szCs w:val="28"/>
        </w:rPr>
        <w:t>Abamon</w:t>
      </w:r>
      <w:proofErr w:type="spellEnd"/>
      <w:r w:rsidR="00ED7FCC">
        <w:rPr>
          <w:rFonts w:ascii="Arial" w:hAnsi="Arial" w:cs="Arial"/>
          <w:sz w:val="28"/>
          <w:szCs w:val="28"/>
        </w:rPr>
        <w:t xml:space="preserve">, these dialogues constituted the debate that became the treatise called </w:t>
      </w:r>
      <w:r w:rsidR="00ED7FCC" w:rsidRPr="00B04092">
        <w:rPr>
          <w:rFonts w:ascii="Arial" w:hAnsi="Arial" w:cs="Arial"/>
          <w:i/>
          <w:sz w:val="28"/>
          <w:szCs w:val="28"/>
        </w:rPr>
        <w:t xml:space="preserve">De </w:t>
      </w:r>
      <w:proofErr w:type="spellStart"/>
      <w:r w:rsidR="00ED7FCC" w:rsidRPr="00B04092">
        <w:rPr>
          <w:rFonts w:ascii="Arial" w:hAnsi="Arial" w:cs="Arial"/>
          <w:i/>
          <w:sz w:val="28"/>
          <w:szCs w:val="28"/>
        </w:rPr>
        <w:t>mysteriis</w:t>
      </w:r>
      <w:proofErr w:type="spellEnd"/>
      <w:r w:rsidR="00B04092" w:rsidRPr="00B04092">
        <w:rPr>
          <w:rFonts w:ascii="Arial" w:hAnsi="Arial" w:cs="Arial"/>
          <w:i/>
          <w:sz w:val="28"/>
          <w:szCs w:val="28"/>
        </w:rPr>
        <w:t>.</w:t>
      </w:r>
      <w:r w:rsidR="00ED7FCC">
        <w:rPr>
          <w:rFonts w:ascii="Arial" w:hAnsi="Arial" w:cs="Arial"/>
          <w:sz w:val="28"/>
          <w:szCs w:val="28"/>
        </w:rPr>
        <w:t xml:space="preserve"> </w:t>
      </w:r>
      <w:r w:rsidR="00B04092">
        <w:rPr>
          <w:rStyle w:val="FootnoteReference"/>
          <w:rFonts w:ascii="Arial" w:hAnsi="Arial" w:cs="Arial"/>
          <w:sz w:val="28"/>
          <w:szCs w:val="28"/>
        </w:rPr>
        <w:footnoteReference w:id="9"/>
      </w:r>
      <w:r w:rsidR="00711481">
        <w:rPr>
          <w:rFonts w:ascii="Arial" w:hAnsi="Arial" w:cs="Arial"/>
          <w:sz w:val="28"/>
          <w:szCs w:val="28"/>
        </w:rPr>
        <w:t xml:space="preserve"> This dialogue is generally port</w:t>
      </w:r>
      <w:r w:rsidR="00D25C27">
        <w:rPr>
          <w:rFonts w:ascii="Arial" w:hAnsi="Arial" w:cs="Arial"/>
          <w:sz w:val="28"/>
          <w:szCs w:val="28"/>
        </w:rPr>
        <w:t>rayed as a hostile disagreement</w:t>
      </w:r>
      <w:r w:rsidR="00711481">
        <w:rPr>
          <w:rFonts w:ascii="Arial" w:hAnsi="Arial" w:cs="Arial"/>
          <w:sz w:val="28"/>
          <w:szCs w:val="28"/>
        </w:rPr>
        <w:t xml:space="preserve">, </w:t>
      </w:r>
      <w:proofErr w:type="spellStart"/>
      <w:r w:rsidR="00711481">
        <w:rPr>
          <w:rFonts w:ascii="Arial" w:hAnsi="Arial" w:cs="Arial"/>
          <w:sz w:val="28"/>
          <w:szCs w:val="28"/>
        </w:rPr>
        <w:t>Addey’s</w:t>
      </w:r>
      <w:proofErr w:type="spellEnd"/>
      <w:r w:rsidR="00711481">
        <w:rPr>
          <w:rFonts w:ascii="Arial" w:hAnsi="Arial" w:cs="Arial"/>
          <w:sz w:val="28"/>
          <w:szCs w:val="28"/>
        </w:rPr>
        <w:t xml:space="preserve"> interpretation is </w:t>
      </w:r>
      <w:r w:rsidR="00D25C27">
        <w:rPr>
          <w:rFonts w:ascii="Arial" w:hAnsi="Arial" w:cs="Arial"/>
          <w:sz w:val="28"/>
          <w:szCs w:val="28"/>
        </w:rPr>
        <w:t xml:space="preserve">that it is </w:t>
      </w:r>
      <w:r w:rsidR="00711481">
        <w:rPr>
          <w:rFonts w:ascii="Arial" w:hAnsi="Arial" w:cs="Arial"/>
          <w:sz w:val="28"/>
          <w:szCs w:val="28"/>
        </w:rPr>
        <w:t>more of a philosophical question and answer dialogue</w:t>
      </w:r>
      <w:r w:rsidR="00D25C27">
        <w:rPr>
          <w:rFonts w:ascii="Arial" w:hAnsi="Arial" w:cs="Arial"/>
          <w:sz w:val="28"/>
          <w:szCs w:val="28"/>
        </w:rPr>
        <w:t xml:space="preserve"> in the platonic tradition and that </w:t>
      </w:r>
      <w:proofErr w:type="spellStart"/>
      <w:r w:rsidR="00D25C27">
        <w:rPr>
          <w:rFonts w:ascii="Arial" w:hAnsi="Arial" w:cs="Arial"/>
          <w:sz w:val="28"/>
          <w:szCs w:val="28"/>
        </w:rPr>
        <w:t>Porphryry</w:t>
      </w:r>
      <w:proofErr w:type="spellEnd"/>
      <w:r w:rsidR="00D25C27">
        <w:rPr>
          <w:rFonts w:ascii="Arial" w:hAnsi="Arial" w:cs="Arial"/>
          <w:sz w:val="28"/>
          <w:szCs w:val="28"/>
        </w:rPr>
        <w:t xml:space="preserve"> deliberately used this formula in order to obtain detailed responses to his questions regarding pagan religious practices.</w:t>
      </w:r>
      <w:r w:rsidR="00D25C27">
        <w:rPr>
          <w:rStyle w:val="FootnoteReference"/>
          <w:rFonts w:ascii="Arial" w:hAnsi="Arial" w:cs="Arial"/>
          <w:sz w:val="28"/>
          <w:szCs w:val="28"/>
        </w:rPr>
        <w:footnoteReference w:id="10"/>
      </w:r>
      <w:r w:rsidR="00D25C27">
        <w:rPr>
          <w:rFonts w:ascii="Arial" w:hAnsi="Arial" w:cs="Arial"/>
          <w:sz w:val="28"/>
          <w:szCs w:val="28"/>
        </w:rPr>
        <w:t xml:space="preserve"> </w:t>
      </w:r>
      <w:r w:rsidR="00560939">
        <w:rPr>
          <w:rFonts w:ascii="Arial" w:hAnsi="Arial" w:cs="Arial"/>
          <w:sz w:val="28"/>
          <w:szCs w:val="28"/>
        </w:rPr>
        <w:t xml:space="preserve">Iamblichus responses were carefully constructed, often reframing the question to what he considered </w:t>
      </w:r>
      <w:proofErr w:type="spellStart"/>
      <w:r w:rsidR="00560939">
        <w:rPr>
          <w:rFonts w:ascii="Arial" w:hAnsi="Arial" w:cs="Arial"/>
          <w:sz w:val="28"/>
          <w:szCs w:val="28"/>
        </w:rPr>
        <w:t>Porphryry</w:t>
      </w:r>
      <w:proofErr w:type="spellEnd"/>
      <w:r w:rsidR="00560939">
        <w:rPr>
          <w:rFonts w:ascii="Arial" w:hAnsi="Arial" w:cs="Arial"/>
          <w:sz w:val="28"/>
          <w:szCs w:val="28"/>
        </w:rPr>
        <w:t xml:space="preserve"> intended to ask, rather th</w:t>
      </w:r>
      <w:r w:rsidR="0018525D">
        <w:rPr>
          <w:rFonts w:ascii="Arial" w:hAnsi="Arial" w:cs="Arial"/>
          <w:sz w:val="28"/>
          <w:szCs w:val="28"/>
        </w:rPr>
        <w:t>an what had actually been asked, for example ,“</w:t>
      </w:r>
      <w:r w:rsidR="0018525D">
        <w:rPr>
          <w:rFonts w:ascii="Arial" w:hAnsi="Arial" w:cs="Arial"/>
          <w:i/>
          <w:sz w:val="28"/>
          <w:szCs w:val="28"/>
        </w:rPr>
        <w:t>I prefer to take it that you are asking this….”.</w:t>
      </w:r>
      <w:r w:rsidR="0018525D">
        <w:rPr>
          <w:rStyle w:val="FootnoteReference"/>
          <w:rFonts w:ascii="Arial" w:hAnsi="Arial" w:cs="Arial"/>
          <w:i/>
          <w:sz w:val="28"/>
          <w:szCs w:val="28"/>
        </w:rPr>
        <w:footnoteReference w:id="11"/>
      </w:r>
      <w:r w:rsidR="0092602F">
        <w:rPr>
          <w:rFonts w:ascii="Arial" w:hAnsi="Arial" w:cs="Arial"/>
          <w:i/>
          <w:sz w:val="28"/>
          <w:szCs w:val="28"/>
        </w:rPr>
        <w:t xml:space="preserve"> </w:t>
      </w:r>
      <w:r w:rsidR="0092602F">
        <w:rPr>
          <w:rFonts w:ascii="Arial" w:hAnsi="Arial" w:cs="Arial"/>
          <w:sz w:val="28"/>
          <w:szCs w:val="28"/>
        </w:rPr>
        <w:t xml:space="preserve">Iamblichus’ method of response potentially served two purposes namely that in </w:t>
      </w:r>
      <w:r w:rsidR="000370C0">
        <w:rPr>
          <w:rFonts w:ascii="Arial" w:hAnsi="Arial" w:cs="Arial"/>
          <w:sz w:val="28"/>
          <w:szCs w:val="28"/>
        </w:rPr>
        <w:t xml:space="preserve">answering </w:t>
      </w:r>
      <w:proofErr w:type="spellStart"/>
      <w:r w:rsidR="000370C0">
        <w:rPr>
          <w:rFonts w:ascii="Arial" w:hAnsi="Arial" w:cs="Arial"/>
          <w:sz w:val="28"/>
          <w:szCs w:val="28"/>
        </w:rPr>
        <w:t>Porphryry’s</w:t>
      </w:r>
      <w:proofErr w:type="spellEnd"/>
      <w:r w:rsidR="000370C0">
        <w:rPr>
          <w:rFonts w:ascii="Arial" w:hAnsi="Arial" w:cs="Arial"/>
          <w:sz w:val="28"/>
          <w:szCs w:val="28"/>
        </w:rPr>
        <w:t xml:space="preserve"> questions in such a manner provided Iamblichus with a platform to expose his ideas to a wider audience, and secondly although it cannot be proven this may also have served </w:t>
      </w:r>
      <w:proofErr w:type="spellStart"/>
      <w:r w:rsidR="000370C0">
        <w:rPr>
          <w:rFonts w:ascii="Arial" w:hAnsi="Arial" w:cs="Arial"/>
          <w:sz w:val="28"/>
          <w:szCs w:val="28"/>
        </w:rPr>
        <w:t>Porphryry’s</w:t>
      </w:r>
      <w:proofErr w:type="spellEnd"/>
      <w:r w:rsidR="000370C0">
        <w:rPr>
          <w:rFonts w:ascii="Arial" w:hAnsi="Arial" w:cs="Arial"/>
          <w:sz w:val="28"/>
          <w:szCs w:val="28"/>
        </w:rPr>
        <w:t xml:space="preserve"> agenda  by providing what would be construed as anti-Christian doctrine</w:t>
      </w:r>
      <w:r w:rsidR="00CB041C">
        <w:rPr>
          <w:rFonts w:ascii="Arial" w:hAnsi="Arial" w:cs="Arial"/>
          <w:sz w:val="28"/>
          <w:szCs w:val="28"/>
        </w:rPr>
        <w:t xml:space="preserve"> at a time when paga</w:t>
      </w:r>
      <w:r w:rsidR="003C4B55">
        <w:rPr>
          <w:rFonts w:ascii="Arial" w:hAnsi="Arial" w:cs="Arial"/>
          <w:sz w:val="28"/>
          <w:szCs w:val="28"/>
        </w:rPr>
        <w:t xml:space="preserve">n beliefs were under threat of </w:t>
      </w:r>
      <w:proofErr w:type="spellStart"/>
      <w:r w:rsidR="003C4B55">
        <w:rPr>
          <w:rFonts w:ascii="Arial" w:hAnsi="Arial" w:cs="Arial"/>
          <w:sz w:val="28"/>
          <w:szCs w:val="28"/>
        </w:rPr>
        <w:t>C</w:t>
      </w:r>
      <w:r w:rsidR="00CB041C">
        <w:rPr>
          <w:rFonts w:ascii="Arial" w:hAnsi="Arial" w:cs="Arial"/>
          <w:sz w:val="28"/>
          <w:szCs w:val="28"/>
        </w:rPr>
        <w:t>hristianisation</w:t>
      </w:r>
      <w:proofErr w:type="spellEnd"/>
      <w:r w:rsidR="00CB041C">
        <w:rPr>
          <w:rFonts w:ascii="Arial" w:hAnsi="Arial" w:cs="Arial"/>
          <w:sz w:val="28"/>
          <w:szCs w:val="28"/>
        </w:rPr>
        <w:t>.</w:t>
      </w:r>
    </w:p>
    <w:p w:rsidR="007679E7" w:rsidRDefault="007679E7">
      <w:pPr>
        <w:rPr>
          <w:rFonts w:ascii="Arial" w:hAnsi="Arial" w:cs="Arial"/>
          <w:b/>
          <w:sz w:val="28"/>
          <w:szCs w:val="28"/>
        </w:rPr>
      </w:pPr>
    </w:p>
    <w:p w:rsidR="00DE1235" w:rsidRPr="00811C7F" w:rsidRDefault="007679E7">
      <w:pPr>
        <w:rPr>
          <w:rFonts w:ascii="Arial" w:hAnsi="Arial" w:cs="Arial"/>
          <w:sz w:val="28"/>
          <w:szCs w:val="28"/>
        </w:rPr>
      </w:pPr>
      <w:r w:rsidRPr="00F14255">
        <w:rPr>
          <w:rFonts w:ascii="Arial" w:hAnsi="Arial" w:cs="Arial"/>
          <w:sz w:val="28"/>
          <w:szCs w:val="28"/>
          <w:u w:val="single"/>
        </w:rPr>
        <w:t>Iamblichus</w:t>
      </w:r>
      <w:r w:rsidR="00895A62">
        <w:rPr>
          <w:rFonts w:ascii="Arial" w:hAnsi="Arial" w:cs="Arial"/>
          <w:sz w:val="28"/>
          <w:szCs w:val="28"/>
        </w:rPr>
        <w:t xml:space="preserve">; </w:t>
      </w:r>
      <w:r>
        <w:rPr>
          <w:rFonts w:ascii="Arial" w:hAnsi="Arial" w:cs="Arial"/>
          <w:sz w:val="28"/>
          <w:szCs w:val="28"/>
        </w:rPr>
        <w:t>(c245-c325 CE)</w:t>
      </w:r>
      <w:r w:rsidR="00811C7F">
        <w:rPr>
          <w:rFonts w:ascii="Arial" w:hAnsi="Arial" w:cs="Arial"/>
          <w:sz w:val="28"/>
          <w:szCs w:val="28"/>
        </w:rPr>
        <w:t xml:space="preserve"> </w:t>
      </w:r>
      <w:r w:rsidR="00CB041C">
        <w:rPr>
          <w:rFonts w:ascii="Arial" w:hAnsi="Arial" w:cs="Arial"/>
          <w:sz w:val="28"/>
          <w:szCs w:val="28"/>
        </w:rPr>
        <w:t xml:space="preserve">little is known about Iamblichus’ early years, what is known is mainly due to notes made by </w:t>
      </w:r>
      <w:proofErr w:type="spellStart"/>
      <w:r w:rsidR="00CB041C">
        <w:rPr>
          <w:rFonts w:ascii="Arial" w:hAnsi="Arial" w:cs="Arial"/>
          <w:sz w:val="28"/>
          <w:szCs w:val="28"/>
        </w:rPr>
        <w:t>Eunapius</w:t>
      </w:r>
      <w:proofErr w:type="spellEnd"/>
      <w:r w:rsidR="00CB041C">
        <w:rPr>
          <w:rFonts w:ascii="Arial" w:hAnsi="Arial" w:cs="Arial"/>
          <w:sz w:val="28"/>
          <w:szCs w:val="28"/>
        </w:rPr>
        <w:t>, the late 4</w:t>
      </w:r>
      <w:r w:rsidR="00CB041C" w:rsidRPr="00CB041C">
        <w:rPr>
          <w:rFonts w:ascii="Arial" w:hAnsi="Arial" w:cs="Arial"/>
          <w:sz w:val="28"/>
          <w:szCs w:val="28"/>
          <w:vertAlign w:val="superscript"/>
        </w:rPr>
        <w:t>th</w:t>
      </w:r>
      <w:r w:rsidR="001B297F">
        <w:rPr>
          <w:rFonts w:ascii="Arial" w:hAnsi="Arial" w:cs="Arial"/>
          <w:sz w:val="28"/>
          <w:szCs w:val="28"/>
        </w:rPr>
        <w:t xml:space="preserve"> century sophist </w:t>
      </w:r>
      <w:r w:rsidR="00CB041C">
        <w:rPr>
          <w:rFonts w:ascii="Arial" w:hAnsi="Arial" w:cs="Arial"/>
          <w:sz w:val="28"/>
          <w:szCs w:val="28"/>
        </w:rPr>
        <w:t xml:space="preserve">who reports that he was born in Chalcis (Syria) and </w:t>
      </w:r>
      <w:r w:rsidR="00811C7F">
        <w:rPr>
          <w:rFonts w:ascii="Arial" w:hAnsi="Arial" w:cs="Arial"/>
          <w:sz w:val="28"/>
          <w:szCs w:val="28"/>
        </w:rPr>
        <w:t xml:space="preserve">was </w:t>
      </w:r>
      <w:r w:rsidR="00CB041C">
        <w:rPr>
          <w:rFonts w:ascii="Arial" w:hAnsi="Arial" w:cs="Arial"/>
          <w:sz w:val="28"/>
          <w:szCs w:val="28"/>
        </w:rPr>
        <w:t>of illustrious birth, belonging to the fortunate classes</w:t>
      </w:r>
      <w:r w:rsidR="001B297F">
        <w:rPr>
          <w:rFonts w:ascii="Arial" w:hAnsi="Arial" w:cs="Arial"/>
          <w:sz w:val="28"/>
          <w:szCs w:val="28"/>
        </w:rPr>
        <w:t xml:space="preserve">; he may even have been descended from the priest-kings of </w:t>
      </w:r>
      <w:proofErr w:type="spellStart"/>
      <w:r w:rsidR="001B297F">
        <w:rPr>
          <w:rFonts w:ascii="Arial" w:hAnsi="Arial" w:cs="Arial"/>
          <w:sz w:val="28"/>
          <w:szCs w:val="28"/>
        </w:rPr>
        <w:t>Emesa</w:t>
      </w:r>
      <w:proofErr w:type="spellEnd"/>
      <w:r w:rsidR="001B297F">
        <w:rPr>
          <w:rFonts w:ascii="Arial" w:hAnsi="Arial" w:cs="Arial"/>
          <w:sz w:val="28"/>
          <w:szCs w:val="28"/>
        </w:rPr>
        <w:t xml:space="preserve"> according to the philosopher </w:t>
      </w:r>
      <w:proofErr w:type="spellStart"/>
      <w:r w:rsidR="001B297F">
        <w:rPr>
          <w:rFonts w:ascii="Arial" w:hAnsi="Arial" w:cs="Arial"/>
          <w:sz w:val="28"/>
          <w:szCs w:val="28"/>
        </w:rPr>
        <w:t>Damascius</w:t>
      </w:r>
      <w:proofErr w:type="spellEnd"/>
      <w:r w:rsidR="001B297F">
        <w:rPr>
          <w:rFonts w:ascii="Arial" w:hAnsi="Arial" w:cs="Arial"/>
          <w:sz w:val="28"/>
          <w:szCs w:val="28"/>
        </w:rPr>
        <w:t>.</w:t>
      </w:r>
      <w:r w:rsidR="001B297F">
        <w:rPr>
          <w:rStyle w:val="FootnoteReference"/>
          <w:rFonts w:ascii="Arial" w:hAnsi="Arial" w:cs="Arial"/>
          <w:sz w:val="28"/>
          <w:szCs w:val="28"/>
        </w:rPr>
        <w:footnoteReference w:id="12"/>
      </w:r>
      <w:r w:rsidR="001B297F">
        <w:rPr>
          <w:rFonts w:ascii="Arial" w:hAnsi="Arial" w:cs="Arial"/>
          <w:sz w:val="28"/>
          <w:szCs w:val="28"/>
        </w:rPr>
        <w:t xml:space="preserve"> He was </w:t>
      </w:r>
      <w:r w:rsidR="00811C7F">
        <w:rPr>
          <w:rFonts w:ascii="Arial" w:hAnsi="Arial" w:cs="Arial"/>
          <w:sz w:val="28"/>
          <w:szCs w:val="28"/>
        </w:rPr>
        <w:t>a</w:t>
      </w:r>
      <w:r>
        <w:rPr>
          <w:rFonts w:ascii="Arial" w:hAnsi="Arial" w:cs="Arial"/>
          <w:sz w:val="28"/>
          <w:szCs w:val="28"/>
        </w:rPr>
        <w:t xml:space="preserve"> student of </w:t>
      </w:r>
      <w:proofErr w:type="spellStart"/>
      <w:r>
        <w:rPr>
          <w:rFonts w:ascii="Arial" w:hAnsi="Arial" w:cs="Arial"/>
          <w:sz w:val="28"/>
          <w:szCs w:val="28"/>
        </w:rPr>
        <w:t>Porphryry</w:t>
      </w:r>
      <w:proofErr w:type="spellEnd"/>
      <w:r>
        <w:rPr>
          <w:rFonts w:ascii="Arial" w:hAnsi="Arial" w:cs="Arial"/>
          <w:sz w:val="28"/>
          <w:szCs w:val="28"/>
        </w:rPr>
        <w:t>, who in turn was a student of Plotinus.</w:t>
      </w:r>
      <w:r w:rsidR="00895A62">
        <w:rPr>
          <w:rFonts w:ascii="Arial" w:hAnsi="Arial" w:cs="Arial"/>
          <w:sz w:val="28"/>
          <w:szCs w:val="28"/>
        </w:rPr>
        <w:t xml:space="preserve"> Iamblichus was writing </w:t>
      </w:r>
      <w:r w:rsidR="008B49DF">
        <w:rPr>
          <w:rFonts w:ascii="Arial" w:hAnsi="Arial" w:cs="Arial"/>
          <w:sz w:val="28"/>
          <w:szCs w:val="28"/>
        </w:rPr>
        <w:t>about theurgy during the period when Hellenistic religion was under attack from Christianity.</w:t>
      </w:r>
      <w:r w:rsidR="00811C7F">
        <w:rPr>
          <w:rFonts w:ascii="Arial" w:hAnsi="Arial" w:cs="Arial"/>
          <w:sz w:val="28"/>
          <w:szCs w:val="28"/>
        </w:rPr>
        <w:t xml:space="preserve"> His </w:t>
      </w:r>
      <w:r w:rsidR="003C4B55">
        <w:rPr>
          <w:rFonts w:ascii="Arial" w:hAnsi="Arial" w:cs="Arial"/>
          <w:i/>
          <w:sz w:val="28"/>
          <w:szCs w:val="28"/>
        </w:rPr>
        <w:t xml:space="preserve">De </w:t>
      </w:r>
      <w:proofErr w:type="spellStart"/>
      <w:r w:rsidR="003C4B55">
        <w:rPr>
          <w:rFonts w:ascii="Arial" w:hAnsi="Arial" w:cs="Arial"/>
          <w:i/>
          <w:sz w:val="28"/>
          <w:szCs w:val="28"/>
        </w:rPr>
        <w:t>M</w:t>
      </w:r>
      <w:r w:rsidR="004568AD">
        <w:rPr>
          <w:rFonts w:ascii="Arial" w:hAnsi="Arial" w:cs="Arial"/>
          <w:i/>
          <w:sz w:val="28"/>
          <w:szCs w:val="28"/>
        </w:rPr>
        <w:t>ysteriis</w:t>
      </w:r>
      <w:proofErr w:type="spellEnd"/>
      <w:r w:rsidR="0041305C">
        <w:rPr>
          <w:rFonts w:ascii="Arial" w:hAnsi="Arial" w:cs="Arial"/>
          <w:i/>
          <w:sz w:val="28"/>
          <w:szCs w:val="28"/>
        </w:rPr>
        <w:t xml:space="preserve">, </w:t>
      </w:r>
      <w:r w:rsidR="0041305C">
        <w:rPr>
          <w:rFonts w:ascii="Arial" w:hAnsi="Arial" w:cs="Arial"/>
          <w:sz w:val="28"/>
          <w:szCs w:val="28"/>
        </w:rPr>
        <w:t xml:space="preserve">written in the style of </w:t>
      </w:r>
      <w:r w:rsidR="00F52190">
        <w:rPr>
          <w:rFonts w:ascii="Arial" w:hAnsi="Arial" w:cs="Arial"/>
          <w:sz w:val="28"/>
          <w:szCs w:val="28"/>
        </w:rPr>
        <w:t>a dialogue or ‘</w:t>
      </w:r>
      <w:r w:rsidR="0041305C">
        <w:rPr>
          <w:rFonts w:ascii="Arial" w:hAnsi="Arial" w:cs="Arial"/>
          <w:sz w:val="28"/>
          <w:szCs w:val="28"/>
        </w:rPr>
        <w:t>holding a conversation with purpose</w:t>
      </w:r>
      <w:r w:rsidR="00F52190">
        <w:rPr>
          <w:rFonts w:ascii="Arial" w:hAnsi="Arial" w:cs="Arial"/>
          <w:sz w:val="28"/>
          <w:szCs w:val="28"/>
        </w:rPr>
        <w:t>’</w:t>
      </w:r>
      <w:r w:rsidR="0041305C">
        <w:rPr>
          <w:rFonts w:ascii="Arial" w:hAnsi="Arial" w:cs="Arial"/>
          <w:sz w:val="28"/>
          <w:szCs w:val="28"/>
        </w:rPr>
        <w:t xml:space="preserve">, was </w:t>
      </w:r>
      <w:r w:rsidR="00811C7F">
        <w:rPr>
          <w:rFonts w:ascii="Arial" w:hAnsi="Arial" w:cs="Arial"/>
          <w:sz w:val="28"/>
          <w:szCs w:val="28"/>
        </w:rPr>
        <w:t xml:space="preserve">originally written in Greek </w:t>
      </w:r>
      <w:r w:rsidR="0041305C">
        <w:rPr>
          <w:rFonts w:ascii="Arial" w:hAnsi="Arial" w:cs="Arial"/>
          <w:sz w:val="28"/>
          <w:szCs w:val="28"/>
        </w:rPr>
        <w:t xml:space="preserve">and </w:t>
      </w:r>
      <w:r w:rsidR="00811C7F">
        <w:rPr>
          <w:rFonts w:ascii="Arial" w:hAnsi="Arial" w:cs="Arial"/>
          <w:sz w:val="28"/>
          <w:szCs w:val="28"/>
        </w:rPr>
        <w:t xml:space="preserve">is </w:t>
      </w:r>
      <w:r w:rsidR="004568AD">
        <w:rPr>
          <w:rFonts w:ascii="Arial" w:hAnsi="Arial" w:cs="Arial"/>
          <w:sz w:val="28"/>
          <w:szCs w:val="28"/>
        </w:rPr>
        <w:t xml:space="preserve">considered to be </w:t>
      </w:r>
      <w:r w:rsidR="00811C7F">
        <w:rPr>
          <w:rFonts w:ascii="Arial" w:hAnsi="Arial" w:cs="Arial"/>
          <w:sz w:val="28"/>
          <w:szCs w:val="28"/>
        </w:rPr>
        <w:t xml:space="preserve">the </w:t>
      </w:r>
      <w:r w:rsidR="004568AD">
        <w:rPr>
          <w:rFonts w:ascii="Arial" w:hAnsi="Arial" w:cs="Arial"/>
          <w:sz w:val="28"/>
          <w:szCs w:val="28"/>
        </w:rPr>
        <w:t>seminal text</w:t>
      </w:r>
      <w:r w:rsidR="00811C7F">
        <w:rPr>
          <w:rFonts w:ascii="Arial" w:hAnsi="Arial" w:cs="Arial"/>
          <w:sz w:val="28"/>
          <w:szCs w:val="28"/>
        </w:rPr>
        <w:t xml:space="preserve"> on theurgy</w:t>
      </w:r>
      <w:r w:rsidR="0018525D">
        <w:rPr>
          <w:rFonts w:ascii="Arial" w:hAnsi="Arial" w:cs="Arial"/>
          <w:sz w:val="28"/>
          <w:szCs w:val="28"/>
        </w:rPr>
        <w:t>, it is comprised of ten sub-books, each book addressing a specific topic</w:t>
      </w:r>
      <w:r w:rsidR="001B25D6">
        <w:rPr>
          <w:rFonts w:ascii="Arial" w:hAnsi="Arial" w:cs="Arial"/>
          <w:sz w:val="28"/>
          <w:szCs w:val="28"/>
        </w:rPr>
        <w:t xml:space="preserve">. Book </w:t>
      </w:r>
      <w:proofErr w:type="spellStart"/>
      <w:r w:rsidR="001B25D6">
        <w:rPr>
          <w:rFonts w:ascii="Arial" w:hAnsi="Arial" w:cs="Arial"/>
          <w:sz w:val="28"/>
          <w:szCs w:val="28"/>
        </w:rPr>
        <w:t>i</w:t>
      </w:r>
      <w:proofErr w:type="spellEnd"/>
      <w:r w:rsidR="001B25D6">
        <w:rPr>
          <w:rFonts w:ascii="Arial" w:hAnsi="Arial" w:cs="Arial"/>
          <w:sz w:val="28"/>
          <w:szCs w:val="28"/>
        </w:rPr>
        <w:t xml:space="preserve"> attempts to define various entities; book ii details divine epiphanies; book iii</w:t>
      </w:r>
      <w:r w:rsidR="0018525D">
        <w:rPr>
          <w:rFonts w:ascii="Arial" w:hAnsi="Arial" w:cs="Arial"/>
          <w:sz w:val="28"/>
          <w:szCs w:val="28"/>
        </w:rPr>
        <w:t xml:space="preserve"> </w:t>
      </w:r>
      <w:r w:rsidR="001B25D6">
        <w:rPr>
          <w:rFonts w:ascii="Arial" w:hAnsi="Arial" w:cs="Arial"/>
          <w:sz w:val="28"/>
          <w:szCs w:val="28"/>
        </w:rPr>
        <w:t>concerns divination and divine possession; book iv discusses evil, human justice and the divine justice; book v</w:t>
      </w:r>
      <w:r w:rsidR="0018525D">
        <w:rPr>
          <w:rFonts w:ascii="Arial" w:hAnsi="Arial" w:cs="Arial"/>
          <w:sz w:val="28"/>
          <w:szCs w:val="28"/>
        </w:rPr>
        <w:t xml:space="preserve"> </w:t>
      </w:r>
      <w:r w:rsidR="001B25D6">
        <w:rPr>
          <w:rFonts w:ascii="Arial" w:hAnsi="Arial" w:cs="Arial"/>
          <w:sz w:val="28"/>
          <w:szCs w:val="28"/>
        </w:rPr>
        <w:t xml:space="preserve"> explores sacrifice</w:t>
      </w:r>
      <w:r w:rsidR="0018525D">
        <w:rPr>
          <w:rFonts w:ascii="Arial" w:hAnsi="Arial" w:cs="Arial"/>
          <w:sz w:val="28"/>
          <w:szCs w:val="28"/>
        </w:rPr>
        <w:t xml:space="preserve"> </w:t>
      </w:r>
      <w:r w:rsidR="001B25D6">
        <w:rPr>
          <w:rFonts w:ascii="Arial" w:hAnsi="Arial" w:cs="Arial"/>
          <w:sz w:val="28"/>
          <w:szCs w:val="28"/>
        </w:rPr>
        <w:t>; book vi further explores the effects of sacrifice; book vii explores symbolism (Egyptian, zodiacal and barbarian; book viii Egyptian theology and Hermetic ast</w:t>
      </w:r>
      <w:r w:rsidR="0092602F">
        <w:rPr>
          <w:rFonts w:ascii="Arial" w:hAnsi="Arial" w:cs="Arial"/>
          <w:sz w:val="28"/>
          <w:szCs w:val="28"/>
        </w:rPr>
        <w:t xml:space="preserve">rology and fate; book ix explores personal daemon and book x </w:t>
      </w:r>
      <w:proofErr w:type="spellStart"/>
      <w:r w:rsidR="0092602F">
        <w:rPr>
          <w:rFonts w:ascii="Arial" w:hAnsi="Arial" w:cs="Arial"/>
          <w:sz w:val="28"/>
          <w:szCs w:val="28"/>
        </w:rPr>
        <w:t>Abamon’s</w:t>
      </w:r>
      <w:proofErr w:type="spellEnd"/>
      <w:r w:rsidR="0092602F">
        <w:rPr>
          <w:rFonts w:ascii="Arial" w:hAnsi="Arial" w:cs="Arial"/>
          <w:sz w:val="28"/>
          <w:szCs w:val="28"/>
        </w:rPr>
        <w:t xml:space="preserve"> conclusions regarding fate and union with the gods.</w:t>
      </w:r>
      <w:r w:rsidR="0092602F">
        <w:rPr>
          <w:rStyle w:val="FootnoteReference"/>
          <w:rFonts w:ascii="Arial" w:hAnsi="Arial" w:cs="Arial"/>
          <w:sz w:val="28"/>
          <w:szCs w:val="28"/>
        </w:rPr>
        <w:footnoteReference w:id="13"/>
      </w:r>
      <w:r w:rsidR="001B25D6">
        <w:rPr>
          <w:rFonts w:ascii="Arial" w:hAnsi="Arial" w:cs="Arial"/>
          <w:sz w:val="28"/>
          <w:szCs w:val="28"/>
        </w:rPr>
        <w:t xml:space="preserve"> </w:t>
      </w:r>
      <w:r w:rsidR="0018525D">
        <w:rPr>
          <w:rFonts w:ascii="Arial" w:hAnsi="Arial" w:cs="Arial"/>
          <w:sz w:val="28"/>
          <w:szCs w:val="28"/>
        </w:rPr>
        <w:t xml:space="preserve"> </w:t>
      </w:r>
      <w:r w:rsidR="00A768FB">
        <w:rPr>
          <w:rFonts w:ascii="Arial" w:hAnsi="Arial" w:cs="Arial"/>
          <w:sz w:val="28"/>
          <w:szCs w:val="28"/>
        </w:rPr>
        <w:t>Iamblichus’</w:t>
      </w:r>
      <w:r w:rsidR="00F52190">
        <w:rPr>
          <w:rFonts w:ascii="Arial" w:hAnsi="Arial" w:cs="Arial"/>
          <w:sz w:val="28"/>
          <w:szCs w:val="28"/>
        </w:rPr>
        <w:t>s philosophy went on to influence J</w:t>
      </w:r>
      <w:r w:rsidR="00A768FB">
        <w:rPr>
          <w:rFonts w:ascii="Arial" w:hAnsi="Arial" w:cs="Arial"/>
          <w:sz w:val="28"/>
          <w:szCs w:val="28"/>
        </w:rPr>
        <w:t xml:space="preserve">ewish, Christian and </w:t>
      </w:r>
      <w:r w:rsidR="00F52190">
        <w:rPr>
          <w:rFonts w:ascii="Arial" w:hAnsi="Arial" w:cs="Arial"/>
          <w:sz w:val="28"/>
          <w:szCs w:val="28"/>
        </w:rPr>
        <w:t>Islamic theology. He expanded upon and continued to develop Plotinus’s theories, however he differed from his platonic predecessors in that he believed matter to be divine. He was primarily concerned with the soul, which he believed could be elevated by developing the intellect through reason.</w:t>
      </w:r>
    </w:p>
    <w:p w:rsidR="00813E0E" w:rsidRPr="00811C7F" w:rsidRDefault="00813E0E">
      <w:pPr>
        <w:rPr>
          <w:rFonts w:ascii="Arial" w:hAnsi="Arial" w:cs="Arial"/>
          <w:sz w:val="28"/>
          <w:szCs w:val="28"/>
        </w:rPr>
      </w:pPr>
    </w:p>
    <w:p w:rsidR="00813E0E" w:rsidRPr="004367AA" w:rsidRDefault="00813E0E">
      <w:pPr>
        <w:rPr>
          <w:rFonts w:ascii="Arial" w:hAnsi="Arial" w:cs="Arial"/>
          <w:sz w:val="28"/>
          <w:szCs w:val="28"/>
        </w:rPr>
      </w:pPr>
      <w:r w:rsidRPr="00F14255">
        <w:rPr>
          <w:rFonts w:ascii="Arial" w:hAnsi="Arial" w:cs="Arial"/>
          <w:sz w:val="28"/>
          <w:szCs w:val="28"/>
          <w:u w:val="single"/>
        </w:rPr>
        <w:t>Julian the Apostate</w:t>
      </w:r>
      <w:r>
        <w:rPr>
          <w:rFonts w:ascii="Arial" w:hAnsi="Arial" w:cs="Arial"/>
          <w:sz w:val="28"/>
          <w:szCs w:val="28"/>
        </w:rPr>
        <w:t xml:space="preserve"> (331-363</w:t>
      </w:r>
      <w:r w:rsidR="004568AD">
        <w:rPr>
          <w:rFonts w:ascii="Arial" w:hAnsi="Arial" w:cs="Arial"/>
          <w:sz w:val="28"/>
          <w:szCs w:val="28"/>
        </w:rPr>
        <w:t xml:space="preserve"> CE</w:t>
      </w:r>
      <w:r>
        <w:rPr>
          <w:rFonts w:ascii="Arial" w:hAnsi="Arial" w:cs="Arial"/>
          <w:sz w:val="28"/>
          <w:szCs w:val="28"/>
        </w:rPr>
        <w:t>)</w:t>
      </w:r>
      <w:r w:rsidR="004367AA">
        <w:rPr>
          <w:rFonts w:ascii="Arial" w:hAnsi="Arial" w:cs="Arial"/>
          <w:sz w:val="28"/>
          <w:szCs w:val="28"/>
        </w:rPr>
        <w:t xml:space="preserve"> t</w:t>
      </w:r>
      <w:r w:rsidR="00641779">
        <w:rPr>
          <w:rFonts w:ascii="Arial" w:hAnsi="Arial" w:cs="Arial"/>
          <w:sz w:val="28"/>
          <w:szCs w:val="28"/>
        </w:rPr>
        <w:t>he last non-C</w:t>
      </w:r>
      <w:r>
        <w:rPr>
          <w:rFonts w:ascii="Arial" w:hAnsi="Arial" w:cs="Arial"/>
          <w:sz w:val="28"/>
          <w:szCs w:val="28"/>
        </w:rPr>
        <w:t>hrist</w:t>
      </w:r>
      <w:r w:rsidR="00641779">
        <w:rPr>
          <w:rFonts w:ascii="Arial" w:hAnsi="Arial" w:cs="Arial"/>
          <w:sz w:val="28"/>
          <w:szCs w:val="28"/>
        </w:rPr>
        <w:t>ian Roman E</w:t>
      </w:r>
      <w:r>
        <w:rPr>
          <w:rFonts w:ascii="Arial" w:hAnsi="Arial" w:cs="Arial"/>
          <w:sz w:val="28"/>
          <w:szCs w:val="28"/>
        </w:rPr>
        <w:t>mperor</w:t>
      </w:r>
      <w:r w:rsidR="00641779">
        <w:rPr>
          <w:rFonts w:ascii="Arial" w:hAnsi="Arial" w:cs="Arial"/>
          <w:sz w:val="28"/>
          <w:szCs w:val="28"/>
        </w:rPr>
        <w:t>, responsible for trying to revive paganism based on Iamblichus’s principles of theurgy.</w:t>
      </w:r>
      <w:r w:rsidR="003442B4">
        <w:rPr>
          <w:rFonts w:ascii="Arial" w:hAnsi="Arial" w:cs="Arial"/>
          <w:sz w:val="28"/>
          <w:szCs w:val="28"/>
        </w:rPr>
        <w:t xml:space="preserve"> </w:t>
      </w:r>
      <w:r w:rsidR="00332024">
        <w:rPr>
          <w:rFonts w:ascii="Arial" w:hAnsi="Arial" w:cs="Arial"/>
          <w:sz w:val="28"/>
          <w:szCs w:val="28"/>
        </w:rPr>
        <w:t>On</w:t>
      </w:r>
      <w:r w:rsidR="008A06FF">
        <w:rPr>
          <w:rFonts w:ascii="Arial" w:hAnsi="Arial" w:cs="Arial"/>
          <w:sz w:val="28"/>
          <w:szCs w:val="28"/>
        </w:rPr>
        <w:t xml:space="preserve"> becoming e</w:t>
      </w:r>
      <w:r w:rsidR="00332024">
        <w:rPr>
          <w:rFonts w:ascii="Arial" w:hAnsi="Arial" w:cs="Arial"/>
          <w:sz w:val="28"/>
          <w:szCs w:val="28"/>
        </w:rPr>
        <w:t>mperor</w:t>
      </w:r>
      <w:r w:rsidR="008A06FF">
        <w:rPr>
          <w:rFonts w:ascii="Arial" w:hAnsi="Arial" w:cs="Arial"/>
          <w:sz w:val="28"/>
          <w:szCs w:val="28"/>
        </w:rPr>
        <w:t>,</w:t>
      </w:r>
      <w:r w:rsidR="00332024">
        <w:rPr>
          <w:rFonts w:ascii="Arial" w:hAnsi="Arial" w:cs="Arial"/>
          <w:sz w:val="28"/>
          <w:szCs w:val="28"/>
        </w:rPr>
        <w:t xml:space="preserve"> he began the r</w:t>
      </w:r>
      <w:r w:rsidR="008A06FF">
        <w:rPr>
          <w:rFonts w:ascii="Arial" w:hAnsi="Arial" w:cs="Arial"/>
          <w:sz w:val="28"/>
          <w:szCs w:val="28"/>
        </w:rPr>
        <w:t>e</w:t>
      </w:r>
      <w:r w:rsidR="00332024">
        <w:rPr>
          <w:rFonts w:ascii="Arial" w:hAnsi="Arial" w:cs="Arial"/>
          <w:sz w:val="28"/>
          <w:szCs w:val="28"/>
        </w:rPr>
        <w:t xml:space="preserve">building of temples, </w:t>
      </w:r>
      <w:r w:rsidR="008A06FF">
        <w:rPr>
          <w:rFonts w:ascii="Arial" w:hAnsi="Arial" w:cs="Arial"/>
          <w:sz w:val="28"/>
          <w:szCs w:val="28"/>
        </w:rPr>
        <w:t xml:space="preserve">the </w:t>
      </w:r>
      <w:r w:rsidR="00332024">
        <w:rPr>
          <w:rFonts w:ascii="Arial" w:hAnsi="Arial" w:cs="Arial"/>
          <w:sz w:val="28"/>
          <w:szCs w:val="28"/>
        </w:rPr>
        <w:t xml:space="preserve">reintroduced pagan priests and </w:t>
      </w:r>
      <w:r w:rsidR="0041305C">
        <w:rPr>
          <w:rFonts w:ascii="Arial" w:hAnsi="Arial" w:cs="Arial"/>
          <w:sz w:val="28"/>
          <w:szCs w:val="28"/>
        </w:rPr>
        <w:t>practiced sacrificial rite</w:t>
      </w:r>
      <w:r w:rsidR="00332024">
        <w:rPr>
          <w:rFonts w:ascii="Arial" w:hAnsi="Arial" w:cs="Arial"/>
          <w:sz w:val="28"/>
          <w:szCs w:val="28"/>
        </w:rPr>
        <w:t>s on a grand scale, these rites were</w:t>
      </w:r>
      <w:r w:rsidR="00895A62">
        <w:rPr>
          <w:rFonts w:ascii="Arial" w:hAnsi="Arial" w:cs="Arial"/>
          <w:sz w:val="28"/>
          <w:szCs w:val="28"/>
        </w:rPr>
        <w:t xml:space="preserve"> no longer small private events sensitive to Christian distaste for blood sacrifice,</w:t>
      </w:r>
      <w:r w:rsidR="004367AA">
        <w:rPr>
          <w:rFonts w:ascii="Arial" w:hAnsi="Arial" w:cs="Arial"/>
          <w:sz w:val="28"/>
          <w:szCs w:val="28"/>
        </w:rPr>
        <w:t xml:space="preserve"> they</w:t>
      </w:r>
      <w:r w:rsidR="00332024">
        <w:rPr>
          <w:rFonts w:ascii="Arial" w:hAnsi="Arial" w:cs="Arial"/>
          <w:sz w:val="28"/>
          <w:szCs w:val="28"/>
        </w:rPr>
        <w:t xml:space="preserve"> were performed in public. This is in sharp contrast to </w:t>
      </w:r>
      <w:proofErr w:type="spellStart"/>
      <w:r w:rsidR="00332024">
        <w:rPr>
          <w:rFonts w:ascii="Arial" w:hAnsi="Arial" w:cs="Arial"/>
          <w:sz w:val="28"/>
          <w:szCs w:val="28"/>
        </w:rPr>
        <w:t>Porphryry</w:t>
      </w:r>
      <w:proofErr w:type="spellEnd"/>
      <w:r w:rsidR="00332024">
        <w:rPr>
          <w:rFonts w:ascii="Arial" w:hAnsi="Arial" w:cs="Arial"/>
          <w:sz w:val="28"/>
          <w:szCs w:val="28"/>
        </w:rPr>
        <w:t xml:space="preserve"> who </w:t>
      </w:r>
      <w:r w:rsidR="008A06FF">
        <w:rPr>
          <w:rFonts w:ascii="Arial" w:hAnsi="Arial" w:cs="Arial"/>
          <w:sz w:val="28"/>
          <w:szCs w:val="28"/>
        </w:rPr>
        <w:t xml:space="preserve">called into question the pertinence of ‘blood’ sacrifice. </w:t>
      </w:r>
      <w:proofErr w:type="spellStart"/>
      <w:r w:rsidR="008A06FF">
        <w:rPr>
          <w:rFonts w:ascii="Arial" w:hAnsi="Arial" w:cs="Arial"/>
          <w:sz w:val="28"/>
          <w:szCs w:val="28"/>
        </w:rPr>
        <w:t>Porphryry</w:t>
      </w:r>
      <w:proofErr w:type="spellEnd"/>
      <w:r w:rsidR="008A06FF">
        <w:rPr>
          <w:rFonts w:ascii="Arial" w:hAnsi="Arial" w:cs="Arial"/>
          <w:sz w:val="28"/>
          <w:szCs w:val="28"/>
        </w:rPr>
        <w:t xml:space="preserve"> was at this point a vegetarian and had through his works ‘</w:t>
      </w:r>
      <w:r w:rsidR="008A06FF">
        <w:rPr>
          <w:rFonts w:ascii="Arial" w:hAnsi="Arial" w:cs="Arial"/>
          <w:i/>
          <w:sz w:val="28"/>
          <w:szCs w:val="28"/>
        </w:rPr>
        <w:t xml:space="preserve">On Abstinence’ </w:t>
      </w:r>
      <w:r w:rsidR="008A06FF" w:rsidRPr="008A06FF">
        <w:rPr>
          <w:rFonts w:ascii="Arial" w:hAnsi="Arial" w:cs="Arial"/>
          <w:sz w:val="28"/>
          <w:szCs w:val="28"/>
        </w:rPr>
        <w:t>endeavored to persuade</w:t>
      </w:r>
      <w:r w:rsidR="008A06FF">
        <w:rPr>
          <w:rFonts w:ascii="Arial" w:hAnsi="Arial" w:cs="Arial"/>
          <w:i/>
          <w:sz w:val="28"/>
          <w:szCs w:val="28"/>
        </w:rPr>
        <w:t xml:space="preserve"> </w:t>
      </w:r>
      <w:r w:rsidR="008A06FF">
        <w:rPr>
          <w:rFonts w:ascii="Arial" w:hAnsi="Arial" w:cs="Arial"/>
          <w:sz w:val="28"/>
          <w:szCs w:val="28"/>
        </w:rPr>
        <w:t xml:space="preserve">Plotinus to give up </w:t>
      </w:r>
      <w:r w:rsidR="004367AA">
        <w:rPr>
          <w:rFonts w:ascii="Arial" w:hAnsi="Arial" w:cs="Arial"/>
          <w:sz w:val="28"/>
          <w:szCs w:val="28"/>
        </w:rPr>
        <w:t xml:space="preserve">eating animal flesh as a means to improving spiritual and bodily health. Bradbury describes </w:t>
      </w:r>
      <w:proofErr w:type="spellStart"/>
      <w:r w:rsidR="004367AA">
        <w:rPr>
          <w:rFonts w:ascii="Arial" w:hAnsi="Arial" w:cs="Arial"/>
          <w:sz w:val="28"/>
          <w:szCs w:val="28"/>
        </w:rPr>
        <w:lastRenderedPageBreak/>
        <w:t>Porphryry’s</w:t>
      </w:r>
      <w:proofErr w:type="spellEnd"/>
      <w:r w:rsidR="004367AA">
        <w:rPr>
          <w:rFonts w:ascii="Arial" w:hAnsi="Arial" w:cs="Arial"/>
          <w:sz w:val="28"/>
          <w:szCs w:val="28"/>
        </w:rPr>
        <w:t xml:space="preserve"> ‘</w:t>
      </w:r>
      <w:r w:rsidR="004367AA" w:rsidRPr="004367AA">
        <w:rPr>
          <w:rFonts w:ascii="Arial" w:hAnsi="Arial" w:cs="Arial"/>
          <w:i/>
          <w:sz w:val="28"/>
          <w:szCs w:val="28"/>
        </w:rPr>
        <w:t>On Abstinence’</w:t>
      </w:r>
      <w:r w:rsidR="004367AA">
        <w:rPr>
          <w:rFonts w:ascii="Arial" w:hAnsi="Arial" w:cs="Arial"/>
          <w:sz w:val="28"/>
          <w:szCs w:val="28"/>
        </w:rPr>
        <w:t xml:space="preserve"> book 2 as the most sustained attack on sacrificial practices to survive from antiquity.</w:t>
      </w:r>
      <w:r w:rsidR="004367AA">
        <w:rPr>
          <w:rStyle w:val="FootnoteReference"/>
          <w:rFonts w:ascii="Arial" w:hAnsi="Arial" w:cs="Arial"/>
          <w:sz w:val="28"/>
          <w:szCs w:val="28"/>
        </w:rPr>
        <w:footnoteReference w:id="14"/>
      </w:r>
    </w:p>
    <w:p w:rsidR="007679E7" w:rsidRPr="007679E7" w:rsidRDefault="007679E7">
      <w:pPr>
        <w:rPr>
          <w:rFonts w:ascii="Arial" w:hAnsi="Arial" w:cs="Arial"/>
          <w:sz w:val="28"/>
          <w:szCs w:val="28"/>
        </w:rPr>
      </w:pPr>
    </w:p>
    <w:p w:rsidR="00DE1235" w:rsidRPr="0041305C" w:rsidRDefault="002F15B8">
      <w:pPr>
        <w:rPr>
          <w:rFonts w:ascii="Arial" w:hAnsi="Arial" w:cs="Arial"/>
          <w:sz w:val="28"/>
          <w:szCs w:val="28"/>
        </w:rPr>
      </w:pPr>
      <w:r w:rsidRPr="00F14255">
        <w:rPr>
          <w:rFonts w:ascii="Arial" w:hAnsi="Arial" w:cs="Arial"/>
          <w:sz w:val="28"/>
          <w:szCs w:val="28"/>
          <w:u w:val="single"/>
        </w:rPr>
        <w:t>Proclus</w:t>
      </w:r>
      <w:r>
        <w:rPr>
          <w:rFonts w:ascii="Arial" w:hAnsi="Arial" w:cs="Arial"/>
          <w:sz w:val="28"/>
          <w:szCs w:val="28"/>
        </w:rPr>
        <w:t xml:space="preserve"> (410-485 CE)</w:t>
      </w:r>
      <w:r w:rsidR="006C4A84">
        <w:rPr>
          <w:rFonts w:ascii="Arial" w:hAnsi="Arial" w:cs="Arial"/>
          <w:sz w:val="28"/>
          <w:szCs w:val="28"/>
        </w:rPr>
        <w:t xml:space="preserve"> believed theurgy to be ‘</w:t>
      </w:r>
      <w:r w:rsidR="006C4A84">
        <w:rPr>
          <w:rFonts w:ascii="Arial" w:hAnsi="Arial" w:cs="Arial"/>
          <w:i/>
          <w:sz w:val="28"/>
          <w:szCs w:val="28"/>
        </w:rPr>
        <w:t>a power higher than all human wisdom’</w:t>
      </w:r>
      <w:r w:rsidR="006C4A84" w:rsidRPr="006C4A84">
        <w:rPr>
          <w:rFonts w:ascii="Arial" w:hAnsi="Arial" w:cs="Arial"/>
          <w:sz w:val="28"/>
          <w:szCs w:val="28"/>
        </w:rPr>
        <w:t xml:space="preserve">, </w:t>
      </w:r>
      <w:r w:rsidR="006C4A84">
        <w:rPr>
          <w:rFonts w:ascii="Arial" w:hAnsi="Arial" w:cs="Arial"/>
          <w:sz w:val="28"/>
          <w:szCs w:val="28"/>
        </w:rPr>
        <w:t xml:space="preserve">where </w:t>
      </w:r>
      <w:r w:rsidR="006C4A84" w:rsidRPr="006C4A84">
        <w:rPr>
          <w:rFonts w:ascii="Arial" w:hAnsi="Arial" w:cs="Arial"/>
          <w:sz w:val="28"/>
          <w:szCs w:val="28"/>
        </w:rPr>
        <w:t>practitioners</w:t>
      </w:r>
      <w:r w:rsidR="006C4A84">
        <w:rPr>
          <w:rFonts w:ascii="Arial" w:hAnsi="Arial" w:cs="Arial"/>
          <w:i/>
          <w:sz w:val="28"/>
          <w:szCs w:val="28"/>
        </w:rPr>
        <w:t xml:space="preserve"> </w:t>
      </w:r>
      <w:r w:rsidR="006C4A84">
        <w:rPr>
          <w:rFonts w:ascii="Arial" w:hAnsi="Arial" w:cs="Arial"/>
          <w:sz w:val="28"/>
          <w:szCs w:val="28"/>
        </w:rPr>
        <w:t>embraced divination, purification by initiation and divine possession</w:t>
      </w:r>
      <w:r w:rsidR="006C4A84">
        <w:rPr>
          <w:rFonts w:ascii="Arial" w:hAnsi="Arial" w:cs="Arial"/>
          <w:i/>
          <w:sz w:val="28"/>
          <w:szCs w:val="28"/>
        </w:rPr>
        <w:t>.</w:t>
      </w:r>
      <w:r w:rsidR="006C4A84">
        <w:rPr>
          <w:rStyle w:val="FootnoteReference"/>
          <w:rFonts w:ascii="Arial" w:hAnsi="Arial" w:cs="Arial"/>
          <w:i/>
          <w:sz w:val="28"/>
          <w:szCs w:val="28"/>
        </w:rPr>
        <w:footnoteReference w:id="15"/>
      </w:r>
      <w:r w:rsidR="00621A20">
        <w:rPr>
          <w:rStyle w:val="FootnoteReference"/>
          <w:rFonts w:ascii="Arial" w:hAnsi="Arial" w:cs="Arial"/>
          <w:i/>
          <w:sz w:val="28"/>
          <w:szCs w:val="28"/>
        </w:rPr>
        <w:footnoteReference w:id="16"/>
      </w:r>
      <w:r w:rsidR="0041305C">
        <w:rPr>
          <w:rFonts w:ascii="Arial" w:hAnsi="Arial" w:cs="Arial"/>
          <w:i/>
          <w:sz w:val="28"/>
          <w:szCs w:val="28"/>
        </w:rPr>
        <w:t xml:space="preserve"> </w:t>
      </w:r>
      <w:r w:rsidR="0041305C">
        <w:rPr>
          <w:rFonts w:ascii="Arial" w:hAnsi="Arial" w:cs="Arial"/>
          <w:sz w:val="28"/>
          <w:szCs w:val="28"/>
        </w:rPr>
        <w:t>Proclus considered theurgy to be a divine action manifesting in the union between the theurgist and god.</w:t>
      </w:r>
      <w:r w:rsidR="0041305C">
        <w:rPr>
          <w:rStyle w:val="FootnoteReference"/>
          <w:rFonts w:ascii="Arial" w:hAnsi="Arial" w:cs="Arial"/>
          <w:sz w:val="28"/>
          <w:szCs w:val="28"/>
        </w:rPr>
        <w:footnoteReference w:id="17"/>
      </w:r>
      <w:r w:rsidR="00BE47BE">
        <w:rPr>
          <w:rStyle w:val="FootnoteReference"/>
          <w:rFonts w:ascii="Arial" w:hAnsi="Arial" w:cs="Arial"/>
          <w:sz w:val="28"/>
          <w:szCs w:val="28"/>
        </w:rPr>
        <w:footnoteReference w:id="18"/>
      </w:r>
    </w:p>
    <w:p w:rsidR="00D6651E" w:rsidRDefault="00DE1235">
      <w:pPr>
        <w:rPr>
          <w:rFonts w:ascii="Arial" w:hAnsi="Arial" w:cs="Arial"/>
          <w:sz w:val="28"/>
          <w:szCs w:val="28"/>
        </w:rPr>
      </w:pPr>
      <w:r>
        <w:rPr>
          <w:rFonts w:ascii="Arial" w:hAnsi="Arial" w:cs="Arial"/>
          <w:sz w:val="28"/>
          <w:szCs w:val="28"/>
        </w:rPr>
        <w:t xml:space="preserve"> </w:t>
      </w:r>
      <w:r w:rsidR="00FE5D19" w:rsidRPr="005C0ECA">
        <w:rPr>
          <w:rFonts w:ascii="Arial" w:hAnsi="Arial" w:cs="Arial"/>
          <w:sz w:val="28"/>
          <w:szCs w:val="28"/>
        </w:rPr>
        <w:t xml:space="preserve"> </w:t>
      </w:r>
    </w:p>
    <w:p w:rsidR="005140E1" w:rsidRPr="00F14255" w:rsidRDefault="002172AA">
      <w:pPr>
        <w:rPr>
          <w:rFonts w:ascii="Arial" w:hAnsi="Arial" w:cs="Arial"/>
          <w:sz w:val="28"/>
          <w:szCs w:val="28"/>
          <w:u w:val="single"/>
        </w:rPr>
      </w:pPr>
      <w:r w:rsidRPr="00F14255">
        <w:rPr>
          <w:rFonts w:ascii="Arial" w:hAnsi="Arial" w:cs="Arial"/>
          <w:sz w:val="28"/>
          <w:szCs w:val="28"/>
          <w:u w:val="single"/>
        </w:rPr>
        <w:t>Theurgy</w:t>
      </w:r>
    </w:p>
    <w:p w:rsidR="00DE1235" w:rsidRDefault="005140E1">
      <w:pPr>
        <w:rPr>
          <w:rFonts w:ascii="Arial" w:hAnsi="Arial" w:cs="Arial"/>
          <w:sz w:val="28"/>
          <w:szCs w:val="28"/>
        </w:rPr>
      </w:pPr>
      <w:r>
        <w:rPr>
          <w:rFonts w:ascii="Arial" w:hAnsi="Arial" w:cs="Arial"/>
          <w:sz w:val="28"/>
          <w:szCs w:val="28"/>
        </w:rPr>
        <w:t xml:space="preserve">For pagan Neoplatonists theurgy </w:t>
      </w:r>
      <w:r w:rsidR="001E090F">
        <w:rPr>
          <w:rFonts w:ascii="Arial" w:hAnsi="Arial" w:cs="Arial"/>
          <w:sz w:val="28"/>
          <w:szCs w:val="28"/>
        </w:rPr>
        <w:t xml:space="preserve">wasn’t </w:t>
      </w:r>
      <w:r>
        <w:rPr>
          <w:rFonts w:ascii="Arial" w:hAnsi="Arial" w:cs="Arial"/>
          <w:sz w:val="28"/>
          <w:szCs w:val="28"/>
        </w:rPr>
        <w:t>solely an activity of the gods, but also</w:t>
      </w:r>
      <w:r w:rsidR="00835BB4">
        <w:rPr>
          <w:rFonts w:ascii="Arial" w:hAnsi="Arial" w:cs="Arial"/>
          <w:sz w:val="28"/>
          <w:szCs w:val="28"/>
        </w:rPr>
        <w:t xml:space="preserve"> the </w:t>
      </w:r>
      <w:r w:rsidR="006300BE">
        <w:rPr>
          <w:rFonts w:ascii="Arial" w:hAnsi="Arial" w:cs="Arial"/>
          <w:sz w:val="28"/>
          <w:szCs w:val="28"/>
        </w:rPr>
        <w:t>human active</w:t>
      </w:r>
      <w:r w:rsidR="00835BB4">
        <w:rPr>
          <w:rFonts w:ascii="Arial" w:hAnsi="Arial" w:cs="Arial"/>
          <w:sz w:val="28"/>
          <w:szCs w:val="28"/>
        </w:rPr>
        <w:t>l</w:t>
      </w:r>
      <w:r>
        <w:rPr>
          <w:rFonts w:ascii="Arial" w:hAnsi="Arial" w:cs="Arial"/>
          <w:sz w:val="28"/>
          <w:szCs w:val="28"/>
        </w:rPr>
        <w:t>y part</w:t>
      </w:r>
      <w:r w:rsidR="001E090F">
        <w:rPr>
          <w:rFonts w:ascii="Arial" w:hAnsi="Arial" w:cs="Arial"/>
          <w:sz w:val="28"/>
          <w:szCs w:val="28"/>
        </w:rPr>
        <w:t xml:space="preserve">icipating in the divine, it could </w:t>
      </w:r>
      <w:r>
        <w:rPr>
          <w:rFonts w:ascii="Arial" w:hAnsi="Arial" w:cs="Arial"/>
          <w:sz w:val="28"/>
          <w:szCs w:val="28"/>
        </w:rPr>
        <w:t>include ritual activities and sacred rites, undertaking initiation practices</w:t>
      </w:r>
      <w:r w:rsidR="00565750">
        <w:rPr>
          <w:rFonts w:ascii="Arial" w:hAnsi="Arial" w:cs="Arial"/>
          <w:sz w:val="28"/>
          <w:szCs w:val="28"/>
        </w:rPr>
        <w:t>, producing sacred art or sounds,</w:t>
      </w:r>
      <w:r w:rsidR="00835BB4">
        <w:rPr>
          <w:rFonts w:ascii="Arial" w:hAnsi="Arial" w:cs="Arial"/>
          <w:sz w:val="28"/>
          <w:szCs w:val="28"/>
        </w:rPr>
        <w:t xml:space="preserve"> prayers</w:t>
      </w:r>
      <w:r w:rsidR="00565750">
        <w:rPr>
          <w:rFonts w:ascii="Arial" w:hAnsi="Arial" w:cs="Arial"/>
          <w:sz w:val="28"/>
          <w:szCs w:val="28"/>
        </w:rPr>
        <w:t xml:space="preserve"> all of which can be considered to constitute theurgic practice.</w:t>
      </w:r>
    </w:p>
    <w:p w:rsidR="00DE1235" w:rsidRPr="005C0ECA" w:rsidRDefault="00F77667">
      <w:pPr>
        <w:rPr>
          <w:rFonts w:ascii="Arial" w:hAnsi="Arial" w:cs="Arial"/>
          <w:sz w:val="28"/>
          <w:szCs w:val="28"/>
        </w:rPr>
      </w:pPr>
      <w:r>
        <w:rPr>
          <w:rFonts w:ascii="Arial" w:hAnsi="Arial" w:cs="Arial"/>
          <w:sz w:val="28"/>
          <w:szCs w:val="28"/>
        </w:rPr>
        <w:t>Spiritual magic, or theurgy was based on the idea that you could ascend the scale of creation, if you followed a serious course of prayer, devotional activities and fasting.</w:t>
      </w:r>
      <w:r>
        <w:rPr>
          <w:rStyle w:val="FootnoteReference"/>
          <w:rFonts w:ascii="Arial" w:hAnsi="Arial" w:cs="Arial"/>
          <w:sz w:val="28"/>
          <w:szCs w:val="28"/>
        </w:rPr>
        <w:footnoteReference w:id="19"/>
      </w:r>
    </w:p>
    <w:p w:rsidR="00C56453" w:rsidRPr="005C0ECA" w:rsidRDefault="00C56453">
      <w:pPr>
        <w:rPr>
          <w:rFonts w:ascii="Arial" w:hAnsi="Arial" w:cs="Arial"/>
          <w:sz w:val="28"/>
          <w:szCs w:val="28"/>
        </w:rPr>
      </w:pPr>
    </w:p>
    <w:p w:rsidR="004568AD" w:rsidRPr="004568AD" w:rsidRDefault="004568AD">
      <w:pPr>
        <w:rPr>
          <w:rFonts w:ascii="Arial" w:hAnsi="Arial" w:cs="Arial"/>
          <w:sz w:val="28"/>
          <w:szCs w:val="28"/>
          <w:u w:val="single"/>
        </w:rPr>
      </w:pPr>
      <w:r w:rsidRPr="004568AD">
        <w:rPr>
          <w:rFonts w:ascii="Arial" w:hAnsi="Arial" w:cs="Arial"/>
          <w:sz w:val="28"/>
          <w:szCs w:val="28"/>
          <w:u w:val="single"/>
        </w:rPr>
        <w:t xml:space="preserve">Theurgy and the Soul </w:t>
      </w:r>
    </w:p>
    <w:p w:rsidR="000A09A7" w:rsidRDefault="00BA1649">
      <w:pPr>
        <w:rPr>
          <w:rFonts w:ascii="Arial" w:hAnsi="Arial" w:cs="Arial"/>
          <w:sz w:val="28"/>
          <w:szCs w:val="28"/>
        </w:rPr>
      </w:pPr>
      <w:r w:rsidRPr="005C0ECA">
        <w:rPr>
          <w:rFonts w:ascii="Arial" w:hAnsi="Arial" w:cs="Arial"/>
          <w:sz w:val="28"/>
          <w:szCs w:val="28"/>
        </w:rPr>
        <w:t xml:space="preserve"> Plato believed in a world soul and that the individual’s soul descends to earth from the stars and returns to the s</w:t>
      </w:r>
      <w:r w:rsidR="008717B4" w:rsidRPr="005C0ECA">
        <w:rPr>
          <w:rFonts w:ascii="Arial" w:hAnsi="Arial" w:cs="Arial"/>
          <w:sz w:val="28"/>
          <w:szCs w:val="28"/>
        </w:rPr>
        <w:t>tars when the individual dies, furthermore h</w:t>
      </w:r>
      <w:r w:rsidRPr="005C0ECA">
        <w:rPr>
          <w:rFonts w:ascii="Arial" w:hAnsi="Arial" w:cs="Arial"/>
          <w:sz w:val="28"/>
          <w:szCs w:val="28"/>
        </w:rPr>
        <w:t>e believed that the soul was distinct from the body and that the soul had three faculties; a rational or intellectual one, an emotional one and a physical one. Aristotle by contrast believed that the soul was an essential life force inextricably entwined with the body</w:t>
      </w:r>
      <w:r w:rsidR="00BD72ED" w:rsidRPr="005C0ECA">
        <w:rPr>
          <w:rFonts w:ascii="Arial" w:hAnsi="Arial" w:cs="Arial"/>
          <w:sz w:val="28"/>
          <w:szCs w:val="28"/>
        </w:rPr>
        <w:t>, his</w:t>
      </w:r>
      <w:r w:rsidR="008717B4" w:rsidRPr="005C0ECA">
        <w:rPr>
          <w:rFonts w:ascii="Arial" w:hAnsi="Arial" w:cs="Arial"/>
          <w:sz w:val="28"/>
          <w:szCs w:val="28"/>
        </w:rPr>
        <w:t xml:space="preserve"> view of the soul was that it was comprised of </w:t>
      </w:r>
      <w:r w:rsidR="00BD72ED" w:rsidRPr="005C0ECA">
        <w:rPr>
          <w:rFonts w:ascii="Arial" w:hAnsi="Arial" w:cs="Arial"/>
          <w:sz w:val="28"/>
          <w:szCs w:val="28"/>
        </w:rPr>
        <w:t>a rational</w:t>
      </w:r>
      <w:r w:rsidR="008717B4" w:rsidRPr="005C0ECA">
        <w:rPr>
          <w:rFonts w:ascii="Arial" w:hAnsi="Arial" w:cs="Arial"/>
          <w:sz w:val="28"/>
          <w:szCs w:val="28"/>
        </w:rPr>
        <w:t>, intellectual component</w:t>
      </w:r>
      <w:r w:rsidR="00BD72ED" w:rsidRPr="005C0ECA">
        <w:rPr>
          <w:rFonts w:ascii="Arial" w:hAnsi="Arial" w:cs="Arial"/>
          <w:sz w:val="28"/>
          <w:szCs w:val="28"/>
        </w:rPr>
        <w:t xml:space="preserve">; </w:t>
      </w:r>
      <w:r w:rsidR="008717B4" w:rsidRPr="005C0ECA">
        <w:rPr>
          <w:rFonts w:ascii="Arial" w:hAnsi="Arial" w:cs="Arial"/>
          <w:sz w:val="28"/>
          <w:szCs w:val="28"/>
        </w:rPr>
        <w:t>which</w:t>
      </w:r>
      <w:r w:rsidR="00BD72ED" w:rsidRPr="005C0ECA">
        <w:rPr>
          <w:rFonts w:ascii="Arial" w:hAnsi="Arial" w:cs="Arial"/>
          <w:sz w:val="28"/>
          <w:szCs w:val="28"/>
        </w:rPr>
        <w:t xml:space="preserve"> in turn consisted of separate passive and active</w:t>
      </w:r>
      <w:r w:rsidR="008717B4" w:rsidRPr="005C0ECA">
        <w:rPr>
          <w:rFonts w:ascii="Arial" w:hAnsi="Arial" w:cs="Arial"/>
          <w:sz w:val="28"/>
          <w:szCs w:val="28"/>
        </w:rPr>
        <w:t xml:space="preserve"> parts</w:t>
      </w:r>
      <w:r w:rsidR="00BD72ED" w:rsidRPr="005C0ECA">
        <w:rPr>
          <w:rFonts w:ascii="Arial" w:hAnsi="Arial" w:cs="Arial"/>
          <w:sz w:val="28"/>
          <w:szCs w:val="28"/>
        </w:rPr>
        <w:t>, of which only the active intellect is immortal and a</w:t>
      </w:r>
      <w:r w:rsidR="00E143DD" w:rsidRPr="005C0ECA">
        <w:rPr>
          <w:rFonts w:ascii="Arial" w:hAnsi="Arial" w:cs="Arial"/>
          <w:sz w:val="28"/>
          <w:szCs w:val="28"/>
        </w:rPr>
        <w:t xml:space="preserve"> </w:t>
      </w:r>
      <w:r w:rsidR="008717B4" w:rsidRPr="005C0ECA">
        <w:rPr>
          <w:rFonts w:ascii="Arial" w:hAnsi="Arial" w:cs="Arial"/>
          <w:sz w:val="28"/>
          <w:szCs w:val="28"/>
        </w:rPr>
        <w:t xml:space="preserve">sensitive </w:t>
      </w:r>
      <w:r w:rsidR="00BD72ED" w:rsidRPr="005C0ECA">
        <w:rPr>
          <w:rFonts w:ascii="Arial" w:hAnsi="Arial" w:cs="Arial"/>
          <w:sz w:val="28"/>
          <w:szCs w:val="28"/>
        </w:rPr>
        <w:t xml:space="preserve">faculty </w:t>
      </w:r>
      <w:r w:rsidR="008717B4" w:rsidRPr="005C0ECA">
        <w:rPr>
          <w:rFonts w:ascii="Arial" w:hAnsi="Arial" w:cs="Arial"/>
          <w:sz w:val="28"/>
          <w:szCs w:val="28"/>
        </w:rPr>
        <w:t xml:space="preserve">that enables movement in both animals and people and also a nutritive aspect which is possessed by humans, animals and plants. </w:t>
      </w:r>
      <w:r w:rsidR="001E090F">
        <w:rPr>
          <w:rFonts w:ascii="Arial" w:hAnsi="Arial" w:cs="Arial"/>
          <w:sz w:val="28"/>
          <w:szCs w:val="28"/>
        </w:rPr>
        <w:t>‘</w:t>
      </w:r>
      <w:r w:rsidR="006250CC">
        <w:rPr>
          <w:rFonts w:ascii="Arial" w:hAnsi="Arial" w:cs="Arial"/>
          <w:sz w:val="28"/>
          <w:szCs w:val="28"/>
        </w:rPr>
        <w:t>the body cannot be soul; the body is the subject or matter, not the soul which is the actuality of the body……’</w:t>
      </w:r>
      <w:r w:rsidR="006250CC">
        <w:rPr>
          <w:rStyle w:val="FootnoteReference"/>
          <w:rFonts w:ascii="Arial" w:hAnsi="Arial" w:cs="Arial"/>
          <w:sz w:val="28"/>
          <w:szCs w:val="28"/>
        </w:rPr>
        <w:footnoteReference w:id="20"/>
      </w:r>
    </w:p>
    <w:p w:rsidR="0094152A" w:rsidRDefault="00F465A7">
      <w:pPr>
        <w:rPr>
          <w:rFonts w:ascii="Arial" w:hAnsi="Arial" w:cs="Arial"/>
          <w:sz w:val="28"/>
          <w:szCs w:val="28"/>
        </w:rPr>
      </w:pPr>
      <w:r>
        <w:rPr>
          <w:rFonts w:ascii="Arial" w:hAnsi="Arial" w:cs="Arial"/>
          <w:sz w:val="28"/>
          <w:szCs w:val="28"/>
        </w:rPr>
        <w:lastRenderedPageBreak/>
        <w:t>Iamblichus places the human soul as belonging to the Whole Soul via the World Soul and follows Plato</w:t>
      </w:r>
      <w:r w:rsidR="00847502">
        <w:rPr>
          <w:rFonts w:ascii="Arial" w:hAnsi="Arial" w:cs="Arial"/>
          <w:sz w:val="28"/>
          <w:szCs w:val="28"/>
        </w:rPr>
        <w:t xml:space="preserve"> and the ideals of the Chaldean Oracles in placing the soul in three faculties, only the soul of a theurgic sage is considered to be fully and experientially aware of its ultimate separateness from the body which it inhabits. Plotinus’s view is that the human soul is part of the noetic realm and that part of the soul will remain undescended during incarnation, </w:t>
      </w:r>
      <w:r w:rsidR="00966F99">
        <w:rPr>
          <w:rFonts w:ascii="Arial" w:hAnsi="Arial" w:cs="Arial"/>
          <w:sz w:val="28"/>
          <w:szCs w:val="28"/>
        </w:rPr>
        <w:t>where it will be forever pure, although this view is rejected by later Platonists’ as too elevated.</w:t>
      </w:r>
      <w:r w:rsidR="00966F99">
        <w:rPr>
          <w:rStyle w:val="FootnoteReference"/>
          <w:rFonts w:ascii="Arial" w:hAnsi="Arial" w:cs="Arial"/>
          <w:sz w:val="28"/>
          <w:szCs w:val="28"/>
        </w:rPr>
        <w:footnoteReference w:id="21"/>
      </w:r>
    </w:p>
    <w:p w:rsidR="0094152A" w:rsidRDefault="0094152A">
      <w:pPr>
        <w:rPr>
          <w:rFonts w:ascii="Arial" w:hAnsi="Arial" w:cs="Arial"/>
          <w:sz w:val="28"/>
          <w:szCs w:val="28"/>
        </w:rPr>
      </w:pPr>
      <w:r>
        <w:rPr>
          <w:rFonts w:ascii="Arial" w:hAnsi="Arial" w:cs="Arial"/>
          <w:sz w:val="28"/>
          <w:szCs w:val="28"/>
        </w:rPr>
        <w:t xml:space="preserve">In the </w:t>
      </w:r>
      <w:r w:rsidRPr="00E34062">
        <w:rPr>
          <w:rFonts w:ascii="Arial" w:hAnsi="Arial" w:cs="Arial"/>
          <w:i/>
          <w:sz w:val="28"/>
          <w:szCs w:val="28"/>
        </w:rPr>
        <w:t>Phaed</w:t>
      </w:r>
      <w:r>
        <w:rPr>
          <w:rFonts w:ascii="Arial" w:hAnsi="Arial" w:cs="Arial"/>
          <w:sz w:val="28"/>
          <w:szCs w:val="28"/>
        </w:rPr>
        <w:t xml:space="preserve">o Socrates explains to his students why he isn’t afraid of dying and declares that he looks forward to death itself. The </w:t>
      </w:r>
      <w:r w:rsidRPr="00E34062">
        <w:rPr>
          <w:rFonts w:ascii="Arial" w:hAnsi="Arial" w:cs="Arial"/>
          <w:i/>
          <w:sz w:val="28"/>
          <w:szCs w:val="28"/>
        </w:rPr>
        <w:t xml:space="preserve">Phaedo </w:t>
      </w:r>
      <w:r>
        <w:rPr>
          <w:rFonts w:ascii="Arial" w:hAnsi="Arial" w:cs="Arial"/>
          <w:sz w:val="28"/>
          <w:szCs w:val="28"/>
        </w:rPr>
        <w:t>explains that the soul is distinct from the body</w:t>
      </w:r>
      <w:r w:rsidR="00E34062">
        <w:rPr>
          <w:rFonts w:ascii="Arial" w:hAnsi="Arial" w:cs="Arial"/>
          <w:sz w:val="28"/>
          <w:szCs w:val="28"/>
        </w:rPr>
        <w:t xml:space="preserve"> and that it exists as an immortal essence out with the constraints of time.</w:t>
      </w:r>
      <w:r w:rsidR="0054369C">
        <w:rPr>
          <w:rStyle w:val="FootnoteReference"/>
          <w:rFonts w:ascii="Arial" w:hAnsi="Arial" w:cs="Arial"/>
          <w:sz w:val="28"/>
          <w:szCs w:val="28"/>
        </w:rPr>
        <w:footnoteReference w:id="22"/>
      </w:r>
      <w:r w:rsidR="00E34062">
        <w:rPr>
          <w:rFonts w:ascii="Arial" w:hAnsi="Arial" w:cs="Arial"/>
          <w:sz w:val="28"/>
          <w:szCs w:val="28"/>
        </w:rPr>
        <w:t xml:space="preserve"> In the </w:t>
      </w:r>
      <w:r w:rsidR="00E34062" w:rsidRPr="00E34062">
        <w:rPr>
          <w:rFonts w:ascii="Arial" w:hAnsi="Arial" w:cs="Arial"/>
          <w:i/>
          <w:sz w:val="28"/>
          <w:szCs w:val="28"/>
        </w:rPr>
        <w:t>Timaeus</w:t>
      </w:r>
      <w:r w:rsidR="00767642">
        <w:rPr>
          <w:rFonts w:ascii="Arial" w:hAnsi="Arial" w:cs="Arial"/>
          <w:sz w:val="28"/>
          <w:szCs w:val="28"/>
        </w:rPr>
        <w:t xml:space="preserve"> myth the demiurge </w:t>
      </w:r>
      <w:proofErr w:type="gramStart"/>
      <w:r w:rsidR="00767642">
        <w:rPr>
          <w:rFonts w:ascii="Arial" w:hAnsi="Arial" w:cs="Arial"/>
          <w:sz w:val="28"/>
          <w:szCs w:val="28"/>
        </w:rPr>
        <w:t>are</w:t>
      </w:r>
      <w:proofErr w:type="gramEnd"/>
      <w:r w:rsidR="00767642">
        <w:rPr>
          <w:rFonts w:ascii="Arial" w:hAnsi="Arial" w:cs="Arial"/>
          <w:sz w:val="28"/>
          <w:szCs w:val="28"/>
        </w:rPr>
        <w:t xml:space="preserve"> </w:t>
      </w:r>
      <w:r w:rsidR="00E34062">
        <w:rPr>
          <w:rFonts w:ascii="Arial" w:hAnsi="Arial" w:cs="Arial"/>
          <w:sz w:val="28"/>
          <w:szCs w:val="28"/>
        </w:rPr>
        <w:t>responsible for the creation of the human soul and they instruct the celestial gods wi</w:t>
      </w:r>
      <w:r w:rsidR="001C3B7C">
        <w:rPr>
          <w:rFonts w:ascii="Arial" w:hAnsi="Arial" w:cs="Arial"/>
          <w:sz w:val="28"/>
          <w:szCs w:val="28"/>
        </w:rPr>
        <w:t>th regard to the human body too,</w:t>
      </w:r>
      <w:r w:rsidR="006300BE">
        <w:rPr>
          <w:rFonts w:ascii="Arial" w:hAnsi="Arial" w:cs="Arial"/>
          <w:sz w:val="28"/>
          <w:szCs w:val="28"/>
        </w:rPr>
        <w:t xml:space="preserve"> </w:t>
      </w:r>
      <w:r w:rsidR="001C3B7C">
        <w:rPr>
          <w:rFonts w:ascii="Arial" w:hAnsi="Arial" w:cs="Arial"/>
          <w:sz w:val="28"/>
          <w:szCs w:val="28"/>
        </w:rPr>
        <w:t>t</w:t>
      </w:r>
      <w:r w:rsidR="00767642">
        <w:rPr>
          <w:rFonts w:ascii="Arial" w:hAnsi="Arial" w:cs="Arial"/>
          <w:sz w:val="28"/>
          <w:szCs w:val="28"/>
        </w:rPr>
        <w:t xml:space="preserve">hus the body is created by the gods, and the </w:t>
      </w:r>
      <w:r w:rsidR="00E34062">
        <w:rPr>
          <w:rFonts w:ascii="Arial" w:hAnsi="Arial" w:cs="Arial"/>
          <w:sz w:val="28"/>
          <w:szCs w:val="28"/>
        </w:rPr>
        <w:t>demiurge</w:t>
      </w:r>
      <w:r w:rsidR="00767642">
        <w:rPr>
          <w:rFonts w:ascii="Arial" w:hAnsi="Arial" w:cs="Arial"/>
          <w:sz w:val="28"/>
          <w:szCs w:val="28"/>
        </w:rPr>
        <w:t xml:space="preserve"> create the human soul because they are good, however the soul descends to the body at the will of the gods. This process is to create in a uniform manner and secondly to manifest the life of the gods in creation.</w:t>
      </w:r>
    </w:p>
    <w:p w:rsidR="0094152A" w:rsidRDefault="0094152A">
      <w:pPr>
        <w:rPr>
          <w:rFonts w:ascii="Arial" w:hAnsi="Arial" w:cs="Arial"/>
          <w:sz w:val="28"/>
          <w:szCs w:val="28"/>
        </w:rPr>
      </w:pPr>
      <w:r>
        <w:rPr>
          <w:rFonts w:ascii="Arial" w:hAnsi="Arial" w:cs="Arial"/>
          <w:sz w:val="28"/>
          <w:szCs w:val="28"/>
        </w:rPr>
        <w:t>The descent of the soul</w:t>
      </w:r>
      <w:r w:rsidR="00767642">
        <w:rPr>
          <w:rFonts w:ascii="Arial" w:hAnsi="Arial" w:cs="Arial"/>
          <w:sz w:val="28"/>
          <w:szCs w:val="28"/>
        </w:rPr>
        <w:t xml:space="preserve"> follows the </w:t>
      </w:r>
      <w:r w:rsidR="00FE7C1A" w:rsidRPr="00FE7C1A">
        <w:rPr>
          <w:rFonts w:ascii="Arial" w:hAnsi="Arial" w:cs="Arial"/>
          <w:i/>
          <w:sz w:val="28"/>
          <w:szCs w:val="28"/>
        </w:rPr>
        <w:t>Timaeus</w:t>
      </w:r>
      <w:r w:rsidR="00FE7C1A">
        <w:rPr>
          <w:rFonts w:ascii="Arial" w:hAnsi="Arial" w:cs="Arial"/>
          <w:sz w:val="28"/>
          <w:szCs w:val="28"/>
        </w:rPr>
        <w:t xml:space="preserve"> myth, according to Iamblichus the souls are sewn into the orbits of their leader god, the Dionysian choir of Thrones, and their trained </w:t>
      </w:r>
      <w:proofErr w:type="spellStart"/>
      <w:r w:rsidR="001C3B7C">
        <w:rPr>
          <w:rFonts w:ascii="Arial" w:hAnsi="Arial" w:cs="Arial"/>
          <w:sz w:val="28"/>
          <w:szCs w:val="28"/>
        </w:rPr>
        <w:t>d</w:t>
      </w:r>
      <w:r w:rsidR="000A634D">
        <w:rPr>
          <w:rFonts w:ascii="Arial" w:hAnsi="Arial" w:cs="Arial"/>
          <w:sz w:val="28"/>
          <w:szCs w:val="28"/>
        </w:rPr>
        <w:t>a</w:t>
      </w:r>
      <w:r w:rsidR="00225536">
        <w:rPr>
          <w:rFonts w:ascii="Arial" w:hAnsi="Arial" w:cs="Arial"/>
          <w:sz w:val="28"/>
          <w:szCs w:val="28"/>
        </w:rPr>
        <w:t>i</w:t>
      </w:r>
      <w:r w:rsidR="00FE7C1A">
        <w:rPr>
          <w:rFonts w:ascii="Arial" w:hAnsi="Arial" w:cs="Arial"/>
          <w:sz w:val="28"/>
          <w:szCs w:val="28"/>
        </w:rPr>
        <w:t>mons</w:t>
      </w:r>
      <w:proofErr w:type="spellEnd"/>
      <w:r w:rsidR="00FE7C1A">
        <w:rPr>
          <w:rFonts w:ascii="Arial" w:hAnsi="Arial" w:cs="Arial"/>
          <w:sz w:val="28"/>
          <w:szCs w:val="28"/>
        </w:rPr>
        <w:t xml:space="preserve"> and heroes, it is from here that souls descend. Where souls descend is down to the leaders, but they remain connected to the others relating to the leader god. Each soul is under the auspices of its personal </w:t>
      </w:r>
      <w:proofErr w:type="spellStart"/>
      <w:r w:rsidR="00225536">
        <w:rPr>
          <w:rFonts w:ascii="Arial" w:hAnsi="Arial" w:cs="Arial"/>
          <w:sz w:val="28"/>
          <w:szCs w:val="28"/>
        </w:rPr>
        <w:t>d</w:t>
      </w:r>
      <w:r w:rsidR="006300BE">
        <w:rPr>
          <w:rFonts w:ascii="Arial" w:hAnsi="Arial" w:cs="Arial"/>
          <w:sz w:val="28"/>
          <w:szCs w:val="28"/>
        </w:rPr>
        <w:t>a</w:t>
      </w:r>
      <w:r w:rsidR="00225536">
        <w:rPr>
          <w:rFonts w:ascii="Arial" w:hAnsi="Arial" w:cs="Arial"/>
          <w:sz w:val="28"/>
          <w:szCs w:val="28"/>
        </w:rPr>
        <w:t>i</w:t>
      </w:r>
      <w:r w:rsidR="006300BE">
        <w:rPr>
          <w:rFonts w:ascii="Arial" w:hAnsi="Arial" w:cs="Arial"/>
          <w:sz w:val="28"/>
          <w:szCs w:val="28"/>
        </w:rPr>
        <w:t>mon</w:t>
      </w:r>
      <w:proofErr w:type="spellEnd"/>
      <w:r w:rsidR="00FE7C1A">
        <w:rPr>
          <w:rFonts w:ascii="Arial" w:hAnsi="Arial" w:cs="Arial"/>
          <w:sz w:val="28"/>
          <w:szCs w:val="28"/>
        </w:rPr>
        <w:t>. Fully purified souls of the theurgic sages will be under the direct supervision of their leader god, or an angel.</w:t>
      </w:r>
      <w:r w:rsidR="006300BE">
        <w:rPr>
          <w:rFonts w:ascii="Arial" w:hAnsi="Arial" w:cs="Arial"/>
          <w:sz w:val="28"/>
          <w:szCs w:val="28"/>
        </w:rPr>
        <w:t xml:space="preserve"> A fully purified soul descends for the benefit of others, it doesn’t need to declare itself when entering a body. </w:t>
      </w:r>
      <w:r w:rsidR="001C3B7C">
        <w:rPr>
          <w:rFonts w:ascii="Arial" w:hAnsi="Arial" w:cs="Arial"/>
          <w:sz w:val="28"/>
          <w:szCs w:val="28"/>
        </w:rPr>
        <w:t>Whereas o</w:t>
      </w:r>
      <w:r w:rsidR="006300BE">
        <w:rPr>
          <w:rFonts w:ascii="Arial" w:hAnsi="Arial" w:cs="Arial"/>
          <w:sz w:val="28"/>
          <w:szCs w:val="28"/>
        </w:rPr>
        <w:t>ther souls descend through impurity</w:t>
      </w:r>
      <w:r w:rsidR="001C3B7C">
        <w:rPr>
          <w:rFonts w:ascii="Arial" w:hAnsi="Arial" w:cs="Arial"/>
          <w:sz w:val="28"/>
          <w:szCs w:val="28"/>
        </w:rPr>
        <w:t>.</w:t>
      </w:r>
      <w:r w:rsidR="001C3B7C">
        <w:rPr>
          <w:rStyle w:val="FootnoteReference"/>
          <w:rFonts w:ascii="Arial" w:hAnsi="Arial" w:cs="Arial"/>
          <w:sz w:val="28"/>
          <w:szCs w:val="28"/>
        </w:rPr>
        <w:footnoteReference w:id="23"/>
      </w:r>
    </w:p>
    <w:p w:rsidR="0094152A" w:rsidRDefault="0094152A">
      <w:pPr>
        <w:rPr>
          <w:rFonts w:ascii="Arial" w:hAnsi="Arial" w:cs="Arial"/>
          <w:sz w:val="28"/>
          <w:szCs w:val="28"/>
        </w:rPr>
      </w:pPr>
    </w:p>
    <w:p w:rsidR="00225536" w:rsidRPr="003C4B55" w:rsidRDefault="00BE3490">
      <w:pPr>
        <w:rPr>
          <w:rFonts w:ascii="Arial" w:hAnsi="Arial" w:cs="Arial"/>
          <w:sz w:val="28"/>
          <w:szCs w:val="28"/>
          <w:u w:val="single"/>
        </w:rPr>
      </w:pPr>
      <w:r w:rsidRPr="003C4B55">
        <w:rPr>
          <w:rFonts w:ascii="Arial" w:hAnsi="Arial" w:cs="Arial"/>
          <w:sz w:val="28"/>
          <w:szCs w:val="28"/>
          <w:u w:val="single"/>
        </w:rPr>
        <w:t>R</w:t>
      </w:r>
      <w:r w:rsidR="002172AA" w:rsidRPr="003C4B55">
        <w:rPr>
          <w:rFonts w:ascii="Arial" w:hAnsi="Arial" w:cs="Arial"/>
          <w:sz w:val="28"/>
          <w:szCs w:val="28"/>
          <w:u w:val="single"/>
        </w:rPr>
        <w:t>itual</w:t>
      </w:r>
      <w:r w:rsidRPr="003C4B55">
        <w:rPr>
          <w:rFonts w:ascii="Arial" w:hAnsi="Arial" w:cs="Arial"/>
          <w:sz w:val="28"/>
          <w:szCs w:val="28"/>
          <w:u w:val="single"/>
        </w:rPr>
        <w:t xml:space="preserve"> and D</w:t>
      </w:r>
      <w:r w:rsidR="002172AA" w:rsidRPr="003C4B55">
        <w:rPr>
          <w:rFonts w:ascii="Arial" w:hAnsi="Arial" w:cs="Arial"/>
          <w:sz w:val="28"/>
          <w:szCs w:val="28"/>
          <w:u w:val="single"/>
        </w:rPr>
        <w:t>ivination</w:t>
      </w:r>
    </w:p>
    <w:p w:rsidR="00225536" w:rsidRDefault="00225536">
      <w:pPr>
        <w:rPr>
          <w:rFonts w:ascii="Arial" w:hAnsi="Arial" w:cs="Arial"/>
          <w:sz w:val="28"/>
          <w:szCs w:val="28"/>
        </w:rPr>
      </w:pPr>
      <w:r>
        <w:rPr>
          <w:rFonts w:ascii="Arial" w:hAnsi="Arial" w:cs="Arial"/>
          <w:sz w:val="28"/>
          <w:szCs w:val="28"/>
        </w:rPr>
        <w:t>There are many different theurgic rites, varying upon where and when they are being undertaken and for what purpose, but they</w:t>
      </w:r>
      <w:r w:rsidR="00337A10">
        <w:rPr>
          <w:rFonts w:ascii="Arial" w:hAnsi="Arial" w:cs="Arial"/>
          <w:sz w:val="28"/>
          <w:szCs w:val="28"/>
        </w:rPr>
        <w:t xml:space="preserve"> usually </w:t>
      </w:r>
      <w:r>
        <w:rPr>
          <w:rFonts w:ascii="Arial" w:hAnsi="Arial" w:cs="Arial"/>
          <w:sz w:val="28"/>
          <w:szCs w:val="28"/>
        </w:rPr>
        <w:t xml:space="preserve">all have an act of purification. Purification takes many forms and can be performed in public or private. Water often forms part of the purification process, </w:t>
      </w:r>
      <w:r w:rsidR="00613682">
        <w:rPr>
          <w:rFonts w:ascii="Arial" w:hAnsi="Arial" w:cs="Arial"/>
          <w:sz w:val="28"/>
          <w:szCs w:val="28"/>
        </w:rPr>
        <w:t xml:space="preserve">whether it be </w:t>
      </w:r>
      <w:r>
        <w:rPr>
          <w:rFonts w:ascii="Arial" w:hAnsi="Arial" w:cs="Arial"/>
          <w:sz w:val="28"/>
          <w:szCs w:val="28"/>
        </w:rPr>
        <w:t xml:space="preserve">swimming in </w:t>
      </w:r>
      <w:r w:rsidR="001B0C54">
        <w:rPr>
          <w:rFonts w:ascii="Arial" w:hAnsi="Arial" w:cs="Arial"/>
          <w:sz w:val="28"/>
          <w:szCs w:val="28"/>
        </w:rPr>
        <w:t>the sea, proximity to a stream. Or a pitcher of water used for ablutions and sprinkling. S</w:t>
      </w:r>
      <w:r w:rsidR="00613682">
        <w:rPr>
          <w:rFonts w:ascii="Arial" w:hAnsi="Arial" w:cs="Arial"/>
          <w:sz w:val="28"/>
          <w:szCs w:val="28"/>
        </w:rPr>
        <w:t xml:space="preserve">moke and fumes also feature. Iamblichus separates purification into greater and lesser benefits, the lesser being the separation of the soul from the decay of </w:t>
      </w:r>
      <w:r w:rsidR="00613682">
        <w:rPr>
          <w:rFonts w:ascii="Arial" w:hAnsi="Arial" w:cs="Arial"/>
          <w:sz w:val="28"/>
          <w:szCs w:val="28"/>
        </w:rPr>
        <w:lastRenderedPageBreak/>
        <w:t>the body to the benefit of the person, whereas the greater benefits are universal, where the focus is returning to one’s essence.</w:t>
      </w:r>
      <w:r w:rsidR="001B0C54">
        <w:rPr>
          <w:rFonts w:ascii="Arial" w:hAnsi="Arial" w:cs="Arial"/>
          <w:sz w:val="28"/>
          <w:szCs w:val="28"/>
        </w:rPr>
        <w:t xml:space="preserve"> </w:t>
      </w:r>
      <w:r w:rsidR="001B0C54">
        <w:rPr>
          <w:rStyle w:val="FootnoteReference"/>
          <w:rFonts w:ascii="Arial" w:hAnsi="Arial" w:cs="Arial"/>
          <w:sz w:val="28"/>
          <w:szCs w:val="28"/>
        </w:rPr>
        <w:footnoteReference w:id="24"/>
      </w:r>
    </w:p>
    <w:p w:rsidR="006250CC" w:rsidRDefault="006250CC">
      <w:pPr>
        <w:rPr>
          <w:rFonts w:ascii="Arial" w:hAnsi="Arial" w:cs="Arial"/>
          <w:sz w:val="28"/>
          <w:szCs w:val="28"/>
        </w:rPr>
      </w:pPr>
    </w:p>
    <w:p w:rsidR="002172AA" w:rsidRDefault="006250CC">
      <w:pPr>
        <w:rPr>
          <w:rFonts w:ascii="Arial" w:hAnsi="Arial" w:cs="Arial"/>
          <w:i/>
          <w:sz w:val="28"/>
          <w:szCs w:val="28"/>
        </w:rPr>
      </w:pPr>
      <w:r>
        <w:rPr>
          <w:rFonts w:ascii="Arial" w:hAnsi="Arial" w:cs="Arial"/>
          <w:sz w:val="28"/>
          <w:szCs w:val="28"/>
        </w:rPr>
        <w:t>Iamblichus used the term ‘</w:t>
      </w:r>
      <w:proofErr w:type="spellStart"/>
      <w:r>
        <w:rPr>
          <w:rFonts w:ascii="Arial" w:hAnsi="Arial" w:cs="Arial"/>
          <w:sz w:val="28"/>
          <w:szCs w:val="28"/>
        </w:rPr>
        <w:t>Sunthemate</w:t>
      </w:r>
      <w:proofErr w:type="spellEnd"/>
      <w:r w:rsidR="0043321E">
        <w:rPr>
          <w:rFonts w:ascii="Arial" w:hAnsi="Arial" w:cs="Arial"/>
          <w:sz w:val="28"/>
          <w:szCs w:val="28"/>
        </w:rPr>
        <w:t xml:space="preserve"> to describe theurgic tokens whose purpose was to repres</w:t>
      </w:r>
      <w:r w:rsidR="00BE47BE">
        <w:rPr>
          <w:rFonts w:ascii="Arial" w:hAnsi="Arial" w:cs="Arial"/>
          <w:sz w:val="28"/>
          <w:szCs w:val="28"/>
        </w:rPr>
        <w:t>ent the divine when worshipping, h</w:t>
      </w:r>
      <w:r w:rsidR="0043321E">
        <w:rPr>
          <w:rFonts w:ascii="Arial" w:hAnsi="Arial" w:cs="Arial"/>
          <w:sz w:val="28"/>
          <w:szCs w:val="28"/>
        </w:rPr>
        <w:t xml:space="preserve">owever Iamblichus was emphatic that the tokens were not to be worshipped in </w:t>
      </w:r>
      <w:r w:rsidR="007462BC">
        <w:rPr>
          <w:rFonts w:ascii="Arial" w:hAnsi="Arial" w:cs="Arial"/>
          <w:sz w:val="28"/>
          <w:szCs w:val="28"/>
        </w:rPr>
        <w:t xml:space="preserve">themselves </w:t>
      </w:r>
      <w:r w:rsidR="0043321E">
        <w:rPr>
          <w:rFonts w:ascii="Arial" w:hAnsi="Arial" w:cs="Arial"/>
          <w:sz w:val="28"/>
          <w:szCs w:val="28"/>
        </w:rPr>
        <w:t xml:space="preserve">but were to be used to facilitate worship as a representation of the divine. The distinction being worshipping through the </w:t>
      </w:r>
      <w:proofErr w:type="spellStart"/>
      <w:r w:rsidR="0043321E">
        <w:rPr>
          <w:rFonts w:ascii="Arial" w:hAnsi="Arial" w:cs="Arial"/>
          <w:sz w:val="28"/>
          <w:szCs w:val="28"/>
        </w:rPr>
        <w:t>sunthemate</w:t>
      </w:r>
      <w:proofErr w:type="spellEnd"/>
      <w:r w:rsidR="0043321E">
        <w:rPr>
          <w:rFonts w:ascii="Arial" w:hAnsi="Arial" w:cs="Arial"/>
          <w:sz w:val="28"/>
          <w:szCs w:val="28"/>
        </w:rPr>
        <w:t xml:space="preserve">, not worshipping the </w:t>
      </w:r>
      <w:proofErr w:type="spellStart"/>
      <w:r w:rsidR="0043321E">
        <w:rPr>
          <w:rFonts w:ascii="Arial" w:hAnsi="Arial" w:cs="Arial"/>
          <w:sz w:val="28"/>
          <w:szCs w:val="28"/>
        </w:rPr>
        <w:t>sunthemate</w:t>
      </w:r>
      <w:proofErr w:type="spellEnd"/>
      <w:r w:rsidR="0043321E">
        <w:rPr>
          <w:rFonts w:ascii="Arial" w:hAnsi="Arial" w:cs="Arial"/>
          <w:sz w:val="28"/>
          <w:szCs w:val="28"/>
        </w:rPr>
        <w:t xml:space="preserve">. Worshipping the </w:t>
      </w:r>
      <w:proofErr w:type="spellStart"/>
      <w:r w:rsidR="0043321E">
        <w:rPr>
          <w:rFonts w:ascii="Arial" w:hAnsi="Arial" w:cs="Arial"/>
          <w:sz w:val="28"/>
          <w:szCs w:val="28"/>
        </w:rPr>
        <w:t>sunethmate</w:t>
      </w:r>
      <w:proofErr w:type="spellEnd"/>
      <w:r w:rsidR="0043321E">
        <w:rPr>
          <w:rFonts w:ascii="Arial" w:hAnsi="Arial" w:cs="Arial"/>
          <w:sz w:val="28"/>
          <w:szCs w:val="28"/>
        </w:rPr>
        <w:t xml:space="preserve"> would be considered a form of idolatry, which Iamblichus refers to as sorcery, and not theurgy. Iamblichus believes in theurgic connection with the gods, rather than sorcery which he sees as imposing one’s will upon the gods.</w:t>
      </w:r>
      <w:r w:rsidR="00A768FB">
        <w:rPr>
          <w:rStyle w:val="FootnoteReference"/>
          <w:rFonts w:ascii="Arial" w:hAnsi="Arial" w:cs="Arial"/>
          <w:sz w:val="28"/>
          <w:szCs w:val="28"/>
        </w:rPr>
        <w:footnoteReference w:id="25"/>
      </w:r>
      <w:r w:rsidR="00F52190">
        <w:rPr>
          <w:rFonts w:ascii="Arial" w:hAnsi="Arial" w:cs="Arial"/>
          <w:sz w:val="28"/>
          <w:szCs w:val="28"/>
        </w:rPr>
        <w:t xml:space="preserve"> To Iamblichus symbolism and ritual serve to awaken one’s soul to its own divinity.</w:t>
      </w:r>
      <w:r w:rsidR="00BE3490">
        <w:rPr>
          <w:rFonts w:ascii="Arial" w:hAnsi="Arial" w:cs="Arial"/>
          <w:sz w:val="28"/>
          <w:szCs w:val="28"/>
        </w:rPr>
        <w:t xml:space="preserve">  He considered Plato’s dialogues as divine inspiration, capable of creating a transformation of the student’s soul. In turn Iamblichus devoted twenty-eight books to theurgy and the interpretation of the oracles. He </w:t>
      </w:r>
      <w:r w:rsidR="00565421">
        <w:rPr>
          <w:rFonts w:ascii="Arial" w:hAnsi="Arial" w:cs="Arial"/>
          <w:sz w:val="28"/>
          <w:szCs w:val="28"/>
        </w:rPr>
        <w:t>didn’t feel that the Greeks respected the ancient traditions, “</w:t>
      </w:r>
      <w:r w:rsidR="00565421">
        <w:rPr>
          <w:rFonts w:ascii="Arial" w:hAnsi="Arial" w:cs="Arial"/>
          <w:i/>
          <w:sz w:val="28"/>
          <w:szCs w:val="28"/>
        </w:rPr>
        <w:t>The Greek are naturally followers of novelty, carried off everywhere by their velocity neither possessing any stability themselves, nor preserving what they receive from others…</w:t>
      </w:r>
      <w:r w:rsidR="00565421">
        <w:rPr>
          <w:rStyle w:val="FootnoteReference"/>
          <w:rFonts w:ascii="Arial" w:hAnsi="Arial" w:cs="Arial"/>
          <w:i/>
          <w:sz w:val="28"/>
          <w:szCs w:val="28"/>
        </w:rPr>
        <w:footnoteReference w:id="26"/>
      </w:r>
    </w:p>
    <w:p w:rsidR="00337A10" w:rsidRDefault="00337A10">
      <w:pPr>
        <w:rPr>
          <w:rFonts w:ascii="Arial" w:hAnsi="Arial" w:cs="Arial"/>
          <w:i/>
          <w:sz w:val="28"/>
          <w:szCs w:val="28"/>
        </w:rPr>
      </w:pPr>
    </w:p>
    <w:p w:rsidR="00C84313" w:rsidRDefault="00337A10">
      <w:pPr>
        <w:rPr>
          <w:rFonts w:ascii="Arial" w:hAnsi="Arial" w:cs="Arial"/>
          <w:sz w:val="28"/>
          <w:szCs w:val="28"/>
        </w:rPr>
      </w:pPr>
      <w:r>
        <w:rPr>
          <w:rFonts w:ascii="Arial" w:hAnsi="Arial" w:cs="Arial"/>
          <w:sz w:val="28"/>
          <w:szCs w:val="28"/>
        </w:rPr>
        <w:t>At this time Neopythagorean and Neoplatonic schools, Hermetic and Gnostic groups would have known about and presumably accessed magical books, much of which has be</w:t>
      </w:r>
      <w:r w:rsidR="004A295C">
        <w:rPr>
          <w:rFonts w:ascii="Arial" w:hAnsi="Arial" w:cs="Arial"/>
          <w:sz w:val="28"/>
          <w:szCs w:val="28"/>
        </w:rPr>
        <w:t>en lost,</w:t>
      </w:r>
      <w:r>
        <w:rPr>
          <w:rFonts w:ascii="Arial" w:hAnsi="Arial" w:cs="Arial"/>
          <w:sz w:val="28"/>
          <w:szCs w:val="28"/>
        </w:rPr>
        <w:t xml:space="preserve"> the Greek Magical Papyri are the original documents and </w:t>
      </w:r>
      <w:r w:rsidR="00852DB1">
        <w:rPr>
          <w:rFonts w:ascii="Arial" w:hAnsi="Arial" w:cs="Arial"/>
          <w:sz w:val="28"/>
          <w:szCs w:val="28"/>
        </w:rPr>
        <w:t xml:space="preserve">would have </w:t>
      </w:r>
      <w:r>
        <w:rPr>
          <w:rFonts w:ascii="Arial" w:hAnsi="Arial" w:cs="Arial"/>
          <w:sz w:val="28"/>
          <w:szCs w:val="28"/>
        </w:rPr>
        <w:t>provide</w:t>
      </w:r>
      <w:r w:rsidR="00852DB1">
        <w:rPr>
          <w:rFonts w:ascii="Arial" w:hAnsi="Arial" w:cs="Arial"/>
          <w:sz w:val="28"/>
          <w:szCs w:val="28"/>
        </w:rPr>
        <w:t>d</w:t>
      </w:r>
      <w:r>
        <w:rPr>
          <w:rFonts w:ascii="Arial" w:hAnsi="Arial" w:cs="Arial"/>
          <w:sz w:val="28"/>
          <w:szCs w:val="28"/>
        </w:rPr>
        <w:t xml:space="preserve"> valuable information for Greco -Roman religions.</w:t>
      </w:r>
      <w:r w:rsidR="004A295C">
        <w:rPr>
          <w:rFonts w:ascii="Arial" w:hAnsi="Arial" w:cs="Arial"/>
          <w:sz w:val="28"/>
          <w:szCs w:val="28"/>
        </w:rPr>
        <w:t xml:space="preserve"> PGM X111.190-92 is a request for a dream oracle, as is PGM XX11B.27-31, although there are many different magical papyri with spells ranging from love charms (PGM V11.300-310)</w:t>
      </w:r>
      <w:r w:rsidR="00852DB1">
        <w:rPr>
          <w:rFonts w:ascii="Arial" w:hAnsi="Arial" w:cs="Arial"/>
          <w:sz w:val="28"/>
          <w:szCs w:val="28"/>
        </w:rPr>
        <w:t xml:space="preserve"> to</w:t>
      </w:r>
      <w:r w:rsidR="004A295C">
        <w:rPr>
          <w:rFonts w:ascii="Arial" w:hAnsi="Arial" w:cs="Arial"/>
          <w:sz w:val="28"/>
          <w:szCs w:val="28"/>
        </w:rPr>
        <w:t xml:space="preserve"> </w:t>
      </w:r>
      <w:r w:rsidR="00852DB1">
        <w:rPr>
          <w:rFonts w:ascii="Arial" w:hAnsi="Arial" w:cs="Arial"/>
          <w:sz w:val="28"/>
          <w:szCs w:val="28"/>
        </w:rPr>
        <w:t>charms to restrain anger (PGM 1V. 831-32), however one can only speculate as to their usage.</w:t>
      </w:r>
      <w:r w:rsidR="00852DB1">
        <w:rPr>
          <w:rStyle w:val="FootnoteReference"/>
          <w:rFonts w:ascii="Arial" w:hAnsi="Arial" w:cs="Arial"/>
          <w:sz w:val="28"/>
          <w:szCs w:val="28"/>
        </w:rPr>
        <w:footnoteReference w:id="27"/>
      </w:r>
    </w:p>
    <w:p w:rsidR="00337A10" w:rsidRDefault="00337A10">
      <w:pPr>
        <w:rPr>
          <w:rFonts w:ascii="Arial" w:hAnsi="Arial" w:cs="Arial"/>
          <w:sz w:val="28"/>
          <w:szCs w:val="28"/>
        </w:rPr>
      </w:pPr>
    </w:p>
    <w:p w:rsidR="00C84313" w:rsidRPr="00C506BD" w:rsidRDefault="00C6086D">
      <w:pPr>
        <w:rPr>
          <w:rFonts w:ascii="Arial" w:hAnsi="Arial" w:cs="Arial"/>
          <w:sz w:val="28"/>
          <w:szCs w:val="28"/>
        </w:rPr>
      </w:pPr>
      <w:r>
        <w:rPr>
          <w:rFonts w:ascii="Arial" w:hAnsi="Arial" w:cs="Arial"/>
          <w:sz w:val="28"/>
          <w:szCs w:val="28"/>
        </w:rPr>
        <w:t xml:space="preserve">Prophecy by </w:t>
      </w:r>
      <w:r w:rsidR="00C84313">
        <w:rPr>
          <w:rFonts w:ascii="Arial" w:hAnsi="Arial" w:cs="Arial"/>
          <w:sz w:val="28"/>
          <w:szCs w:val="28"/>
        </w:rPr>
        <w:t xml:space="preserve">dreams </w:t>
      </w:r>
      <w:r w:rsidR="00CE7AD2">
        <w:rPr>
          <w:rFonts w:ascii="Arial" w:hAnsi="Arial" w:cs="Arial"/>
          <w:sz w:val="28"/>
          <w:szCs w:val="28"/>
        </w:rPr>
        <w:t>(</w:t>
      </w:r>
      <w:proofErr w:type="spellStart"/>
      <w:r w:rsidR="00CE7AD2">
        <w:rPr>
          <w:rFonts w:ascii="Arial" w:hAnsi="Arial" w:cs="Arial"/>
          <w:i/>
          <w:sz w:val="28"/>
          <w:szCs w:val="28"/>
        </w:rPr>
        <w:t>oneiromancy</w:t>
      </w:r>
      <w:proofErr w:type="spellEnd"/>
      <w:r w:rsidR="00CE7AD2">
        <w:rPr>
          <w:rFonts w:ascii="Arial" w:hAnsi="Arial" w:cs="Arial"/>
          <w:i/>
          <w:sz w:val="28"/>
          <w:szCs w:val="28"/>
        </w:rPr>
        <w:t>)</w:t>
      </w:r>
      <w:r w:rsidR="00CE7AD2">
        <w:rPr>
          <w:rFonts w:ascii="Arial" w:hAnsi="Arial" w:cs="Arial"/>
          <w:sz w:val="28"/>
          <w:szCs w:val="28"/>
        </w:rPr>
        <w:t xml:space="preserve"> </w:t>
      </w:r>
      <w:r>
        <w:rPr>
          <w:rFonts w:ascii="Arial" w:hAnsi="Arial" w:cs="Arial"/>
          <w:sz w:val="28"/>
          <w:szCs w:val="28"/>
        </w:rPr>
        <w:t xml:space="preserve">was a popular part of normal life </w:t>
      </w:r>
      <w:r w:rsidR="00BE47BE">
        <w:rPr>
          <w:rFonts w:ascii="Arial" w:hAnsi="Arial" w:cs="Arial"/>
          <w:sz w:val="28"/>
          <w:szCs w:val="28"/>
        </w:rPr>
        <w:t>w</w:t>
      </w:r>
      <w:r>
        <w:rPr>
          <w:rFonts w:ascii="Arial" w:hAnsi="Arial" w:cs="Arial"/>
          <w:sz w:val="28"/>
          <w:szCs w:val="28"/>
        </w:rPr>
        <w:t>hich Iamblichus acknowledged</w:t>
      </w:r>
      <w:r w:rsidR="00CE7AD2">
        <w:rPr>
          <w:rFonts w:ascii="Arial" w:hAnsi="Arial" w:cs="Arial"/>
          <w:sz w:val="28"/>
          <w:szCs w:val="28"/>
        </w:rPr>
        <w:t>. He distinguished between inspired and inductive divination</w:t>
      </w:r>
      <w:r w:rsidR="00C506BD">
        <w:rPr>
          <w:rFonts w:ascii="Arial" w:hAnsi="Arial" w:cs="Arial"/>
          <w:sz w:val="28"/>
          <w:szCs w:val="28"/>
        </w:rPr>
        <w:t xml:space="preserve"> ‘</w:t>
      </w:r>
      <w:r w:rsidR="00C506BD" w:rsidRPr="00C506BD">
        <w:rPr>
          <w:rFonts w:ascii="Arial" w:hAnsi="Arial" w:cs="Arial"/>
          <w:i/>
          <w:sz w:val="28"/>
          <w:szCs w:val="28"/>
        </w:rPr>
        <w:t>dream-sleep</w:t>
      </w:r>
      <w:r w:rsidR="00C506BD">
        <w:rPr>
          <w:rFonts w:ascii="Arial" w:hAnsi="Arial" w:cs="Arial"/>
          <w:i/>
          <w:sz w:val="28"/>
          <w:szCs w:val="28"/>
        </w:rPr>
        <w:t xml:space="preserve">, possession of the eyes, a seizure similar to a black out, a state between sleep and wakefulness, </w:t>
      </w:r>
      <w:proofErr w:type="gramStart"/>
      <w:r w:rsidR="00C506BD">
        <w:rPr>
          <w:rFonts w:ascii="Arial" w:hAnsi="Arial" w:cs="Arial"/>
          <w:i/>
          <w:sz w:val="28"/>
          <w:szCs w:val="28"/>
        </w:rPr>
        <w:t>…..</w:t>
      </w:r>
      <w:proofErr w:type="gramEnd"/>
      <w:r w:rsidR="00C506BD">
        <w:rPr>
          <w:rFonts w:ascii="Arial" w:hAnsi="Arial" w:cs="Arial"/>
          <w:i/>
          <w:sz w:val="28"/>
          <w:szCs w:val="28"/>
        </w:rPr>
        <w:t xml:space="preserve">’ all of </w:t>
      </w:r>
      <w:r w:rsidR="00C506BD">
        <w:rPr>
          <w:rFonts w:ascii="Arial" w:hAnsi="Arial" w:cs="Arial"/>
          <w:i/>
          <w:sz w:val="28"/>
          <w:szCs w:val="28"/>
        </w:rPr>
        <w:lastRenderedPageBreak/>
        <w:t xml:space="preserve">these are divine and fit for the reception of the gods and are sent by the gods themselves, …..as </w:t>
      </w:r>
      <w:r w:rsidR="00CE7AD2">
        <w:rPr>
          <w:rFonts w:ascii="Arial" w:hAnsi="Arial" w:cs="Arial"/>
          <w:i/>
          <w:sz w:val="28"/>
          <w:szCs w:val="28"/>
        </w:rPr>
        <w:t>part of the divine epip</w:t>
      </w:r>
      <w:r w:rsidR="00C506BD">
        <w:rPr>
          <w:rFonts w:ascii="Arial" w:hAnsi="Arial" w:cs="Arial"/>
          <w:i/>
          <w:sz w:val="28"/>
          <w:szCs w:val="28"/>
        </w:rPr>
        <w:t>hany.</w:t>
      </w:r>
      <w:r w:rsidR="00C506BD">
        <w:rPr>
          <w:rStyle w:val="FootnoteReference"/>
          <w:rFonts w:ascii="Arial" w:hAnsi="Arial" w:cs="Arial"/>
          <w:i/>
          <w:sz w:val="28"/>
          <w:szCs w:val="28"/>
        </w:rPr>
        <w:footnoteReference w:id="28"/>
      </w:r>
    </w:p>
    <w:p w:rsidR="002172AA" w:rsidRDefault="002172AA">
      <w:pPr>
        <w:rPr>
          <w:rFonts w:ascii="Arial" w:hAnsi="Arial" w:cs="Arial"/>
          <w:sz w:val="28"/>
          <w:szCs w:val="28"/>
        </w:rPr>
      </w:pPr>
    </w:p>
    <w:p w:rsidR="008739F0" w:rsidRDefault="002172AA">
      <w:pPr>
        <w:rPr>
          <w:rFonts w:ascii="Arial" w:hAnsi="Arial" w:cs="Arial"/>
          <w:sz w:val="28"/>
          <w:szCs w:val="28"/>
        </w:rPr>
      </w:pPr>
      <w:r>
        <w:rPr>
          <w:rFonts w:ascii="Arial" w:hAnsi="Arial" w:cs="Arial"/>
          <w:sz w:val="28"/>
          <w:szCs w:val="28"/>
        </w:rPr>
        <w:t xml:space="preserve">Theurgy and the Christians </w:t>
      </w:r>
    </w:p>
    <w:p w:rsidR="00C84313" w:rsidRPr="007462BC" w:rsidRDefault="00CE7AD2">
      <w:pPr>
        <w:rPr>
          <w:rFonts w:ascii="Arial" w:hAnsi="Arial" w:cs="Arial"/>
          <w:sz w:val="28"/>
          <w:szCs w:val="28"/>
        </w:rPr>
      </w:pPr>
      <w:r>
        <w:rPr>
          <w:rFonts w:ascii="Arial" w:hAnsi="Arial" w:cs="Arial"/>
          <w:sz w:val="28"/>
          <w:szCs w:val="28"/>
        </w:rPr>
        <w:t>Much of I</w:t>
      </w:r>
      <w:r w:rsidR="00BE3490">
        <w:rPr>
          <w:rFonts w:ascii="Arial" w:hAnsi="Arial" w:cs="Arial"/>
          <w:sz w:val="28"/>
          <w:szCs w:val="28"/>
        </w:rPr>
        <w:t xml:space="preserve">amblichus’s work disappeared during the </w:t>
      </w:r>
      <w:proofErr w:type="spellStart"/>
      <w:r w:rsidR="00BE3490">
        <w:rPr>
          <w:rFonts w:ascii="Arial" w:hAnsi="Arial" w:cs="Arial"/>
          <w:sz w:val="28"/>
          <w:szCs w:val="28"/>
        </w:rPr>
        <w:t>Christianisation</w:t>
      </w:r>
      <w:proofErr w:type="spellEnd"/>
      <w:r w:rsidR="00BE3490">
        <w:rPr>
          <w:rFonts w:ascii="Arial" w:hAnsi="Arial" w:cs="Arial"/>
          <w:sz w:val="28"/>
          <w:szCs w:val="28"/>
        </w:rPr>
        <w:t xml:space="preserve"> of the roman empire.</w:t>
      </w:r>
      <w:r w:rsidR="00C418BF">
        <w:rPr>
          <w:rFonts w:ascii="Arial" w:hAnsi="Arial" w:cs="Arial"/>
          <w:sz w:val="28"/>
          <w:szCs w:val="28"/>
        </w:rPr>
        <w:t xml:space="preserve"> He had sought to provide liberation, purification and salvation of the soul throu</w:t>
      </w:r>
      <w:r w:rsidR="007462BC">
        <w:rPr>
          <w:rFonts w:ascii="Arial" w:hAnsi="Arial" w:cs="Arial"/>
          <w:sz w:val="28"/>
          <w:szCs w:val="28"/>
        </w:rPr>
        <w:t>gh unity with the divine energy. However</w:t>
      </w:r>
    </w:p>
    <w:p w:rsidR="00F14255" w:rsidRDefault="007462BC">
      <w:pPr>
        <w:rPr>
          <w:rFonts w:ascii="Arial" w:hAnsi="Arial" w:cs="Arial"/>
          <w:sz w:val="28"/>
          <w:szCs w:val="28"/>
        </w:rPr>
      </w:pPr>
      <w:r>
        <w:rPr>
          <w:rFonts w:ascii="Arial" w:hAnsi="Arial" w:cs="Arial"/>
          <w:sz w:val="28"/>
          <w:szCs w:val="28"/>
        </w:rPr>
        <w:t>e</w:t>
      </w:r>
      <w:r w:rsidR="00813E0E">
        <w:rPr>
          <w:rFonts w:ascii="Arial" w:hAnsi="Arial" w:cs="Arial"/>
          <w:sz w:val="28"/>
          <w:szCs w:val="28"/>
        </w:rPr>
        <w:t xml:space="preserve">choes of Iamblichus’s emphasis on religious symbolism, coupled with ritual to awaken the human soul to its own divinity can be seen in roman catholic rituals </w:t>
      </w:r>
      <w:r>
        <w:rPr>
          <w:rFonts w:ascii="Arial" w:hAnsi="Arial" w:cs="Arial"/>
          <w:sz w:val="28"/>
          <w:szCs w:val="28"/>
        </w:rPr>
        <w:t xml:space="preserve">practiced </w:t>
      </w:r>
      <w:r w:rsidR="00813E0E">
        <w:rPr>
          <w:rFonts w:ascii="Arial" w:hAnsi="Arial" w:cs="Arial"/>
          <w:sz w:val="28"/>
          <w:szCs w:val="28"/>
        </w:rPr>
        <w:t>today.</w:t>
      </w:r>
      <w:r>
        <w:rPr>
          <w:rFonts w:ascii="Arial" w:hAnsi="Arial" w:cs="Arial"/>
          <w:sz w:val="28"/>
          <w:szCs w:val="28"/>
        </w:rPr>
        <w:t xml:space="preserve"> </w:t>
      </w:r>
      <w:r w:rsidR="001B0C54">
        <w:rPr>
          <w:rFonts w:ascii="Arial" w:hAnsi="Arial" w:cs="Arial"/>
          <w:sz w:val="28"/>
          <w:szCs w:val="28"/>
        </w:rPr>
        <w:t>The purification by water has parallels with the Christian tradition of sprinkling holy water</w:t>
      </w:r>
      <w:r w:rsidR="00F14255">
        <w:rPr>
          <w:rFonts w:ascii="Arial" w:hAnsi="Arial" w:cs="Arial"/>
          <w:sz w:val="28"/>
          <w:szCs w:val="28"/>
        </w:rPr>
        <w:t>.</w:t>
      </w:r>
    </w:p>
    <w:p w:rsidR="00F14255" w:rsidRDefault="00F14255">
      <w:pPr>
        <w:rPr>
          <w:rFonts w:ascii="Arial" w:hAnsi="Arial" w:cs="Arial"/>
          <w:sz w:val="28"/>
          <w:szCs w:val="28"/>
        </w:rPr>
      </w:pPr>
    </w:p>
    <w:p w:rsidR="00C56453" w:rsidRPr="005C0ECA" w:rsidRDefault="00CE7AD2">
      <w:pPr>
        <w:rPr>
          <w:rFonts w:ascii="Arial" w:hAnsi="Arial" w:cs="Arial"/>
          <w:sz w:val="28"/>
          <w:szCs w:val="28"/>
        </w:rPr>
      </w:pPr>
      <w:r>
        <w:rPr>
          <w:rFonts w:ascii="Arial" w:hAnsi="Arial" w:cs="Arial"/>
          <w:sz w:val="28"/>
          <w:szCs w:val="28"/>
        </w:rPr>
        <w:t>In comparison</w:t>
      </w:r>
      <w:r w:rsidR="00F14255">
        <w:rPr>
          <w:rFonts w:ascii="Arial" w:hAnsi="Arial" w:cs="Arial"/>
          <w:sz w:val="28"/>
          <w:szCs w:val="28"/>
        </w:rPr>
        <w:t xml:space="preserve"> </w:t>
      </w:r>
      <w:r>
        <w:rPr>
          <w:rFonts w:ascii="Arial" w:hAnsi="Arial" w:cs="Arial"/>
          <w:sz w:val="28"/>
          <w:szCs w:val="28"/>
        </w:rPr>
        <w:t>a modern perspective</w:t>
      </w:r>
      <w:r w:rsidR="00F14255">
        <w:rPr>
          <w:rFonts w:ascii="Arial" w:hAnsi="Arial" w:cs="Arial"/>
          <w:sz w:val="28"/>
          <w:szCs w:val="28"/>
        </w:rPr>
        <w:t xml:space="preserve"> on</w:t>
      </w:r>
      <w:r>
        <w:rPr>
          <w:rFonts w:ascii="Arial" w:hAnsi="Arial" w:cs="Arial"/>
          <w:sz w:val="28"/>
          <w:szCs w:val="28"/>
        </w:rPr>
        <w:t xml:space="preserve"> today’s</w:t>
      </w:r>
      <w:r w:rsidR="00F14255">
        <w:rPr>
          <w:rFonts w:ascii="Arial" w:hAnsi="Arial" w:cs="Arial"/>
          <w:sz w:val="28"/>
          <w:szCs w:val="28"/>
        </w:rPr>
        <w:t xml:space="preserve"> Oracles or diviners ranges from the ‘</w:t>
      </w:r>
      <w:r>
        <w:rPr>
          <w:rFonts w:ascii="Arial" w:hAnsi="Arial" w:cs="Arial"/>
          <w:sz w:val="28"/>
          <w:szCs w:val="28"/>
        </w:rPr>
        <w:t>light and fluffy</w:t>
      </w:r>
      <w:r w:rsidR="00F14255">
        <w:rPr>
          <w:rFonts w:ascii="Arial" w:hAnsi="Arial" w:cs="Arial"/>
          <w:sz w:val="28"/>
          <w:szCs w:val="28"/>
        </w:rPr>
        <w:t xml:space="preserve"> daily newspaper or on-line horoscopes, tarot and other computer generated </w:t>
      </w:r>
      <w:r w:rsidR="003C4B55">
        <w:rPr>
          <w:rFonts w:ascii="Arial" w:hAnsi="Arial" w:cs="Arial"/>
          <w:sz w:val="28"/>
          <w:szCs w:val="28"/>
        </w:rPr>
        <w:t xml:space="preserve">‘cold’ </w:t>
      </w:r>
      <w:r w:rsidR="00F14255">
        <w:rPr>
          <w:rFonts w:ascii="Arial" w:hAnsi="Arial" w:cs="Arial"/>
          <w:sz w:val="28"/>
          <w:szCs w:val="28"/>
        </w:rPr>
        <w:t>readings</w:t>
      </w:r>
      <w:r w:rsidR="003C4B55">
        <w:rPr>
          <w:rFonts w:ascii="Arial" w:hAnsi="Arial" w:cs="Arial"/>
          <w:sz w:val="28"/>
          <w:szCs w:val="28"/>
        </w:rPr>
        <w:t>,</w:t>
      </w:r>
      <w:r w:rsidR="00F14255">
        <w:rPr>
          <w:rFonts w:ascii="Arial" w:hAnsi="Arial" w:cs="Arial"/>
          <w:sz w:val="28"/>
          <w:szCs w:val="28"/>
        </w:rPr>
        <w:t xml:space="preserve"> </w:t>
      </w:r>
      <w:r w:rsidR="00C248AD">
        <w:rPr>
          <w:rFonts w:ascii="Arial" w:hAnsi="Arial" w:cs="Arial"/>
          <w:sz w:val="28"/>
          <w:szCs w:val="28"/>
        </w:rPr>
        <w:t>where it is no transparency regarding how they sit</w:t>
      </w:r>
      <w:r w:rsidR="00323BB6" w:rsidRPr="00323BB6">
        <w:rPr>
          <w:rFonts w:ascii="Arial" w:hAnsi="Arial" w:cs="Arial"/>
          <w:i/>
          <w:sz w:val="28"/>
          <w:szCs w:val="28"/>
        </w:rPr>
        <w:t xml:space="preserve"> </w:t>
      </w:r>
      <w:r w:rsidR="00C248AD">
        <w:rPr>
          <w:rFonts w:ascii="Arial" w:hAnsi="Arial" w:cs="Arial"/>
          <w:sz w:val="28"/>
          <w:szCs w:val="28"/>
        </w:rPr>
        <w:t>in context to</w:t>
      </w:r>
      <w:r w:rsidR="00323BB6" w:rsidRPr="00323BB6">
        <w:rPr>
          <w:rFonts w:ascii="Arial" w:hAnsi="Arial" w:cs="Arial"/>
          <w:i/>
          <w:sz w:val="28"/>
          <w:szCs w:val="28"/>
        </w:rPr>
        <w:t xml:space="preserve"> </w:t>
      </w:r>
      <w:proofErr w:type="spellStart"/>
      <w:r w:rsidR="00323BB6" w:rsidRPr="00C248AD">
        <w:rPr>
          <w:rFonts w:ascii="Arial" w:hAnsi="Arial" w:cs="Arial"/>
          <w:sz w:val="28"/>
          <w:szCs w:val="28"/>
        </w:rPr>
        <w:t>Porphryry’s</w:t>
      </w:r>
      <w:proofErr w:type="spellEnd"/>
      <w:r w:rsidR="00323BB6" w:rsidRPr="00C248AD">
        <w:rPr>
          <w:rFonts w:ascii="Arial" w:hAnsi="Arial" w:cs="Arial"/>
          <w:sz w:val="28"/>
          <w:szCs w:val="28"/>
        </w:rPr>
        <w:t xml:space="preserve"> insistence that oracles have a role in the salvation of the soul, </w:t>
      </w:r>
      <w:r w:rsidR="00F14255" w:rsidRPr="00C248AD">
        <w:rPr>
          <w:rFonts w:ascii="Arial" w:hAnsi="Arial" w:cs="Arial"/>
          <w:sz w:val="28"/>
          <w:szCs w:val="28"/>
        </w:rPr>
        <w:t xml:space="preserve">to </w:t>
      </w:r>
      <w:r w:rsidRPr="00C248AD">
        <w:rPr>
          <w:rFonts w:ascii="Arial" w:hAnsi="Arial" w:cs="Arial"/>
          <w:sz w:val="28"/>
          <w:szCs w:val="28"/>
        </w:rPr>
        <w:t>the sages,</w:t>
      </w:r>
      <w:r w:rsidR="00F14255" w:rsidRPr="00C248AD">
        <w:rPr>
          <w:rFonts w:ascii="Arial" w:hAnsi="Arial" w:cs="Arial"/>
          <w:sz w:val="28"/>
          <w:szCs w:val="28"/>
        </w:rPr>
        <w:t xml:space="preserve"> yogi and </w:t>
      </w:r>
      <w:r w:rsidRPr="00C248AD">
        <w:rPr>
          <w:rFonts w:ascii="Arial" w:hAnsi="Arial" w:cs="Arial"/>
          <w:sz w:val="28"/>
          <w:szCs w:val="28"/>
        </w:rPr>
        <w:t xml:space="preserve">other </w:t>
      </w:r>
      <w:r w:rsidR="00F14255">
        <w:rPr>
          <w:rFonts w:ascii="Arial" w:hAnsi="Arial" w:cs="Arial"/>
          <w:sz w:val="28"/>
          <w:szCs w:val="28"/>
        </w:rPr>
        <w:t xml:space="preserve">expert practitioners, the latter of whom may or may not have a spiritual context. </w:t>
      </w:r>
    </w:p>
    <w:p w:rsidR="00C56453" w:rsidRPr="005C0ECA" w:rsidRDefault="00C56453">
      <w:pPr>
        <w:rPr>
          <w:rFonts w:ascii="Arial" w:hAnsi="Arial" w:cs="Arial"/>
          <w:sz w:val="28"/>
          <w:szCs w:val="28"/>
        </w:rPr>
      </w:pPr>
    </w:p>
    <w:p w:rsidR="00C56453" w:rsidRPr="003C4B55" w:rsidRDefault="003C4B55">
      <w:pPr>
        <w:rPr>
          <w:rFonts w:ascii="Arial" w:hAnsi="Arial" w:cs="Arial"/>
          <w:sz w:val="28"/>
          <w:szCs w:val="28"/>
          <w:u w:val="single"/>
        </w:rPr>
      </w:pPr>
      <w:r w:rsidRPr="003C4B55">
        <w:rPr>
          <w:rFonts w:ascii="Arial" w:hAnsi="Arial" w:cs="Arial"/>
          <w:sz w:val="28"/>
          <w:szCs w:val="28"/>
          <w:u w:val="single"/>
        </w:rPr>
        <w:t>Conclusion</w:t>
      </w:r>
    </w:p>
    <w:p w:rsidR="00C56453" w:rsidRDefault="00C56453"/>
    <w:p w:rsidR="00C56453" w:rsidRDefault="00C56453"/>
    <w:p w:rsidR="00C56453" w:rsidRDefault="00323BB6">
      <w:r>
        <w:t xml:space="preserve">Iamblichus and his contemporaries were </w:t>
      </w:r>
      <w:r w:rsidR="00C248AD">
        <w:t xml:space="preserve">situated in a dramatically changing world, the old pagan, platonic religious and cultural lifestyle was being eroded and was under threat by the upsurge of Christianity, Theurgy with its rituals, including sacrificial, especially blood-letting ones was being driven underground. Some aspects of theurgy would be consciously incorporated into </w:t>
      </w:r>
      <w:r w:rsidR="00B456F4">
        <w:t>Christianity, gods would be re-</w:t>
      </w:r>
      <w:proofErr w:type="gramStart"/>
      <w:r w:rsidR="00B456F4">
        <w:t>named</w:t>
      </w:r>
      <w:proofErr w:type="gramEnd"/>
      <w:r w:rsidR="00B456F4">
        <w:t xml:space="preserve"> and practices sanitized. For some theurgists, philosophers and non-Christians the changes were to vast and too uncompromising and the only option was to either go ‘underground’ or to move to a more accommodating location. In the author’s opinion </w:t>
      </w:r>
      <w:r w:rsidR="00B456F4" w:rsidRPr="00B456F4">
        <w:rPr>
          <w:i/>
        </w:rPr>
        <w:t xml:space="preserve">De </w:t>
      </w:r>
      <w:proofErr w:type="spellStart"/>
      <w:proofErr w:type="gramStart"/>
      <w:r w:rsidR="00B456F4" w:rsidRPr="00B456F4">
        <w:rPr>
          <w:i/>
        </w:rPr>
        <w:t>Mysteriis</w:t>
      </w:r>
      <w:proofErr w:type="spellEnd"/>
      <w:r w:rsidR="00B456F4">
        <w:t xml:space="preserve">  has</w:t>
      </w:r>
      <w:proofErr w:type="gramEnd"/>
      <w:r w:rsidR="00B456F4">
        <w:t xml:space="preserve"> relevance today and rightfully sits amongst the most influential works from a golden era.</w:t>
      </w:r>
    </w:p>
    <w:p w:rsidR="00B456F4" w:rsidRDefault="00B456F4"/>
    <w:p w:rsidR="00B456F4" w:rsidRDefault="00B456F4"/>
    <w:p w:rsidR="00C56453" w:rsidRDefault="00C56453"/>
    <w:p w:rsidR="00C56453" w:rsidRDefault="00C56453"/>
    <w:p w:rsidR="00C56453" w:rsidRDefault="00C56453"/>
    <w:p w:rsidR="00C56453" w:rsidRDefault="00C56453"/>
    <w:p w:rsidR="00C56453" w:rsidRDefault="00C56453"/>
    <w:p w:rsidR="00C56453" w:rsidRDefault="00C56453"/>
    <w:p w:rsidR="00C56453" w:rsidRPr="00A87ED5" w:rsidRDefault="00C56453">
      <w:pPr>
        <w:rPr>
          <w:b/>
        </w:rPr>
      </w:pPr>
    </w:p>
    <w:p w:rsidR="000524F5" w:rsidRPr="000524F5" w:rsidRDefault="000524F5"/>
    <w:p w:rsidR="00C56453" w:rsidRDefault="00C56453"/>
    <w:p w:rsidR="00C56453" w:rsidRPr="0009614D" w:rsidRDefault="00FE5D19">
      <w:pPr>
        <w:rPr>
          <w:rFonts w:ascii="Arial" w:hAnsi="Arial" w:cs="Arial"/>
          <w:sz w:val="28"/>
          <w:szCs w:val="28"/>
        </w:rPr>
      </w:pPr>
      <w:proofErr w:type="spellStart"/>
      <w:r w:rsidRPr="0009614D">
        <w:rPr>
          <w:rFonts w:ascii="Arial" w:hAnsi="Arial" w:cs="Arial"/>
          <w:sz w:val="28"/>
          <w:szCs w:val="28"/>
        </w:rPr>
        <w:lastRenderedPageBreak/>
        <w:t>Bibliogragphy</w:t>
      </w:r>
      <w:proofErr w:type="spellEnd"/>
    </w:p>
    <w:p w:rsidR="008D6CDA" w:rsidRPr="0009614D" w:rsidRDefault="008D6CDA">
      <w:pPr>
        <w:rPr>
          <w:rFonts w:ascii="Arial" w:hAnsi="Arial" w:cs="Arial"/>
          <w:sz w:val="28"/>
          <w:szCs w:val="28"/>
        </w:rPr>
      </w:pPr>
    </w:p>
    <w:p w:rsidR="008D6CDA" w:rsidRPr="0009614D" w:rsidRDefault="008D6CDA">
      <w:pPr>
        <w:rPr>
          <w:rFonts w:ascii="Arial" w:hAnsi="Arial" w:cs="Arial"/>
          <w:sz w:val="28"/>
          <w:szCs w:val="28"/>
        </w:rPr>
      </w:pPr>
      <w:proofErr w:type="spellStart"/>
      <w:r w:rsidRPr="0009614D">
        <w:rPr>
          <w:rFonts w:ascii="Arial" w:hAnsi="Arial" w:cs="Arial"/>
          <w:sz w:val="28"/>
          <w:szCs w:val="28"/>
        </w:rPr>
        <w:t>Addey</w:t>
      </w:r>
      <w:proofErr w:type="spellEnd"/>
      <w:r w:rsidRPr="0009614D">
        <w:rPr>
          <w:rFonts w:ascii="Arial" w:hAnsi="Arial" w:cs="Arial"/>
          <w:sz w:val="28"/>
          <w:szCs w:val="28"/>
        </w:rPr>
        <w:t xml:space="preserve">, Crystal, </w:t>
      </w:r>
      <w:r w:rsidRPr="0009614D">
        <w:rPr>
          <w:rFonts w:ascii="Arial" w:hAnsi="Arial" w:cs="Arial"/>
          <w:i/>
          <w:sz w:val="28"/>
          <w:szCs w:val="28"/>
        </w:rPr>
        <w:t xml:space="preserve">Divination and theurgy in Neoplatonism, Oracles of the Gods </w:t>
      </w:r>
      <w:r w:rsidRPr="0009614D">
        <w:rPr>
          <w:rFonts w:ascii="Arial" w:hAnsi="Arial" w:cs="Arial"/>
          <w:sz w:val="28"/>
          <w:szCs w:val="28"/>
        </w:rPr>
        <w:t>(London: Routledge, Taylor and Francis, 2016[2014]</w:t>
      </w:r>
      <w:r w:rsidR="00966F99">
        <w:rPr>
          <w:rFonts w:ascii="Arial" w:hAnsi="Arial" w:cs="Arial"/>
          <w:sz w:val="28"/>
          <w:szCs w:val="28"/>
        </w:rPr>
        <w:t>)</w:t>
      </w:r>
    </w:p>
    <w:p w:rsidR="008D6CDA" w:rsidRPr="0009614D" w:rsidRDefault="008D6CDA">
      <w:pPr>
        <w:rPr>
          <w:rFonts w:ascii="Arial" w:hAnsi="Arial" w:cs="Arial"/>
          <w:sz w:val="28"/>
          <w:szCs w:val="28"/>
        </w:rPr>
      </w:pPr>
    </w:p>
    <w:p w:rsidR="008D6CDA" w:rsidRPr="0009614D" w:rsidRDefault="008D6CDA">
      <w:pPr>
        <w:rPr>
          <w:rFonts w:ascii="Arial" w:hAnsi="Arial" w:cs="Arial"/>
          <w:sz w:val="28"/>
          <w:szCs w:val="28"/>
        </w:rPr>
      </w:pPr>
      <w:r w:rsidRPr="0009614D">
        <w:rPr>
          <w:rFonts w:ascii="Arial" w:hAnsi="Arial" w:cs="Arial"/>
          <w:sz w:val="28"/>
          <w:szCs w:val="28"/>
        </w:rPr>
        <w:t xml:space="preserve">Aristotle: </w:t>
      </w:r>
      <w:r w:rsidRPr="0009614D">
        <w:rPr>
          <w:rFonts w:ascii="Arial" w:hAnsi="Arial" w:cs="Arial"/>
          <w:i/>
          <w:sz w:val="28"/>
          <w:szCs w:val="28"/>
        </w:rPr>
        <w:t xml:space="preserve">De Anima (On the Soul), </w:t>
      </w:r>
      <w:r w:rsidRPr="0009614D">
        <w:rPr>
          <w:rFonts w:ascii="Arial" w:hAnsi="Arial" w:cs="Arial"/>
          <w:sz w:val="28"/>
          <w:szCs w:val="28"/>
        </w:rPr>
        <w:t>trans. by Hugh Lawson-Tancred (England: Penguin Books, 1986)</w:t>
      </w:r>
    </w:p>
    <w:p w:rsidR="00B24FB7" w:rsidRPr="0009614D" w:rsidRDefault="00B24FB7">
      <w:pPr>
        <w:rPr>
          <w:rFonts w:ascii="Arial" w:hAnsi="Arial" w:cs="Arial"/>
          <w:sz w:val="28"/>
          <w:szCs w:val="28"/>
        </w:rPr>
      </w:pPr>
      <w:bookmarkStart w:id="1" w:name="_GoBack"/>
      <w:bookmarkEnd w:id="1"/>
    </w:p>
    <w:p w:rsidR="00B24FB7" w:rsidRPr="0009614D" w:rsidRDefault="00B24FB7">
      <w:pPr>
        <w:rPr>
          <w:rFonts w:ascii="Arial" w:hAnsi="Arial" w:cs="Arial"/>
          <w:sz w:val="28"/>
          <w:szCs w:val="28"/>
        </w:rPr>
      </w:pPr>
      <w:r w:rsidRPr="0009614D">
        <w:rPr>
          <w:rFonts w:ascii="Arial" w:hAnsi="Arial" w:cs="Arial"/>
          <w:sz w:val="28"/>
          <w:szCs w:val="28"/>
        </w:rPr>
        <w:t xml:space="preserve">Campion, N, </w:t>
      </w:r>
      <w:r w:rsidRPr="0009614D">
        <w:rPr>
          <w:rFonts w:ascii="Arial" w:hAnsi="Arial" w:cs="Arial"/>
          <w:i/>
          <w:sz w:val="28"/>
          <w:szCs w:val="28"/>
        </w:rPr>
        <w:t xml:space="preserve">A History of Western Astrology; Volume 1, The Ancient World </w:t>
      </w:r>
      <w:r w:rsidRPr="0009614D">
        <w:rPr>
          <w:rFonts w:ascii="Arial" w:hAnsi="Arial" w:cs="Arial"/>
          <w:sz w:val="28"/>
          <w:szCs w:val="28"/>
        </w:rPr>
        <w:t>(London: Continuum 2012 [2008]</w:t>
      </w:r>
      <w:r w:rsidR="00966F99">
        <w:rPr>
          <w:rFonts w:ascii="Arial" w:hAnsi="Arial" w:cs="Arial"/>
          <w:sz w:val="28"/>
          <w:szCs w:val="28"/>
        </w:rPr>
        <w:t>)</w:t>
      </w:r>
    </w:p>
    <w:p w:rsidR="00FE5D19" w:rsidRPr="0009614D" w:rsidRDefault="00FE5D19">
      <w:pPr>
        <w:rPr>
          <w:rFonts w:ascii="Arial" w:hAnsi="Arial" w:cs="Arial"/>
          <w:sz w:val="28"/>
          <w:szCs w:val="28"/>
        </w:rPr>
      </w:pPr>
    </w:p>
    <w:p w:rsidR="00FE5D19" w:rsidRPr="0009614D" w:rsidRDefault="00FE5D19">
      <w:pPr>
        <w:rPr>
          <w:rFonts w:ascii="Arial" w:hAnsi="Arial" w:cs="Arial"/>
          <w:sz w:val="28"/>
          <w:szCs w:val="28"/>
        </w:rPr>
      </w:pPr>
      <w:r w:rsidRPr="0009614D">
        <w:rPr>
          <w:rFonts w:ascii="Arial" w:hAnsi="Arial" w:cs="Arial"/>
          <w:sz w:val="28"/>
          <w:szCs w:val="28"/>
        </w:rPr>
        <w:t>Clark</w:t>
      </w:r>
      <w:r w:rsidR="002B1D0B" w:rsidRPr="0009614D">
        <w:rPr>
          <w:rFonts w:ascii="Arial" w:hAnsi="Arial" w:cs="Arial"/>
          <w:sz w:val="28"/>
          <w:szCs w:val="28"/>
        </w:rPr>
        <w:t>,</w:t>
      </w:r>
      <w:r w:rsidR="0034061A" w:rsidRPr="0009614D">
        <w:rPr>
          <w:rFonts w:ascii="Arial" w:hAnsi="Arial" w:cs="Arial"/>
          <w:sz w:val="28"/>
          <w:szCs w:val="28"/>
        </w:rPr>
        <w:t xml:space="preserve"> </w:t>
      </w:r>
      <w:r w:rsidR="00702A44" w:rsidRPr="0009614D">
        <w:rPr>
          <w:rFonts w:ascii="Arial" w:hAnsi="Arial" w:cs="Arial"/>
          <w:sz w:val="28"/>
          <w:szCs w:val="28"/>
        </w:rPr>
        <w:t>Stephen,</w:t>
      </w:r>
      <w:r w:rsidR="002B1D0B" w:rsidRPr="0009614D">
        <w:rPr>
          <w:rFonts w:ascii="Arial" w:hAnsi="Arial" w:cs="Arial"/>
          <w:sz w:val="28"/>
          <w:szCs w:val="28"/>
        </w:rPr>
        <w:t xml:space="preserve"> Plotinus: </w:t>
      </w:r>
      <w:r w:rsidR="002B1D0B" w:rsidRPr="0009614D">
        <w:rPr>
          <w:rFonts w:ascii="Arial" w:hAnsi="Arial" w:cs="Arial"/>
          <w:i/>
          <w:sz w:val="28"/>
          <w:szCs w:val="28"/>
        </w:rPr>
        <w:t xml:space="preserve">Myth, Metaphor and Philosophical Practice </w:t>
      </w:r>
      <w:r w:rsidR="002B1D0B" w:rsidRPr="0009614D">
        <w:rPr>
          <w:rFonts w:ascii="Arial" w:hAnsi="Arial" w:cs="Arial"/>
          <w:sz w:val="28"/>
          <w:szCs w:val="28"/>
        </w:rPr>
        <w:t xml:space="preserve">(Chicago: University of Chicago Press, </w:t>
      </w:r>
      <w:r w:rsidR="00702A44" w:rsidRPr="0009614D">
        <w:rPr>
          <w:rFonts w:ascii="Arial" w:hAnsi="Arial" w:cs="Arial"/>
          <w:sz w:val="28"/>
          <w:szCs w:val="28"/>
        </w:rPr>
        <w:t>2018[2016]</w:t>
      </w:r>
      <w:r w:rsidR="00966F99">
        <w:rPr>
          <w:rFonts w:ascii="Arial" w:hAnsi="Arial" w:cs="Arial"/>
          <w:sz w:val="28"/>
          <w:szCs w:val="28"/>
        </w:rPr>
        <w:t>)</w:t>
      </w:r>
    </w:p>
    <w:p w:rsidR="000524F5" w:rsidRPr="0009614D" w:rsidRDefault="000524F5">
      <w:pPr>
        <w:rPr>
          <w:rFonts w:ascii="Arial" w:hAnsi="Arial" w:cs="Arial"/>
          <w:sz w:val="28"/>
          <w:szCs w:val="28"/>
        </w:rPr>
      </w:pPr>
    </w:p>
    <w:p w:rsidR="000524F5" w:rsidRPr="0009614D" w:rsidRDefault="000524F5">
      <w:pPr>
        <w:rPr>
          <w:rFonts w:ascii="Arial" w:hAnsi="Arial" w:cs="Arial"/>
          <w:i/>
          <w:sz w:val="28"/>
          <w:szCs w:val="28"/>
        </w:rPr>
      </w:pPr>
      <w:proofErr w:type="spellStart"/>
      <w:r w:rsidRPr="0009614D">
        <w:rPr>
          <w:rFonts w:ascii="Arial" w:hAnsi="Arial" w:cs="Arial"/>
          <w:sz w:val="28"/>
          <w:szCs w:val="28"/>
        </w:rPr>
        <w:t>Cumont</w:t>
      </w:r>
      <w:proofErr w:type="spellEnd"/>
      <w:r w:rsidRPr="0009614D">
        <w:rPr>
          <w:rFonts w:ascii="Arial" w:hAnsi="Arial" w:cs="Arial"/>
          <w:sz w:val="28"/>
          <w:szCs w:val="28"/>
        </w:rPr>
        <w:t xml:space="preserve">, Franz, Valery Marie, </w:t>
      </w:r>
      <w:r w:rsidRPr="0009614D">
        <w:rPr>
          <w:rFonts w:ascii="Arial" w:hAnsi="Arial" w:cs="Arial"/>
          <w:i/>
          <w:sz w:val="28"/>
          <w:szCs w:val="28"/>
        </w:rPr>
        <w:t xml:space="preserve">Astrology </w:t>
      </w:r>
      <w:proofErr w:type="gramStart"/>
      <w:r w:rsidRPr="0009614D">
        <w:rPr>
          <w:rFonts w:ascii="Arial" w:hAnsi="Arial" w:cs="Arial"/>
          <w:i/>
          <w:sz w:val="28"/>
          <w:szCs w:val="28"/>
        </w:rPr>
        <w:t>And</w:t>
      </w:r>
      <w:proofErr w:type="gramEnd"/>
      <w:r w:rsidRPr="0009614D">
        <w:rPr>
          <w:rFonts w:ascii="Arial" w:hAnsi="Arial" w:cs="Arial"/>
          <w:i/>
          <w:sz w:val="28"/>
          <w:szCs w:val="28"/>
        </w:rPr>
        <w:t xml:space="preserve"> Religion Among The Greeks And Romans</w:t>
      </w:r>
      <w:r w:rsidR="007E2F6F" w:rsidRPr="0009614D">
        <w:rPr>
          <w:rFonts w:ascii="Arial" w:hAnsi="Arial" w:cs="Arial"/>
          <w:i/>
          <w:sz w:val="28"/>
          <w:szCs w:val="28"/>
        </w:rPr>
        <w:t>-------------------------------------</w:t>
      </w:r>
    </w:p>
    <w:p w:rsidR="00702A44" w:rsidRPr="0009614D" w:rsidRDefault="00702A44">
      <w:pPr>
        <w:rPr>
          <w:rFonts w:ascii="Arial" w:hAnsi="Arial" w:cs="Arial"/>
          <w:sz w:val="28"/>
          <w:szCs w:val="28"/>
        </w:rPr>
      </w:pPr>
    </w:p>
    <w:p w:rsidR="00702A44" w:rsidRPr="0009614D" w:rsidRDefault="00702A44">
      <w:pPr>
        <w:rPr>
          <w:rFonts w:ascii="Arial" w:hAnsi="Arial" w:cs="Arial"/>
          <w:sz w:val="28"/>
          <w:szCs w:val="28"/>
        </w:rPr>
      </w:pPr>
      <w:r w:rsidRPr="0009614D">
        <w:rPr>
          <w:rFonts w:ascii="Arial" w:hAnsi="Arial" w:cs="Arial"/>
          <w:sz w:val="28"/>
          <w:szCs w:val="28"/>
        </w:rPr>
        <w:t xml:space="preserve">Iamblichus: </w:t>
      </w:r>
      <w:r w:rsidRPr="0009614D">
        <w:rPr>
          <w:rFonts w:ascii="Arial" w:hAnsi="Arial" w:cs="Arial"/>
          <w:i/>
          <w:sz w:val="28"/>
          <w:szCs w:val="28"/>
        </w:rPr>
        <w:t xml:space="preserve">On </w:t>
      </w:r>
      <w:proofErr w:type="gramStart"/>
      <w:r w:rsidRPr="0009614D">
        <w:rPr>
          <w:rFonts w:ascii="Arial" w:hAnsi="Arial" w:cs="Arial"/>
          <w:i/>
          <w:sz w:val="28"/>
          <w:szCs w:val="28"/>
        </w:rPr>
        <w:t>The</w:t>
      </w:r>
      <w:proofErr w:type="gramEnd"/>
      <w:r w:rsidRPr="0009614D">
        <w:rPr>
          <w:rFonts w:ascii="Arial" w:hAnsi="Arial" w:cs="Arial"/>
          <w:i/>
          <w:sz w:val="28"/>
          <w:szCs w:val="28"/>
        </w:rPr>
        <w:t xml:space="preserve"> Mysteries, </w:t>
      </w:r>
      <w:r w:rsidRPr="0009614D">
        <w:rPr>
          <w:rFonts w:ascii="Arial" w:hAnsi="Arial" w:cs="Arial"/>
          <w:sz w:val="28"/>
          <w:szCs w:val="28"/>
        </w:rPr>
        <w:t xml:space="preserve">trans. by Emma C Clarke, John M Dillon and Jackson P </w:t>
      </w:r>
      <w:proofErr w:type="spellStart"/>
      <w:r w:rsidRPr="0009614D">
        <w:rPr>
          <w:rFonts w:ascii="Arial" w:hAnsi="Arial" w:cs="Arial"/>
          <w:sz w:val="28"/>
          <w:szCs w:val="28"/>
        </w:rPr>
        <w:t>Hershbell</w:t>
      </w:r>
      <w:proofErr w:type="spellEnd"/>
      <w:r w:rsidRPr="0009614D">
        <w:rPr>
          <w:rFonts w:ascii="Arial" w:hAnsi="Arial" w:cs="Arial"/>
          <w:sz w:val="28"/>
          <w:szCs w:val="28"/>
        </w:rPr>
        <w:t xml:space="preserve"> (Atlanta: Society of Biblical Literature, 2002)</w:t>
      </w:r>
      <w:r w:rsidRPr="0009614D">
        <w:rPr>
          <w:rFonts w:ascii="Arial" w:hAnsi="Arial" w:cs="Arial"/>
          <w:i/>
          <w:sz w:val="28"/>
          <w:szCs w:val="28"/>
        </w:rPr>
        <w:t xml:space="preserve"> </w:t>
      </w:r>
    </w:p>
    <w:p w:rsidR="002B1D0B" w:rsidRPr="0009614D" w:rsidRDefault="002B1D0B">
      <w:pPr>
        <w:rPr>
          <w:rFonts w:ascii="Arial" w:hAnsi="Arial" w:cs="Arial"/>
          <w:sz w:val="28"/>
          <w:szCs w:val="28"/>
        </w:rPr>
      </w:pPr>
    </w:p>
    <w:p w:rsidR="002B1D0B" w:rsidRPr="0009614D" w:rsidRDefault="00702A44">
      <w:pPr>
        <w:rPr>
          <w:rFonts w:ascii="Arial" w:hAnsi="Arial" w:cs="Arial"/>
          <w:sz w:val="28"/>
          <w:szCs w:val="28"/>
        </w:rPr>
      </w:pPr>
      <w:r w:rsidRPr="0009614D">
        <w:rPr>
          <w:rFonts w:ascii="Arial" w:hAnsi="Arial" w:cs="Arial"/>
          <w:sz w:val="28"/>
          <w:szCs w:val="28"/>
        </w:rPr>
        <w:t xml:space="preserve"> </w:t>
      </w:r>
      <w:proofErr w:type="spellStart"/>
      <w:r w:rsidRPr="0009614D">
        <w:rPr>
          <w:rFonts w:ascii="Arial" w:hAnsi="Arial" w:cs="Arial"/>
          <w:sz w:val="28"/>
          <w:szCs w:val="28"/>
        </w:rPr>
        <w:t>K</w:t>
      </w:r>
      <w:r w:rsidR="002B1D0B" w:rsidRPr="0009614D">
        <w:rPr>
          <w:rFonts w:ascii="Arial" w:hAnsi="Arial" w:cs="Arial"/>
          <w:sz w:val="28"/>
          <w:szCs w:val="28"/>
        </w:rPr>
        <w:t>upperman</w:t>
      </w:r>
      <w:proofErr w:type="spellEnd"/>
      <w:r w:rsidRPr="0009614D">
        <w:rPr>
          <w:rFonts w:ascii="Arial" w:hAnsi="Arial" w:cs="Arial"/>
          <w:sz w:val="28"/>
          <w:szCs w:val="28"/>
        </w:rPr>
        <w:t xml:space="preserve">, Jeffrey. K, </w:t>
      </w:r>
      <w:r w:rsidRPr="0009614D">
        <w:rPr>
          <w:rFonts w:ascii="Arial" w:hAnsi="Arial" w:cs="Arial"/>
          <w:i/>
          <w:sz w:val="28"/>
          <w:szCs w:val="28"/>
        </w:rPr>
        <w:t xml:space="preserve">Living Theurgy: A Course </w:t>
      </w:r>
      <w:proofErr w:type="gramStart"/>
      <w:r w:rsidRPr="0009614D">
        <w:rPr>
          <w:rFonts w:ascii="Arial" w:hAnsi="Arial" w:cs="Arial"/>
          <w:i/>
          <w:sz w:val="28"/>
          <w:szCs w:val="28"/>
        </w:rPr>
        <w:t>In</w:t>
      </w:r>
      <w:proofErr w:type="gramEnd"/>
      <w:r w:rsidRPr="0009614D">
        <w:rPr>
          <w:rFonts w:ascii="Arial" w:hAnsi="Arial" w:cs="Arial"/>
          <w:i/>
          <w:sz w:val="28"/>
          <w:szCs w:val="28"/>
        </w:rPr>
        <w:t xml:space="preserve"> Iamblichus’ Philosophy, Theology and Theurgy </w:t>
      </w:r>
      <w:r w:rsidRPr="0009614D">
        <w:rPr>
          <w:rFonts w:ascii="Arial" w:hAnsi="Arial" w:cs="Arial"/>
          <w:sz w:val="28"/>
          <w:szCs w:val="28"/>
        </w:rPr>
        <w:t>(London: Avalonia, 2014)</w:t>
      </w:r>
    </w:p>
    <w:p w:rsidR="008D684A" w:rsidRPr="0009614D" w:rsidRDefault="008D684A">
      <w:pPr>
        <w:rPr>
          <w:rFonts w:ascii="Arial" w:hAnsi="Arial" w:cs="Arial"/>
          <w:sz w:val="28"/>
          <w:szCs w:val="28"/>
        </w:rPr>
      </w:pPr>
    </w:p>
    <w:p w:rsidR="008D684A" w:rsidRPr="0009614D" w:rsidRDefault="008D684A">
      <w:pPr>
        <w:rPr>
          <w:rFonts w:ascii="Arial" w:hAnsi="Arial" w:cs="Arial"/>
          <w:sz w:val="28"/>
          <w:szCs w:val="28"/>
        </w:rPr>
      </w:pPr>
      <w:r w:rsidRPr="0009614D">
        <w:rPr>
          <w:rFonts w:ascii="Arial" w:hAnsi="Arial" w:cs="Arial"/>
          <w:sz w:val="28"/>
          <w:szCs w:val="28"/>
        </w:rPr>
        <w:t xml:space="preserve">Ogden, Daniel, </w:t>
      </w:r>
      <w:r w:rsidRPr="0009614D">
        <w:rPr>
          <w:rFonts w:ascii="Arial" w:hAnsi="Arial" w:cs="Arial"/>
          <w:i/>
          <w:sz w:val="28"/>
          <w:szCs w:val="28"/>
        </w:rPr>
        <w:t xml:space="preserve">Magic, Witchcraft and Ghosts </w:t>
      </w:r>
      <w:r w:rsidRPr="0009614D">
        <w:rPr>
          <w:rFonts w:ascii="Arial" w:hAnsi="Arial" w:cs="Arial"/>
          <w:sz w:val="28"/>
          <w:szCs w:val="28"/>
        </w:rPr>
        <w:t>(Oxford: Oxford University Press,2009 [2002]</w:t>
      </w:r>
      <w:r w:rsidR="00966F99">
        <w:rPr>
          <w:rFonts w:ascii="Arial" w:hAnsi="Arial" w:cs="Arial"/>
          <w:sz w:val="28"/>
          <w:szCs w:val="28"/>
        </w:rPr>
        <w:t>)</w:t>
      </w:r>
    </w:p>
    <w:p w:rsidR="009D5BE5" w:rsidRPr="0009614D" w:rsidRDefault="009D5BE5">
      <w:pPr>
        <w:rPr>
          <w:rFonts w:ascii="Arial" w:hAnsi="Arial" w:cs="Arial"/>
          <w:sz w:val="28"/>
          <w:szCs w:val="28"/>
        </w:rPr>
      </w:pPr>
    </w:p>
    <w:p w:rsidR="0034061A" w:rsidRPr="0009614D" w:rsidRDefault="009D5BE5">
      <w:pPr>
        <w:rPr>
          <w:rFonts w:ascii="Arial" w:hAnsi="Arial" w:cs="Arial"/>
          <w:sz w:val="28"/>
          <w:szCs w:val="28"/>
        </w:rPr>
      </w:pPr>
      <w:r w:rsidRPr="0009614D">
        <w:rPr>
          <w:rFonts w:ascii="Arial" w:hAnsi="Arial" w:cs="Arial"/>
          <w:sz w:val="28"/>
          <w:szCs w:val="28"/>
        </w:rPr>
        <w:t>Plato,</w:t>
      </w:r>
      <w:r w:rsidR="00B24FB7" w:rsidRPr="0009614D">
        <w:rPr>
          <w:rFonts w:ascii="Arial" w:hAnsi="Arial" w:cs="Arial"/>
          <w:sz w:val="28"/>
          <w:szCs w:val="28"/>
        </w:rPr>
        <w:t xml:space="preserve"> </w:t>
      </w:r>
      <w:r w:rsidR="00B24FB7" w:rsidRPr="0009614D">
        <w:rPr>
          <w:rFonts w:ascii="Arial" w:hAnsi="Arial" w:cs="Arial"/>
          <w:i/>
          <w:sz w:val="28"/>
          <w:szCs w:val="28"/>
        </w:rPr>
        <w:t xml:space="preserve">Phaedo, </w:t>
      </w:r>
      <w:r w:rsidR="00B24FB7" w:rsidRPr="0009614D">
        <w:rPr>
          <w:rFonts w:ascii="Arial" w:hAnsi="Arial" w:cs="Arial"/>
          <w:sz w:val="28"/>
          <w:szCs w:val="28"/>
        </w:rPr>
        <w:t>trans by David Gallop</w:t>
      </w:r>
      <w:r w:rsidR="00B24FB7" w:rsidRPr="0009614D">
        <w:rPr>
          <w:rFonts w:ascii="Arial" w:hAnsi="Arial" w:cs="Arial"/>
          <w:i/>
          <w:sz w:val="28"/>
          <w:szCs w:val="28"/>
        </w:rPr>
        <w:t xml:space="preserve"> </w:t>
      </w:r>
      <w:r w:rsidR="00B24FB7" w:rsidRPr="0009614D">
        <w:rPr>
          <w:rFonts w:ascii="Arial" w:hAnsi="Arial" w:cs="Arial"/>
          <w:sz w:val="28"/>
          <w:szCs w:val="28"/>
        </w:rPr>
        <w:t>(Oxford: Oxford University Press, 2009[1993</w:t>
      </w:r>
      <w:proofErr w:type="gramStart"/>
      <w:r w:rsidR="00B24FB7" w:rsidRPr="0009614D">
        <w:rPr>
          <w:rFonts w:ascii="Arial" w:hAnsi="Arial" w:cs="Arial"/>
          <w:sz w:val="28"/>
          <w:szCs w:val="28"/>
        </w:rPr>
        <w:t xml:space="preserve">] </w:t>
      </w:r>
      <w:r w:rsidR="00966F99">
        <w:rPr>
          <w:rFonts w:ascii="Arial" w:hAnsi="Arial" w:cs="Arial"/>
          <w:sz w:val="28"/>
          <w:szCs w:val="28"/>
        </w:rPr>
        <w:t>)</w:t>
      </w:r>
      <w:proofErr w:type="gramEnd"/>
    </w:p>
    <w:p w:rsidR="009D5BE5" w:rsidRPr="0009614D" w:rsidRDefault="009D5BE5">
      <w:pPr>
        <w:rPr>
          <w:rFonts w:ascii="Arial" w:hAnsi="Arial" w:cs="Arial"/>
          <w:sz w:val="28"/>
          <w:szCs w:val="28"/>
        </w:rPr>
      </w:pPr>
    </w:p>
    <w:p w:rsidR="009D5BE5" w:rsidRPr="0009614D" w:rsidRDefault="009D5BE5">
      <w:pPr>
        <w:rPr>
          <w:rFonts w:ascii="Arial" w:hAnsi="Arial" w:cs="Arial"/>
          <w:sz w:val="28"/>
          <w:szCs w:val="28"/>
        </w:rPr>
      </w:pPr>
      <w:r w:rsidRPr="0009614D">
        <w:rPr>
          <w:rFonts w:ascii="Arial" w:hAnsi="Arial" w:cs="Arial"/>
          <w:sz w:val="28"/>
          <w:szCs w:val="28"/>
        </w:rPr>
        <w:t xml:space="preserve">Shaw, Gregory, </w:t>
      </w:r>
      <w:r w:rsidRPr="0009614D">
        <w:rPr>
          <w:rFonts w:ascii="Arial" w:hAnsi="Arial" w:cs="Arial"/>
          <w:i/>
          <w:sz w:val="28"/>
          <w:szCs w:val="28"/>
        </w:rPr>
        <w:t xml:space="preserve">Theurgy and the soul. The Neoplatonism Of Iamblichus </w:t>
      </w:r>
      <w:r w:rsidRPr="0009614D">
        <w:rPr>
          <w:rFonts w:ascii="Arial" w:hAnsi="Arial" w:cs="Arial"/>
          <w:sz w:val="28"/>
          <w:szCs w:val="28"/>
        </w:rPr>
        <w:t>(</w:t>
      </w:r>
      <w:proofErr w:type="spellStart"/>
      <w:r w:rsidRPr="0009614D">
        <w:rPr>
          <w:rFonts w:ascii="Arial" w:hAnsi="Arial" w:cs="Arial"/>
          <w:sz w:val="28"/>
          <w:szCs w:val="28"/>
        </w:rPr>
        <w:t>Pennsylavania</w:t>
      </w:r>
      <w:proofErr w:type="spellEnd"/>
      <w:r w:rsidRPr="0009614D">
        <w:rPr>
          <w:rFonts w:ascii="Arial" w:hAnsi="Arial" w:cs="Arial"/>
          <w:sz w:val="28"/>
          <w:szCs w:val="28"/>
        </w:rPr>
        <w:t xml:space="preserve">: Angelico Press/Sophia </w:t>
      </w:r>
      <w:proofErr w:type="spellStart"/>
      <w:r w:rsidRPr="0009614D">
        <w:rPr>
          <w:rFonts w:ascii="Arial" w:hAnsi="Arial" w:cs="Arial"/>
          <w:sz w:val="28"/>
          <w:szCs w:val="28"/>
        </w:rPr>
        <w:t>Perennis</w:t>
      </w:r>
      <w:proofErr w:type="spellEnd"/>
      <w:r w:rsidRPr="0009614D">
        <w:rPr>
          <w:rFonts w:ascii="Arial" w:hAnsi="Arial" w:cs="Arial"/>
          <w:sz w:val="28"/>
          <w:szCs w:val="28"/>
        </w:rPr>
        <w:t xml:space="preserve"> 2014[1995]</w:t>
      </w:r>
      <w:r w:rsidR="00966F99">
        <w:rPr>
          <w:rFonts w:ascii="Arial" w:hAnsi="Arial" w:cs="Arial"/>
          <w:sz w:val="28"/>
          <w:szCs w:val="28"/>
        </w:rPr>
        <w:t>)</w:t>
      </w:r>
    </w:p>
    <w:p w:rsidR="0034061A" w:rsidRPr="0009614D" w:rsidRDefault="0034061A">
      <w:pPr>
        <w:rPr>
          <w:rFonts w:ascii="Arial" w:hAnsi="Arial" w:cs="Arial"/>
          <w:sz w:val="28"/>
          <w:szCs w:val="28"/>
        </w:rPr>
      </w:pPr>
    </w:p>
    <w:p w:rsidR="0034061A" w:rsidRPr="0009614D" w:rsidRDefault="0034061A">
      <w:pPr>
        <w:rPr>
          <w:rFonts w:ascii="Arial" w:hAnsi="Arial" w:cs="Arial"/>
          <w:sz w:val="28"/>
          <w:szCs w:val="28"/>
        </w:rPr>
      </w:pPr>
      <w:r w:rsidRPr="0009614D">
        <w:rPr>
          <w:rFonts w:ascii="Arial" w:hAnsi="Arial" w:cs="Arial"/>
          <w:sz w:val="28"/>
          <w:szCs w:val="28"/>
        </w:rPr>
        <w:t xml:space="preserve">Thomas, Keith, </w:t>
      </w:r>
      <w:r w:rsidRPr="0009614D">
        <w:rPr>
          <w:rFonts w:ascii="Arial" w:hAnsi="Arial" w:cs="Arial"/>
          <w:i/>
          <w:sz w:val="28"/>
          <w:szCs w:val="28"/>
        </w:rPr>
        <w:t xml:space="preserve">Religion </w:t>
      </w:r>
      <w:proofErr w:type="gramStart"/>
      <w:r w:rsidRPr="0009614D">
        <w:rPr>
          <w:rFonts w:ascii="Arial" w:hAnsi="Arial" w:cs="Arial"/>
          <w:i/>
          <w:sz w:val="28"/>
          <w:szCs w:val="28"/>
        </w:rPr>
        <w:t>And</w:t>
      </w:r>
      <w:proofErr w:type="gramEnd"/>
      <w:r w:rsidRPr="0009614D">
        <w:rPr>
          <w:rFonts w:ascii="Arial" w:hAnsi="Arial" w:cs="Arial"/>
          <w:i/>
          <w:sz w:val="28"/>
          <w:szCs w:val="28"/>
        </w:rPr>
        <w:t xml:space="preserve"> The Decline Of Medicine (</w:t>
      </w:r>
      <w:r w:rsidRPr="0009614D">
        <w:rPr>
          <w:rFonts w:ascii="Arial" w:hAnsi="Arial" w:cs="Arial"/>
          <w:sz w:val="28"/>
          <w:szCs w:val="28"/>
        </w:rPr>
        <w:t>London: Penguin 1991 [1971]</w:t>
      </w:r>
      <w:r w:rsidR="00966F99">
        <w:rPr>
          <w:rFonts w:ascii="Arial" w:hAnsi="Arial" w:cs="Arial"/>
          <w:sz w:val="28"/>
          <w:szCs w:val="28"/>
        </w:rPr>
        <w:t>)</w:t>
      </w:r>
    </w:p>
    <w:p w:rsidR="00C56453" w:rsidRPr="0009614D" w:rsidRDefault="00C56453">
      <w:pPr>
        <w:rPr>
          <w:rFonts w:ascii="Arial" w:hAnsi="Arial" w:cs="Arial"/>
          <w:i/>
          <w:sz w:val="28"/>
          <w:szCs w:val="28"/>
        </w:rPr>
      </w:pPr>
    </w:p>
    <w:p w:rsidR="00C56453" w:rsidRPr="0009614D" w:rsidRDefault="0034061A">
      <w:pPr>
        <w:rPr>
          <w:rFonts w:ascii="Arial" w:hAnsi="Arial" w:cs="Arial"/>
          <w:sz w:val="28"/>
          <w:szCs w:val="28"/>
        </w:rPr>
      </w:pPr>
      <w:proofErr w:type="spellStart"/>
      <w:r w:rsidRPr="0009614D">
        <w:rPr>
          <w:rFonts w:ascii="Arial" w:hAnsi="Arial" w:cs="Arial"/>
          <w:sz w:val="28"/>
          <w:szCs w:val="28"/>
        </w:rPr>
        <w:t>Uzdavinys</w:t>
      </w:r>
      <w:proofErr w:type="spellEnd"/>
      <w:r w:rsidRPr="0009614D">
        <w:rPr>
          <w:rFonts w:ascii="Arial" w:hAnsi="Arial" w:cs="Arial"/>
          <w:sz w:val="28"/>
          <w:szCs w:val="28"/>
        </w:rPr>
        <w:t xml:space="preserve"> </w:t>
      </w:r>
      <w:proofErr w:type="spellStart"/>
      <w:r w:rsidRPr="0009614D">
        <w:rPr>
          <w:rFonts w:ascii="Arial" w:hAnsi="Arial" w:cs="Arial"/>
          <w:sz w:val="28"/>
          <w:szCs w:val="28"/>
        </w:rPr>
        <w:t>Algis</w:t>
      </w:r>
      <w:proofErr w:type="spellEnd"/>
      <w:r w:rsidRPr="0009614D">
        <w:rPr>
          <w:rFonts w:ascii="Arial" w:hAnsi="Arial" w:cs="Arial"/>
          <w:sz w:val="28"/>
          <w:szCs w:val="28"/>
        </w:rPr>
        <w:t xml:space="preserve">, </w:t>
      </w:r>
      <w:r w:rsidRPr="0009614D">
        <w:rPr>
          <w:rFonts w:ascii="Arial" w:hAnsi="Arial" w:cs="Arial"/>
          <w:i/>
          <w:sz w:val="28"/>
          <w:szCs w:val="28"/>
        </w:rPr>
        <w:t xml:space="preserve">Philosophy and Theurgy, </w:t>
      </w:r>
      <w:r w:rsidRPr="0009614D">
        <w:rPr>
          <w:rFonts w:ascii="Arial" w:hAnsi="Arial" w:cs="Arial"/>
          <w:sz w:val="28"/>
          <w:szCs w:val="28"/>
        </w:rPr>
        <w:t>(USA: Angelico Press, Sophia Perennis,2014)</w:t>
      </w:r>
    </w:p>
    <w:p w:rsidR="00C56453" w:rsidRPr="0009614D" w:rsidRDefault="00C56453">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Pr="0009614D" w:rsidRDefault="00EB368E">
      <w:pPr>
        <w:rPr>
          <w:rFonts w:ascii="Arial" w:hAnsi="Arial" w:cs="Arial"/>
          <w:sz w:val="28"/>
          <w:szCs w:val="28"/>
        </w:rPr>
      </w:pPr>
    </w:p>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892F46" w:rsidRDefault="00892F46"/>
    <w:p w:rsidR="00892F46" w:rsidRDefault="00892F46"/>
    <w:p w:rsidR="00892F46" w:rsidRDefault="00892F46"/>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EB368E" w:rsidRDefault="00EB368E"/>
    <w:p w:rsidR="00C56453" w:rsidRDefault="00C56453"/>
    <w:p w:rsidR="00C56453" w:rsidRDefault="00C56453"/>
    <w:p w:rsidR="008739F0" w:rsidRDefault="008739F0"/>
    <w:p w:rsidR="00EB368E" w:rsidRDefault="00EB368E"/>
    <w:p w:rsidR="00EB368E" w:rsidRDefault="00EB368E"/>
    <w:p w:rsidR="00D23685" w:rsidRDefault="00D23685"/>
    <w:p w:rsidR="00D23685" w:rsidRDefault="00D23685"/>
    <w:p w:rsidR="00D23685" w:rsidRDefault="00D23685"/>
    <w:sectPr w:rsidR="00D23685" w:rsidSect="00697C0D">
      <w:headerReference w:type="default" r:id="rId9"/>
      <w:footerReference w:type="even" r:id="rId10"/>
      <w:footerReference w:type="default" r:id="rId1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7065" w:rsidRDefault="00647065" w:rsidP="00697C0D">
      <w:r>
        <w:separator/>
      </w:r>
    </w:p>
  </w:endnote>
  <w:endnote w:type="continuationSeparator" w:id="0">
    <w:p w:rsidR="00647065" w:rsidRDefault="00647065" w:rsidP="00697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1555889"/>
      <w:docPartObj>
        <w:docPartGallery w:val="Page Numbers (Bottom of Page)"/>
        <w:docPartUnique/>
      </w:docPartObj>
    </w:sdtPr>
    <w:sdtContent>
      <w:p w:rsidR="00565421" w:rsidRDefault="00565421" w:rsidP="005654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65421" w:rsidRDefault="00565421" w:rsidP="00697C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434785"/>
      <w:docPartObj>
        <w:docPartGallery w:val="Page Numbers (Bottom of Page)"/>
        <w:docPartUnique/>
      </w:docPartObj>
    </w:sdtPr>
    <w:sdtContent>
      <w:p w:rsidR="00565421" w:rsidRDefault="00565421" w:rsidP="005654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565421" w:rsidRDefault="00565421" w:rsidP="00697C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7065" w:rsidRDefault="00647065" w:rsidP="00697C0D">
      <w:r>
        <w:separator/>
      </w:r>
    </w:p>
  </w:footnote>
  <w:footnote w:type="continuationSeparator" w:id="0">
    <w:p w:rsidR="00647065" w:rsidRDefault="00647065" w:rsidP="00697C0D">
      <w:r>
        <w:continuationSeparator/>
      </w:r>
    </w:p>
  </w:footnote>
  <w:footnote w:id="1">
    <w:p w:rsidR="00565421" w:rsidRPr="0058338C" w:rsidRDefault="00565421">
      <w:pPr>
        <w:pStyle w:val="FootnoteText"/>
        <w:rPr>
          <w:lang w:val="en-GB"/>
        </w:rPr>
      </w:pPr>
      <w:r>
        <w:rPr>
          <w:rStyle w:val="FootnoteReference"/>
        </w:rPr>
        <w:footnoteRef/>
      </w:r>
      <w:r>
        <w:t xml:space="preserve"> </w:t>
      </w:r>
      <w:r>
        <w:rPr>
          <w:lang w:val="en-GB"/>
        </w:rPr>
        <w:t>https://en.oxforddictionaries.com/definition/cosmologyw5</w:t>
      </w:r>
    </w:p>
  </w:footnote>
  <w:footnote w:id="2">
    <w:p w:rsidR="00565421" w:rsidRPr="00AA36BA" w:rsidRDefault="00565421">
      <w:pPr>
        <w:pStyle w:val="FootnoteText"/>
        <w:rPr>
          <w:lang w:val="en-GB"/>
        </w:rPr>
      </w:pPr>
      <w:r>
        <w:rPr>
          <w:rStyle w:val="FootnoteReference"/>
        </w:rPr>
        <w:footnoteRef/>
      </w:r>
      <w:r>
        <w:t xml:space="preserve"> </w:t>
      </w:r>
      <w:r>
        <w:rPr>
          <w:lang w:val="en-GB"/>
        </w:rPr>
        <w:t>https://en.oxforddictionaries.com/definition/metaphysics</w:t>
      </w:r>
    </w:p>
  </w:footnote>
  <w:footnote w:id="3">
    <w:p w:rsidR="00633CCE" w:rsidRPr="00633CCE" w:rsidRDefault="00633CCE">
      <w:pPr>
        <w:pStyle w:val="FootnoteText"/>
        <w:rPr>
          <w:lang w:val="en-GB"/>
        </w:rPr>
      </w:pPr>
      <w:r>
        <w:rPr>
          <w:rStyle w:val="FootnoteReference"/>
        </w:rPr>
        <w:footnoteRef/>
      </w:r>
      <w:r>
        <w:t xml:space="preserve"> </w:t>
      </w:r>
      <w:r>
        <w:rPr>
          <w:lang w:val="en-GB"/>
        </w:rPr>
        <w:t xml:space="preserve">Nicholas Campion, </w:t>
      </w:r>
      <w:r>
        <w:rPr>
          <w:i/>
          <w:lang w:val="en-GB"/>
        </w:rPr>
        <w:t xml:space="preserve">A History of Western Astrology; Volume 1. The Ancient World </w:t>
      </w:r>
      <w:r>
        <w:rPr>
          <w:lang w:val="en-GB"/>
        </w:rPr>
        <w:t>(</w:t>
      </w:r>
      <w:proofErr w:type="spellStart"/>
      <w:proofErr w:type="gramStart"/>
      <w:r>
        <w:rPr>
          <w:lang w:val="en-GB"/>
        </w:rPr>
        <w:t>London:Continuum</w:t>
      </w:r>
      <w:proofErr w:type="spellEnd"/>
      <w:proofErr w:type="gramEnd"/>
      <w:r>
        <w:rPr>
          <w:lang w:val="en-GB"/>
        </w:rPr>
        <w:t xml:space="preserve"> 2008)p.264</w:t>
      </w:r>
    </w:p>
  </w:footnote>
  <w:footnote w:id="4">
    <w:p w:rsidR="00565421" w:rsidRDefault="00565421">
      <w:pPr>
        <w:pStyle w:val="FootnoteText"/>
        <w:rPr>
          <w:lang w:val="en-GB"/>
        </w:rPr>
      </w:pPr>
      <w:r>
        <w:rPr>
          <w:rStyle w:val="FootnoteReference"/>
        </w:rPr>
        <w:footnoteRef/>
      </w:r>
      <w:r>
        <w:t xml:space="preserve"> </w:t>
      </w:r>
      <w:r>
        <w:rPr>
          <w:lang w:val="en-GB"/>
        </w:rPr>
        <w:t xml:space="preserve">C.F Lewy, </w:t>
      </w:r>
      <w:r>
        <w:rPr>
          <w:i/>
          <w:lang w:val="en-GB"/>
        </w:rPr>
        <w:t xml:space="preserve">Chaldean Oracles and Theurgy </w:t>
      </w:r>
      <w:r>
        <w:rPr>
          <w:lang w:val="en-GB"/>
        </w:rPr>
        <w:t>(Cairo: 1956) pp.</w:t>
      </w:r>
    </w:p>
    <w:p w:rsidR="00565421" w:rsidRPr="008B49DF" w:rsidRDefault="00565421">
      <w:pPr>
        <w:pStyle w:val="FootnoteText"/>
        <w:rPr>
          <w:lang w:val="en-GB"/>
        </w:rPr>
      </w:pPr>
      <w:r>
        <w:rPr>
          <w:lang w:val="en-GB"/>
        </w:rPr>
        <w:t>421-466</w:t>
      </w:r>
    </w:p>
  </w:footnote>
  <w:footnote w:id="5">
    <w:p w:rsidR="00565421" w:rsidRPr="005451F9" w:rsidRDefault="00565421">
      <w:pPr>
        <w:pStyle w:val="FootnoteText"/>
        <w:rPr>
          <w:lang w:val="en-GB"/>
        </w:rPr>
      </w:pPr>
      <w:r>
        <w:rPr>
          <w:rStyle w:val="FootnoteReference"/>
        </w:rPr>
        <w:footnoteRef/>
      </w:r>
      <w:r>
        <w:t xml:space="preserve"> </w:t>
      </w:r>
      <w:proofErr w:type="spellStart"/>
      <w:r>
        <w:rPr>
          <w:lang w:val="en-GB"/>
        </w:rPr>
        <w:t>Cumont</w:t>
      </w:r>
      <w:proofErr w:type="spellEnd"/>
      <w:r>
        <w:rPr>
          <w:lang w:val="en-GB"/>
        </w:rPr>
        <w:t xml:space="preserve">, Franz, Valery, </w:t>
      </w:r>
      <w:proofErr w:type="spellStart"/>
      <w:r>
        <w:rPr>
          <w:lang w:val="en-GB"/>
        </w:rPr>
        <w:t>marie</w:t>
      </w:r>
      <w:proofErr w:type="spellEnd"/>
      <w:r>
        <w:rPr>
          <w:lang w:val="en-GB"/>
        </w:rPr>
        <w:t xml:space="preserve">, </w:t>
      </w:r>
      <w:r>
        <w:rPr>
          <w:i/>
          <w:lang w:val="en-GB"/>
        </w:rPr>
        <w:t xml:space="preserve">The Oriental religions of Roman paganism, </w:t>
      </w:r>
      <w:r>
        <w:rPr>
          <w:lang w:val="en-GB"/>
        </w:rPr>
        <w:t>(Open Court Publishing company 1911) p.279</w:t>
      </w:r>
    </w:p>
  </w:footnote>
  <w:footnote w:id="6">
    <w:p w:rsidR="00565421" w:rsidRPr="00565750" w:rsidRDefault="00565421">
      <w:pPr>
        <w:pStyle w:val="FootnoteText"/>
        <w:rPr>
          <w:lang w:val="en-GB"/>
        </w:rPr>
      </w:pPr>
      <w:r>
        <w:rPr>
          <w:rStyle w:val="FootnoteReference"/>
        </w:rPr>
        <w:footnoteRef/>
      </w:r>
      <w:r>
        <w:t xml:space="preserve"> </w:t>
      </w:r>
      <w:r>
        <w:rPr>
          <w:lang w:val="en-GB"/>
        </w:rPr>
        <w:t xml:space="preserve">Jeffrey </w:t>
      </w:r>
      <w:proofErr w:type="spellStart"/>
      <w:r>
        <w:rPr>
          <w:lang w:val="en-GB"/>
        </w:rPr>
        <w:t>Kupperman</w:t>
      </w:r>
      <w:proofErr w:type="spellEnd"/>
      <w:r>
        <w:rPr>
          <w:lang w:val="en-GB"/>
        </w:rPr>
        <w:t xml:space="preserve">, </w:t>
      </w:r>
      <w:r>
        <w:rPr>
          <w:i/>
          <w:lang w:val="en-GB"/>
        </w:rPr>
        <w:t xml:space="preserve">Living Theurgy, A Course in Iamblichus’ Philosophy, Theology and Theurgy, </w:t>
      </w:r>
      <w:r>
        <w:rPr>
          <w:lang w:val="en-GB"/>
        </w:rPr>
        <w:t xml:space="preserve">(England: </w:t>
      </w:r>
      <w:proofErr w:type="spellStart"/>
      <w:r>
        <w:rPr>
          <w:lang w:val="en-GB"/>
        </w:rPr>
        <w:t>Avolonia</w:t>
      </w:r>
      <w:proofErr w:type="spellEnd"/>
      <w:r>
        <w:rPr>
          <w:lang w:val="en-GB"/>
        </w:rPr>
        <w:t xml:space="preserve"> 2014, pp.175-176</w:t>
      </w:r>
    </w:p>
  </w:footnote>
  <w:footnote w:id="7">
    <w:p w:rsidR="0086581A" w:rsidRPr="0086581A" w:rsidRDefault="0086581A">
      <w:pPr>
        <w:pStyle w:val="FootnoteText"/>
        <w:rPr>
          <w:lang w:val="en-GB"/>
        </w:rPr>
      </w:pPr>
      <w:r>
        <w:rPr>
          <w:rStyle w:val="FootnoteReference"/>
        </w:rPr>
        <w:footnoteRef/>
      </w:r>
      <w:r>
        <w:t xml:space="preserve"> </w:t>
      </w:r>
      <w:r>
        <w:rPr>
          <w:lang w:val="en-GB"/>
        </w:rPr>
        <w:t xml:space="preserve">Stephen </w:t>
      </w:r>
      <w:proofErr w:type="spellStart"/>
      <w:r>
        <w:rPr>
          <w:lang w:val="en-GB"/>
        </w:rPr>
        <w:t>R.</w:t>
      </w:r>
      <w:proofErr w:type="gramStart"/>
      <w:r>
        <w:rPr>
          <w:lang w:val="en-GB"/>
        </w:rPr>
        <w:t>L.Clarke</w:t>
      </w:r>
      <w:proofErr w:type="spellEnd"/>
      <w:proofErr w:type="gramEnd"/>
      <w:r>
        <w:rPr>
          <w:lang w:val="en-GB"/>
        </w:rPr>
        <w:t xml:space="preserve">, </w:t>
      </w:r>
      <w:r>
        <w:rPr>
          <w:i/>
          <w:lang w:val="en-GB"/>
        </w:rPr>
        <w:t xml:space="preserve">Plotinus; Myth, Metaphor rand Philosophical Practice (Chicago, </w:t>
      </w:r>
      <w:r>
        <w:rPr>
          <w:lang w:val="en-GB"/>
        </w:rPr>
        <w:t xml:space="preserve">London: The University of </w:t>
      </w:r>
      <w:proofErr w:type="spellStart"/>
      <w:r>
        <w:rPr>
          <w:lang w:val="en-GB"/>
        </w:rPr>
        <w:t>Chicargo</w:t>
      </w:r>
      <w:proofErr w:type="spellEnd"/>
      <w:r>
        <w:rPr>
          <w:lang w:val="en-GB"/>
        </w:rPr>
        <w:t xml:space="preserve"> Press, 2018[2016]) p. 1-5</w:t>
      </w:r>
    </w:p>
  </w:footnote>
  <w:footnote w:id="8">
    <w:p w:rsidR="00565421" w:rsidRPr="00062935" w:rsidRDefault="00565421">
      <w:pPr>
        <w:pStyle w:val="FootnoteText"/>
        <w:rPr>
          <w:lang w:val="en-GB"/>
        </w:rPr>
      </w:pPr>
      <w:r>
        <w:rPr>
          <w:rStyle w:val="FootnoteReference"/>
        </w:rPr>
        <w:footnoteRef/>
      </w:r>
      <w:r>
        <w:t xml:space="preserve"> </w:t>
      </w:r>
      <w:r>
        <w:rPr>
          <w:lang w:val="en-GB"/>
        </w:rPr>
        <w:t xml:space="preserve">Merlin, Philip, </w:t>
      </w:r>
      <w:r>
        <w:rPr>
          <w:i/>
          <w:lang w:val="en-GB"/>
        </w:rPr>
        <w:t xml:space="preserve">Plotinus and Magic, </w:t>
      </w:r>
      <w:r>
        <w:rPr>
          <w:lang w:val="en-GB"/>
        </w:rPr>
        <w:t>(The University of Chicago Press on Behalf of the History of Science Society 1953) p.343</w:t>
      </w:r>
    </w:p>
  </w:footnote>
  <w:footnote w:id="9">
    <w:p w:rsidR="00565421" w:rsidRPr="00B04092" w:rsidRDefault="00565421">
      <w:pPr>
        <w:pStyle w:val="FootnoteText"/>
        <w:rPr>
          <w:lang w:val="en-GB"/>
        </w:rPr>
      </w:pPr>
      <w:r>
        <w:rPr>
          <w:rStyle w:val="FootnoteReference"/>
        </w:rPr>
        <w:footnoteRef/>
      </w:r>
      <w:r>
        <w:t xml:space="preserve"> </w:t>
      </w:r>
      <w:r>
        <w:rPr>
          <w:lang w:val="en-GB"/>
        </w:rPr>
        <w:t xml:space="preserve">Iamblichus, </w:t>
      </w:r>
      <w:r>
        <w:rPr>
          <w:i/>
          <w:lang w:val="en-GB"/>
        </w:rPr>
        <w:t xml:space="preserve">De </w:t>
      </w:r>
      <w:proofErr w:type="spellStart"/>
      <w:r>
        <w:rPr>
          <w:i/>
          <w:lang w:val="en-GB"/>
        </w:rPr>
        <w:t>mysteriis</w:t>
      </w:r>
      <w:proofErr w:type="spellEnd"/>
      <w:r>
        <w:rPr>
          <w:i/>
          <w:lang w:val="en-GB"/>
        </w:rPr>
        <w:t xml:space="preserve">, </w:t>
      </w:r>
      <w:r>
        <w:rPr>
          <w:lang w:val="en-GB"/>
        </w:rPr>
        <w:t xml:space="preserve">trans. by Emma C Clarke, John M Dillon, Jackson P </w:t>
      </w:r>
      <w:proofErr w:type="spellStart"/>
      <w:r>
        <w:rPr>
          <w:lang w:val="en-GB"/>
        </w:rPr>
        <w:t>Hershbell</w:t>
      </w:r>
      <w:proofErr w:type="spellEnd"/>
      <w:r>
        <w:rPr>
          <w:lang w:val="en-GB"/>
        </w:rPr>
        <w:t xml:space="preserve"> (Atlanta: Society of Biblical Literature, 2002) P. xv11</w:t>
      </w:r>
    </w:p>
  </w:footnote>
  <w:footnote w:id="10">
    <w:p w:rsidR="00565421" w:rsidRPr="00D25C27" w:rsidRDefault="00565421">
      <w:pPr>
        <w:pStyle w:val="FootnoteText"/>
        <w:rPr>
          <w:lang w:val="en-GB"/>
        </w:rPr>
      </w:pPr>
      <w:r>
        <w:rPr>
          <w:rStyle w:val="FootnoteReference"/>
        </w:rPr>
        <w:footnoteRef/>
      </w:r>
      <w:r>
        <w:t xml:space="preserve"> </w:t>
      </w:r>
      <w:r>
        <w:rPr>
          <w:lang w:val="en-GB"/>
        </w:rPr>
        <w:t xml:space="preserve">Crystal </w:t>
      </w:r>
      <w:proofErr w:type="spellStart"/>
      <w:r>
        <w:rPr>
          <w:lang w:val="en-GB"/>
        </w:rPr>
        <w:t>Addey</w:t>
      </w:r>
      <w:proofErr w:type="spellEnd"/>
      <w:r>
        <w:rPr>
          <w:lang w:val="en-GB"/>
        </w:rPr>
        <w:t xml:space="preserve">, </w:t>
      </w:r>
      <w:r w:rsidRPr="00D25C27">
        <w:rPr>
          <w:i/>
          <w:lang w:val="en-GB"/>
        </w:rPr>
        <w:t>Divination and Theurgy in Neoplatonism: Oracles of the gods</w:t>
      </w:r>
      <w:r>
        <w:rPr>
          <w:i/>
          <w:lang w:val="en-GB"/>
        </w:rPr>
        <w:t xml:space="preserve"> </w:t>
      </w:r>
      <w:r>
        <w:rPr>
          <w:lang w:val="en-GB"/>
        </w:rPr>
        <w:t>(London: Routledge, Taylor &amp; Francis Group 2016[2014] p.128</w:t>
      </w:r>
    </w:p>
  </w:footnote>
  <w:footnote w:id="11">
    <w:p w:rsidR="0018525D" w:rsidRPr="0018525D" w:rsidRDefault="0018525D">
      <w:pPr>
        <w:pStyle w:val="FootnoteText"/>
        <w:rPr>
          <w:lang w:val="en-GB"/>
        </w:rPr>
      </w:pPr>
      <w:r>
        <w:rPr>
          <w:rStyle w:val="FootnoteReference"/>
        </w:rPr>
        <w:footnoteRef/>
      </w:r>
      <w:r>
        <w:t xml:space="preserve"> </w:t>
      </w:r>
      <w:r>
        <w:rPr>
          <w:lang w:val="en-GB"/>
        </w:rPr>
        <w:t xml:space="preserve">Clarke, Dillon and </w:t>
      </w:r>
      <w:proofErr w:type="spellStart"/>
      <w:r>
        <w:rPr>
          <w:lang w:val="en-GB"/>
        </w:rPr>
        <w:t>Hershbell</w:t>
      </w:r>
      <w:proofErr w:type="spellEnd"/>
      <w:r>
        <w:rPr>
          <w:lang w:val="en-GB"/>
        </w:rPr>
        <w:t>, p.39</w:t>
      </w:r>
    </w:p>
  </w:footnote>
  <w:footnote w:id="12">
    <w:p w:rsidR="001B297F" w:rsidRPr="001B297F" w:rsidRDefault="001B297F">
      <w:pPr>
        <w:pStyle w:val="FootnoteText"/>
        <w:rPr>
          <w:lang w:val="en-GB"/>
        </w:rPr>
      </w:pPr>
      <w:r>
        <w:rPr>
          <w:rStyle w:val="FootnoteReference"/>
        </w:rPr>
        <w:footnoteRef/>
      </w:r>
      <w:r>
        <w:t xml:space="preserve"> </w:t>
      </w:r>
      <w:r>
        <w:rPr>
          <w:lang w:val="en-GB"/>
        </w:rPr>
        <w:t xml:space="preserve">Clarke, Dillon </w:t>
      </w:r>
      <w:proofErr w:type="spellStart"/>
      <w:r>
        <w:rPr>
          <w:lang w:val="en-GB"/>
        </w:rPr>
        <w:t>andHershbell</w:t>
      </w:r>
      <w:proofErr w:type="spellEnd"/>
      <w:r>
        <w:rPr>
          <w:lang w:val="en-GB"/>
        </w:rPr>
        <w:t xml:space="preserve">, </w:t>
      </w:r>
      <w:proofErr w:type="spellStart"/>
      <w:r>
        <w:rPr>
          <w:lang w:val="en-GB"/>
        </w:rPr>
        <w:t>p.xviii</w:t>
      </w:r>
      <w:proofErr w:type="spellEnd"/>
      <w:r>
        <w:rPr>
          <w:lang w:val="en-GB"/>
        </w:rPr>
        <w:t>-xix</w:t>
      </w:r>
    </w:p>
  </w:footnote>
  <w:footnote w:id="13">
    <w:p w:rsidR="0092602F" w:rsidRPr="0092602F" w:rsidRDefault="0092602F">
      <w:pPr>
        <w:pStyle w:val="FootnoteText"/>
        <w:rPr>
          <w:lang w:val="en-GB"/>
        </w:rPr>
      </w:pPr>
      <w:r>
        <w:rPr>
          <w:rStyle w:val="FootnoteReference"/>
        </w:rPr>
        <w:footnoteRef/>
      </w:r>
      <w:r>
        <w:t xml:space="preserve"> </w:t>
      </w:r>
      <w:r w:rsidR="001B297F">
        <w:rPr>
          <w:lang w:val="en-GB"/>
        </w:rPr>
        <w:t xml:space="preserve">Clarke, Dillon and </w:t>
      </w:r>
      <w:proofErr w:type="spellStart"/>
      <w:r w:rsidR="001B297F">
        <w:rPr>
          <w:lang w:val="en-GB"/>
        </w:rPr>
        <w:t>Hershbel</w:t>
      </w:r>
      <w:proofErr w:type="spellEnd"/>
      <w:r>
        <w:rPr>
          <w:lang w:val="en-GB"/>
        </w:rPr>
        <w:t>, p. Li-</w:t>
      </w:r>
      <w:proofErr w:type="spellStart"/>
      <w:r>
        <w:rPr>
          <w:lang w:val="en-GB"/>
        </w:rPr>
        <w:t>Lii.c</w:t>
      </w:r>
      <w:proofErr w:type="spellEnd"/>
    </w:p>
  </w:footnote>
  <w:footnote w:id="14">
    <w:p w:rsidR="00565421" w:rsidRPr="00E628A1" w:rsidRDefault="00565421">
      <w:pPr>
        <w:pStyle w:val="FootnoteText"/>
        <w:rPr>
          <w:lang w:val="en-GB"/>
        </w:rPr>
      </w:pPr>
      <w:r>
        <w:rPr>
          <w:rStyle w:val="FootnoteReference"/>
        </w:rPr>
        <w:footnoteRef/>
      </w:r>
      <w:r>
        <w:t xml:space="preserve"> </w:t>
      </w:r>
      <w:r>
        <w:rPr>
          <w:lang w:val="en-GB"/>
        </w:rPr>
        <w:t xml:space="preserve">Scott Bradbury, ‘Julian’s Pagan Revival and the Decline of Blood Sacrifice’, </w:t>
      </w:r>
      <w:r>
        <w:rPr>
          <w:i/>
          <w:lang w:val="en-GB"/>
        </w:rPr>
        <w:t xml:space="preserve">Phoenix, </w:t>
      </w:r>
      <w:r>
        <w:rPr>
          <w:lang w:val="en-GB"/>
        </w:rPr>
        <w:t>Vol 49, No.4 (Winter 1995) p. 331-</w:t>
      </w:r>
    </w:p>
  </w:footnote>
  <w:footnote w:id="15">
    <w:p w:rsidR="00565421" w:rsidRPr="006C4A84" w:rsidRDefault="00565421">
      <w:pPr>
        <w:pStyle w:val="FootnoteText"/>
        <w:rPr>
          <w:lang w:val="en-GB"/>
        </w:rPr>
      </w:pPr>
      <w:r>
        <w:rPr>
          <w:rStyle w:val="FootnoteReference"/>
        </w:rPr>
        <w:footnoteRef/>
      </w:r>
      <w:r>
        <w:t xml:space="preserve"> </w:t>
      </w:r>
      <w:r>
        <w:rPr>
          <w:lang w:val="en-GB"/>
        </w:rPr>
        <w:t xml:space="preserve">Proclus, On the theory of Plato, 1.26.63, E. R. </w:t>
      </w:r>
      <w:proofErr w:type="spellStart"/>
      <w:r>
        <w:rPr>
          <w:lang w:val="en-GB"/>
        </w:rPr>
        <w:t>Dodds</w:t>
      </w:r>
      <w:proofErr w:type="spellEnd"/>
      <w:r>
        <w:rPr>
          <w:lang w:val="en-GB"/>
        </w:rPr>
        <w:t>. The Greeks and the irrational, (University of California Press 1959)</w:t>
      </w:r>
    </w:p>
  </w:footnote>
  <w:footnote w:id="16">
    <w:p w:rsidR="00565421" w:rsidRPr="00621A20" w:rsidRDefault="00565421">
      <w:pPr>
        <w:pStyle w:val="FootnoteText"/>
        <w:rPr>
          <w:lang w:val="en-GB"/>
        </w:rPr>
      </w:pPr>
      <w:r>
        <w:rPr>
          <w:rStyle w:val="FootnoteReference"/>
        </w:rPr>
        <w:footnoteRef/>
      </w:r>
      <w:r>
        <w:t xml:space="preserve"> </w:t>
      </w:r>
      <w:proofErr w:type="spellStart"/>
      <w:r>
        <w:rPr>
          <w:lang w:val="en-GB"/>
        </w:rPr>
        <w:t>E.</w:t>
      </w:r>
      <w:proofErr w:type="gramStart"/>
      <w:r>
        <w:rPr>
          <w:lang w:val="en-GB"/>
        </w:rPr>
        <w:t>R.Dodds</w:t>
      </w:r>
      <w:proofErr w:type="spellEnd"/>
      <w:proofErr w:type="gramEnd"/>
      <w:r>
        <w:rPr>
          <w:lang w:val="en-GB"/>
        </w:rPr>
        <w:t xml:space="preserve">, ‘Theurgy and its Relationship to Neoplatonism’, The journal of Roman Studies, vol.37, part 1 &amp;2 (1947) p61 </w:t>
      </w:r>
    </w:p>
  </w:footnote>
  <w:footnote w:id="17">
    <w:p w:rsidR="00565421" w:rsidRPr="0041305C" w:rsidRDefault="00565421">
      <w:pPr>
        <w:pStyle w:val="FootnoteText"/>
        <w:rPr>
          <w:lang w:val="en-GB"/>
        </w:rPr>
      </w:pPr>
      <w:r>
        <w:rPr>
          <w:rStyle w:val="FootnoteReference"/>
        </w:rPr>
        <w:footnoteRef/>
      </w:r>
      <w:r>
        <w:t xml:space="preserve"> </w:t>
      </w:r>
      <w:r>
        <w:rPr>
          <w:lang w:val="en-GB"/>
        </w:rPr>
        <w:t>Jose Manuel Redondo, ‘The Celestial Imagination: Proclus the Philosopher on Theurgy’, Culture and Cosmos, A Journal of the History of Astrology and cultural Astronomy, Vol 19, no 1&amp;2 (2017), pp.25-26</w:t>
      </w:r>
    </w:p>
  </w:footnote>
  <w:footnote w:id="18">
    <w:p w:rsidR="00BE47BE" w:rsidRPr="00BE47BE" w:rsidRDefault="00BE47BE">
      <w:pPr>
        <w:pStyle w:val="FootnoteText"/>
        <w:rPr>
          <w:lang w:val="en-GB"/>
        </w:rPr>
      </w:pPr>
      <w:r>
        <w:rPr>
          <w:rStyle w:val="FootnoteReference"/>
        </w:rPr>
        <w:footnoteRef/>
      </w:r>
      <w:r>
        <w:t xml:space="preserve"> </w:t>
      </w:r>
      <w:r>
        <w:rPr>
          <w:lang w:val="en-GB"/>
        </w:rPr>
        <w:t xml:space="preserve">Anne Sheppard, </w:t>
      </w:r>
      <w:r>
        <w:rPr>
          <w:i/>
          <w:lang w:val="en-GB"/>
        </w:rPr>
        <w:t xml:space="preserve">Proclus’ Attitude to Theurgy’, </w:t>
      </w:r>
      <w:r>
        <w:rPr>
          <w:lang w:val="en-GB"/>
        </w:rPr>
        <w:t>The Classical Quarterly, Vol.32, No.1 (1982), p213</w:t>
      </w:r>
    </w:p>
  </w:footnote>
  <w:footnote w:id="19">
    <w:p w:rsidR="00565421" w:rsidRPr="00F77667" w:rsidRDefault="00565421">
      <w:pPr>
        <w:pStyle w:val="FootnoteText"/>
        <w:rPr>
          <w:lang w:val="en-GB"/>
        </w:rPr>
      </w:pPr>
      <w:r>
        <w:rPr>
          <w:rStyle w:val="FootnoteReference"/>
        </w:rPr>
        <w:footnoteRef/>
      </w:r>
      <w:r>
        <w:t xml:space="preserve"> </w:t>
      </w:r>
      <w:r>
        <w:rPr>
          <w:lang w:val="en-GB"/>
        </w:rPr>
        <w:t xml:space="preserve">Keith Thomas, </w:t>
      </w:r>
      <w:r>
        <w:rPr>
          <w:i/>
          <w:lang w:val="en-GB"/>
        </w:rPr>
        <w:t xml:space="preserve">Religion and The Decline of Magic </w:t>
      </w:r>
      <w:proofErr w:type="gramStart"/>
      <w:r>
        <w:rPr>
          <w:lang w:val="en-GB"/>
        </w:rPr>
        <w:t>‘ London</w:t>
      </w:r>
      <w:proofErr w:type="gramEnd"/>
      <w:r>
        <w:rPr>
          <w:lang w:val="en-GB"/>
        </w:rPr>
        <w:t>: Penguin 1991 [1971]pp320-321</w:t>
      </w:r>
    </w:p>
  </w:footnote>
  <w:footnote w:id="20">
    <w:p w:rsidR="00565421" w:rsidRPr="006250CC" w:rsidRDefault="00565421">
      <w:pPr>
        <w:pStyle w:val="FootnoteText"/>
        <w:rPr>
          <w:lang w:val="en-GB"/>
        </w:rPr>
      </w:pPr>
      <w:r>
        <w:rPr>
          <w:rStyle w:val="FootnoteReference"/>
        </w:rPr>
        <w:footnoteRef/>
      </w:r>
      <w:r>
        <w:t xml:space="preserve"> </w:t>
      </w:r>
      <w:r>
        <w:rPr>
          <w:lang w:val="en-GB"/>
        </w:rPr>
        <w:t xml:space="preserve">Aristotle, </w:t>
      </w:r>
      <w:r>
        <w:rPr>
          <w:i/>
          <w:lang w:val="en-GB"/>
        </w:rPr>
        <w:t xml:space="preserve">On The soul </w:t>
      </w:r>
      <w:r>
        <w:rPr>
          <w:lang w:val="en-GB"/>
        </w:rPr>
        <w:t>trans. by J.A. Smith (Great Britain: Athena Press 2015, p.22</w:t>
      </w:r>
    </w:p>
  </w:footnote>
  <w:footnote w:id="21">
    <w:p w:rsidR="00565421" w:rsidRPr="00966F99" w:rsidRDefault="00565421">
      <w:pPr>
        <w:pStyle w:val="FootnoteText"/>
        <w:rPr>
          <w:lang w:val="en-GB"/>
        </w:rPr>
      </w:pPr>
      <w:r>
        <w:rPr>
          <w:rStyle w:val="FootnoteReference"/>
        </w:rPr>
        <w:footnoteRef/>
      </w:r>
      <w:r>
        <w:t xml:space="preserve"> </w:t>
      </w:r>
      <w:r>
        <w:rPr>
          <w:lang w:val="en-GB"/>
        </w:rPr>
        <w:t xml:space="preserve">Jeffrey </w:t>
      </w:r>
      <w:proofErr w:type="spellStart"/>
      <w:r>
        <w:rPr>
          <w:lang w:val="en-GB"/>
        </w:rPr>
        <w:t>Kupperman</w:t>
      </w:r>
      <w:proofErr w:type="spellEnd"/>
      <w:r>
        <w:rPr>
          <w:lang w:val="en-GB"/>
        </w:rPr>
        <w:t xml:space="preserve">, </w:t>
      </w:r>
      <w:r>
        <w:rPr>
          <w:i/>
          <w:lang w:val="en-GB"/>
        </w:rPr>
        <w:t xml:space="preserve">Living Theurgy: A course in Iamblichus’ Philosophy, Theology and Theurgy </w:t>
      </w:r>
      <w:r>
        <w:rPr>
          <w:lang w:val="en-GB"/>
        </w:rPr>
        <w:t>(London, Avalonia 2014) pp. 145-146</w:t>
      </w:r>
    </w:p>
  </w:footnote>
  <w:footnote w:id="22">
    <w:p w:rsidR="00565421" w:rsidRPr="0054369C" w:rsidRDefault="00565421">
      <w:pPr>
        <w:pStyle w:val="FootnoteText"/>
        <w:rPr>
          <w:lang w:val="en-GB"/>
        </w:rPr>
      </w:pPr>
      <w:r>
        <w:rPr>
          <w:rStyle w:val="FootnoteReference"/>
        </w:rPr>
        <w:footnoteRef/>
      </w:r>
      <w:r>
        <w:t xml:space="preserve"> </w:t>
      </w:r>
      <w:r>
        <w:rPr>
          <w:lang w:val="en-GB"/>
        </w:rPr>
        <w:t xml:space="preserve">Plato, </w:t>
      </w:r>
      <w:r>
        <w:rPr>
          <w:i/>
          <w:lang w:val="en-GB"/>
        </w:rPr>
        <w:t xml:space="preserve">Phaedo trans .by </w:t>
      </w:r>
      <w:r w:rsidRPr="0054369C">
        <w:rPr>
          <w:lang w:val="en-GB"/>
        </w:rPr>
        <w:t>David Gallop</w:t>
      </w:r>
      <w:r>
        <w:rPr>
          <w:i/>
          <w:lang w:val="en-GB"/>
        </w:rPr>
        <w:t xml:space="preserve"> </w:t>
      </w:r>
      <w:r>
        <w:rPr>
          <w:lang w:val="en-GB"/>
        </w:rPr>
        <w:t xml:space="preserve">(Oxford: Oxford University Press2009[1993] p. 67 b 5 -d10 </w:t>
      </w:r>
    </w:p>
  </w:footnote>
  <w:footnote w:id="23">
    <w:p w:rsidR="00565421" w:rsidRPr="001C3B7C" w:rsidRDefault="00565421">
      <w:pPr>
        <w:pStyle w:val="FootnoteText"/>
        <w:rPr>
          <w:lang w:val="en-GB"/>
        </w:rPr>
      </w:pPr>
      <w:r>
        <w:rPr>
          <w:rStyle w:val="FootnoteReference"/>
        </w:rPr>
        <w:footnoteRef/>
      </w:r>
      <w:r>
        <w:t xml:space="preserve"> </w:t>
      </w:r>
      <w:proofErr w:type="spellStart"/>
      <w:r>
        <w:rPr>
          <w:lang w:val="en-GB"/>
        </w:rPr>
        <w:t>Kupperman</w:t>
      </w:r>
      <w:proofErr w:type="spellEnd"/>
      <w:r>
        <w:rPr>
          <w:lang w:val="en-GB"/>
        </w:rPr>
        <w:t>, pp145-152</w:t>
      </w:r>
    </w:p>
  </w:footnote>
  <w:footnote w:id="24">
    <w:p w:rsidR="001B0C54" w:rsidRPr="001B0C54" w:rsidRDefault="001B0C54">
      <w:pPr>
        <w:pStyle w:val="FootnoteText"/>
        <w:rPr>
          <w:lang w:val="en-GB"/>
        </w:rPr>
      </w:pPr>
      <w:r>
        <w:rPr>
          <w:rStyle w:val="FootnoteReference"/>
        </w:rPr>
        <w:footnoteRef/>
      </w:r>
      <w:r>
        <w:t xml:space="preserve"> </w:t>
      </w:r>
      <w:r>
        <w:rPr>
          <w:lang w:val="en-GB"/>
        </w:rPr>
        <w:t xml:space="preserve">J. </w:t>
      </w:r>
      <w:proofErr w:type="spellStart"/>
      <w:r>
        <w:rPr>
          <w:lang w:val="en-GB"/>
        </w:rPr>
        <w:t>Kupperman</w:t>
      </w:r>
      <w:proofErr w:type="spellEnd"/>
      <w:r>
        <w:rPr>
          <w:lang w:val="en-GB"/>
        </w:rPr>
        <w:t xml:space="preserve"> p. 180-181</w:t>
      </w:r>
    </w:p>
  </w:footnote>
  <w:footnote w:id="25">
    <w:p w:rsidR="00565421" w:rsidRPr="00A768FB" w:rsidRDefault="00565421">
      <w:pPr>
        <w:pStyle w:val="FootnoteText"/>
        <w:rPr>
          <w:lang w:val="en-GB"/>
        </w:rPr>
      </w:pPr>
      <w:r>
        <w:rPr>
          <w:rStyle w:val="FootnoteReference"/>
        </w:rPr>
        <w:footnoteRef/>
      </w:r>
      <w:r>
        <w:t xml:space="preserve"> </w:t>
      </w:r>
      <w:r>
        <w:rPr>
          <w:lang w:val="en-GB"/>
        </w:rPr>
        <w:t xml:space="preserve">Gregory Shaw </w:t>
      </w:r>
      <w:r>
        <w:rPr>
          <w:i/>
          <w:lang w:val="en-GB"/>
        </w:rPr>
        <w:t xml:space="preserve">theurgy: Rituals of Unification in the Neoplatonism of </w:t>
      </w:r>
      <w:proofErr w:type="gramStart"/>
      <w:r>
        <w:rPr>
          <w:i/>
          <w:lang w:val="en-GB"/>
        </w:rPr>
        <w:t xml:space="preserve">Iamblichus </w:t>
      </w:r>
      <w:r>
        <w:rPr>
          <w:lang w:val="en-GB"/>
        </w:rPr>
        <w:t xml:space="preserve"> Cambridge</w:t>
      </w:r>
      <w:proofErr w:type="gramEnd"/>
      <w:r>
        <w:rPr>
          <w:lang w:val="en-GB"/>
        </w:rPr>
        <w:t>: Cambridge University Press 1985) p1-28</w:t>
      </w:r>
    </w:p>
  </w:footnote>
  <w:footnote w:id="26">
    <w:p w:rsidR="00565421" w:rsidRPr="00565421" w:rsidRDefault="00565421">
      <w:pPr>
        <w:pStyle w:val="FootnoteText"/>
        <w:rPr>
          <w:lang w:val="en-GB"/>
        </w:rPr>
      </w:pPr>
      <w:r>
        <w:rPr>
          <w:rStyle w:val="FootnoteReference"/>
        </w:rPr>
        <w:footnoteRef/>
      </w:r>
      <w:r>
        <w:t xml:space="preserve"> </w:t>
      </w:r>
      <w:r>
        <w:rPr>
          <w:lang w:val="en-GB"/>
        </w:rPr>
        <w:t xml:space="preserve">Iamblichus, </w:t>
      </w:r>
      <w:r w:rsidRPr="00565421">
        <w:rPr>
          <w:i/>
          <w:lang w:val="en-GB"/>
        </w:rPr>
        <w:t xml:space="preserve">De </w:t>
      </w:r>
      <w:proofErr w:type="spellStart"/>
      <w:r w:rsidRPr="00565421">
        <w:rPr>
          <w:i/>
          <w:lang w:val="en-GB"/>
        </w:rPr>
        <w:t>Mysteriis</w:t>
      </w:r>
      <w:proofErr w:type="spellEnd"/>
      <w:r>
        <w:rPr>
          <w:i/>
          <w:lang w:val="en-GB"/>
        </w:rPr>
        <w:t>. P. DM V11.5</w:t>
      </w:r>
    </w:p>
  </w:footnote>
  <w:footnote w:id="27">
    <w:p w:rsidR="00852DB1" w:rsidRPr="00852DB1" w:rsidRDefault="00852DB1">
      <w:pPr>
        <w:pStyle w:val="FootnoteText"/>
        <w:rPr>
          <w:lang w:val="en-GB"/>
        </w:rPr>
      </w:pPr>
      <w:r>
        <w:rPr>
          <w:rStyle w:val="FootnoteReference"/>
        </w:rPr>
        <w:footnoteRef/>
      </w:r>
      <w:r>
        <w:t xml:space="preserve"> The Greek Magical Papyri in Translation: Including the Demotic Spells, 2</w:t>
      </w:r>
      <w:r w:rsidRPr="00852DB1">
        <w:rPr>
          <w:vertAlign w:val="superscript"/>
        </w:rPr>
        <w:t>nd</w:t>
      </w:r>
      <w:r>
        <w:t xml:space="preserve"> Edition, Edited by Hans Dieter Betz. </w:t>
      </w:r>
      <w:r w:rsidR="001160CB">
        <w:t>(</w:t>
      </w:r>
      <w:r>
        <w:t>Chicago: University of Chicago Press</w:t>
      </w:r>
      <w:r w:rsidR="001160CB">
        <w:t xml:space="preserve">, 1996[1986]) </w:t>
      </w:r>
      <w:proofErr w:type="spellStart"/>
      <w:r w:rsidR="001160CB">
        <w:t>p.xli</w:t>
      </w:r>
      <w:proofErr w:type="spellEnd"/>
      <w:r w:rsidR="001160CB">
        <w:t xml:space="preserve">-xlii    </w:t>
      </w:r>
    </w:p>
  </w:footnote>
  <w:footnote w:id="28">
    <w:p w:rsidR="00C506BD" w:rsidRPr="00C506BD" w:rsidRDefault="00C506BD">
      <w:pPr>
        <w:pStyle w:val="FootnoteText"/>
        <w:rPr>
          <w:lang w:val="en-GB"/>
        </w:rPr>
      </w:pPr>
      <w:r>
        <w:rPr>
          <w:rStyle w:val="FootnoteReference"/>
        </w:rPr>
        <w:footnoteRef/>
      </w:r>
      <w:r>
        <w:t xml:space="preserve"> </w:t>
      </w:r>
      <w:r w:rsidR="00852DB1">
        <w:rPr>
          <w:lang w:val="en-GB"/>
        </w:rPr>
        <w:t>Iamblichus</w:t>
      </w:r>
      <w:r>
        <w:rPr>
          <w:lang w:val="en-GB"/>
        </w:rPr>
        <w:t xml:space="preserve">, </w:t>
      </w:r>
      <w:r>
        <w:rPr>
          <w:i/>
          <w:lang w:val="en-GB"/>
        </w:rPr>
        <w:t xml:space="preserve">De </w:t>
      </w:r>
      <w:proofErr w:type="spellStart"/>
      <w:r>
        <w:rPr>
          <w:i/>
          <w:lang w:val="en-GB"/>
        </w:rPr>
        <w:t>Mysteriis</w:t>
      </w:r>
      <w:proofErr w:type="spellEnd"/>
      <w:r>
        <w:rPr>
          <w:i/>
          <w:lang w:val="en-GB"/>
        </w:rPr>
        <w:t xml:space="preserve">, </w:t>
      </w:r>
      <w:r>
        <w:rPr>
          <w:lang w:val="en-GB"/>
        </w:rPr>
        <w:t>p 123 .DM 111.2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421" w:rsidRDefault="00565421">
    <w:pPr>
      <w:pStyle w:val="Header"/>
    </w:pPr>
    <w:r>
      <w:t>Janice Autumn Skye James -1502655</w:t>
    </w:r>
  </w:p>
  <w:p w:rsidR="00565421" w:rsidRDefault="00565421">
    <w:pPr>
      <w:pStyle w:val="Header"/>
    </w:pPr>
    <w:r>
      <w:t>AHAN 7011 - Assignment 2.</w:t>
    </w:r>
  </w:p>
  <w:p w:rsidR="00565421" w:rsidRDefault="005654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D"/>
    <w:rsid w:val="000370C0"/>
    <w:rsid w:val="000524F5"/>
    <w:rsid w:val="00062935"/>
    <w:rsid w:val="000931DF"/>
    <w:rsid w:val="0009614D"/>
    <w:rsid w:val="000A09A7"/>
    <w:rsid w:val="000A1C76"/>
    <w:rsid w:val="000A324A"/>
    <w:rsid w:val="000A634D"/>
    <w:rsid w:val="001160CB"/>
    <w:rsid w:val="00155E44"/>
    <w:rsid w:val="0018525D"/>
    <w:rsid w:val="001B0C54"/>
    <w:rsid w:val="001B25D6"/>
    <w:rsid w:val="001B297F"/>
    <w:rsid w:val="001C3B7C"/>
    <w:rsid w:val="001E090F"/>
    <w:rsid w:val="002172AA"/>
    <w:rsid w:val="00225536"/>
    <w:rsid w:val="002B1D0B"/>
    <w:rsid w:val="002F15B8"/>
    <w:rsid w:val="00323BB6"/>
    <w:rsid w:val="00332024"/>
    <w:rsid w:val="00337A10"/>
    <w:rsid w:val="0034061A"/>
    <w:rsid w:val="003442B4"/>
    <w:rsid w:val="003B2BA8"/>
    <w:rsid w:val="003B57DD"/>
    <w:rsid w:val="003B7637"/>
    <w:rsid w:val="003C4B55"/>
    <w:rsid w:val="0041305C"/>
    <w:rsid w:val="004308DE"/>
    <w:rsid w:val="0043321E"/>
    <w:rsid w:val="004367AA"/>
    <w:rsid w:val="004568AD"/>
    <w:rsid w:val="004909FA"/>
    <w:rsid w:val="004A295C"/>
    <w:rsid w:val="004A3ED2"/>
    <w:rsid w:val="005140E1"/>
    <w:rsid w:val="0054369C"/>
    <w:rsid w:val="005451F9"/>
    <w:rsid w:val="00560939"/>
    <w:rsid w:val="00565421"/>
    <w:rsid w:val="00565750"/>
    <w:rsid w:val="0058338C"/>
    <w:rsid w:val="005C0ECA"/>
    <w:rsid w:val="005F42F1"/>
    <w:rsid w:val="00613682"/>
    <w:rsid w:val="00621A20"/>
    <w:rsid w:val="00622A98"/>
    <w:rsid w:val="006250CC"/>
    <w:rsid w:val="006300BE"/>
    <w:rsid w:val="00633CCE"/>
    <w:rsid w:val="00641779"/>
    <w:rsid w:val="00647065"/>
    <w:rsid w:val="00697C0D"/>
    <w:rsid w:val="006C4A84"/>
    <w:rsid w:val="00702A44"/>
    <w:rsid w:val="00711481"/>
    <w:rsid w:val="007462BC"/>
    <w:rsid w:val="00767642"/>
    <w:rsid w:val="007679E7"/>
    <w:rsid w:val="007E2F6F"/>
    <w:rsid w:val="00811C7F"/>
    <w:rsid w:val="00813E0E"/>
    <w:rsid w:val="00832C72"/>
    <w:rsid w:val="00835BB4"/>
    <w:rsid w:val="00847502"/>
    <w:rsid w:val="00852DB1"/>
    <w:rsid w:val="0086581A"/>
    <w:rsid w:val="008717B4"/>
    <w:rsid w:val="008739F0"/>
    <w:rsid w:val="00892F46"/>
    <w:rsid w:val="00895A62"/>
    <w:rsid w:val="008A06FF"/>
    <w:rsid w:val="008B49DF"/>
    <w:rsid w:val="008D684A"/>
    <w:rsid w:val="008D6CDA"/>
    <w:rsid w:val="0092602F"/>
    <w:rsid w:val="0094152A"/>
    <w:rsid w:val="00966F99"/>
    <w:rsid w:val="009C6038"/>
    <w:rsid w:val="009D5BE5"/>
    <w:rsid w:val="00A768FB"/>
    <w:rsid w:val="00A87ED5"/>
    <w:rsid w:val="00AA36BA"/>
    <w:rsid w:val="00B04092"/>
    <w:rsid w:val="00B24FB7"/>
    <w:rsid w:val="00B456F4"/>
    <w:rsid w:val="00B917E8"/>
    <w:rsid w:val="00BA1649"/>
    <w:rsid w:val="00BD72ED"/>
    <w:rsid w:val="00BE3490"/>
    <w:rsid w:val="00BE47BE"/>
    <w:rsid w:val="00C14693"/>
    <w:rsid w:val="00C21130"/>
    <w:rsid w:val="00C248AD"/>
    <w:rsid w:val="00C405BD"/>
    <w:rsid w:val="00C418BF"/>
    <w:rsid w:val="00C506BD"/>
    <w:rsid w:val="00C56453"/>
    <w:rsid w:val="00C6086D"/>
    <w:rsid w:val="00C84313"/>
    <w:rsid w:val="00CB041C"/>
    <w:rsid w:val="00CE7AD2"/>
    <w:rsid w:val="00D23685"/>
    <w:rsid w:val="00D25C27"/>
    <w:rsid w:val="00D4150A"/>
    <w:rsid w:val="00D418CF"/>
    <w:rsid w:val="00D6651E"/>
    <w:rsid w:val="00DE1235"/>
    <w:rsid w:val="00E143DD"/>
    <w:rsid w:val="00E34062"/>
    <w:rsid w:val="00E628A1"/>
    <w:rsid w:val="00E67FC9"/>
    <w:rsid w:val="00E90B49"/>
    <w:rsid w:val="00EB368E"/>
    <w:rsid w:val="00ED7FCC"/>
    <w:rsid w:val="00EE4C27"/>
    <w:rsid w:val="00F14255"/>
    <w:rsid w:val="00F26DEA"/>
    <w:rsid w:val="00F465A7"/>
    <w:rsid w:val="00F52190"/>
    <w:rsid w:val="00F77667"/>
    <w:rsid w:val="00F9662B"/>
    <w:rsid w:val="00FE5D19"/>
    <w:rsid w:val="00FE7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C1D45"/>
  <w14:defaultImageDpi w14:val="32767"/>
  <w15:chartTrackingRefBased/>
  <w15:docId w15:val="{68987DDF-43D3-7F47-B66D-C4D9C6F67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C0D"/>
    <w:pPr>
      <w:tabs>
        <w:tab w:val="center" w:pos="4680"/>
        <w:tab w:val="right" w:pos="9360"/>
      </w:tabs>
    </w:pPr>
  </w:style>
  <w:style w:type="character" w:customStyle="1" w:styleId="HeaderChar">
    <w:name w:val="Header Char"/>
    <w:basedOn w:val="DefaultParagraphFont"/>
    <w:link w:val="Header"/>
    <w:uiPriority w:val="99"/>
    <w:rsid w:val="00697C0D"/>
  </w:style>
  <w:style w:type="paragraph" w:styleId="Footer">
    <w:name w:val="footer"/>
    <w:basedOn w:val="Normal"/>
    <w:link w:val="FooterChar"/>
    <w:uiPriority w:val="99"/>
    <w:unhideWhenUsed/>
    <w:rsid w:val="00697C0D"/>
    <w:pPr>
      <w:tabs>
        <w:tab w:val="center" w:pos="4680"/>
        <w:tab w:val="right" w:pos="9360"/>
      </w:tabs>
    </w:pPr>
  </w:style>
  <w:style w:type="character" w:customStyle="1" w:styleId="FooterChar">
    <w:name w:val="Footer Char"/>
    <w:basedOn w:val="DefaultParagraphFont"/>
    <w:link w:val="Footer"/>
    <w:uiPriority w:val="99"/>
    <w:rsid w:val="00697C0D"/>
  </w:style>
  <w:style w:type="character" w:styleId="PageNumber">
    <w:name w:val="page number"/>
    <w:basedOn w:val="DefaultParagraphFont"/>
    <w:uiPriority w:val="99"/>
    <w:semiHidden/>
    <w:unhideWhenUsed/>
    <w:rsid w:val="00697C0D"/>
  </w:style>
  <w:style w:type="paragraph" w:styleId="FootnoteText">
    <w:name w:val="footnote text"/>
    <w:basedOn w:val="Normal"/>
    <w:link w:val="FootnoteTextChar"/>
    <w:uiPriority w:val="99"/>
    <w:semiHidden/>
    <w:unhideWhenUsed/>
    <w:rsid w:val="000A324A"/>
    <w:rPr>
      <w:sz w:val="20"/>
      <w:szCs w:val="20"/>
    </w:rPr>
  </w:style>
  <w:style w:type="character" w:customStyle="1" w:styleId="FootnoteTextChar">
    <w:name w:val="Footnote Text Char"/>
    <w:basedOn w:val="DefaultParagraphFont"/>
    <w:link w:val="FootnoteText"/>
    <w:uiPriority w:val="99"/>
    <w:semiHidden/>
    <w:rsid w:val="000A324A"/>
    <w:rPr>
      <w:sz w:val="20"/>
      <w:szCs w:val="20"/>
    </w:rPr>
  </w:style>
  <w:style w:type="character" w:styleId="FootnoteReference">
    <w:name w:val="footnote reference"/>
    <w:basedOn w:val="DefaultParagraphFont"/>
    <w:uiPriority w:val="99"/>
    <w:semiHidden/>
    <w:unhideWhenUsed/>
    <w:rsid w:val="000A324A"/>
    <w:rPr>
      <w:vertAlign w:val="superscript"/>
    </w:rPr>
  </w:style>
  <w:style w:type="table" w:styleId="TableGrid">
    <w:name w:val="Table Grid"/>
    <w:basedOn w:val="TableNormal"/>
    <w:uiPriority w:val="39"/>
    <w:rsid w:val="00B24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58338C"/>
    <w:rPr>
      <w:sz w:val="20"/>
      <w:szCs w:val="20"/>
    </w:rPr>
  </w:style>
  <w:style w:type="character" w:customStyle="1" w:styleId="EndnoteTextChar">
    <w:name w:val="Endnote Text Char"/>
    <w:basedOn w:val="DefaultParagraphFont"/>
    <w:link w:val="EndnoteText"/>
    <w:uiPriority w:val="99"/>
    <w:semiHidden/>
    <w:rsid w:val="0058338C"/>
    <w:rPr>
      <w:sz w:val="20"/>
      <w:szCs w:val="20"/>
    </w:rPr>
  </w:style>
  <w:style w:type="character" w:styleId="EndnoteReference">
    <w:name w:val="endnote reference"/>
    <w:basedOn w:val="DefaultParagraphFont"/>
    <w:uiPriority w:val="99"/>
    <w:semiHidden/>
    <w:unhideWhenUsed/>
    <w:rsid w:val="0058338C"/>
    <w:rPr>
      <w:vertAlign w:val="superscript"/>
    </w:rPr>
  </w:style>
  <w:style w:type="character" w:styleId="Hyperlink">
    <w:name w:val="Hyperlink"/>
    <w:basedOn w:val="DefaultParagraphFont"/>
    <w:uiPriority w:val="99"/>
    <w:unhideWhenUsed/>
    <w:rsid w:val="0058338C"/>
    <w:rPr>
      <w:color w:val="0563C1" w:themeColor="hyperlink"/>
      <w:u w:val="single"/>
    </w:rPr>
  </w:style>
  <w:style w:type="character" w:styleId="UnresolvedMention">
    <w:name w:val="Unresolved Mention"/>
    <w:basedOn w:val="DefaultParagraphFont"/>
    <w:uiPriority w:val="99"/>
    <w:rsid w:val="0058338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4_Document.doc"/><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D1333-975A-3C47-A674-34FC4832F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1233</TotalTime>
  <Pages>12</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dc:creator>
  <cp:keywords/>
  <dc:description/>
  <cp:lastModifiedBy>janice</cp:lastModifiedBy>
  <cp:revision>5</cp:revision>
  <dcterms:created xsi:type="dcterms:W3CDTF">2018-07-06T07:55:00Z</dcterms:created>
  <dcterms:modified xsi:type="dcterms:W3CDTF">2018-07-17T10:08:00Z</dcterms:modified>
</cp:coreProperties>
</file>