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C3ADB1" w14:textId="77777777" w:rsidR="00F17B42" w:rsidRDefault="00F17B42" w:rsidP="00F17B42">
      <w:pPr>
        <w:pStyle w:val="BodyText"/>
        <w:ind w:left="226"/>
        <w:rPr>
          <w:rFonts w:ascii="Times New Roman"/>
          <w:sz w:val="20"/>
        </w:rPr>
      </w:pPr>
      <w:r>
        <w:rPr>
          <w:rFonts w:ascii="Times New Roman"/>
          <w:noProof/>
          <w:sz w:val="20"/>
        </w:rPr>
        <w:drawing>
          <wp:inline distT="0" distB="0" distL="0" distR="0" wp14:anchorId="3DEEDE24" wp14:editId="0FCCEF1C">
            <wp:extent cx="1811020" cy="600075"/>
            <wp:effectExtent l="0" t="0" r="0" b="0"/>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1020" cy="600075"/>
                    </a:xfrm>
                    <a:prstGeom prst="rect">
                      <a:avLst/>
                    </a:prstGeom>
                  </pic:spPr>
                </pic:pic>
              </a:graphicData>
            </a:graphic>
          </wp:inline>
        </w:drawing>
      </w:r>
    </w:p>
    <w:p w14:paraId="2DEB43C8" w14:textId="77777777" w:rsidR="00F17B42" w:rsidRDefault="00F17B42" w:rsidP="00F17B42">
      <w:pPr>
        <w:pStyle w:val="BodyText"/>
        <w:spacing w:before="7"/>
        <w:rPr>
          <w:rFonts w:ascii="Times New Roman"/>
          <w:sz w:val="8"/>
        </w:rPr>
      </w:pPr>
    </w:p>
    <w:p w14:paraId="35941963" w14:textId="45F16833" w:rsidR="00F17B42" w:rsidRDefault="00F17B42" w:rsidP="00F17B42">
      <w:pPr>
        <w:pStyle w:val="Heading1"/>
        <w:spacing w:before="92"/>
        <w:ind w:right="330"/>
        <w:jc w:val="right"/>
      </w:pPr>
      <w:r>
        <w:rPr>
          <w:noProof/>
          <w:lang w:val="en-US"/>
        </w:rPr>
        <mc:AlternateContent>
          <mc:Choice Requires="wps">
            <w:drawing>
              <wp:anchor distT="0" distB="0" distL="0" distR="0" simplePos="0" relativeHeight="251659264" behindDoc="1" locked="0" layoutInCell="1" allowOverlap="1" wp14:anchorId="1AA05C44" wp14:editId="2F3601D7">
                <wp:simplePos x="0" y="0"/>
                <wp:positionH relativeFrom="page">
                  <wp:posOffset>429895</wp:posOffset>
                </wp:positionH>
                <wp:positionV relativeFrom="paragraph">
                  <wp:posOffset>283210</wp:posOffset>
                </wp:positionV>
                <wp:extent cx="6784975" cy="321945"/>
                <wp:effectExtent l="10795" t="9525" r="5080" b="11430"/>
                <wp:wrapTopAndBottom/>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4975" cy="321945"/>
                        </a:xfrm>
                        <a:prstGeom prst="rect">
                          <a:avLst/>
                        </a:prstGeom>
                        <a:solidFill>
                          <a:srgbClr val="C0C0C0"/>
                        </a:solidFill>
                        <a:ln w="6096">
                          <a:solidFill>
                            <a:srgbClr val="000000"/>
                          </a:solidFill>
                          <a:prstDash val="solid"/>
                          <a:miter lim="800000"/>
                          <a:headEnd/>
                          <a:tailEnd/>
                        </a:ln>
                      </wps:spPr>
                      <wps:txbx>
                        <w:txbxContent>
                          <w:p w14:paraId="15004CF6" w14:textId="77777777" w:rsidR="00F17B42" w:rsidRDefault="00F17B42" w:rsidP="00F17B42">
                            <w:pPr>
                              <w:spacing w:before="1"/>
                              <w:ind w:left="1473" w:right="1474"/>
                              <w:jc w:val="center"/>
                              <w:rPr>
                                <w:b/>
                                <w:sz w:val="40"/>
                              </w:rPr>
                            </w:pPr>
                            <w:r>
                              <w:rPr>
                                <w:b/>
                                <w:sz w:val="40"/>
                              </w:rPr>
                              <w:t>LEVEL</w:t>
                            </w:r>
                            <w:r>
                              <w:rPr>
                                <w:b/>
                                <w:spacing w:val="-2"/>
                                <w:sz w:val="40"/>
                              </w:rPr>
                              <w:t xml:space="preserve"> </w:t>
                            </w:r>
                            <w:r>
                              <w:rPr>
                                <w:b/>
                                <w:sz w:val="40"/>
                              </w:rPr>
                              <w:t>6 ASSESSMENT</w:t>
                            </w:r>
                            <w:r>
                              <w:rPr>
                                <w:b/>
                                <w:spacing w:val="-1"/>
                                <w:sz w:val="40"/>
                              </w:rPr>
                              <w:t xml:space="preserve"> </w:t>
                            </w:r>
                            <w:r>
                              <w:rPr>
                                <w:b/>
                                <w:sz w:val="40"/>
                              </w:rPr>
                              <w:t>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AA05C44" id="_x0000_t202" coordsize="21600,21600" o:spt="202" path="m,l,21600r21600,l21600,xe">
                <v:stroke joinstyle="miter"/>
                <v:path gradientshapeok="t" o:connecttype="rect"/>
              </v:shapetype>
              <v:shape id="Text Box 4" o:spid="_x0000_s1026" type="#_x0000_t202" style="position:absolute;left:0;text-align:left;margin-left:33.85pt;margin-top:22.3pt;width:534.25pt;height:25.3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" fillcolor="silver" strokeweight=".48pt">
                <v:textbox inset="0,0,0,0">
                  <w:txbxContent>
                    <w:p w14:paraId="15004CF6" w14:textId="77777777" w:rsidR="00F17B42" w:rsidRDefault="00F17B42" w:rsidP="00F17B42">
                      <w:pPr>
                        <w:spacing w:before="1"/>
                        <w:ind w:left="1473" w:right="1474"/>
                        <w:jc w:val="center"/>
                        <w:rPr>
                          <w:b/>
                          <w:sz w:val="40"/>
                        </w:rPr>
                      </w:pPr>
                      <w:r>
                        <w:rPr>
                          <w:b/>
                          <w:sz w:val="40"/>
                        </w:rPr>
                        <w:t>LEVEL</w:t>
                      </w:r>
                      <w:r>
                        <w:rPr>
                          <w:b/>
                          <w:spacing w:val="-2"/>
                          <w:sz w:val="40"/>
                        </w:rPr>
                        <w:t xml:space="preserve"> </w:t>
                      </w:r>
                      <w:r>
                        <w:rPr>
                          <w:b/>
                          <w:sz w:val="40"/>
                        </w:rPr>
                        <w:t>6 ASSESSMENT</w:t>
                      </w:r>
                      <w:r>
                        <w:rPr>
                          <w:b/>
                          <w:spacing w:val="-1"/>
                          <w:sz w:val="40"/>
                        </w:rPr>
                        <w:t xml:space="preserve"> </w:t>
                      </w:r>
                      <w:r>
                        <w:rPr>
                          <w:b/>
                          <w:sz w:val="40"/>
                        </w:rPr>
                        <w:t>SPECIFICATION</w:t>
                      </w:r>
                    </w:p>
                  </w:txbxContent>
                </v:textbox>
                <w10:wrap type="topAndBottom" anchorx="page"/>
              </v:shape>
            </w:pict>
          </mc:Fallback>
        </mc:AlternateContent>
      </w:r>
      <w:r>
        <w:t>APPENDIX GA36</w:t>
      </w:r>
    </w:p>
    <w:p w14:paraId="0D9EBA9E" w14:textId="77777777" w:rsidR="00F17B42" w:rsidRDefault="00F17B42" w:rsidP="00F17B42">
      <w:pPr>
        <w:pStyle w:val="BodyText"/>
        <w:spacing w:before="2" w:after="1"/>
        <w:rPr>
          <w:rFonts w:ascii="Arial"/>
          <w:b/>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965"/>
        <w:gridCol w:w="2472"/>
        <w:gridCol w:w="2595"/>
        <w:gridCol w:w="1984"/>
      </w:tblGrid>
      <w:tr w:rsidR="00F17B42" w14:paraId="4147680C" w14:textId="77777777" w:rsidTr="00164F21">
        <w:trPr>
          <w:trHeight w:val="513"/>
        </w:trPr>
        <w:tc>
          <w:tcPr>
            <w:tcW w:w="1090" w:type="pct"/>
            <w:shd w:val="clear" w:color="auto" w:fill="D9D9D9"/>
          </w:tcPr>
          <w:p w14:paraId="1D69F619" w14:textId="77777777" w:rsidR="00F17B42" w:rsidRDefault="00F17B42" w:rsidP="00B25454">
            <w:pPr>
              <w:pStyle w:val="TableParagraph"/>
              <w:spacing w:before="127"/>
              <w:rPr>
                <w:rFonts w:ascii="Arial"/>
                <w:b/>
              </w:rPr>
            </w:pPr>
            <w:r>
              <w:rPr>
                <w:rFonts w:ascii="Arial"/>
                <w:b/>
              </w:rPr>
              <w:t>Programme:</w:t>
            </w:r>
          </w:p>
        </w:tc>
        <w:tc>
          <w:tcPr>
            <w:tcW w:w="3910" w:type="pct"/>
            <w:gridSpan w:val="3"/>
          </w:tcPr>
          <w:p w14:paraId="0512E77D" w14:textId="77777777" w:rsidR="00F17B42" w:rsidRDefault="00F17B42" w:rsidP="00B25454">
            <w:pPr>
              <w:pStyle w:val="TableParagraph"/>
              <w:spacing w:before="127"/>
              <w:ind w:left="110"/>
              <w:rPr>
                <w:rFonts w:ascii="Arial"/>
                <w:b/>
              </w:rPr>
            </w:pPr>
            <w:r>
              <w:rPr>
                <w:rFonts w:ascii="Arial"/>
                <w:b/>
              </w:rPr>
              <w:t>BSc</w:t>
            </w:r>
            <w:r>
              <w:rPr>
                <w:rFonts w:ascii="Arial"/>
                <w:b/>
                <w:spacing w:val="-1"/>
              </w:rPr>
              <w:t xml:space="preserve"> </w:t>
            </w:r>
            <w:r>
              <w:rPr>
                <w:rFonts w:ascii="Arial"/>
                <w:b/>
              </w:rPr>
              <w:t>Health</w:t>
            </w:r>
            <w:r>
              <w:rPr>
                <w:rFonts w:ascii="Arial"/>
                <w:b/>
                <w:spacing w:val="-2"/>
              </w:rPr>
              <w:t xml:space="preserve"> </w:t>
            </w:r>
            <w:r>
              <w:rPr>
                <w:rFonts w:ascii="Arial"/>
                <w:b/>
              </w:rPr>
              <w:t>and Social</w:t>
            </w:r>
            <w:r>
              <w:rPr>
                <w:rFonts w:ascii="Arial"/>
                <w:b/>
                <w:spacing w:val="-3"/>
              </w:rPr>
              <w:t xml:space="preserve"> </w:t>
            </w:r>
            <w:r>
              <w:rPr>
                <w:rFonts w:ascii="Arial"/>
                <w:b/>
              </w:rPr>
              <w:t>Care</w:t>
            </w:r>
          </w:p>
        </w:tc>
      </w:tr>
      <w:tr w:rsidR="00F17B42" w14:paraId="043B8B83" w14:textId="77777777" w:rsidTr="00164F21">
        <w:trPr>
          <w:trHeight w:val="513"/>
        </w:trPr>
        <w:tc>
          <w:tcPr>
            <w:tcW w:w="1090" w:type="pct"/>
            <w:shd w:val="clear" w:color="auto" w:fill="D9D9D9"/>
          </w:tcPr>
          <w:p w14:paraId="6B6F72B1" w14:textId="77777777" w:rsidR="00F17B42" w:rsidRDefault="00F17B42" w:rsidP="00B25454">
            <w:pPr>
              <w:pStyle w:val="TableParagraph"/>
              <w:spacing w:before="132"/>
              <w:rPr>
                <w:rFonts w:ascii="Arial"/>
                <w:b/>
              </w:rPr>
            </w:pPr>
            <w:r>
              <w:rPr>
                <w:rFonts w:ascii="Arial"/>
                <w:b/>
              </w:rPr>
              <w:t>Module:</w:t>
            </w:r>
          </w:p>
        </w:tc>
        <w:tc>
          <w:tcPr>
            <w:tcW w:w="3910" w:type="pct"/>
            <w:gridSpan w:val="3"/>
          </w:tcPr>
          <w:p w14:paraId="2D8FE471" w14:textId="77777777" w:rsidR="00F17B42" w:rsidRDefault="00F17B42" w:rsidP="00B25454">
            <w:pPr>
              <w:pStyle w:val="TableParagraph"/>
              <w:spacing w:before="129"/>
              <w:ind w:left="110"/>
              <w:rPr>
                <w:rFonts w:ascii="Arial"/>
                <w:b/>
              </w:rPr>
            </w:pPr>
            <w:r>
              <w:rPr>
                <w:rFonts w:ascii="Arial"/>
                <w:b/>
              </w:rPr>
              <w:t>Living</w:t>
            </w:r>
            <w:r>
              <w:rPr>
                <w:rFonts w:ascii="Arial"/>
                <w:b/>
                <w:spacing w:val="-3"/>
              </w:rPr>
              <w:t xml:space="preserve"> </w:t>
            </w:r>
            <w:r>
              <w:rPr>
                <w:rFonts w:ascii="Arial"/>
                <w:b/>
              </w:rPr>
              <w:t>with</w:t>
            </w:r>
            <w:r>
              <w:rPr>
                <w:rFonts w:ascii="Arial"/>
                <w:b/>
                <w:spacing w:val="-1"/>
              </w:rPr>
              <w:t xml:space="preserve"> </w:t>
            </w:r>
            <w:r>
              <w:rPr>
                <w:rFonts w:ascii="Arial"/>
                <w:b/>
              </w:rPr>
              <w:t>Care:</w:t>
            </w:r>
            <w:r>
              <w:rPr>
                <w:rFonts w:ascii="Arial"/>
                <w:b/>
                <w:spacing w:val="-3"/>
              </w:rPr>
              <w:t xml:space="preserve"> </w:t>
            </w:r>
            <w:r>
              <w:rPr>
                <w:rFonts w:ascii="Arial"/>
                <w:b/>
              </w:rPr>
              <w:t>The</w:t>
            </w:r>
            <w:r>
              <w:rPr>
                <w:rFonts w:ascii="Arial"/>
                <w:b/>
                <w:spacing w:val="-4"/>
              </w:rPr>
              <w:t xml:space="preserve"> </w:t>
            </w:r>
            <w:r>
              <w:rPr>
                <w:rFonts w:ascii="Arial"/>
                <w:b/>
              </w:rPr>
              <w:t>Older</w:t>
            </w:r>
            <w:r>
              <w:rPr>
                <w:rFonts w:ascii="Arial"/>
                <w:b/>
                <w:spacing w:val="1"/>
              </w:rPr>
              <w:t xml:space="preserve"> </w:t>
            </w:r>
            <w:r>
              <w:rPr>
                <w:rFonts w:ascii="Arial"/>
                <w:b/>
              </w:rPr>
              <w:t>Person</w:t>
            </w:r>
          </w:p>
        </w:tc>
      </w:tr>
      <w:tr w:rsidR="00F17B42" w14:paraId="68556BAE" w14:textId="77777777" w:rsidTr="00164F21">
        <w:trPr>
          <w:trHeight w:val="657"/>
        </w:trPr>
        <w:tc>
          <w:tcPr>
            <w:tcW w:w="1090" w:type="pct"/>
            <w:shd w:val="clear" w:color="auto" w:fill="D9D9D9"/>
          </w:tcPr>
          <w:p w14:paraId="7B63C680" w14:textId="77777777" w:rsidR="00F17B42" w:rsidRDefault="00F17B42" w:rsidP="00B25454">
            <w:pPr>
              <w:pStyle w:val="TableParagraph"/>
              <w:spacing w:before="132"/>
              <w:rPr>
                <w:rFonts w:ascii="Arial"/>
                <w:b/>
              </w:rPr>
            </w:pPr>
            <w:r>
              <w:rPr>
                <w:rFonts w:ascii="Arial"/>
                <w:b/>
              </w:rPr>
              <w:t>Module</w:t>
            </w:r>
            <w:r>
              <w:rPr>
                <w:rFonts w:ascii="Arial"/>
                <w:b/>
                <w:spacing w:val="-2"/>
              </w:rPr>
              <w:t xml:space="preserve"> </w:t>
            </w:r>
            <w:r>
              <w:rPr>
                <w:rFonts w:ascii="Arial"/>
                <w:b/>
              </w:rPr>
              <w:t>code:</w:t>
            </w:r>
          </w:p>
        </w:tc>
        <w:tc>
          <w:tcPr>
            <w:tcW w:w="1371" w:type="pct"/>
          </w:tcPr>
          <w:p w14:paraId="3DC31942" w14:textId="77777777" w:rsidR="00F17B42" w:rsidRDefault="00F17B42" w:rsidP="00B25454">
            <w:pPr>
              <w:pStyle w:val="TableParagraph"/>
              <w:spacing w:before="132"/>
              <w:ind w:left="108"/>
              <w:rPr>
                <w:rFonts w:ascii="Arial"/>
                <w:b/>
              </w:rPr>
            </w:pPr>
            <w:r>
              <w:rPr>
                <w:rFonts w:ascii="Arial"/>
                <w:b/>
              </w:rPr>
              <w:t>BMHP6009</w:t>
            </w:r>
          </w:p>
        </w:tc>
        <w:tc>
          <w:tcPr>
            <w:tcW w:w="1439" w:type="pct"/>
            <w:shd w:val="clear" w:color="auto" w:fill="D9D9D9"/>
          </w:tcPr>
          <w:p w14:paraId="00ACBD17" w14:textId="77777777" w:rsidR="00F17B42" w:rsidRDefault="00F17B42" w:rsidP="00B25454">
            <w:pPr>
              <w:pStyle w:val="TableParagraph"/>
              <w:tabs>
                <w:tab w:val="left" w:pos="1746"/>
                <w:tab w:val="left" w:pos="2269"/>
              </w:tabs>
              <w:spacing w:before="14" w:line="259" w:lineRule="auto"/>
              <w:ind w:left="108" w:right="92"/>
              <w:rPr>
                <w:rFonts w:ascii="Arial"/>
                <w:b/>
              </w:rPr>
            </w:pPr>
            <w:r>
              <w:rPr>
                <w:rFonts w:ascii="Arial"/>
                <w:b/>
              </w:rPr>
              <w:t>Contribution</w:t>
            </w:r>
            <w:r>
              <w:rPr>
                <w:rFonts w:ascii="Arial"/>
                <w:b/>
              </w:rPr>
              <w:tab/>
              <w:t>to</w:t>
            </w:r>
            <w:r>
              <w:rPr>
                <w:rFonts w:ascii="Arial"/>
                <w:b/>
              </w:rPr>
              <w:tab/>
            </w:r>
            <w:r>
              <w:rPr>
                <w:rFonts w:ascii="Arial"/>
                <w:b/>
                <w:spacing w:val="-1"/>
              </w:rPr>
              <w:t>Overall</w:t>
            </w:r>
            <w:r>
              <w:rPr>
                <w:rFonts w:ascii="Arial"/>
                <w:b/>
                <w:spacing w:val="-59"/>
              </w:rPr>
              <w:t xml:space="preserve"> </w:t>
            </w:r>
            <w:r>
              <w:rPr>
                <w:rFonts w:ascii="Arial"/>
                <w:b/>
              </w:rPr>
              <w:t>Module</w:t>
            </w:r>
            <w:r>
              <w:rPr>
                <w:rFonts w:ascii="Arial"/>
                <w:b/>
                <w:spacing w:val="-4"/>
              </w:rPr>
              <w:t xml:space="preserve"> </w:t>
            </w:r>
            <w:r>
              <w:rPr>
                <w:rFonts w:ascii="Arial"/>
                <w:b/>
              </w:rPr>
              <w:t>Assessment</w:t>
            </w:r>
            <w:r>
              <w:rPr>
                <w:rFonts w:ascii="Arial"/>
                <w:b/>
                <w:spacing w:val="-1"/>
              </w:rPr>
              <w:t xml:space="preserve"> </w:t>
            </w:r>
            <w:r>
              <w:rPr>
                <w:rFonts w:ascii="Arial"/>
                <w:b/>
              </w:rPr>
              <w:t>(%):</w:t>
            </w:r>
          </w:p>
        </w:tc>
        <w:tc>
          <w:tcPr>
            <w:tcW w:w="1100" w:type="pct"/>
          </w:tcPr>
          <w:p w14:paraId="7DDED319" w14:textId="77777777" w:rsidR="00F17B42" w:rsidRDefault="00F17B42" w:rsidP="00B25454">
            <w:pPr>
              <w:pStyle w:val="TableParagraph"/>
              <w:spacing w:before="12"/>
              <w:ind w:left="110"/>
              <w:rPr>
                <w:rFonts w:ascii="Arial"/>
                <w:b/>
              </w:rPr>
            </w:pPr>
            <w:r>
              <w:rPr>
                <w:rFonts w:ascii="Arial"/>
                <w:b/>
              </w:rPr>
              <w:t>50%</w:t>
            </w:r>
          </w:p>
        </w:tc>
      </w:tr>
      <w:tr w:rsidR="00F17B42" w14:paraId="1A4C7A0C" w14:textId="77777777" w:rsidTr="00164F21">
        <w:trPr>
          <w:trHeight w:val="768"/>
        </w:trPr>
        <w:tc>
          <w:tcPr>
            <w:tcW w:w="1090" w:type="pct"/>
            <w:shd w:val="clear" w:color="auto" w:fill="D9D9D9"/>
          </w:tcPr>
          <w:p w14:paraId="3010D27F" w14:textId="77777777" w:rsidR="00F17B42" w:rsidRDefault="00F17B42" w:rsidP="00B25454">
            <w:pPr>
              <w:pStyle w:val="TableParagraph"/>
              <w:spacing w:before="132"/>
              <w:rPr>
                <w:rFonts w:ascii="Arial"/>
                <w:b/>
              </w:rPr>
            </w:pPr>
            <w:r>
              <w:rPr>
                <w:rFonts w:ascii="Arial"/>
                <w:b/>
              </w:rPr>
              <w:t>Lecturer:</w:t>
            </w:r>
          </w:p>
        </w:tc>
        <w:tc>
          <w:tcPr>
            <w:tcW w:w="1371" w:type="pct"/>
          </w:tcPr>
          <w:p w14:paraId="10681547" w14:textId="77777777" w:rsidR="00F17B42" w:rsidRDefault="00F17B42" w:rsidP="00B25454">
            <w:pPr>
              <w:pStyle w:val="TableParagraph"/>
              <w:spacing w:before="132"/>
              <w:ind w:left="110"/>
              <w:rPr>
                <w:rFonts w:ascii="Arial"/>
                <w:b/>
              </w:rPr>
            </w:pPr>
            <w:proofErr w:type="spellStart"/>
            <w:r>
              <w:rPr>
                <w:rFonts w:ascii="Arial"/>
                <w:b/>
              </w:rPr>
              <w:t>Diola</w:t>
            </w:r>
            <w:proofErr w:type="spellEnd"/>
            <w:r>
              <w:rPr>
                <w:rFonts w:ascii="Arial"/>
                <w:b/>
                <w:spacing w:val="-2"/>
              </w:rPr>
              <w:t xml:space="preserve"> </w:t>
            </w:r>
            <w:proofErr w:type="spellStart"/>
            <w:r>
              <w:rPr>
                <w:rFonts w:ascii="Arial"/>
                <w:b/>
              </w:rPr>
              <w:t>Bijlhout</w:t>
            </w:r>
            <w:proofErr w:type="spellEnd"/>
          </w:p>
        </w:tc>
        <w:tc>
          <w:tcPr>
            <w:tcW w:w="1439" w:type="pct"/>
            <w:shd w:val="clear" w:color="auto" w:fill="D9D9D9"/>
          </w:tcPr>
          <w:p w14:paraId="0404EEAF" w14:textId="77777777" w:rsidR="00F17B42" w:rsidRDefault="00F17B42" w:rsidP="00B25454">
            <w:pPr>
              <w:pStyle w:val="TableParagraph"/>
              <w:spacing w:before="132"/>
              <w:ind w:left="108"/>
              <w:rPr>
                <w:rFonts w:ascii="Arial"/>
                <w:b/>
              </w:rPr>
            </w:pPr>
            <w:r>
              <w:rPr>
                <w:rFonts w:ascii="Arial"/>
                <w:b/>
              </w:rPr>
              <w:t>Internal</w:t>
            </w:r>
            <w:r>
              <w:rPr>
                <w:rFonts w:ascii="Arial"/>
                <w:b/>
                <w:spacing w:val="-1"/>
              </w:rPr>
              <w:t xml:space="preserve"> </w:t>
            </w:r>
            <w:r>
              <w:rPr>
                <w:rFonts w:ascii="Arial"/>
                <w:b/>
              </w:rPr>
              <w:t>Verifier:</w:t>
            </w:r>
          </w:p>
        </w:tc>
        <w:tc>
          <w:tcPr>
            <w:tcW w:w="1100" w:type="pct"/>
          </w:tcPr>
          <w:p w14:paraId="4C45514B" w14:textId="77777777" w:rsidR="00F17B42" w:rsidRDefault="00F17B42" w:rsidP="00B25454">
            <w:pPr>
              <w:pStyle w:val="TableParagraph"/>
              <w:spacing w:before="199"/>
              <w:rPr>
                <w:rFonts w:ascii="Arial"/>
                <w:b/>
              </w:rPr>
            </w:pPr>
            <w:r>
              <w:rPr>
                <w:rFonts w:ascii="Arial"/>
                <w:b/>
              </w:rPr>
              <w:t>Dr</w:t>
            </w:r>
            <w:r>
              <w:rPr>
                <w:rFonts w:ascii="Arial"/>
                <w:b/>
                <w:spacing w:val="-1"/>
              </w:rPr>
              <w:t xml:space="preserve"> </w:t>
            </w:r>
            <w:r>
              <w:rPr>
                <w:rFonts w:ascii="Arial"/>
                <w:b/>
              </w:rPr>
              <w:t>Anjali</w:t>
            </w:r>
            <w:r>
              <w:rPr>
                <w:rFonts w:ascii="Arial"/>
                <w:b/>
                <w:spacing w:val="-2"/>
              </w:rPr>
              <w:t xml:space="preserve"> </w:t>
            </w:r>
            <w:r>
              <w:rPr>
                <w:rFonts w:ascii="Arial"/>
                <w:b/>
              </w:rPr>
              <w:t>Ghosh</w:t>
            </w:r>
          </w:p>
        </w:tc>
      </w:tr>
      <w:tr w:rsidR="00F17B42" w14:paraId="24EF17FE" w14:textId="77777777" w:rsidTr="00164F21">
        <w:trPr>
          <w:trHeight w:val="1130"/>
        </w:trPr>
        <w:tc>
          <w:tcPr>
            <w:tcW w:w="1090" w:type="pct"/>
            <w:shd w:val="clear" w:color="auto" w:fill="D9D9D9"/>
          </w:tcPr>
          <w:p w14:paraId="02F2E2FF" w14:textId="77777777" w:rsidR="00F17B42" w:rsidRDefault="00F17B42" w:rsidP="00B25454">
            <w:pPr>
              <w:pStyle w:val="TableParagraph"/>
              <w:spacing w:before="5"/>
              <w:ind w:left="0"/>
              <w:rPr>
                <w:rFonts w:ascii="Arial"/>
                <w:b/>
                <w:sz w:val="21"/>
              </w:rPr>
            </w:pPr>
          </w:p>
          <w:p w14:paraId="3AFB12CD" w14:textId="77777777" w:rsidR="00F17B42" w:rsidRDefault="00F17B42" w:rsidP="00B25454">
            <w:pPr>
              <w:pStyle w:val="TableParagraph"/>
              <w:rPr>
                <w:rFonts w:ascii="Arial"/>
                <w:b/>
              </w:rPr>
            </w:pPr>
            <w:r>
              <w:rPr>
                <w:rFonts w:ascii="Arial"/>
                <w:b/>
              </w:rPr>
              <w:t>Assignment</w:t>
            </w:r>
            <w:r>
              <w:rPr>
                <w:rFonts w:ascii="Arial"/>
                <w:b/>
                <w:spacing w:val="-5"/>
              </w:rPr>
              <w:t xml:space="preserve"> </w:t>
            </w:r>
            <w:r>
              <w:rPr>
                <w:rFonts w:ascii="Arial"/>
                <w:b/>
              </w:rPr>
              <w:t>Title:</w:t>
            </w:r>
          </w:p>
        </w:tc>
        <w:tc>
          <w:tcPr>
            <w:tcW w:w="1371" w:type="pct"/>
          </w:tcPr>
          <w:p w14:paraId="4D0D04DC" w14:textId="77777777" w:rsidR="00F17B42" w:rsidRDefault="00F17B42" w:rsidP="00B25454">
            <w:pPr>
              <w:pStyle w:val="TableParagraph"/>
              <w:spacing w:before="132"/>
              <w:ind w:left="108"/>
              <w:rPr>
                <w:rFonts w:ascii="Arial"/>
                <w:b/>
              </w:rPr>
            </w:pPr>
            <w:r>
              <w:rPr>
                <w:rFonts w:ascii="Arial"/>
                <w:b/>
              </w:rPr>
              <w:t>Assessment 2</w:t>
            </w:r>
          </w:p>
          <w:p w14:paraId="07805A38" w14:textId="77777777" w:rsidR="00F17B42" w:rsidRDefault="00F17B42" w:rsidP="00B25454">
            <w:pPr>
              <w:pStyle w:val="TableParagraph"/>
              <w:spacing w:before="4"/>
              <w:ind w:left="0"/>
              <w:rPr>
                <w:rFonts w:ascii="Arial"/>
                <w:b/>
                <w:sz w:val="21"/>
              </w:rPr>
            </w:pPr>
          </w:p>
          <w:p w14:paraId="6211D834" w14:textId="77777777" w:rsidR="00F17B42" w:rsidRDefault="00F17B42" w:rsidP="00B25454">
            <w:pPr>
              <w:pStyle w:val="TableParagraph"/>
              <w:ind w:left="108" w:right="-15"/>
              <w:rPr>
                <w:rFonts w:ascii="Arial"/>
                <w:b/>
              </w:rPr>
            </w:pPr>
            <w:r>
              <w:rPr>
                <w:rFonts w:ascii="Arial"/>
                <w:b/>
              </w:rPr>
              <w:t>Debate &amp;</w:t>
            </w:r>
            <w:r>
              <w:rPr>
                <w:rFonts w:ascii="Arial"/>
                <w:b/>
                <w:spacing w:val="-2"/>
              </w:rPr>
              <w:t xml:space="preserve"> </w:t>
            </w:r>
            <w:r>
              <w:rPr>
                <w:rFonts w:ascii="Arial"/>
                <w:b/>
              </w:rPr>
              <w:t>Supporting</w:t>
            </w:r>
            <w:r>
              <w:rPr>
                <w:rFonts w:ascii="Arial"/>
                <w:b/>
                <w:spacing w:val="-4"/>
              </w:rPr>
              <w:t xml:space="preserve"> </w:t>
            </w:r>
            <w:r>
              <w:rPr>
                <w:rFonts w:ascii="Arial"/>
                <w:b/>
              </w:rPr>
              <w:t>Paper</w:t>
            </w:r>
          </w:p>
        </w:tc>
        <w:tc>
          <w:tcPr>
            <w:tcW w:w="1439" w:type="pct"/>
            <w:shd w:val="clear" w:color="auto" w:fill="D9D9D9"/>
          </w:tcPr>
          <w:p w14:paraId="61A03621" w14:textId="77777777" w:rsidR="00F17B42" w:rsidRDefault="00F17B42" w:rsidP="00B25454">
            <w:pPr>
              <w:pStyle w:val="TableParagraph"/>
              <w:spacing w:before="14" w:line="256" w:lineRule="auto"/>
              <w:ind w:left="108" w:right="131"/>
              <w:rPr>
                <w:rFonts w:ascii="Arial"/>
                <w:b/>
              </w:rPr>
            </w:pPr>
            <w:r>
              <w:rPr>
                <w:rFonts w:ascii="Arial"/>
                <w:b/>
              </w:rPr>
              <w:t>Word</w:t>
            </w:r>
            <w:r>
              <w:rPr>
                <w:rFonts w:ascii="Arial"/>
                <w:b/>
                <w:spacing w:val="28"/>
              </w:rPr>
              <w:t xml:space="preserve"> </w:t>
            </w:r>
            <w:r>
              <w:rPr>
                <w:rFonts w:ascii="Arial"/>
                <w:b/>
              </w:rPr>
              <w:t>count</w:t>
            </w:r>
            <w:r>
              <w:rPr>
                <w:rFonts w:ascii="Arial"/>
                <w:b/>
                <w:spacing w:val="53"/>
              </w:rPr>
              <w:t xml:space="preserve"> </w:t>
            </w:r>
            <w:r>
              <w:rPr>
                <w:rFonts w:ascii="Arial"/>
                <w:b/>
              </w:rPr>
              <w:t>(or</w:t>
            </w:r>
            <w:r>
              <w:rPr>
                <w:rFonts w:ascii="Arial"/>
                <w:b/>
                <w:spacing w:val="-59"/>
              </w:rPr>
              <w:t xml:space="preserve"> </w:t>
            </w:r>
            <w:r>
              <w:rPr>
                <w:rFonts w:ascii="Arial"/>
                <w:b/>
              </w:rPr>
              <w:t>equivalent):</w:t>
            </w:r>
          </w:p>
        </w:tc>
        <w:tc>
          <w:tcPr>
            <w:tcW w:w="1100" w:type="pct"/>
          </w:tcPr>
          <w:p w14:paraId="5A4977C3" w14:textId="77777777" w:rsidR="00F17B42" w:rsidRDefault="00F17B42" w:rsidP="00B25454">
            <w:pPr>
              <w:pStyle w:val="TableParagraph"/>
              <w:spacing w:before="4"/>
              <w:ind w:left="0"/>
              <w:rPr>
                <w:rFonts w:ascii="Arial"/>
                <w:b/>
                <w:sz w:val="33"/>
              </w:rPr>
            </w:pPr>
          </w:p>
          <w:p w14:paraId="4F8463A2" w14:textId="77777777" w:rsidR="00F17B42" w:rsidRDefault="00F17B42" w:rsidP="00B25454">
            <w:pPr>
              <w:pStyle w:val="TableParagraph"/>
              <w:ind w:left="110" w:right="-15"/>
              <w:rPr>
                <w:rFonts w:ascii="Arial"/>
                <w:b/>
              </w:rPr>
            </w:pPr>
            <w:r>
              <w:rPr>
                <w:rFonts w:ascii="Arial"/>
                <w:b/>
              </w:rPr>
              <w:t>10</w:t>
            </w:r>
            <w:r>
              <w:rPr>
                <w:rFonts w:ascii="Arial"/>
                <w:b/>
                <w:spacing w:val="-3"/>
              </w:rPr>
              <w:t xml:space="preserve"> </w:t>
            </w:r>
            <w:r>
              <w:rPr>
                <w:rFonts w:ascii="Arial"/>
                <w:b/>
              </w:rPr>
              <w:t>mins</w:t>
            </w:r>
            <w:r>
              <w:rPr>
                <w:rFonts w:ascii="Arial"/>
                <w:b/>
                <w:spacing w:val="-3"/>
              </w:rPr>
              <w:t xml:space="preserve"> </w:t>
            </w:r>
            <w:r>
              <w:rPr>
                <w:rFonts w:ascii="Arial"/>
                <w:b/>
              </w:rPr>
              <w:t>&amp;</w:t>
            </w:r>
            <w:r>
              <w:rPr>
                <w:rFonts w:ascii="Arial"/>
                <w:b/>
                <w:spacing w:val="-3"/>
              </w:rPr>
              <w:t xml:space="preserve"> </w:t>
            </w:r>
            <w:r>
              <w:rPr>
                <w:rFonts w:ascii="Arial"/>
                <w:b/>
              </w:rPr>
              <w:t>1000</w:t>
            </w:r>
            <w:r>
              <w:rPr>
                <w:rFonts w:ascii="Arial"/>
                <w:b/>
                <w:spacing w:val="-4"/>
              </w:rPr>
              <w:t xml:space="preserve"> </w:t>
            </w:r>
            <w:r>
              <w:rPr>
                <w:rFonts w:ascii="Arial"/>
                <w:b/>
              </w:rPr>
              <w:t>words</w:t>
            </w:r>
          </w:p>
        </w:tc>
      </w:tr>
    </w:tbl>
    <w:p w14:paraId="307034B3" w14:textId="77777777" w:rsidR="007422D3" w:rsidRPr="00CE10BD" w:rsidRDefault="00C6167B" w:rsidP="005E0D0A">
      <w:pPr>
        <w:rPr>
          <w:rFonts w:cs="Arial"/>
          <w:lang w:val="en-GB"/>
        </w:rPr>
      </w:pPr>
      <w:r w:rsidRPr="00CE10BD">
        <w:rPr>
          <w:rFonts w:cs="Arial"/>
          <w:lang w:val="en-GB"/>
        </w:rPr>
        <w:br w:type="page"/>
      </w:r>
    </w:p>
    <w:p w14:paraId="5BA28BC5" w14:textId="77777777" w:rsidR="000964A7" w:rsidRPr="00CE10BD" w:rsidRDefault="000964A7" w:rsidP="005E0D0A">
      <w:pPr>
        <w:rPr>
          <w:rFonts w:cs="Arial"/>
          <w:lang w:val="en-GB"/>
        </w:rPr>
      </w:pPr>
    </w:p>
    <w:sdt>
      <w:sdtPr>
        <w:rPr>
          <w:rFonts w:ascii="Arial" w:eastAsiaTheme="minorHAnsi" w:hAnsi="Arial" w:cs="Arial"/>
          <w:color w:val="auto"/>
          <w:sz w:val="22"/>
          <w:szCs w:val="22"/>
          <w:lang w:val="en-IN"/>
        </w:rPr>
        <w:id w:val="2050885732"/>
        <w:docPartObj>
          <w:docPartGallery w:val="Table of Contents"/>
          <w:docPartUnique/>
        </w:docPartObj>
      </w:sdtPr>
      <w:sdtEndPr>
        <w:rPr>
          <w:b/>
          <w:bCs/>
          <w:noProof/>
        </w:rPr>
      </w:sdtEndPr>
      <w:sdtContent>
        <w:p w14:paraId="05D8EF1E" w14:textId="77777777" w:rsidR="000964A7" w:rsidRPr="00DD34F7" w:rsidRDefault="00C6167B" w:rsidP="00DD34F7">
          <w:pPr>
            <w:pStyle w:val="TOCHeading"/>
            <w:spacing w:line="360" w:lineRule="auto"/>
            <w:jc w:val="center"/>
            <w:rPr>
              <w:rFonts w:ascii="Arial" w:hAnsi="Arial" w:cs="Arial"/>
              <w:b/>
              <w:bCs/>
              <w:color w:val="auto"/>
              <w:sz w:val="22"/>
              <w:szCs w:val="22"/>
            </w:rPr>
          </w:pPr>
          <w:r w:rsidRPr="00DD34F7">
            <w:rPr>
              <w:rFonts w:ascii="Arial" w:hAnsi="Arial" w:cs="Arial"/>
              <w:b/>
              <w:bCs/>
              <w:color w:val="auto"/>
              <w:sz w:val="22"/>
              <w:szCs w:val="22"/>
            </w:rPr>
            <w:t>Table of Contents</w:t>
          </w:r>
        </w:p>
        <w:p w14:paraId="6E5A109C" w14:textId="77777777" w:rsidR="007234B8" w:rsidRDefault="00C6167B">
          <w:pPr>
            <w:pStyle w:val="TOC1"/>
            <w:tabs>
              <w:tab w:val="right" w:leader="dot" w:pos="9016"/>
            </w:tabs>
            <w:rPr>
              <w:rFonts w:asciiTheme="minorHAnsi" w:eastAsiaTheme="minorEastAsia" w:hAnsiTheme="minorHAnsi"/>
              <w:noProof/>
              <w:lang w:eastAsia="en-IN"/>
            </w:rPr>
          </w:pPr>
          <w:r w:rsidRPr="00AA2B42">
            <w:rPr>
              <w:rFonts w:cs="Arial"/>
            </w:rPr>
            <w:fldChar w:fldCharType="begin"/>
          </w:r>
          <w:r w:rsidRPr="00AA2B42">
            <w:rPr>
              <w:rFonts w:cs="Arial"/>
            </w:rPr>
            <w:instrText xml:space="preserve"> TOC \o "1-3" \h \z \u </w:instrText>
          </w:r>
          <w:r w:rsidRPr="00AA2B42">
            <w:rPr>
              <w:rFonts w:cs="Arial"/>
            </w:rPr>
            <w:fldChar w:fldCharType="separate"/>
          </w:r>
          <w:hyperlink w:anchor="_Toc98930955" w:history="1">
            <w:r w:rsidRPr="00717488">
              <w:rPr>
                <w:rStyle w:val="Hyperlink"/>
                <w:rFonts w:cs="Arial"/>
                <w:noProof/>
                <w:lang w:val="en-GB"/>
              </w:rPr>
              <w:t>Introduction</w:t>
            </w:r>
            <w:r>
              <w:rPr>
                <w:noProof/>
                <w:webHidden/>
              </w:rPr>
              <w:tab/>
            </w:r>
            <w:r>
              <w:rPr>
                <w:noProof/>
                <w:webHidden/>
              </w:rPr>
              <w:fldChar w:fldCharType="begin"/>
            </w:r>
            <w:r>
              <w:rPr>
                <w:noProof/>
                <w:webHidden/>
              </w:rPr>
              <w:instrText xml:space="preserve"> PAGEREF _Toc98930955 \h </w:instrText>
            </w:r>
            <w:r>
              <w:rPr>
                <w:noProof/>
                <w:webHidden/>
              </w:rPr>
            </w:r>
            <w:r>
              <w:rPr>
                <w:noProof/>
                <w:webHidden/>
              </w:rPr>
              <w:fldChar w:fldCharType="separate"/>
            </w:r>
            <w:r>
              <w:rPr>
                <w:noProof/>
                <w:webHidden/>
              </w:rPr>
              <w:t>2</w:t>
            </w:r>
            <w:r>
              <w:rPr>
                <w:noProof/>
                <w:webHidden/>
              </w:rPr>
              <w:fldChar w:fldCharType="end"/>
            </w:r>
          </w:hyperlink>
        </w:p>
        <w:p w14:paraId="103C3227" w14:textId="77777777" w:rsidR="007234B8" w:rsidRDefault="00B42D4C">
          <w:pPr>
            <w:pStyle w:val="TOC1"/>
            <w:tabs>
              <w:tab w:val="right" w:leader="dot" w:pos="9016"/>
            </w:tabs>
            <w:rPr>
              <w:rFonts w:asciiTheme="minorHAnsi" w:eastAsiaTheme="minorEastAsia" w:hAnsiTheme="minorHAnsi"/>
              <w:noProof/>
              <w:lang w:eastAsia="en-IN"/>
            </w:rPr>
          </w:pPr>
          <w:hyperlink w:anchor="_Toc98930956" w:history="1">
            <w:r w:rsidR="00C6167B" w:rsidRPr="00717488">
              <w:rPr>
                <w:rStyle w:val="Hyperlink"/>
                <w:rFonts w:cs="Arial"/>
                <w:noProof/>
                <w:lang w:val="en-GB"/>
              </w:rPr>
              <w:t>What was your standpoint in the debate?</w:t>
            </w:r>
            <w:r w:rsidR="00C6167B">
              <w:rPr>
                <w:noProof/>
                <w:webHidden/>
              </w:rPr>
              <w:tab/>
            </w:r>
            <w:r w:rsidR="00C6167B">
              <w:rPr>
                <w:noProof/>
                <w:webHidden/>
              </w:rPr>
              <w:fldChar w:fldCharType="begin"/>
            </w:r>
            <w:r w:rsidR="00C6167B">
              <w:rPr>
                <w:noProof/>
                <w:webHidden/>
              </w:rPr>
              <w:instrText xml:space="preserve"> PAGEREF _Toc98930956 \h </w:instrText>
            </w:r>
            <w:r w:rsidR="00C6167B">
              <w:rPr>
                <w:noProof/>
                <w:webHidden/>
              </w:rPr>
            </w:r>
            <w:r w:rsidR="00C6167B">
              <w:rPr>
                <w:noProof/>
                <w:webHidden/>
              </w:rPr>
              <w:fldChar w:fldCharType="separate"/>
            </w:r>
            <w:r w:rsidR="00C6167B">
              <w:rPr>
                <w:noProof/>
                <w:webHidden/>
              </w:rPr>
              <w:t>3</w:t>
            </w:r>
            <w:r w:rsidR="00C6167B">
              <w:rPr>
                <w:noProof/>
                <w:webHidden/>
              </w:rPr>
              <w:fldChar w:fldCharType="end"/>
            </w:r>
          </w:hyperlink>
        </w:p>
        <w:p w14:paraId="705CB0D8" w14:textId="77777777" w:rsidR="007234B8" w:rsidRDefault="00B42D4C">
          <w:pPr>
            <w:pStyle w:val="TOC1"/>
            <w:tabs>
              <w:tab w:val="right" w:leader="dot" w:pos="9016"/>
            </w:tabs>
            <w:rPr>
              <w:rFonts w:asciiTheme="minorHAnsi" w:eastAsiaTheme="minorEastAsia" w:hAnsiTheme="minorHAnsi"/>
              <w:noProof/>
              <w:lang w:eastAsia="en-IN"/>
            </w:rPr>
          </w:pPr>
          <w:hyperlink w:anchor="_Toc98930957" w:history="1">
            <w:r w:rsidR="00C6167B" w:rsidRPr="00717488">
              <w:rPr>
                <w:rStyle w:val="Hyperlink"/>
                <w:rFonts w:cs="Arial"/>
                <w:noProof/>
                <w:lang w:val="en-GB"/>
              </w:rPr>
              <w:t>What were the other views on the debate?</w:t>
            </w:r>
            <w:r w:rsidR="00C6167B">
              <w:rPr>
                <w:noProof/>
                <w:webHidden/>
              </w:rPr>
              <w:tab/>
            </w:r>
            <w:r w:rsidR="00C6167B">
              <w:rPr>
                <w:noProof/>
                <w:webHidden/>
              </w:rPr>
              <w:fldChar w:fldCharType="begin"/>
            </w:r>
            <w:r w:rsidR="00C6167B">
              <w:rPr>
                <w:noProof/>
                <w:webHidden/>
              </w:rPr>
              <w:instrText xml:space="preserve"> PAGEREF _Toc98930957 \h </w:instrText>
            </w:r>
            <w:r w:rsidR="00C6167B">
              <w:rPr>
                <w:noProof/>
                <w:webHidden/>
              </w:rPr>
            </w:r>
            <w:r w:rsidR="00C6167B">
              <w:rPr>
                <w:noProof/>
                <w:webHidden/>
              </w:rPr>
              <w:fldChar w:fldCharType="separate"/>
            </w:r>
            <w:r w:rsidR="00C6167B">
              <w:rPr>
                <w:noProof/>
                <w:webHidden/>
              </w:rPr>
              <w:t>4</w:t>
            </w:r>
            <w:r w:rsidR="00C6167B">
              <w:rPr>
                <w:noProof/>
                <w:webHidden/>
              </w:rPr>
              <w:fldChar w:fldCharType="end"/>
            </w:r>
          </w:hyperlink>
        </w:p>
        <w:p w14:paraId="2EF954E4" w14:textId="77777777" w:rsidR="007234B8" w:rsidRDefault="00B42D4C">
          <w:pPr>
            <w:pStyle w:val="TOC1"/>
            <w:tabs>
              <w:tab w:val="right" w:leader="dot" w:pos="9016"/>
            </w:tabs>
            <w:rPr>
              <w:rFonts w:asciiTheme="minorHAnsi" w:eastAsiaTheme="minorEastAsia" w:hAnsiTheme="minorHAnsi"/>
              <w:noProof/>
              <w:lang w:eastAsia="en-IN"/>
            </w:rPr>
          </w:pPr>
          <w:hyperlink w:anchor="_Toc98930958" w:history="1">
            <w:r w:rsidR="00C6167B" w:rsidRPr="00717488">
              <w:rPr>
                <w:rStyle w:val="Hyperlink"/>
                <w:rFonts w:cs="Arial"/>
                <w:noProof/>
                <w:lang w:val="en-GB"/>
              </w:rPr>
              <w:t>Reflect on the information provided in the main points discussed during your group debate.</w:t>
            </w:r>
            <w:r w:rsidR="00C6167B">
              <w:rPr>
                <w:noProof/>
                <w:webHidden/>
              </w:rPr>
              <w:tab/>
            </w:r>
            <w:r w:rsidR="00C6167B">
              <w:rPr>
                <w:noProof/>
                <w:webHidden/>
              </w:rPr>
              <w:fldChar w:fldCharType="begin"/>
            </w:r>
            <w:r w:rsidR="00C6167B">
              <w:rPr>
                <w:noProof/>
                <w:webHidden/>
              </w:rPr>
              <w:instrText xml:space="preserve"> PAGEREF _Toc98930958 \h </w:instrText>
            </w:r>
            <w:r w:rsidR="00C6167B">
              <w:rPr>
                <w:noProof/>
                <w:webHidden/>
              </w:rPr>
            </w:r>
            <w:r w:rsidR="00C6167B">
              <w:rPr>
                <w:noProof/>
                <w:webHidden/>
              </w:rPr>
              <w:fldChar w:fldCharType="separate"/>
            </w:r>
            <w:r w:rsidR="00C6167B">
              <w:rPr>
                <w:noProof/>
                <w:webHidden/>
              </w:rPr>
              <w:t>5</w:t>
            </w:r>
            <w:r w:rsidR="00C6167B">
              <w:rPr>
                <w:noProof/>
                <w:webHidden/>
              </w:rPr>
              <w:fldChar w:fldCharType="end"/>
            </w:r>
          </w:hyperlink>
        </w:p>
        <w:p w14:paraId="2E3A8393" w14:textId="77777777" w:rsidR="007234B8" w:rsidRDefault="00B42D4C">
          <w:pPr>
            <w:pStyle w:val="TOC1"/>
            <w:tabs>
              <w:tab w:val="right" w:leader="dot" w:pos="9016"/>
            </w:tabs>
            <w:rPr>
              <w:rFonts w:asciiTheme="minorHAnsi" w:eastAsiaTheme="minorEastAsia" w:hAnsiTheme="minorHAnsi"/>
              <w:noProof/>
              <w:lang w:eastAsia="en-IN"/>
            </w:rPr>
          </w:pPr>
          <w:hyperlink w:anchor="_Toc98930959" w:history="1">
            <w:r w:rsidR="00C6167B" w:rsidRPr="00717488">
              <w:rPr>
                <w:rStyle w:val="Hyperlink"/>
                <w:rFonts w:cs="Arial"/>
                <w:noProof/>
                <w:lang w:val="en-GB"/>
              </w:rPr>
              <w:t>You must provide statistics on the ageing UK population that are relevant to your topic</w:t>
            </w:r>
            <w:r w:rsidR="00C6167B">
              <w:rPr>
                <w:noProof/>
                <w:webHidden/>
              </w:rPr>
              <w:tab/>
            </w:r>
            <w:r w:rsidR="00C6167B">
              <w:rPr>
                <w:noProof/>
                <w:webHidden/>
              </w:rPr>
              <w:fldChar w:fldCharType="begin"/>
            </w:r>
            <w:r w:rsidR="00C6167B">
              <w:rPr>
                <w:noProof/>
                <w:webHidden/>
              </w:rPr>
              <w:instrText xml:space="preserve"> PAGEREF _Toc98930959 \h </w:instrText>
            </w:r>
            <w:r w:rsidR="00C6167B">
              <w:rPr>
                <w:noProof/>
                <w:webHidden/>
              </w:rPr>
            </w:r>
            <w:r w:rsidR="00C6167B">
              <w:rPr>
                <w:noProof/>
                <w:webHidden/>
              </w:rPr>
              <w:fldChar w:fldCharType="separate"/>
            </w:r>
            <w:r w:rsidR="00C6167B">
              <w:rPr>
                <w:noProof/>
                <w:webHidden/>
              </w:rPr>
              <w:t>6</w:t>
            </w:r>
            <w:r w:rsidR="00C6167B">
              <w:rPr>
                <w:noProof/>
                <w:webHidden/>
              </w:rPr>
              <w:fldChar w:fldCharType="end"/>
            </w:r>
          </w:hyperlink>
        </w:p>
        <w:p w14:paraId="15D66297" w14:textId="77777777" w:rsidR="007234B8" w:rsidRDefault="00B42D4C">
          <w:pPr>
            <w:pStyle w:val="TOC1"/>
            <w:tabs>
              <w:tab w:val="right" w:leader="dot" w:pos="9016"/>
            </w:tabs>
            <w:rPr>
              <w:rFonts w:asciiTheme="minorHAnsi" w:eastAsiaTheme="minorEastAsia" w:hAnsiTheme="minorHAnsi"/>
              <w:noProof/>
              <w:lang w:eastAsia="en-IN"/>
            </w:rPr>
          </w:pPr>
          <w:hyperlink w:anchor="_Toc98930960" w:history="1">
            <w:r w:rsidR="00C6167B" w:rsidRPr="00717488">
              <w:rPr>
                <w:rStyle w:val="Hyperlink"/>
                <w:noProof/>
                <w:lang w:val="en-GB"/>
              </w:rPr>
              <w:t>Explore current government support or services in place to support the UK elderly population</w:t>
            </w:r>
            <w:r w:rsidR="00C6167B">
              <w:rPr>
                <w:noProof/>
                <w:webHidden/>
              </w:rPr>
              <w:tab/>
            </w:r>
            <w:r w:rsidR="00C6167B">
              <w:rPr>
                <w:noProof/>
                <w:webHidden/>
              </w:rPr>
              <w:fldChar w:fldCharType="begin"/>
            </w:r>
            <w:r w:rsidR="00C6167B">
              <w:rPr>
                <w:noProof/>
                <w:webHidden/>
              </w:rPr>
              <w:instrText xml:space="preserve"> PAGEREF _Toc98930960 \h </w:instrText>
            </w:r>
            <w:r w:rsidR="00C6167B">
              <w:rPr>
                <w:noProof/>
                <w:webHidden/>
              </w:rPr>
            </w:r>
            <w:r w:rsidR="00C6167B">
              <w:rPr>
                <w:noProof/>
                <w:webHidden/>
              </w:rPr>
              <w:fldChar w:fldCharType="separate"/>
            </w:r>
            <w:r w:rsidR="00C6167B">
              <w:rPr>
                <w:noProof/>
                <w:webHidden/>
              </w:rPr>
              <w:t>8</w:t>
            </w:r>
            <w:r w:rsidR="00C6167B">
              <w:rPr>
                <w:noProof/>
                <w:webHidden/>
              </w:rPr>
              <w:fldChar w:fldCharType="end"/>
            </w:r>
          </w:hyperlink>
        </w:p>
        <w:p w14:paraId="5C90F992" w14:textId="77777777" w:rsidR="007234B8" w:rsidRDefault="00B42D4C">
          <w:pPr>
            <w:pStyle w:val="TOC1"/>
            <w:tabs>
              <w:tab w:val="right" w:leader="dot" w:pos="9016"/>
            </w:tabs>
            <w:rPr>
              <w:rFonts w:asciiTheme="minorHAnsi" w:eastAsiaTheme="minorEastAsia" w:hAnsiTheme="minorHAnsi"/>
              <w:noProof/>
              <w:lang w:eastAsia="en-IN"/>
            </w:rPr>
          </w:pPr>
          <w:hyperlink w:anchor="_Toc98930961" w:history="1">
            <w:r w:rsidR="00C6167B" w:rsidRPr="00717488">
              <w:rPr>
                <w:rStyle w:val="Hyperlink"/>
                <w:noProof/>
                <w:lang w:val="en-GB"/>
              </w:rPr>
              <w:t>Explore the impact of the Covid-19 pandemic on the older person and relevant services.</w:t>
            </w:r>
            <w:r w:rsidR="00C6167B">
              <w:rPr>
                <w:noProof/>
                <w:webHidden/>
              </w:rPr>
              <w:tab/>
            </w:r>
            <w:r w:rsidR="00C6167B">
              <w:rPr>
                <w:noProof/>
                <w:webHidden/>
              </w:rPr>
              <w:fldChar w:fldCharType="begin"/>
            </w:r>
            <w:r w:rsidR="00C6167B">
              <w:rPr>
                <w:noProof/>
                <w:webHidden/>
              </w:rPr>
              <w:instrText xml:space="preserve"> PAGEREF _Toc98930961 \h </w:instrText>
            </w:r>
            <w:r w:rsidR="00C6167B">
              <w:rPr>
                <w:noProof/>
                <w:webHidden/>
              </w:rPr>
            </w:r>
            <w:r w:rsidR="00C6167B">
              <w:rPr>
                <w:noProof/>
                <w:webHidden/>
              </w:rPr>
              <w:fldChar w:fldCharType="separate"/>
            </w:r>
            <w:r w:rsidR="00C6167B">
              <w:rPr>
                <w:noProof/>
                <w:webHidden/>
              </w:rPr>
              <w:t>9</w:t>
            </w:r>
            <w:r w:rsidR="00C6167B">
              <w:rPr>
                <w:noProof/>
                <w:webHidden/>
              </w:rPr>
              <w:fldChar w:fldCharType="end"/>
            </w:r>
          </w:hyperlink>
        </w:p>
        <w:p w14:paraId="40C33127" w14:textId="77777777" w:rsidR="007234B8" w:rsidRDefault="00B42D4C">
          <w:pPr>
            <w:pStyle w:val="TOC1"/>
            <w:tabs>
              <w:tab w:val="right" w:leader="dot" w:pos="9016"/>
            </w:tabs>
            <w:rPr>
              <w:rFonts w:asciiTheme="minorHAnsi" w:eastAsiaTheme="minorEastAsia" w:hAnsiTheme="minorHAnsi"/>
              <w:noProof/>
              <w:lang w:eastAsia="en-IN"/>
            </w:rPr>
          </w:pPr>
          <w:hyperlink w:anchor="_Toc98930962" w:history="1">
            <w:r w:rsidR="00C6167B" w:rsidRPr="00717488">
              <w:rPr>
                <w:rStyle w:val="Hyperlink"/>
                <w:noProof/>
                <w:lang w:val="en-GB"/>
              </w:rPr>
              <w:t>Conclusion</w:t>
            </w:r>
            <w:r w:rsidR="00C6167B">
              <w:rPr>
                <w:noProof/>
                <w:webHidden/>
              </w:rPr>
              <w:tab/>
            </w:r>
            <w:r w:rsidR="00C6167B">
              <w:rPr>
                <w:noProof/>
                <w:webHidden/>
              </w:rPr>
              <w:fldChar w:fldCharType="begin"/>
            </w:r>
            <w:r w:rsidR="00C6167B">
              <w:rPr>
                <w:noProof/>
                <w:webHidden/>
              </w:rPr>
              <w:instrText xml:space="preserve"> PAGEREF _Toc98930962 \h </w:instrText>
            </w:r>
            <w:r w:rsidR="00C6167B">
              <w:rPr>
                <w:noProof/>
                <w:webHidden/>
              </w:rPr>
            </w:r>
            <w:r w:rsidR="00C6167B">
              <w:rPr>
                <w:noProof/>
                <w:webHidden/>
              </w:rPr>
              <w:fldChar w:fldCharType="separate"/>
            </w:r>
            <w:r w:rsidR="00C6167B">
              <w:rPr>
                <w:noProof/>
                <w:webHidden/>
              </w:rPr>
              <w:t>10</w:t>
            </w:r>
            <w:r w:rsidR="00C6167B">
              <w:rPr>
                <w:noProof/>
                <w:webHidden/>
              </w:rPr>
              <w:fldChar w:fldCharType="end"/>
            </w:r>
          </w:hyperlink>
        </w:p>
        <w:p w14:paraId="1B417A37" w14:textId="77777777" w:rsidR="007234B8" w:rsidRDefault="00B42D4C">
          <w:pPr>
            <w:pStyle w:val="TOC1"/>
            <w:tabs>
              <w:tab w:val="right" w:leader="dot" w:pos="9016"/>
            </w:tabs>
            <w:rPr>
              <w:rFonts w:asciiTheme="minorHAnsi" w:eastAsiaTheme="minorEastAsia" w:hAnsiTheme="minorHAnsi"/>
              <w:noProof/>
              <w:lang w:eastAsia="en-IN"/>
            </w:rPr>
          </w:pPr>
          <w:hyperlink w:anchor="_Toc98930963" w:history="1">
            <w:r w:rsidR="00C6167B" w:rsidRPr="00717488">
              <w:rPr>
                <w:rStyle w:val="Hyperlink"/>
                <w:noProof/>
                <w:lang w:val="en-GB"/>
              </w:rPr>
              <w:t>References</w:t>
            </w:r>
            <w:r w:rsidR="00C6167B">
              <w:rPr>
                <w:noProof/>
                <w:webHidden/>
              </w:rPr>
              <w:tab/>
            </w:r>
            <w:r w:rsidR="00C6167B">
              <w:rPr>
                <w:noProof/>
                <w:webHidden/>
              </w:rPr>
              <w:fldChar w:fldCharType="begin"/>
            </w:r>
            <w:r w:rsidR="00C6167B">
              <w:rPr>
                <w:noProof/>
                <w:webHidden/>
              </w:rPr>
              <w:instrText xml:space="preserve"> PAGEREF _Toc98930963 \h </w:instrText>
            </w:r>
            <w:r w:rsidR="00C6167B">
              <w:rPr>
                <w:noProof/>
                <w:webHidden/>
              </w:rPr>
            </w:r>
            <w:r w:rsidR="00C6167B">
              <w:rPr>
                <w:noProof/>
                <w:webHidden/>
              </w:rPr>
              <w:fldChar w:fldCharType="separate"/>
            </w:r>
            <w:r w:rsidR="00C6167B">
              <w:rPr>
                <w:noProof/>
                <w:webHidden/>
              </w:rPr>
              <w:t>11</w:t>
            </w:r>
            <w:r w:rsidR="00C6167B">
              <w:rPr>
                <w:noProof/>
                <w:webHidden/>
              </w:rPr>
              <w:fldChar w:fldCharType="end"/>
            </w:r>
          </w:hyperlink>
        </w:p>
        <w:p w14:paraId="39FA49AD" w14:textId="77777777" w:rsidR="000964A7" w:rsidRDefault="00C6167B" w:rsidP="00AA2B42">
          <w:r w:rsidRPr="00AA2B42">
            <w:rPr>
              <w:rFonts w:cs="Arial"/>
              <w:b/>
              <w:bCs/>
              <w:noProof/>
            </w:rPr>
            <w:fldChar w:fldCharType="end"/>
          </w:r>
        </w:p>
      </w:sdtContent>
    </w:sdt>
    <w:p w14:paraId="51E94671" w14:textId="77777777" w:rsidR="007422D3" w:rsidRPr="00CE10BD" w:rsidRDefault="00C6167B" w:rsidP="007234B8">
      <w:pPr>
        <w:spacing w:line="259" w:lineRule="auto"/>
        <w:jc w:val="left"/>
        <w:rPr>
          <w:rFonts w:cs="Arial"/>
          <w:lang w:val="en-GB"/>
        </w:rPr>
      </w:pPr>
      <w:r>
        <w:rPr>
          <w:rFonts w:cs="Arial"/>
          <w:lang w:val="en-GB"/>
        </w:rPr>
        <w:br w:type="page"/>
      </w:r>
    </w:p>
    <w:p w14:paraId="7D4039A9" w14:textId="77777777" w:rsidR="00531AA7" w:rsidRPr="00CE10BD" w:rsidRDefault="00C6167B" w:rsidP="005E0D0A">
      <w:pPr>
        <w:pStyle w:val="Heading1"/>
        <w:rPr>
          <w:rFonts w:cs="Arial"/>
          <w:szCs w:val="22"/>
          <w:lang w:val="en-GB"/>
        </w:rPr>
      </w:pPr>
      <w:bookmarkStart w:id="0" w:name="_Toc98930955"/>
      <w:r w:rsidRPr="00CE10BD">
        <w:rPr>
          <w:rFonts w:cs="Arial"/>
          <w:szCs w:val="22"/>
          <w:lang w:val="en-GB"/>
        </w:rPr>
        <w:lastRenderedPageBreak/>
        <w:t>Introduction</w:t>
      </w:r>
      <w:bookmarkEnd w:id="0"/>
    </w:p>
    <w:p w14:paraId="23F0F5B8" w14:textId="77777777" w:rsidR="001D64E9" w:rsidRPr="00CE10BD" w:rsidRDefault="00C6167B" w:rsidP="005E0D0A">
      <w:pPr>
        <w:rPr>
          <w:rFonts w:cs="Arial"/>
          <w:lang w:val="en-GB"/>
        </w:rPr>
      </w:pPr>
      <w:r w:rsidRPr="00CE10BD">
        <w:rPr>
          <w:rFonts w:cs="Arial"/>
          <w:lang w:val="en-GB"/>
        </w:rPr>
        <w:t xml:space="preserve">The supporting paper will describe the </w:t>
      </w:r>
      <w:r w:rsidR="00412BEA" w:rsidRPr="00CE10BD">
        <w:rPr>
          <w:rFonts w:cs="Arial"/>
          <w:lang w:val="en-GB"/>
        </w:rPr>
        <w:t>standpoint of the debate based on the topic-“Does population ageing pose challenges for health and social care systems". Different viewpoints on others, relevant information about the group debate will be discussed concerning the topic. There will be elaboration about the ageing population statistics of the UK, current government support, and the impact of Covid-19 on older persons.</w:t>
      </w:r>
    </w:p>
    <w:p w14:paraId="6E0F47EB" w14:textId="77777777" w:rsidR="007422D3" w:rsidRPr="00CE10BD" w:rsidRDefault="00C6167B" w:rsidP="005E0D0A">
      <w:pPr>
        <w:rPr>
          <w:rFonts w:cs="Arial"/>
          <w:lang w:val="en-GB"/>
        </w:rPr>
      </w:pPr>
      <w:r w:rsidRPr="00CE10BD">
        <w:rPr>
          <w:rFonts w:cs="Arial"/>
          <w:lang w:val="en-GB"/>
        </w:rPr>
        <w:br w:type="page"/>
      </w:r>
    </w:p>
    <w:p w14:paraId="5B46E56D" w14:textId="77777777" w:rsidR="00AA2B42" w:rsidRDefault="00C6167B" w:rsidP="005E0D0A">
      <w:pPr>
        <w:pStyle w:val="Heading1"/>
        <w:rPr>
          <w:rFonts w:cs="Arial"/>
          <w:szCs w:val="22"/>
          <w:lang w:val="en-GB"/>
        </w:rPr>
      </w:pPr>
      <w:bookmarkStart w:id="1" w:name="_Toc98930956"/>
      <w:r w:rsidRPr="00CE10BD">
        <w:rPr>
          <w:rFonts w:cs="Arial"/>
          <w:szCs w:val="22"/>
          <w:lang w:val="en-GB"/>
        </w:rPr>
        <w:lastRenderedPageBreak/>
        <w:t>What was your standpoint in the debate?</w:t>
      </w:r>
      <w:bookmarkEnd w:id="1"/>
    </w:p>
    <w:p w14:paraId="49DC6588" w14:textId="5A64A758" w:rsidR="007422D3" w:rsidRPr="00CE10BD" w:rsidRDefault="00C6167B" w:rsidP="00AA2B42">
      <w:pPr>
        <w:rPr>
          <w:rFonts w:cs="Arial"/>
          <w:lang w:val="en-GB"/>
        </w:rPr>
      </w:pPr>
      <w:r w:rsidRPr="000964A7">
        <w:t xml:space="preserve">The standpoint of the debate is based on the </w:t>
      </w:r>
      <w:r w:rsidR="009E72E7" w:rsidRPr="000964A7">
        <w:t>ageing population and their relation with the social &amp; healthcare aspects.</w:t>
      </w:r>
      <w:r w:rsidR="00D17A57" w:rsidRPr="000964A7">
        <w:t xml:space="preserve"> In the debate, the standpoint was that there are no such challenges </w:t>
      </w:r>
      <w:r w:rsidR="00A71CC1" w:rsidRPr="000964A7">
        <w:t xml:space="preserve">faced </w:t>
      </w:r>
      <w:r w:rsidR="00D17A57" w:rsidRPr="000964A7">
        <w:t xml:space="preserve">by the ageing population in the matter of social and health care systems. Various viewpoints were discussed in the group debate that shows negative statements concerning the topic. </w:t>
      </w:r>
      <w:r w:rsidR="00471F2C" w:rsidRPr="000964A7">
        <w:t>Different arguments based on the concerned topic were discussed that is related to the aged population. The influence of elders over 80 years old were considered for the debate considering arguments on money, consumers of medical devices, social dependency and the workforce (based on debate draft).</w:t>
      </w:r>
      <w:r w:rsidRPr="00CE10BD">
        <w:rPr>
          <w:rFonts w:cs="Arial"/>
          <w:lang w:val="en-GB"/>
        </w:rPr>
        <w:br w:type="page"/>
      </w:r>
    </w:p>
    <w:p w14:paraId="272FF191" w14:textId="77777777" w:rsidR="00BE04EB" w:rsidRPr="00CE10BD" w:rsidRDefault="00C6167B" w:rsidP="005E0D0A">
      <w:pPr>
        <w:pStyle w:val="Heading1"/>
        <w:rPr>
          <w:rFonts w:cs="Arial"/>
          <w:szCs w:val="22"/>
          <w:lang w:val="en-GB"/>
        </w:rPr>
      </w:pPr>
      <w:bookmarkStart w:id="2" w:name="_Toc98930957"/>
      <w:r w:rsidRPr="00CE10BD">
        <w:rPr>
          <w:rFonts w:cs="Arial"/>
          <w:szCs w:val="22"/>
          <w:lang w:val="en-GB"/>
        </w:rPr>
        <w:lastRenderedPageBreak/>
        <w:t>What were the other views on the debate?</w:t>
      </w:r>
      <w:bookmarkEnd w:id="2"/>
    </w:p>
    <w:p w14:paraId="75531560" w14:textId="77777777" w:rsidR="00BE04EB" w:rsidRPr="00CE10BD" w:rsidRDefault="00C6167B" w:rsidP="005E0D0A">
      <w:pPr>
        <w:rPr>
          <w:rFonts w:cs="Arial"/>
          <w:lang w:val="en-GB"/>
        </w:rPr>
      </w:pPr>
      <w:r w:rsidRPr="00CE10BD">
        <w:rPr>
          <w:rFonts w:cs="Arial"/>
          <w:lang w:val="en-GB"/>
        </w:rPr>
        <w:t xml:space="preserve">The other views on the debate are mainly positive approaches that opposed our group debate arguments. It has been intended that the others mainly </w:t>
      </w:r>
      <w:r w:rsidR="002D386C" w:rsidRPr="00CE10BD">
        <w:rPr>
          <w:rFonts w:cs="Arial"/>
          <w:lang w:val="en-GB"/>
        </w:rPr>
        <w:t>rely</w:t>
      </w:r>
      <w:r w:rsidRPr="00CE10BD">
        <w:rPr>
          <w:rFonts w:cs="Arial"/>
          <w:lang w:val="en-GB"/>
        </w:rPr>
        <w:t xml:space="preserve"> on the positive </w:t>
      </w:r>
      <w:r w:rsidR="002D386C" w:rsidRPr="00CE10BD">
        <w:rPr>
          <w:rFonts w:cs="Arial"/>
          <w:lang w:val="en-GB"/>
        </w:rPr>
        <w:t>approach</w:t>
      </w:r>
      <w:r w:rsidRPr="00CE10BD">
        <w:rPr>
          <w:rFonts w:cs="Arial"/>
          <w:lang w:val="en-GB"/>
        </w:rPr>
        <w:t xml:space="preserve"> considering the topic.</w:t>
      </w:r>
      <w:r w:rsidR="002D386C" w:rsidRPr="00CE10BD">
        <w:rPr>
          <w:rFonts w:cs="Arial"/>
          <w:lang w:val="en-GB"/>
        </w:rPr>
        <w:t xml:space="preserve"> </w:t>
      </w:r>
      <w:r w:rsidR="00E15F2C" w:rsidRPr="00CE10BD">
        <w:rPr>
          <w:rFonts w:cs="Arial"/>
          <w:lang w:val="en-GB"/>
        </w:rPr>
        <w:t xml:space="preserve">Others focused on the positive side that shows how ageing poses challenges in health and the social system in the population opposing our approaches. </w:t>
      </w:r>
      <w:r w:rsidR="00936C0D" w:rsidRPr="00CE10BD">
        <w:rPr>
          <w:rFonts w:cs="Arial"/>
          <w:lang w:val="en-GB"/>
        </w:rPr>
        <w:t xml:space="preserve">In the </w:t>
      </w:r>
      <w:r w:rsidR="00B55046" w:rsidRPr="00CE10BD">
        <w:rPr>
          <w:rFonts w:cs="Arial"/>
          <w:lang w:val="en-GB"/>
        </w:rPr>
        <w:t>favour</w:t>
      </w:r>
      <w:r w:rsidR="00936C0D" w:rsidRPr="00CE10BD">
        <w:rPr>
          <w:rFonts w:cs="Arial"/>
          <w:lang w:val="en-GB"/>
        </w:rPr>
        <w:t xml:space="preserve"> of the topic, positive conditions were depicted by others on the debate.</w:t>
      </w:r>
      <w:r w:rsidRPr="00CE10BD">
        <w:rPr>
          <w:rFonts w:cs="Arial"/>
          <w:lang w:val="en-GB"/>
        </w:rPr>
        <w:br w:type="page"/>
      </w:r>
    </w:p>
    <w:p w14:paraId="0F67EB94" w14:textId="77777777" w:rsidR="00CE10BD" w:rsidRPr="00CE10BD" w:rsidRDefault="00C6167B" w:rsidP="005E0D0A">
      <w:pPr>
        <w:pStyle w:val="Heading1"/>
        <w:rPr>
          <w:rFonts w:cs="Arial"/>
          <w:szCs w:val="22"/>
          <w:lang w:val="en-GB"/>
        </w:rPr>
      </w:pPr>
      <w:bookmarkStart w:id="3" w:name="_Toc98930958"/>
      <w:r w:rsidRPr="00CE10BD">
        <w:rPr>
          <w:rFonts w:cs="Arial"/>
          <w:szCs w:val="22"/>
          <w:lang w:val="en-GB"/>
        </w:rPr>
        <w:lastRenderedPageBreak/>
        <w:t>Reflect on the information provided in the main points discussed during your group debate.</w:t>
      </w:r>
      <w:bookmarkEnd w:id="3"/>
    </w:p>
    <w:p w14:paraId="20C54F3B" w14:textId="77777777" w:rsidR="00CE10BD" w:rsidRPr="00CE10BD" w:rsidRDefault="00C6167B" w:rsidP="005E0D0A">
      <w:pPr>
        <w:rPr>
          <w:rFonts w:cs="Arial"/>
          <w:lang w:val="en-GB"/>
        </w:rPr>
      </w:pPr>
      <w:r>
        <w:rPr>
          <w:rFonts w:cs="Arial"/>
          <w:lang w:val="en-GB"/>
        </w:rPr>
        <w:t>The information that was provided in the main points of our group debate was about the definition of the topic that seem to provide the</w:t>
      </w:r>
      <w:r w:rsidR="00424A18">
        <w:rPr>
          <w:rFonts w:cs="Arial"/>
          <w:lang w:val="en-GB"/>
        </w:rPr>
        <w:t xml:space="preserve"> meaning of the topic that related to the ageing challenges on the health and social system. Various points were provided in the debate that describes older people's influence on the financial level, impacts on medical services as the customers and also the social dependency</w:t>
      </w:r>
      <w:r w:rsidR="00B55046">
        <w:rPr>
          <w:rFonts w:cs="Arial"/>
          <w:lang w:val="en-GB"/>
        </w:rPr>
        <w:t xml:space="preserve"> (based on draft)</w:t>
      </w:r>
      <w:r w:rsidR="00424A18">
        <w:rPr>
          <w:rFonts w:cs="Arial"/>
          <w:lang w:val="en-GB"/>
        </w:rPr>
        <w:t>. The impact of the workforce concerning the ageing population were also described in our group debate with relevant information.</w:t>
      </w:r>
      <w:r w:rsidR="00062E2E">
        <w:rPr>
          <w:rFonts w:cs="Arial"/>
          <w:lang w:val="en-GB"/>
        </w:rPr>
        <w:t xml:space="preserve"> Our group debate </w:t>
      </w:r>
      <w:r w:rsidR="008E3F82">
        <w:rPr>
          <w:rFonts w:cs="Arial"/>
          <w:lang w:val="en-GB"/>
        </w:rPr>
        <w:t>determines the negative arguments based on the topic that is also supported by the statistics from the UK.</w:t>
      </w:r>
    </w:p>
    <w:p w14:paraId="4C7D4254" w14:textId="77777777" w:rsidR="00C63347" w:rsidRPr="00CE10BD" w:rsidRDefault="00C6167B" w:rsidP="005E0D0A">
      <w:pPr>
        <w:rPr>
          <w:rFonts w:cs="Arial"/>
          <w:lang w:val="en-GB"/>
        </w:rPr>
      </w:pPr>
      <w:r w:rsidRPr="00CE10BD">
        <w:rPr>
          <w:rFonts w:cs="Arial"/>
          <w:lang w:val="en-GB"/>
        </w:rPr>
        <w:br w:type="page"/>
      </w:r>
    </w:p>
    <w:p w14:paraId="7C667DAF" w14:textId="77777777" w:rsidR="00C63347" w:rsidRDefault="00C6167B" w:rsidP="005E0D0A">
      <w:pPr>
        <w:pStyle w:val="Heading1"/>
        <w:rPr>
          <w:rFonts w:cs="Arial"/>
          <w:szCs w:val="22"/>
          <w:lang w:val="en-GB"/>
        </w:rPr>
      </w:pPr>
      <w:bookmarkStart w:id="4" w:name="_Toc98930959"/>
      <w:r w:rsidRPr="00CE10BD">
        <w:rPr>
          <w:rFonts w:cs="Arial"/>
          <w:szCs w:val="22"/>
          <w:lang w:val="en-GB"/>
        </w:rPr>
        <w:lastRenderedPageBreak/>
        <w:t>You must provide statistics on the ageing UK population that are relevant to your topic</w:t>
      </w:r>
      <w:bookmarkEnd w:id="4"/>
    </w:p>
    <w:p w14:paraId="02F0955E" w14:textId="77777777" w:rsidR="002D3693" w:rsidRDefault="00C6167B" w:rsidP="005E0D0A">
      <w:pPr>
        <w:rPr>
          <w:lang w:val="en-GB"/>
        </w:rPr>
      </w:pPr>
      <w:r>
        <w:rPr>
          <w:lang w:val="en-GB"/>
        </w:rPr>
        <w:t xml:space="preserve">In the UK, the ageing population has nearly about 12 million individuals who are aged 65 and above that, and it has been depicted that there are around 5.4 million people who are aged above 75 and 80. According to the UK report of ageing, it has been estimated that </w:t>
      </w:r>
      <w:r w:rsidR="00E3611B">
        <w:rPr>
          <w:lang w:val="en-GB"/>
        </w:rPr>
        <w:t xml:space="preserve">the number of centenarian individuals in the UK has enhanced to 85% in the past 15 years and it has also been estimated that there will be over 21000 </w:t>
      </w:r>
      <w:r w:rsidR="00B55046">
        <w:rPr>
          <w:lang w:val="en-GB"/>
        </w:rPr>
        <w:t>centenarians</w:t>
      </w:r>
      <w:r w:rsidR="00E3611B">
        <w:rPr>
          <w:lang w:val="en-GB"/>
        </w:rPr>
        <w:t xml:space="preserve"> by 2030 as per record.</w:t>
      </w:r>
      <w:r w:rsidR="00FD62C1">
        <w:rPr>
          <w:lang w:val="en-GB"/>
        </w:rPr>
        <w:t xml:space="preserve"> The age group of 85 and more is rapid growing and will be doubled to 3.2 million by 2041</w:t>
      </w:r>
      <w:r w:rsidR="001667E8" w:rsidRPr="001667E8">
        <w:rPr>
          <w:rFonts w:cs="Arial"/>
        </w:rPr>
        <w:t xml:space="preserve"> </w:t>
      </w:r>
      <w:r w:rsidR="001667E8">
        <w:rPr>
          <w:rFonts w:cs="Arial"/>
        </w:rPr>
        <w:t>(</w:t>
      </w:r>
      <w:r w:rsidR="001667E8" w:rsidRPr="00527668">
        <w:rPr>
          <w:rFonts w:cs="Arial"/>
        </w:rPr>
        <w:t>ageuk.org, 2019</w:t>
      </w:r>
      <w:r w:rsidR="001667E8">
        <w:rPr>
          <w:rFonts w:cs="Arial"/>
        </w:rPr>
        <w:t>)</w:t>
      </w:r>
      <w:r w:rsidR="00FD62C1">
        <w:rPr>
          <w:lang w:val="en-GB"/>
        </w:rPr>
        <w:t>.</w:t>
      </w:r>
      <w:r w:rsidR="002728CA">
        <w:rPr>
          <w:lang w:val="en-GB"/>
        </w:rPr>
        <w:t xml:space="preserve"> It has been noted that the females outnumber the males in the aged population and among those are the ages are over 65 and 55%</w:t>
      </w:r>
      <w:r w:rsidR="00D37571">
        <w:rPr>
          <w:lang w:val="en-GB"/>
        </w:rPr>
        <w:t>.</w:t>
      </w:r>
      <w:r w:rsidR="00B55046">
        <w:rPr>
          <w:lang w:val="en-GB"/>
        </w:rPr>
        <w:t xml:space="preserve"> In the context of living arrangements in the UK, it has been depicted </w:t>
      </w:r>
      <w:r w:rsidR="001667E8">
        <w:rPr>
          <w:lang w:val="en-GB"/>
        </w:rPr>
        <w:t>those 3.8 million individuals</w:t>
      </w:r>
      <w:r w:rsidR="00B55046">
        <w:rPr>
          <w:lang w:val="en-GB"/>
        </w:rPr>
        <w:t xml:space="preserve"> of 65 age or more live alone and around 58% are of 75 years of age.</w:t>
      </w:r>
    </w:p>
    <w:p w14:paraId="629EF51D" w14:textId="77777777" w:rsidR="005A1944" w:rsidRPr="005A1944" w:rsidRDefault="00C6167B" w:rsidP="000964A7">
      <w:pPr>
        <w:jc w:val="center"/>
        <w:rPr>
          <w:b/>
          <w:bCs/>
          <w:lang w:val="en-GB"/>
        </w:rPr>
      </w:pPr>
      <w:r w:rsidRPr="005A1944">
        <w:rPr>
          <w:b/>
          <w:bCs/>
          <w:noProof/>
          <w:lang w:val="en-US"/>
        </w:rPr>
        <w:drawing>
          <wp:inline distT="0" distB="0" distL="0" distR="0" wp14:anchorId="3F9CE23B" wp14:editId="009FCF79">
            <wp:extent cx="5182870" cy="30403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82870" cy="3040380"/>
                    </a:xfrm>
                    <a:prstGeom prst="rect">
                      <a:avLst/>
                    </a:prstGeom>
                  </pic:spPr>
                </pic:pic>
              </a:graphicData>
            </a:graphic>
          </wp:inline>
        </w:drawing>
      </w:r>
    </w:p>
    <w:p w14:paraId="072E3BB3" w14:textId="77777777" w:rsidR="005A1944" w:rsidRPr="005A1944" w:rsidRDefault="00C6167B" w:rsidP="000964A7">
      <w:pPr>
        <w:jc w:val="center"/>
        <w:rPr>
          <w:b/>
          <w:bCs/>
          <w:lang w:val="en-GB"/>
        </w:rPr>
      </w:pPr>
      <w:r w:rsidRPr="005A1944">
        <w:rPr>
          <w:b/>
          <w:bCs/>
          <w:lang w:val="en-GB"/>
        </w:rPr>
        <w:t>Figure 1: Overview of statistics for the population age group in the UK</w:t>
      </w:r>
    </w:p>
    <w:p w14:paraId="13B4E433" w14:textId="77777777" w:rsidR="005A1944" w:rsidRDefault="00C6167B" w:rsidP="000964A7">
      <w:pPr>
        <w:jc w:val="center"/>
        <w:rPr>
          <w:lang w:val="en-GB"/>
        </w:rPr>
      </w:pPr>
      <w:r>
        <w:rPr>
          <w:lang w:val="en-GB"/>
        </w:rPr>
        <w:t>(Source: ons.gov, 2018)</w:t>
      </w:r>
    </w:p>
    <w:p w14:paraId="1DA32569" w14:textId="77777777" w:rsidR="005E677A" w:rsidRDefault="00C6167B" w:rsidP="005E0D0A">
      <w:pPr>
        <w:rPr>
          <w:lang w:val="en-GB"/>
        </w:rPr>
      </w:pPr>
      <w:r>
        <w:rPr>
          <w:lang w:val="en-GB"/>
        </w:rPr>
        <w:t>In the UK, the population has changed rapidly, and in 2016 it has been estimated that 11.8 million UK residents who are above the age of 65 represent 18% of the total population</w:t>
      </w:r>
      <w:r w:rsidR="001C17F7" w:rsidRPr="001C17F7">
        <w:rPr>
          <w:lang w:val="en-GB"/>
        </w:rPr>
        <w:t xml:space="preserve"> </w:t>
      </w:r>
      <w:r w:rsidR="001C17F7">
        <w:rPr>
          <w:lang w:val="en-GB"/>
        </w:rPr>
        <w:t>(ons.gov, 2018)</w:t>
      </w:r>
      <w:r>
        <w:rPr>
          <w:lang w:val="en-GB"/>
        </w:rPr>
        <w:t xml:space="preserve">. The rapid increase was seen in 85 years and over that age group. In </w:t>
      </w:r>
      <w:r w:rsidR="005A1944">
        <w:rPr>
          <w:lang w:val="en-GB"/>
        </w:rPr>
        <w:t>mid-2016</w:t>
      </w:r>
      <w:r>
        <w:rPr>
          <w:lang w:val="en-GB"/>
        </w:rPr>
        <w:t>, it has been recorded that there are 1.6 million people who are aged 85 years and over</w:t>
      </w:r>
      <w:r w:rsidR="005A1944">
        <w:rPr>
          <w:lang w:val="en-GB"/>
        </w:rPr>
        <w:t>.</w:t>
      </w:r>
      <w:r w:rsidR="00161FE2">
        <w:rPr>
          <w:lang w:val="en-GB"/>
        </w:rPr>
        <w:t xml:space="preserve"> Concerning the debate topic, it has been intended that the statistical information that is based on the aged population does not cause any kind of challenges in the health and social levels. According to Statista, the elderly individual group increased in several ages more than 80 years.</w:t>
      </w:r>
    </w:p>
    <w:p w14:paraId="16DEFF6B" w14:textId="77777777" w:rsidR="00F25D90" w:rsidRDefault="00C6167B" w:rsidP="000964A7">
      <w:pPr>
        <w:jc w:val="center"/>
        <w:rPr>
          <w:lang w:val="en-GB"/>
        </w:rPr>
      </w:pPr>
      <w:r w:rsidRPr="00F25D90">
        <w:rPr>
          <w:noProof/>
          <w:lang w:val="en-US"/>
        </w:rPr>
        <w:lastRenderedPageBreak/>
        <w:drawing>
          <wp:inline distT="0" distB="0" distL="0" distR="0" wp14:anchorId="0DE706DD" wp14:editId="72FEFEB6">
            <wp:extent cx="5731510" cy="356489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5731510" cy="3564890"/>
                    </a:xfrm>
                    <a:prstGeom prst="rect">
                      <a:avLst/>
                    </a:prstGeom>
                  </pic:spPr>
                </pic:pic>
              </a:graphicData>
            </a:graphic>
          </wp:inline>
        </w:drawing>
      </w:r>
    </w:p>
    <w:p w14:paraId="03F97049" w14:textId="77777777" w:rsidR="00F25D90" w:rsidRPr="00F72EC5" w:rsidRDefault="00C6167B" w:rsidP="000964A7">
      <w:pPr>
        <w:jc w:val="center"/>
        <w:rPr>
          <w:b/>
          <w:bCs/>
          <w:lang w:val="en-GB"/>
        </w:rPr>
      </w:pPr>
      <w:r w:rsidRPr="00F72EC5">
        <w:rPr>
          <w:b/>
          <w:bCs/>
          <w:lang w:val="en-GB"/>
        </w:rPr>
        <w:t>Figure 2: Resident population projection statistics in the UK by age group for 2020 -2050</w:t>
      </w:r>
    </w:p>
    <w:p w14:paraId="13554DC7" w14:textId="77777777" w:rsidR="00F25D90" w:rsidRPr="002D3693" w:rsidRDefault="00C6167B" w:rsidP="000964A7">
      <w:pPr>
        <w:jc w:val="center"/>
        <w:rPr>
          <w:lang w:val="en-GB"/>
        </w:rPr>
      </w:pPr>
      <w:r>
        <w:rPr>
          <w:lang w:val="en-GB"/>
        </w:rPr>
        <w:t xml:space="preserve">(Source: </w:t>
      </w:r>
      <w:r w:rsidR="00762F43">
        <w:rPr>
          <w:rFonts w:cs="Arial"/>
        </w:rPr>
        <w:t>Clark, 2022</w:t>
      </w:r>
      <w:r>
        <w:rPr>
          <w:lang w:val="en-GB"/>
        </w:rPr>
        <w:t>)</w:t>
      </w:r>
    </w:p>
    <w:p w14:paraId="4A959A0B" w14:textId="77777777" w:rsidR="00C63347" w:rsidRPr="00CE10BD" w:rsidRDefault="00C6167B" w:rsidP="005E0D0A">
      <w:pPr>
        <w:pStyle w:val="Heading1"/>
        <w:rPr>
          <w:lang w:val="en-GB"/>
        </w:rPr>
      </w:pPr>
      <w:r w:rsidRPr="00CE10BD">
        <w:rPr>
          <w:lang w:val="en-GB"/>
        </w:rPr>
        <w:br w:type="page"/>
      </w:r>
      <w:bookmarkStart w:id="5" w:name="_Toc98930960"/>
      <w:r w:rsidRPr="00CE10BD">
        <w:rPr>
          <w:lang w:val="en-GB"/>
        </w:rPr>
        <w:lastRenderedPageBreak/>
        <w:t>Explore current government support or services in place to support the UK elderly population</w:t>
      </w:r>
      <w:bookmarkEnd w:id="5"/>
    </w:p>
    <w:p w14:paraId="68436E29" w14:textId="77777777" w:rsidR="00C63347" w:rsidRPr="00CE10BD" w:rsidRDefault="00C6167B" w:rsidP="005E0D0A">
      <w:pPr>
        <w:rPr>
          <w:rFonts w:cs="Arial"/>
          <w:lang w:val="en-GB"/>
        </w:rPr>
      </w:pPr>
      <w:r>
        <w:rPr>
          <w:rFonts w:cs="Arial"/>
          <w:lang w:val="en-GB"/>
        </w:rPr>
        <w:t>Under the UK's government-level support, it has been intended that there is state pension for women who are aged 60-65.</w:t>
      </w:r>
      <w:r w:rsidR="00BD24D4">
        <w:rPr>
          <w:rFonts w:cs="Arial"/>
          <w:lang w:val="en-GB"/>
        </w:rPr>
        <w:t xml:space="preserve"> NHS and the social care services are been provided to the aged population of the UK by improving the standards of care, greater accessibility to the services, incorporating funding for long term care, developing services and also helping the older people to stay healthy</w:t>
      </w:r>
      <w:r w:rsidR="00FE007D" w:rsidRPr="00FE007D">
        <w:rPr>
          <w:rFonts w:cs="Arial"/>
        </w:rPr>
        <w:t xml:space="preserve"> </w:t>
      </w:r>
      <w:r w:rsidR="00FE007D">
        <w:rPr>
          <w:rFonts w:cs="Arial"/>
        </w:rPr>
        <w:t>(</w:t>
      </w:r>
      <w:r w:rsidR="000964A7" w:rsidRPr="00F06672">
        <w:rPr>
          <w:rFonts w:cs="Arial"/>
        </w:rPr>
        <w:t>assets. publishing</w:t>
      </w:r>
      <w:r w:rsidR="00FE007D">
        <w:rPr>
          <w:rFonts w:cs="Arial"/>
        </w:rPr>
        <w:t>, 2022)</w:t>
      </w:r>
      <w:r w:rsidR="00BD24D4">
        <w:rPr>
          <w:rFonts w:cs="Arial"/>
          <w:lang w:val="en-GB"/>
        </w:rPr>
        <w:t>.</w:t>
      </w:r>
      <w:r w:rsidR="00FA6695">
        <w:rPr>
          <w:rFonts w:cs="Arial"/>
          <w:lang w:val="en-GB"/>
        </w:rPr>
        <w:t xml:space="preserve"> National Service Framework as a result of consultation with the older people supports the ageing population. They look after the health and social care services across the country</w:t>
      </w:r>
      <w:r w:rsidR="00601BAC">
        <w:rPr>
          <w:rFonts w:cs="Arial"/>
          <w:lang w:val="en-GB"/>
        </w:rPr>
        <w:t xml:space="preserve">. </w:t>
      </w:r>
      <w:r w:rsidR="005E0D0A">
        <w:rPr>
          <w:rFonts w:cs="Arial"/>
          <w:lang w:val="en-GB"/>
        </w:rPr>
        <w:t>Thus,</w:t>
      </w:r>
      <w:r w:rsidR="00601BAC">
        <w:rPr>
          <w:rFonts w:cs="Arial"/>
          <w:lang w:val="en-GB"/>
        </w:rPr>
        <w:t xml:space="preserve"> the government support in the health facilities in the UK supports the elderly population to lead their life without having any kind of challenges. It has been considered that this government supports and the health care services support the debate's negative argument that, the ageing population does not possess any kind of challenges in the matter of the health and the social systems.</w:t>
      </w:r>
      <w:r w:rsidRPr="00CE10BD">
        <w:rPr>
          <w:rFonts w:cs="Arial"/>
          <w:lang w:val="en-GB"/>
        </w:rPr>
        <w:br w:type="page"/>
      </w:r>
    </w:p>
    <w:p w14:paraId="7DE616BF" w14:textId="77777777" w:rsidR="00D727ED" w:rsidRPr="00CE10BD" w:rsidRDefault="00C6167B" w:rsidP="005E0D0A">
      <w:pPr>
        <w:pStyle w:val="Heading1"/>
        <w:rPr>
          <w:lang w:val="en-GB"/>
        </w:rPr>
      </w:pPr>
      <w:bookmarkStart w:id="6" w:name="_Toc98930961"/>
      <w:r w:rsidRPr="00CE10BD">
        <w:rPr>
          <w:lang w:val="en-GB"/>
        </w:rPr>
        <w:lastRenderedPageBreak/>
        <w:t>Explore the impact of the Covid-19 pandemic on the older person and relevant services.</w:t>
      </w:r>
      <w:bookmarkEnd w:id="6"/>
    </w:p>
    <w:p w14:paraId="7F03A740" w14:textId="77777777" w:rsidR="00D727ED" w:rsidRPr="00CE10BD" w:rsidRDefault="00C6167B" w:rsidP="005E0D0A">
      <w:pPr>
        <w:rPr>
          <w:rFonts w:cs="Arial"/>
          <w:lang w:val="en-GB"/>
        </w:rPr>
      </w:pPr>
      <w:r>
        <w:rPr>
          <w:rFonts w:cs="Arial"/>
          <w:lang w:val="en-GB"/>
        </w:rPr>
        <w:t xml:space="preserve">The Covid-19 pandemic tends to cause a drastic change in the lives of the different individuals in the population. Concerning the debate, older people </w:t>
      </w:r>
      <w:r w:rsidR="005E0D0A">
        <w:rPr>
          <w:rFonts w:cs="Arial"/>
          <w:lang w:val="en-GB"/>
        </w:rPr>
        <w:t>don’t</w:t>
      </w:r>
      <w:r>
        <w:rPr>
          <w:rFonts w:cs="Arial"/>
          <w:lang w:val="en-GB"/>
        </w:rPr>
        <w:t xml:space="preserve"> </w:t>
      </w:r>
      <w:r w:rsidR="005E0D0A">
        <w:rPr>
          <w:rFonts w:cs="Arial"/>
          <w:lang w:val="en-GB"/>
        </w:rPr>
        <w:t>possess</w:t>
      </w:r>
      <w:r>
        <w:rPr>
          <w:rFonts w:cs="Arial"/>
          <w:lang w:val="en-GB"/>
        </w:rPr>
        <w:t xml:space="preserve"> any kind of challenges in the case of health and the social sector, but the pandemic causes some issues in the matter of lifestyle. It has been intended that there </w:t>
      </w:r>
      <w:r w:rsidR="005E0D0A">
        <w:rPr>
          <w:rFonts w:cs="Arial"/>
          <w:lang w:val="en-GB"/>
        </w:rPr>
        <w:t>is</w:t>
      </w:r>
      <w:r>
        <w:rPr>
          <w:rFonts w:cs="Arial"/>
          <w:lang w:val="en-GB"/>
        </w:rPr>
        <w:t xml:space="preserve"> more support from WHO and other health services sectors that does not create any kind of challenges to the ageing population</w:t>
      </w:r>
      <w:r w:rsidR="00C378ED" w:rsidRPr="00C378ED">
        <w:rPr>
          <w:rFonts w:cs="Arial"/>
        </w:rPr>
        <w:t xml:space="preserve"> </w:t>
      </w:r>
      <w:r w:rsidR="00C378ED">
        <w:rPr>
          <w:rFonts w:cs="Arial"/>
        </w:rPr>
        <w:t>(WHO, 2020)</w:t>
      </w:r>
      <w:r>
        <w:rPr>
          <w:rFonts w:cs="Arial"/>
          <w:lang w:val="en-GB"/>
        </w:rPr>
        <w:t>.</w:t>
      </w:r>
      <w:r w:rsidRPr="00CE10BD">
        <w:rPr>
          <w:rFonts w:cs="Arial"/>
          <w:lang w:val="en-GB"/>
        </w:rPr>
        <w:br w:type="page"/>
      </w:r>
    </w:p>
    <w:p w14:paraId="4A344AD8" w14:textId="77777777" w:rsidR="00D727ED" w:rsidRPr="00CE10BD" w:rsidRDefault="00C6167B" w:rsidP="005E0D0A">
      <w:pPr>
        <w:pStyle w:val="Heading1"/>
        <w:rPr>
          <w:lang w:val="en-GB"/>
        </w:rPr>
      </w:pPr>
      <w:bookmarkStart w:id="7" w:name="_Toc98930962"/>
      <w:r w:rsidRPr="00CE10BD">
        <w:rPr>
          <w:lang w:val="en-GB"/>
        </w:rPr>
        <w:lastRenderedPageBreak/>
        <w:t>Conclusion</w:t>
      </w:r>
      <w:bookmarkEnd w:id="7"/>
    </w:p>
    <w:p w14:paraId="53281F67" w14:textId="77777777" w:rsidR="00D727ED" w:rsidRPr="00CE10BD" w:rsidRDefault="00C6167B" w:rsidP="005E0D0A">
      <w:pPr>
        <w:rPr>
          <w:rFonts w:cs="Arial"/>
          <w:lang w:val="en-GB"/>
        </w:rPr>
      </w:pPr>
      <w:r>
        <w:rPr>
          <w:rFonts w:cs="Arial"/>
          <w:lang w:val="en-GB"/>
        </w:rPr>
        <w:t xml:space="preserve">There has been discussion about the standpoint of the debate topic that determines that there are no such challenges faced by the ageing population. Statistics about the UK aged population relevant to the topic has been also described in this supporting paper. Current government supports and the health framework that is given to the older people are been </w:t>
      </w:r>
      <w:r w:rsidR="00F92F83">
        <w:rPr>
          <w:rFonts w:cs="Arial"/>
          <w:lang w:val="en-GB"/>
        </w:rPr>
        <w:t>discussed</w:t>
      </w:r>
      <w:r>
        <w:rPr>
          <w:rFonts w:cs="Arial"/>
          <w:lang w:val="en-GB"/>
        </w:rPr>
        <w:t xml:space="preserve"> along with the Covid 19 pandemic effects on the population. In addition to that, there is also a brief overview of the other viewpoints on the topic is also given.</w:t>
      </w:r>
      <w:r w:rsidR="005E0D0A">
        <w:rPr>
          <w:rFonts w:cs="Arial"/>
          <w:lang w:val="en-GB"/>
        </w:rPr>
        <w:t xml:space="preserve"> </w:t>
      </w:r>
      <w:r w:rsidRPr="00CE10BD">
        <w:rPr>
          <w:rFonts w:cs="Arial"/>
          <w:lang w:val="en-GB"/>
        </w:rPr>
        <w:br w:type="page"/>
      </w:r>
    </w:p>
    <w:p w14:paraId="45499194" w14:textId="77777777" w:rsidR="007422D3" w:rsidRPr="00CE10BD" w:rsidRDefault="00C6167B" w:rsidP="005E0D0A">
      <w:pPr>
        <w:pStyle w:val="Heading1"/>
        <w:rPr>
          <w:lang w:val="en-GB"/>
        </w:rPr>
      </w:pPr>
      <w:bookmarkStart w:id="8" w:name="_Toc98930963"/>
      <w:r w:rsidRPr="00CE10BD">
        <w:rPr>
          <w:lang w:val="en-GB"/>
        </w:rPr>
        <w:lastRenderedPageBreak/>
        <w:t>References</w:t>
      </w:r>
      <w:bookmarkEnd w:id="8"/>
    </w:p>
    <w:p w14:paraId="3262A878" w14:textId="77777777" w:rsidR="005E0D0A" w:rsidRPr="005F489F" w:rsidRDefault="00C6167B" w:rsidP="005E0D0A">
      <w:pPr>
        <w:rPr>
          <w:rFonts w:cs="Arial"/>
        </w:rPr>
      </w:pPr>
      <w:r w:rsidRPr="005F489F">
        <w:rPr>
          <w:rFonts w:cs="Arial"/>
        </w:rPr>
        <w:t xml:space="preserve">ageuk.org, 2019. </w:t>
      </w:r>
      <w:r w:rsidRPr="005F489F">
        <w:rPr>
          <w:rFonts w:cs="Arial"/>
          <w:i/>
          <w:iCs/>
        </w:rPr>
        <w:t>Later Life in the United Kingdom 2019</w:t>
      </w:r>
      <w:r w:rsidRPr="005F489F">
        <w:rPr>
          <w:rFonts w:cs="Arial"/>
        </w:rPr>
        <w:t xml:space="preserve"> [online] Available at: https://www.ageuk.org.uk/globalassets/age-uk/documents/reports-and-publications/later_life_uk_factsheet.pdf [Accessed: 23 March 2022].</w:t>
      </w:r>
    </w:p>
    <w:p w14:paraId="0DE5C4EF" w14:textId="77777777" w:rsidR="005E0D0A" w:rsidRPr="005F489F" w:rsidRDefault="00C6167B" w:rsidP="005E0D0A">
      <w:pPr>
        <w:rPr>
          <w:rFonts w:cs="Arial"/>
        </w:rPr>
      </w:pPr>
      <w:r w:rsidRPr="005F489F">
        <w:rPr>
          <w:rFonts w:cs="Arial"/>
        </w:rPr>
        <w:t xml:space="preserve">assets.publishing, 2022. </w:t>
      </w:r>
      <w:r w:rsidRPr="004362F0">
        <w:rPr>
          <w:rFonts w:cs="Arial"/>
          <w:i/>
        </w:rPr>
        <w:t>Future of an Ageing Population</w:t>
      </w:r>
      <w:r w:rsidRPr="005F489F">
        <w:rPr>
          <w:rFonts w:cs="Arial"/>
        </w:rPr>
        <w:t xml:space="preserve"> [online] Available at: https://assets.publishing.service.gov.uk/government/uploads/system/uploads/attachment_data/file/198033/National_Service_Framework_for_Older_People.pdf [Accessed: 23 March 2022].</w:t>
      </w:r>
    </w:p>
    <w:p w14:paraId="42C0C749" w14:textId="77777777" w:rsidR="005E0D0A" w:rsidRPr="005F489F" w:rsidRDefault="00C6167B" w:rsidP="005E0D0A">
      <w:pPr>
        <w:rPr>
          <w:rFonts w:cs="Arial"/>
        </w:rPr>
      </w:pPr>
      <w:r w:rsidRPr="005F489F">
        <w:rPr>
          <w:rFonts w:cs="Arial"/>
        </w:rPr>
        <w:t xml:space="preserve">Clark. D, 2022. </w:t>
      </w:r>
      <w:r w:rsidRPr="005F489F">
        <w:rPr>
          <w:rFonts w:cs="Arial"/>
          <w:i/>
          <w:iCs/>
        </w:rPr>
        <w:t>Elderly UK population projection 2020-2050 by age group</w:t>
      </w:r>
      <w:r w:rsidRPr="005F489F">
        <w:rPr>
          <w:rFonts w:cs="Arial"/>
        </w:rPr>
        <w:t xml:space="preserve"> [online] Available at: https://www.statista.com/statistics/749078/elderly-population-of-the-uk-by-age-2017-2032/ [Accessed: 23 March 2022].</w:t>
      </w:r>
      <w:bookmarkStart w:id="9" w:name="_GoBack"/>
      <w:bookmarkEnd w:id="9"/>
    </w:p>
    <w:p w14:paraId="78AA19C7" w14:textId="77777777" w:rsidR="005E0D0A" w:rsidRPr="005F489F" w:rsidRDefault="00C6167B" w:rsidP="005E0D0A">
      <w:pPr>
        <w:rPr>
          <w:rFonts w:cs="Arial"/>
        </w:rPr>
      </w:pPr>
      <w:r w:rsidRPr="005F489F">
        <w:rPr>
          <w:rFonts w:cs="Arial"/>
        </w:rPr>
        <w:t xml:space="preserve">Ons.gov, 2018. </w:t>
      </w:r>
      <w:r w:rsidRPr="005F489F">
        <w:rPr>
          <w:rFonts w:cs="Arial"/>
          <w:i/>
          <w:iCs/>
        </w:rPr>
        <w:t>Living longer how our population is changing and why it matters</w:t>
      </w:r>
      <w:r w:rsidRPr="005F489F">
        <w:rPr>
          <w:rFonts w:cs="Arial"/>
        </w:rPr>
        <w:t xml:space="preserve"> [online] Available at: https://www.ons.gov.uk/peoplepopulationandcommunity/birthsdeathsandmarriages/ageing/articles/livinglongerhowourpopulationischangingandwhyitmatters/2018-08-13 [Accessed: 23 March 2022].</w:t>
      </w:r>
    </w:p>
    <w:p w14:paraId="30ABD477" w14:textId="24FE5430" w:rsidR="005E0D0A" w:rsidRPr="005F489F" w:rsidRDefault="00C6167B" w:rsidP="005E0D0A">
      <w:pPr>
        <w:rPr>
          <w:rFonts w:cs="Arial"/>
        </w:rPr>
      </w:pPr>
      <w:r w:rsidRPr="005F489F">
        <w:rPr>
          <w:rFonts w:cs="Arial"/>
        </w:rPr>
        <w:t xml:space="preserve">WHO, 2020. </w:t>
      </w:r>
      <w:r w:rsidRPr="005F489F">
        <w:rPr>
          <w:rFonts w:cs="Arial"/>
          <w:i/>
          <w:iCs/>
        </w:rPr>
        <w:t>WHO delivers advice and support for older people during COVID-19</w:t>
      </w:r>
      <w:r w:rsidRPr="005F489F">
        <w:rPr>
          <w:rFonts w:cs="Arial"/>
        </w:rPr>
        <w:t xml:space="preserve"> [online] Available at: https://www.who.int/news-room/feature-stories/detail/who-delivers-advice-and-support-for-older-people-during-covid-19#:~:text=Although%20all%20age%20groups%20are,potential%20underlying%20health%20conditions? [Accessed: 23 March 2022].</w:t>
      </w:r>
      <w:r w:rsidR="00F17B42">
        <w:rPr>
          <w:rFonts w:cs="Arial"/>
        </w:rPr>
        <w:t xml:space="preserve"> </w:t>
      </w:r>
    </w:p>
    <w:p w14:paraId="4B02A5BB" w14:textId="77777777" w:rsidR="00AF278E" w:rsidRPr="00CE10BD" w:rsidRDefault="00AF278E" w:rsidP="005E0D0A">
      <w:pPr>
        <w:rPr>
          <w:rFonts w:cs="Arial"/>
          <w:lang w:val="en-GB"/>
        </w:rPr>
      </w:pPr>
    </w:p>
    <w:sectPr w:rsidR="00AF278E" w:rsidRPr="00CE10BD">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C65C85" w14:textId="77777777" w:rsidR="00B42D4C" w:rsidRDefault="00B42D4C">
      <w:pPr>
        <w:spacing w:after="0" w:line="240" w:lineRule="auto"/>
      </w:pPr>
      <w:r>
        <w:separator/>
      </w:r>
    </w:p>
  </w:endnote>
  <w:endnote w:type="continuationSeparator" w:id="0">
    <w:p w14:paraId="1EAE792D" w14:textId="77777777" w:rsidR="00B42D4C" w:rsidRDefault="00B42D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232431"/>
      <w:docPartObj>
        <w:docPartGallery w:val="Page Numbers (Bottom of Page)"/>
        <w:docPartUnique/>
      </w:docPartObj>
    </w:sdtPr>
    <w:sdtEndPr>
      <w:rPr>
        <w:noProof/>
      </w:rPr>
    </w:sdtEndPr>
    <w:sdtContent>
      <w:p w14:paraId="1320F68E" w14:textId="3EBA0287" w:rsidR="000964A7" w:rsidRDefault="00C6167B">
        <w:pPr>
          <w:pStyle w:val="Footer"/>
          <w:jc w:val="right"/>
        </w:pPr>
        <w:r>
          <w:fldChar w:fldCharType="begin"/>
        </w:r>
        <w:r>
          <w:instrText xml:space="preserve"> PAGE   \* MERGEFORMAT </w:instrText>
        </w:r>
        <w:r>
          <w:fldChar w:fldCharType="separate"/>
        </w:r>
        <w:r w:rsidR="004362F0">
          <w:rPr>
            <w:noProof/>
          </w:rPr>
          <w:t>12</w:t>
        </w:r>
        <w:r>
          <w:rPr>
            <w:noProof/>
          </w:rPr>
          <w:fldChar w:fldCharType="end"/>
        </w:r>
      </w:p>
    </w:sdtContent>
  </w:sdt>
  <w:p w14:paraId="729F5AC8" w14:textId="77777777" w:rsidR="000964A7" w:rsidRDefault="000964A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1DC2CE" w14:textId="77777777" w:rsidR="00B42D4C" w:rsidRDefault="00B42D4C">
      <w:pPr>
        <w:spacing w:after="0" w:line="240" w:lineRule="auto"/>
      </w:pPr>
      <w:r>
        <w:separator/>
      </w:r>
    </w:p>
  </w:footnote>
  <w:footnote w:type="continuationSeparator" w:id="0">
    <w:p w14:paraId="2606651B" w14:textId="77777777" w:rsidR="00B42D4C" w:rsidRDefault="00B42D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AA7"/>
    <w:rsid w:val="000070F7"/>
    <w:rsid w:val="00062E2E"/>
    <w:rsid w:val="000964A7"/>
    <w:rsid w:val="00161FE2"/>
    <w:rsid w:val="00164F21"/>
    <w:rsid w:val="001667E8"/>
    <w:rsid w:val="001C17F7"/>
    <w:rsid w:val="001D64E9"/>
    <w:rsid w:val="002728CA"/>
    <w:rsid w:val="002D3693"/>
    <w:rsid w:val="002D386C"/>
    <w:rsid w:val="00312CDA"/>
    <w:rsid w:val="003D1CDE"/>
    <w:rsid w:val="00412BEA"/>
    <w:rsid w:val="00424A18"/>
    <w:rsid w:val="004362F0"/>
    <w:rsid w:val="00471F2C"/>
    <w:rsid w:val="00527668"/>
    <w:rsid w:val="00531AA7"/>
    <w:rsid w:val="005A1944"/>
    <w:rsid w:val="005E0D0A"/>
    <w:rsid w:val="005E677A"/>
    <w:rsid w:val="005F489F"/>
    <w:rsid w:val="00601BAC"/>
    <w:rsid w:val="00717488"/>
    <w:rsid w:val="007234B8"/>
    <w:rsid w:val="007422D3"/>
    <w:rsid w:val="00762F43"/>
    <w:rsid w:val="008E3F82"/>
    <w:rsid w:val="00936C0D"/>
    <w:rsid w:val="009E72E7"/>
    <w:rsid w:val="00A71CC1"/>
    <w:rsid w:val="00AA2B42"/>
    <w:rsid w:val="00AF278E"/>
    <w:rsid w:val="00B42D4C"/>
    <w:rsid w:val="00B55046"/>
    <w:rsid w:val="00BD24D4"/>
    <w:rsid w:val="00BE04EB"/>
    <w:rsid w:val="00C378ED"/>
    <w:rsid w:val="00C404EB"/>
    <w:rsid w:val="00C6167B"/>
    <w:rsid w:val="00C63347"/>
    <w:rsid w:val="00CC514C"/>
    <w:rsid w:val="00CE10BD"/>
    <w:rsid w:val="00D17A57"/>
    <w:rsid w:val="00D37571"/>
    <w:rsid w:val="00D727ED"/>
    <w:rsid w:val="00DD34F7"/>
    <w:rsid w:val="00E15F2C"/>
    <w:rsid w:val="00E3611B"/>
    <w:rsid w:val="00E63B23"/>
    <w:rsid w:val="00ED3932"/>
    <w:rsid w:val="00F06672"/>
    <w:rsid w:val="00F17B42"/>
    <w:rsid w:val="00F25D90"/>
    <w:rsid w:val="00F72EC5"/>
    <w:rsid w:val="00F92F83"/>
    <w:rsid w:val="00FA6695"/>
    <w:rsid w:val="00FD62C1"/>
    <w:rsid w:val="00FE007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B3824"/>
  <w15:chartTrackingRefBased/>
  <w15:docId w15:val="{2D7FEEB6-A13E-411D-9434-18A67E5D9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3693"/>
    <w:pPr>
      <w:spacing w:line="360" w:lineRule="auto"/>
      <w:jc w:val="both"/>
    </w:pPr>
    <w:rPr>
      <w:rFonts w:ascii="Arial" w:hAnsi="Arial"/>
    </w:rPr>
  </w:style>
  <w:style w:type="paragraph" w:styleId="Heading1">
    <w:name w:val="heading 1"/>
    <w:basedOn w:val="Normal"/>
    <w:next w:val="Normal"/>
    <w:link w:val="Heading1Char"/>
    <w:uiPriority w:val="9"/>
    <w:qFormat/>
    <w:rsid w:val="00AF278E"/>
    <w:pPr>
      <w:keepNext/>
      <w:keepLines/>
      <w:spacing w:before="240" w:after="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278E"/>
    <w:rPr>
      <w:rFonts w:ascii="Arial" w:eastAsiaTheme="majorEastAsia" w:hAnsi="Arial" w:cstheme="majorBidi"/>
      <w:b/>
      <w:szCs w:val="32"/>
    </w:rPr>
  </w:style>
  <w:style w:type="paragraph" w:styleId="Header">
    <w:name w:val="header"/>
    <w:basedOn w:val="Normal"/>
    <w:link w:val="HeaderChar"/>
    <w:uiPriority w:val="99"/>
    <w:unhideWhenUsed/>
    <w:rsid w:val="000964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64A7"/>
    <w:rPr>
      <w:rFonts w:ascii="Arial" w:hAnsi="Arial"/>
    </w:rPr>
  </w:style>
  <w:style w:type="paragraph" w:styleId="Footer">
    <w:name w:val="footer"/>
    <w:basedOn w:val="Normal"/>
    <w:link w:val="FooterChar"/>
    <w:uiPriority w:val="99"/>
    <w:unhideWhenUsed/>
    <w:rsid w:val="000964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64A7"/>
    <w:rPr>
      <w:rFonts w:ascii="Arial" w:hAnsi="Arial"/>
    </w:rPr>
  </w:style>
  <w:style w:type="paragraph" w:styleId="TOCHeading">
    <w:name w:val="TOC Heading"/>
    <w:basedOn w:val="Heading1"/>
    <w:next w:val="Normal"/>
    <w:uiPriority w:val="39"/>
    <w:unhideWhenUsed/>
    <w:qFormat/>
    <w:rsid w:val="000964A7"/>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964A7"/>
    <w:pPr>
      <w:spacing w:after="100"/>
    </w:pPr>
  </w:style>
  <w:style w:type="character" w:styleId="Hyperlink">
    <w:name w:val="Hyperlink"/>
    <w:basedOn w:val="DefaultParagraphFont"/>
    <w:uiPriority w:val="99"/>
    <w:unhideWhenUsed/>
    <w:rsid w:val="000964A7"/>
    <w:rPr>
      <w:color w:val="0563C1" w:themeColor="hyperlink"/>
      <w:u w:val="single"/>
    </w:rPr>
  </w:style>
  <w:style w:type="paragraph" w:styleId="BodyText">
    <w:name w:val="Body Text"/>
    <w:basedOn w:val="Normal"/>
    <w:link w:val="BodyTextChar"/>
    <w:uiPriority w:val="1"/>
    <w:qFormat/>
    <w:rsid w:val="00F17B42"/>
    <w:pPr>
      <w:widowControl w:val="0"/>
      <w:autoSpaceDE w:val="0"/>
      <w:autoSpaceDN w:val="0"/>
      <w:spacing w:after="0" w:line="240" w:lineRule="auto"/>
      <w:jc w:val="left"/>
    </w:pPr>
    <w:rPr>
      <w:rFonts w:ascii="Arial MT" w:eastAsia="Arial MT" w:hAnsi="Arial MT" w:cs="Arial MT"/>
      <w:lang w:val="en-US"/>
    </w:rPr>
  </w:style>
  <w:style w:type="character" w:customStyle="1" w:styleId="BodyTextChar">
    <w:name w:val="Body Text Char"/>
    <w:basedOn w:val="DefaultParagraphFont"/>
    <w:link w:val="BodyText"/>
    <w:uiPriority w:val="1"/>
    <w:rsid w:val="00F17B42"/>
    <w:rPr>
      <w:rFonts w:ascii="Arial MT" w:eastAsia="Arial MT" w:hAnsi="Arial MT" w:cs="Arial MT"/>
      <w:lang w:val="en-US"/>
    </w:rPr>
  </w:style>
  <w:style w:type="paragraph" w:customStyle="1" w:styleId="TableParagraph">
    <w:name w:val="Table Paragraph"/>
    <w:basedOn w:val="Normal"/>
    <w:uiPriority w:val="1"/>
    <w:qFormat/>
    <w:rsid w:val="00F17B42"/>
    <w:pPr>
      <w:widowControl w:val="0"/>
      <w:autoSpaceDE w:val="0"/>
      <w:autoSpaceDN w:val="0"/>
      <w:spacing w:after="0" w:line="240" w:lineRule="auto"/>
      <w:ind w:left="107"/>
      <w:jc w:val="left"/>
    </w:pPr>
    <w:rPr>
      <w:rFonts w:ascii="Arial MT" w:eastAsia="Arial MT" w:hAnsi="Arial MT" w:cs="Arial M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D6D4A7-8022-4CA9-A055-E542E7A21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12</Pages>
  <Words>1367</Words>
  <Characters>7797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46</cp:revision>
  <dcterms:created xsi:type="dcterms:W3CDTF">2022-03-23T05:24:00Z</dcterms:created>
  <dcterms:modified xsi:type="dcterms:W3CDTF">2022-03-23T09:03:00Z</dcterms:modified>
</cp:coreProperties>
</file>