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CC92A" w14:textId="77777777" w:rsidR="008A2DA2" w:rsidRDefault="008A2DA2" w:rsidP="008A2DA2">
      <w:pPr>
        <w:spacing w:line="259" w:lineRule="auto"/>
        <w:jc w:val="center"/>
        <w:rPr>
          <w:lang w:val="en-US"/>
        </w:rPr>
      </w:pPr>
      <w:r w:rsidRPr="00605C51">
        <w:rPr>
          <w:sz w:val="96"/>
          <w:szCs w:val="96"/>
        </w:rPr>
        <w:t xml:space="preserve">BSc (Hons) Health and Social Care </w:t>
      </w:r>
      <w:r w:rsidRPr="00605C51">
        <w:rPr>
          <w:sz w:val="96"/>
          <w:szCs w:val="96"/>
        </w:rPr>
        <w:br/>
      </w:r>
      <w:r w:rsidRPr="00605C51">
        <w:rPr>
          <w:sz w:val="96"/>
          <w:szCs w:val="96"/>
        </w:rPr>
        <w:br/>
      </w:r>
      <w:r w:rsidRPr="00605C51">
        <w:rPr>
          <w:b/>
          <w:bCs/>
          <w:sz w:val="52"/>
          <w:szCs w:val="52"/>
        </w:rPr>
        <w:t>BMHP6027</w:t>
      </w:r>
      <w:r w:rsidRPr="00811A1E">
        <w:br/>
      </w:r>
      <w:r w:rsidRPr="00811A1E">
        <w:br/>
      </w:r>
      <w:r w:rsidRPr="00605C51">
        <w:rPr>
          <w:b/>
          <w:bCs/>
          <w:sz w:val="48"/>
          <w:szCs w:val="48"/>
        </w:rPr>
        <w:t>Empowering the Older Person</w:t>
      </w:r>
      <w:r w:rsidRPr="00811A1E">
        <w:br/>
      </w:r>
      <w:r w:rsidRPr="00811A1E">
        <w:br/>
      </w:r>
    </w:p>
    <w:p w14:paraId="5B2E18B6" w14:textId="77777777" w:rsidR="008A2DA2" w:rsidRDefault="008A2DA2" w:rsidP="008A2DA2">
      <w:pPr>
        <w:spacing w:line="259" w:lineRule="auto"/>
        <w:jc w:val="center"/>
        <w:rPr>
          <w:lang w:val="en-US"/>
        </w:rPr>
      </w:pPr>
      <w:r w:rsidRPr="00811A1E">
        <w:rPr>
          <w:lang w:val="en-US"/>
        </w:rPr>
        <w:t xml:space="preserve">Component </w:t>
      </w:r>
      <w:r>
        <w:rPr>
          <w:lang w:val="en-US"/>
        </w:rPr>
        <w:t>2</w:t>
      </w:r>
      <w:r w:rsidRPr="00811A1E">
        <w:rPr>
          <w:lang w:val="en-US"/>
        </w:rPr>
        <w:t xml:space="preserve">: </w:t>
      </w:r>
      <w:r>
        <w:rPr>
          <w:lang w:val="en-US"/>
        </w:rPr>
        <w:t>Debate/Discussion</w:t>
      </w:r>
    </w:p>
    <w:p w14:paraId="1276F0C3" w14:textId="06A7B627" w:rsidR="008A2DA2" w:rsidRPr="00D43039" w:rsidRDefault="008A2DA2" w:rsidP="008A2DA2">
      <w:pPr>
        <w:spacing w:line="259" w:lineRule="auto"/>
        <w:jc w:val="center"/>
      </w:pPr>
      <w:r w:rsidRPr="00D43039">
        <w:t>Name</w:t>
      </w:r>
      <w:r w:rsidR="004B1996">
        <w:t>: Alina Elena Adavidoaie</w:t>
      </w:r>
    </w:p>
    <w:p w14:paraId="77FF18DE" w14:textId="4AA18957" w:rsidR="008A2DA2" w:rsidRPr="00D43039" w:rsidRDefault="008A2DA2" w:rsidP="008A2DA2">
      <w:pPr>
        <w:spacing w:line="259" w:lineRule="auto"/>
        <w:jc w:val="center"/>
      </w:pPr>
      <w:r w:rsidRPr="00D43039">
        <w:t>Student ID</w:t>
      </w:r>
      <w:r w:rsidR="004B1996">
        <w:t>: 2324349</w:t>
      </w:r>
    </w:p>
    <w:p w14:paraId="1069E70D" w14:textId="77777777" w:rsidR="008A2DA2" w:rsidRPr="00D43039" w:rsidRDefault="008A2DA2" w:rsidP="008A2DA2">
      <w:pPr>
        <w:spacing w:line="259" w:lineRule="auto"/>
        <w:jc w:val="center"/>
      </w:pPr>
      <w:r w:rsidRPr="00D43039">
        <w:t xml:space="preserve">Submission Date: </w:t>
      </w:r>
      <w:r>
        <w:t>10</w:t>
      </w:r>
      <w:r w:rsidRPr="005A7D9E">
        <w:rPr>
          <w:vertAlign w:val="superscript"/>
        </w:rPr>
        <w:t>th</w:t>
      </w:r>
      <w:r>
        <w:t xml:space="preserve"> July</w:t>
      </w:r>
      <w:r w:rsidRPr="00D43039">
        <w:t xml:space="preserve"> 2026</w:t>
      </w:r>
    </w:p>
    <w:p w14:paraId="49D18E80" w14:textId="77777777" w:rsidR="008A2DA2" w:rsidRPr="00811A1E" w:rsidRDefault="008A2DA2" w:rsidP="008A2DA2">
      <w:pPr>
        <w:spacing w:line="259" w:lineRule="auto"/>
        <w:jc w:val="left"/>
        <w:rPr>
          <w:lang w:val="en-US"/>
        </w:rPr>
      </w:pPr>
      <w:r>
        <w:rPr>
          <w:lang w:val="en-US"/>
        </w:rPr>
        <w:br w:type="page"/>
      </w:r>
    </w:p>
    <w:p w14:paraId="4DDDFB61" w14:textId="17D1A940" w:rsidR="002F7DA1" w:rsidRPr="00257299" w:rsidRDefault="008A2DA2" w:rsidP="00257299">
      <w:pPr>
        <w:pStyle w:val="Heading1"/>
        <w:rPr>
          <w:lang w:val="it-IT"/>
        </w:rPr>
      </w:pPr>
      <w:r>
        <w:rPr>
          <w:lang w:val="it-IT"/>
        </w:rPr>
        <w:lastRenderedPageBreak/>
        <w:t>REFERENCES</w:t>
      </w:r>
    </w:p>
    <w:p w14:paraId="6BD9E1C0" w14:textId="375B219F" w:rsidR="00272E65" w:rsidRDefault="008F527F" w:rsidP="00272E65">
      <w:pPr>
        <w:pStyle w:val="ListParagraph"/>
        <w:numPr>
          <w:ilvl w:val="0"/>
          <w:numId w:val="4"/>
        </w:numPr>
      </w:pPr>
      <w:r w:rsidRPr="008F527F">
        <w:t xml:space="preserve">Atkinson, C. and Crozier, S. (2020) Fragmented time and domiciliary care quality, </w:t>
      </w:r>
      <w:r w:rsidRPr="00272E65">
        <w:rPr>
          <w:i/>
          <w:iCs/>
        </w:rPr>
        <w:t>Employee Relations</w:t>
      </w:r>
      <w:r w:rsidRPr="008F527F">
        <w:t xml:space="preserve">, 42(1), pp. 35–51. </w:t>
      </w:r>
      <w:r>
        <w:t xml:space="preserve">[Online] Available at: &lt; </w:t>
      </w:r>
      <w:hyperlink r:id="rId5" w:history="1">
        <w:r w:rsidRPr="00EB0C94">
          <w:rPr>
            <w:rStyle w:val="Hyperlink"/>
          </w:rPr>
          <w:t>https://doi.org/10.1108/ER-05-2018-0142</w:t>
        </w:r>
      </w:hyperlink>
      <w:r>
        <w:t xml:space="preserve"> &gt; (Accessed 3 July 2026)</w:t>
      </w:r>
    </w:p>
    <w:p w14:paraId="755744F8" w14:textId="243CDC02" w:rsidR="00452825" w:rsidRDefault="00452825" w:rsidP="00272E65">
      <w:pPr>
        <w:pStyle w:val="ListParagraph"/>
        <w:numPr>
          <w:ilvl w:val="0"/>
          <w:numId w:val="4"/>
        </w:numPr>
      </w:pPr>
      <w:r w:rsidRPr="00452825">
        <w:t xml:space="preserve">Bennett, M., von Treuer, K., McCabe, M.P., Beattie, E., Karantzas, G., Mellor, D., Sanders, K., Busija, L., Goodenough, B. and Byers, J. (2020) 'Resident perceptions of opportunity for communication and contribution to care planning in residential aged care', </w:t>
      </w:r>
      <w:r w:rsidRPr="00452825">
        <w:rPr>
          <w:i/>
          <w:iCs/>
        </w:rPr>
        <w:t>International Journal of Older People Nursing</w:t>
      </w:r>
      <w:r w:rsidRPr="00452825">
        <w:t>, 15(1).</w:t>
      </w:r>
      <w:r>
        <w:t xml:space="preserve"> [Online] Available at: &lt;</w:t>
      </w:r>
      <w:r w:rsidRPr="00452825">
        <w:t xml:space="preserve"> </w:t>
      </w:r>
      <w:hyperlink r:id="rId6" w:tgtFrame="_new" w:history="1">
        <w:r w:rsidRPr="00452825">
          <w:rPr>
            <w:rStyle w:val="Hyperlink"/>
          </w:rPr>
          <w:t>https://doi.org/10.1111/opn.1227</w:t>
        </w:r>
      </w:hyperlink>
      <w:r>
        <w:t xml:space="preserve"> &gt; (Accessed 3 July 2026)</w:t>
      </w:r>
    </w:p>
    <w:p w14:paraId="0CA3A846" w14:textId="384C867B" w:rsidR="00272E65" w:rsidRDefault="009B1FA3" w:rsidP="00272E65">
      <w:pPr>
        <w:pStyle w:val="ListParagraph"/>
        <w:numPr>
          <w:ilvl w:val="0"/>
          <w:numId w:val="4"/>
        </w:numPr>
      </w:pPr>
      <w:r w:rsidRPr="007C03CF">
        <w:t xml:space="preserve">Bradshaw, E.L., Anderson, J.R., Banday, M.A.J., Basarkod, G., Daliri-Ngametua, R., Ferber, K.A., Henry, D. and Ryan, R.M. (2024) 'A quantitative meta-analysis and qualitative meta-synthesis of aged care residents' experiences of autonomy, being controlled, and optimal functioning', </w:t>
      </w:r>
      <w:r w:rsidRPr="00272E65">
        <w:rPr>
          <w:i/>
          <w:iCs/>
        </w:rPr>
        <w:t>The Gerontologist</w:t>
      </w:r>
      <w:r w:rsidRPr="007C03CF">
        <w:t xml:space="preserve">, 64(5), </w:t>
      </w:r>
      <w:r>
        <w:t>[Online] Available at: &lt;</w:t>
      </w:r>
      <w:r w:rsidRPr="007C03CF">
        <w:t xml:space="preserve"> </w:t>
      </w:r>
      <w:hyperlink r:id="rId7" w:tgtFrame="_new" w:history="1">
        <w:r w:rsidRPr="007C03CF">
          <w:rPr>
            <w:rStyle w:val="Hyperlink"/>
          </w:rPr>
          <w:t>https://doi.org/10.1093/geront/gnad135</w:t>
        </w:r>
      </w:hyperlink>
      <w:r>
        <w:t xml:space="preserve"> &gt; (Accessed </w:t>
      </w:r>
      <w:r w:rsidR="00680445">
        <w:t>3</w:t>
      </w:r>
      <w:r>
        <w:t xml:space="preserve"> July 2026)</w:t>
      </w:r>
    </w:p>
    <w:p w14:paraId="12D74C23" w14:textId="1BBE826B" w:rsidR="00301CA2" w:rsidRDefault="00301CA2" w:rsidP="00272E65">
      <w:pPr>
        <w:pStyle w:val="ListParagraph"/>
        <w:numPr>
          <w:ilvl w:val="0"/>
          <w:numId w:val="4"/>
        </w:numPr>
      </w:pPr>
      <w:r w:rsidRPr="00301CA2">
        <w:t>Davies, S., Nolan, M., Brown, J. and Wilson, F. (2014) Dignity in residential care: A qualitative study of the views of older people and their families</w:t>
      </w:r>
      <w:r>
        <w:t>.</w:t>
      </w:r>
      <w:r w:rsidRPr="00301CA2">
        <w:t xml:space="preserve"> </w:t>
      </w:r>
      <w:r w:rsidRPr="00301CA2">
        <w:rPr>
          <w:i/>
          <w:iCs/>
        </w:rPr>
        <w:t>Health and Social Care in the Community</w:t>
      </w:r>
      <w:r w:rsidRPr="00301CA2">
        <w:t xml:space="preserve">, 22(4), pp. 392–400. </w:t>
      </w:r>
      <w:r>
        <w:t xml:space="preserve">[Online] Available at: &lt; </w:t>
      </w:r>
      <w:hyperlink r:id="rId8" w:history="1">
        <w:r w:rsidRPr="00EB0C94">
          <w:rPr>
            <w:rStyle w:val="Hyperlink"/>
          </w:rPr>
          <w:t>https://doi.org/10.1111/hsc.12087</w:t>
        </w:r>
      </w:hyperlink>
      <w:r>
        <w:t xml:space="preserve"> &gt; (Accessed 3 July 2026)</w:t>
      </w:r>
    </w:p>
    <w:p w14:paraId="552488B3" w14:textId="16B50AAB" w:rsidR="00F8714F" w:rsidRDefault="00F8714F" w:rsidP="00272E65">
      <w:pPr>
        <w:pStyle w:val="ListParagraph"/>
        <w:numPr>
          <w:ilvl w:val="0"/>
          <w:numId w:val="4"/>
        </w:numPr>
      </w:pPr>
      <w:r w:rsidRPr="00F8714F">
        <w:t>de Rooij, I., Janssen, B., Luijkx, K.G., Declercq, A.G., Emmerink, P.M. and van Loon, J.M.C. (2021) Facilitators and barriers to autonomy: A systematic literature review for older adults with physical impairments living in residential care facilities</w:t>
      </w:r>
      <w:r>
        <w:t>.</w:t>
      </w:r>
      <w:r w:rsidRPr="00F8714F">
        <w:t xml:space="preserve"> </w:t>
      </w:r>
      <w:r w:rsidRPr="00F8714F">
        <w:rPr>
          <w:i/>
          <w:iCs/>
        </w:rPr>
        <w:t>Ageing &amp; Society</w:t>
      </w:r>
      <w:r w:rsidRPr="00F8714F">
        <w:t xml:space="preserve">, 41(5), pp. 1021–1050. </w:t>
      </w:r>
      <w:r>
        <w:t xml:space="preserve">[Online] Available at: &lt; </w:t>
      </w:r>
      <w:hyperlink r:id="rId9" w:history="1">
        <w:r w:rsidRPr="00EB0C94">
          <w:rPr>
            <w:rStyle w:val="Hyperlink"/>
          </w:rPr>
          <w:t>https://doi.org/10.1017/S0144686X19001557</w:t>
        </w:r>
      </w:hyperlink>
      <w:r>
        <w:t xml:space="preserve"> &gt; (Accessed 3 July 2026)</w:t>
      </w:r>
    </w:p>
    <w:p w14:paraId="6B2ABCD8" w14:textId="5ECB035A" w:rsidR="00F80BE1" w:rsidRDefault="00F80BE1" w:rsidP="00272E65">
      <w:pPr>
        <w:pStyle w:val="ListParagraph"/>
        <w:numPr>
          <w:ilvl w:val="0"/>
          <w:numId w:val="4"/>
        </w:numPr>
      </w:pPr>
      <w:r w:rsidRPr="00F80BE1">
        <w:lastRenderedPageBreak/>
        <w:t xml:space="preserve">Iliffe, S., Kendrick, D., Morris, R., Griffin, M., Haworth, D., Carpenter, H., Masud, T., Skelton, D.A., Dinan, S. and Bowling, A. (2015) Multicentre cluster randomised trial comparing a community group exercise programme and home-based exercise with usual care for people aged 65 years and over: protocol’ </w:t>
      </w:r>
      <w:r w:rsidRPr="00F80BE1">
        <w:rPr>
          <w:i/>
          <w:iCs/>
        </w:rPr>
        <w:t>Trials</w:t>
      </w:r>
      <w:r w:rsidRPr="00F80BE1">
        <w:t xml:space="preserve">, 16, Article 553. </w:t>
      </w:r>
      <w:r>
        <w:t xml:space="preserve">[Online] Available at: &lt; </w:t>
      </w:r>
      <w:hyperlink r:id="rId10" w:history="1">
        <w:r w:rsidRPr="00EB0C94">
          <w:rPr>
            <w:rStyle w:val="Hyperlink"/>
          </w:rPr>
          <w:t>https://doi.org/10.1186/s13063-015-1085-2</w:t>
        </w:r>
      </w:hyperlink>
      <w:r>
        <w:t xml:space="preserve"> &gt; (Accessed 3 July 2026)</w:t>
      </w:r>
    </w:p>
    <w:p w14:paraId="136EE15E" w14:textId="1B7854FA" w:rsidR="00686150" w:rsidRDefault="00686150" w:rsidP="00272E65">
      <w:pPr>
        <w:pStyle w:val="ListParagraph"/>
        <w:numPr>
          <w:ilvl w:val="0"/>
          <w:numId w:val="4"/>
        </w:numPr>
      </w:pPr>
      <w:r w:rsidRPr="00686150">
        <w:t>Jönsson, M., Edberg, A. K., Wallin, A. O., Sundström, M., &amp; Backman, A. (2025) Person-centred leadership in residential care for older people as described by first-line managers. </w:t>
      </w:r>
      <w:r w:rsidRPr="00686150">
        <w:rPr>
          <w:i/>
          <w:iCs/>
        </w:rPr>
        <w:t>BMC nursing</w:t>
      </w:r>
      <w:r w:rsidRPr="00686150">
        <w:t>, </w:t>
      </w:r>
      <w:r w:rsidRPr="00686150">
        <w:rPr>
          <w:i/>
          <w:iCs/>
        </w:rPr>
        <w:t>24</w:t>
      </w:r>
      <w:r w:rsidRPr="00686150">
        <w:t>(1), 666.</w:t>
      </w:r>
      <w:r>
        <w:t xml:space="preserve"> [Online] Available at: &lt;</w:t>
      </w:r>
      <w:r w:rsidRPr="00686150">
        <w:t xml:space="preserve"> </w:t>
      </w:r>
      <w:hyperlink r:id="rId11" w:history="1">
        <w:r w:rsidRPr="00EB0C94">
          <w:rPr>
            <w:rStyle w:val="Hyperlink"/>
          </w:rPr>
          <w:t>https://doi.org/10.1186/s12912-025-03354-9</w:t>
        </w:r>
      </w:hyperlink>
      <w:r>
        <w:t xml:space="preserve"> &gt; (Accessed 3 July 2026)</w:t>
      </w:r>
    </w:p>
    <w:p w14:paraId="5BA84B8D" w14:textId="599D797F" w:rsidR="00696317" w:rsidRDefault="00696317" w:rsidP="00272E65">
      <w:pPr>
        <w:pStyle w:val="ListParagraph"/>
        <w:numPr>
          <w:ilvl w:val="0"/>
          <w:numId w:val="4"/>
        </w:numPr>
      </w:pPr>
      <w:r w:rsidRPr="00696317">
        <w:t>Küçük</w:t>
      </w:r>
      <w:r w:rsidR="007503D1">
        <w:t>,</w:t>
      </w:r>
      <w:r w:rsidRPr="00696317">
        <w:t xml:space="preserve"> A</w:t>
      </w:r>
      <w:r w:rsidR="007503D1">
        <w:t>.</w:t>
      </w:r>
      <w:r w:rsidRPr="00696317">
        <w:t>, Emiroğlu</w:t>
      </w:r>
      <w:r w:rsidR="007503D1">
        <w:t>,</w:t>
      </w:r>
      <w:r w:rsidRPr="00696317">
        <w:t xml:space="preserve"> O</w:t>
      </w:r>
      <w:r w:rsidR="007503D1">
        <w:t>.</w:t>
      </w:r>
      <w:r w:rsidRPr="00696317">
        <w:t>N.</w:t>
      </w:r>
      <w:r w:rsidR="007503D1">
        <w:t xml:space="preserve"> (2025)</w:t>
      </w:r>
      <w:r w:rsidRPr="00696317">
        <w:t xml:space="preserve"> The Effect of Social Activity Program on the Autonomy and Life Engagement of Nursing Home Residents: A One-Group Pretest-Posttest Study. Florence Nightingale J Nurs. 12</w:t>
      </w:r>
      <w:r w:rsidR="007503D1">
        <w:t>(</w:t>
      </w:r>
      <w:r w:rsidRPr="00696317">
        <w:t>33</w:t>
      </w:r>
      <w:r w:rsidR="007503D1">
        <w:t xml:space="preserve">), pp. </w:t>
      </w:r>
      <w:r w:rsidRPr="00696317">
        <w:t xml:space="preserve">1-10. </w:t>
      </w:r>
      <w:r w:rsidR="00D95EE2">
        <w:t xml:space="preserve">[Online] Available at: &lt; </w:t>
      </w:r>
      <w:hyperlink r:id="rId12" w:history="1">
        <w:r w:rsidR="00D95EE2" w:rsidRPr="00EB0C94">
          <w:rPr>
            <w:rStyle w:val="Hyperlink"/>
          </w:rPr>
          <w:t>https://doi.org/10.5152/FNJN.2025.24190</w:t>
        </w:r>
      </w:hyperlink>
      <w:r w:rsidR="00D95EE2">
        <w:t xml:space="preserve"> &gt; (Accessed 3 July 2026)</w:t>
      </w:r>
    </w:p>
    <w:p w14:paraId="09083219" w14:textId="2B2593EA" w:rsidR="006762BD" w:rsidRDefault="006762BD" w:rsidP="00272E65">
      <w:pPr>
        <w:pStyle w:val="ListParagraph"/>
        <w:numPr>
          <w:ilvl w:val="0"/>
          <w:numId w:val="4"/>
        </w:numPr>
      </w:pPr>
      <w:r w:rsidRPr="006762BD">
        <w:t>Lenaghan N. A. (2019). Transitional care and empowerment of the older adult. </w:t>
      </w:r>
      <w:r w:rsidRPr="00272E65">
        <w:rPr>
          <w:i/>
          <w:iCs/>
        </w:rPr>
        <w:t>Geriatric nursing (New York, N.Y.)</w:t>
      </w:r>
      <w:r w:rsidRPr="006762BD">
        <w:t>, </w:t>
      </w:r>
      <w:r w:rsidRPr="00272E65">
        <w:rPr>
          <w:i/>
          <w:iCs/>
        </w:rPr>
        <w:t>40</w:t>
      </w:r>
      <w:r w:rsidRPr="006762BD">
        <w:t>(2),</w:t>
      </w:r>
      <w:r>
        <w:t xml:space="preserve"> pp.</w:t>
      </w:r>
      <w:r w:rsidRPr="006762BD">
        <w:t xml:space="preserve"> 148–153.</w:t>
      </w:r>
      <w:r w:rsidR="00711CA5">
        <w:t xml:space="preserve"> [Online] Available at: &lt;</w:t>
      </w:r>
      <w:r w:rsidRPr="006762BD">
        <w:t xml:space="preserve"> </w:t>
      </w:r>
      <w:hyperlink r:id="rId13" w:history="1">
        <w:r w:rsidR="00711CA5" w:rsidRPr="00EB0C94">
          <w:rPr>
            <w:rStyle w:val="Hyperlink"/>
          </w:rPr>
          <w:t>https://doi.org/10.1016/j.gerinurse.2018.07.005</w:t>
        </w:r>
      </w:hyperlink>
      <w:r w:rsidR="00711CA5">
        <w:t xml:space="preserve"> &gt; (Accessed 3 July 2026)</w:t>
      </w:r>
    </w:p>
    <w:p w14:paraId="3BF28C48" w14:textId="792CBF4D" w:rsidR="00EE4BA2" w:rsidRDefault="00EE4BA2" w:rsidP="00272E65">
      <w:pPr>
        <w:pStyle w:val="ListParagraph"/>
        <w:numPr>
          <w:ilvl w:val="0"/>
          <w:numId w:val="4"/>
        </w:numPr>
      </w:pPr>
      <w:r w:rsidRPr="00EE4BA2">
        <w:t xml:space="preserve">Lepore, M., Scales, K., Anderson, R.A., Porter, K., Thach, T., McConnell, E. and Corazzini, K. (2018) 'Person-directed care planning in nursing homes: A scoping review', </w:t>
      </w:r>
      <w:r w:rsidRPr="00EE4BA2">
        <w:rPr>
          <w:i/>
          <w:iCs/>
        </w:rPr>
        <w:t>International Journal of Older People Nursing</w:t>
      </w:r>
      <w:r w:rsidRPr="00EE4BA2">
        <w:t>, 13(4)</w:t>
      </w:r>
      <w:r>
        <w:t xml:space="preserve">. [Online] Available at: &lt; </w:t>
      </w:r>
      <w:hyperlink r:id="rId14" w:history="1">
        <w:r w:rsidRPr="00EB0C94">
          <w:rPr>
            <w:rStyle w:val="Hyperlink"/>
          </w:rPr>
          <w:t>https://doi.org/10.1111/opn.12212</w:t>
        </w:r>
      </w:hyperlink>
      <w:r>
        <w:t xml:space="preserve"> &gt; (Accessed 3 July 2026)</w:t>
      </w:r>
    </w:p>
    <w:p w14:paraId="7B0C7C90" w14:textId="0B139357" w:rsidR="00425861" w:rsidRDefault="00BE11D6" w:rsidP="00272E65">
      <w:pPr>
        <w:pStyle w:val="ListParagraph"/>
        <w:numPr>
          <w:ilvl w:val="0"/>
          <w:numId w:val="4"/>
        </w:numPr>
      </w:pPr>
      <w:r w:rsidRPr="00BE11D6">
        <w:t>Lin</w:t>
      </w:r>
      <w:r w:rsidR="007A781E">
        <w:t>,</w:t>
      </w:r>
      <w:r w:rsidRPr="00BE11D6">
        <w:t xml:space="preserve"> H</w:t>
      </w:r>
      <w:r w:rsidR="007A781E">
        <w:t>.</w:t>
      </w:r>
      <w:r w:rsidRPr="00BE11D6">
        <w:t>H</w:t>
      </w:r>
      <w:r w:rsidR="007A781E">
        <w:t>.</w:t>
      </w:r>
      <w:r w:rsidRPr="00BE11D6">
        <w:t>, Yu</w:t>
      </w:r>
      <w:r w:rsidR="007A781E">
        <w:t>,</w:t>
      </w:r>
      <w:r w:rsidRPr="00BE11D6">
        <w:t xml:space="preserve"> C</w:t>
      </w:r>
      <w:r w:rsidR="007A781E">
        <w:t>.</w:t>
      </w:r>
      <w:r w:rsidRPr="00BE11D6">
        <w:t>L</w:t>
      </w:r>
      <w:r w:rsidR="007A781E">
        <w:t>.</w:t>
      </w:r>
      <w:r w:rsidRPr="00BE11D6">
        <w:t>, Liou</w:t>
      </w:r>
      <w:r w:rsidR="007A781E">
        <w:t>,</w:t>
      </w:r>
      <w:r w:rsidRPr="00BE11D6">
        <w:t xml:space="preserve"> M</w:t>
      </w:r>
      <w:r w:rsidR="007A781E">
        <w:t>.</w:t>
      </w:r>
      <w:r w:rsidRPr="00BE11D6">
        <w:t>S</w:t>
      </w:r>
      <w:r w:rsidR="007A781E">
        <w:t>.</w:t>
      </w:r>
      <w:r w:rsidRPr="00BE11D6">
        <w:t>, Chou</w:t>
      </w:r>
      <w:r w:rsidR="007A781E">
        <w:t>,</w:t>
      </w:r>
      <w:r w:rsidRPr="00BE11D6">
        <w:t xml:space="preserve"> H</w:t>
      </w:r>
      <w:r w:rsidR="007A781E">
        <w:t>.</w:t>
      </w:r>
      <w:r w:rsidRPr="00BE11D6">
        <w:t>C</w:t>
      </w:r>
      <w:r w:rsidR="007A781E">
        <w:t>.</w:t>
      </w:r>
      <w:r w:rsidRPr="00BE11D6">
        <w:t>, Chang</w:t>
      </w:r>
      <w:r w:rsidR="007A781E">
        <w:t>,</w:t>
      </w:r>
      <w:r w:rsidRPr="00BE11D6">
        <w:t xml:space="preserve"> S</w:t>
      </w:r>
      <w:r w:rsidR="007A781E">
        <w:t>.</w:t>
      </w:r>
      <w:r w:rsidRPr="00BE11D6">
        <w:t>H.</w:t>
      </w:r>
      <w:r w:rsidR="007A781E">
        <w:t>, (2022)</w:t>
      </w:r>
      <w:r w:rsidRPr="00BE11D6">
        <w:t xml:space="preserve"> Empowerment of frail institutionalized older people for self-care: from administrators' and staff </w:t>
      </w:r>
      <w:r w:rsidRPr="00BE11D6">
        <w:lastRenderedPageBreak/>
        <w:t>caregivers' perspectives. Int</w:t>
      </w:r>
      <w:r w:rsidR="00F237D1">
        <w:t>ernational</w:t>
      </w:r>
      <w:r w:rsidRPr="00BE11D6">
        <w:t xml:space="preserve"> J</w:t>
      </w:r>
      <w:r w:rsidR="00F237D1">
        <w:t>ournal of</w:t>
      </w:r>
      <w:r w:rsidRPr="00BE11D6">
        <w:t xml:space="preserve"> Qual</w:t>
      </w:r>
      <w:r w:rsidR="00F237D1">
        <w:t>itative</w:t>
      </w:r>
      <w:r w:rsidRPr="00BE11D6">
        <w:t xml:space="preserve"> Stud</w:t>
      </w:r>
      <w:r w:rsidR="00F237D1">
        <w:t>ies on</w:t>
      </w:r>
      <w:r w:rsidRPr="00BE11D6">
        <w:t xml:space="preserve"> Health </w:t>
      </w:r>
      <w:r w:rsidR="00F237D1">
        <w:t xml:space="preserve">and </w:t>
      </w:r>
      <w:r w:rsidRPr="00BE11D6">
        <w:t>Well-being</w:t>
      </w:r>
      <w:r w:rsidR="00F237D1">
        <w:t xml:space="preserve">, </w:t>
      </w:r>
      <w:r w:rsidRPr="00BE11D6">
        <w:t>17(1)</w:t>
      </w:r>
      <w:r w:rsidR="000A1EA7">
        <w:t xml:space="preserve">. [Online] Available at: &lt; </w:t>
      </w:r>
      <w:hyperlink r:id="rId15" w:history="1">
        <w:r w:rsidR="000A1EA7" w:rsidRPr="00EB0C94">
          <w:rPr>
            <w:rStyle w:val="Hyperlink"/>
          </w:rPr>
          <w:t>https://doi.org/10.1080/17482631.2021.2022071</w:t>
        </w:r>
      </w:hyperlink>
      <w:r w:rsidR="000A1EA7">
        <w:t xml:space="preserve"> &gt; (Accessed 3 July 2026)</w:t>
      </w:r>
    </w:p>
    <w:p w14:paraId="698F490D" w14:textId="708AD8B9" w:rsidR="00B15D27" w:rsidRDefault="00B15D27" w:rsidP="00272E65">
      <w:pPr>
        <w:pStyle w:val="ListParagraph"/>
        <w:numPr>
          <w:ilvl w:val="0"/>
          <w:numId w:val="4"/>
        </w:numPr>
      </w:pPr>
      <w:r w:rsidRPr="00B15D27">
        <w:t>Lynch, B., Ryan, A. A., O'Neill, M., &amp; Penney, S. (2022). The factors that influence care home residents' and families' engagement with decision-making about their care and support: an integrative review of the literature. </w:t>
      </w:r>
      <w:r w:rsidRPr="00272E65">
        <w:rPr>
          <w:i/>
          <w:iCs/>
        </w:rPr>
        <w:t>BMC geriatrics</w:t>
      </w:r>
      <w:r w:rsidRPr="00B15D27">
        <w:t>, </w:t>
      </w:r>
      <w:r w:rsidRPr="00272E65">
        <w:rPr>
          <w:i/>
          <w:iCs/>
        </w:rPr>
        <w:t>22</w:t>
      </w:r>
      <w:r w:rsidRPr="00B15D27">
        <w:t xml:space="preserve">(1), 873. </w:t>
      </w:r>
      <w:hyperlink r:id="rId16" w:history="1">
        <w:r w:rsidR="00E8573C" w:rsidRPr="00EB0C94">
          <w:rPr>
            <w:rStyle w:val="Hyperlink"/>
          </w:rPr>
          <w:t>https://doi.org/10.1186/s12877-022-03503-8</w:t>
        </w:r>
      </w:hyperlink>
    </w:p>
    <w:p w14:paraId="14A7CDB0" w14:textId="2459338E" w:rsidR="001A7AA9" w:rsidRDefault="001A7AA9" w:rsidP="00272E65">
      <w:pPr>
        <w:pStyle w:val="ListParagraph"/>
        <w:numPr>
          <w:ilvl w:val="0"/>
          <w:numId w:val="4"/>
        </w:numPr>
      </w:pPr>
      <w:r w:rsidRPr="001A7AA9">
        <w:t xml:space="preserve">Martin-Parent, M.A. and Dewart, G. (2023) 'Promoting resident autonomy to maintain quality of life', </w:t>
      </w:r>
      <w:r w:rsidRPr="00272E65">
        <w:rPr>
          <w:i/>
          <w:iCs/>
        </w:rPr>
        <w:t>Journal of the American Medical Directors Association</w:t>
      </w:r>
      <w:r w:rsidRPr="001A7AA9">
        <w:t>, 24(9), pp. 1266–1270.</w:t>
      </w:r>
      <w:r w:rsidR="002A4855">
        <w:t xml:space="preserve"> [Online] Available at: &lt;</w:t>
      </w:r>
      <w:r w:rsidRPr="001A7AA9">
        <w:t xml:space="preserve"> </w:t>
      </w:r>
      <w:hyperlink r:id="rId17" w:history="1">
        <w:r w:rsidR="002A4855" w:rsidRPr="00EB0C94">
          <w:rPr>
            <w:rStyle w:val="Hyperlink"/>
          </w:rPr>
          <w:t>https://doi.org/10.1016/j.jamda.2023.06.021</w:t>
        </w:r>
      </w:hyperlink>
      <w:r w:rsidR="002A4855">
        <w:t xml:space="preserve"> &gt; (Accessed 3 July 2026)</w:t>
      </w:r>
    </w:p>
    <w:p w14:paraId="409C40D2" w14:textId="043E0799" w:rsidR="00E8573C" w:rsidRDefault="00D00440" w:rsidP="00272E65">
      <w:pPr>
        <w:pStyle w:val="ListParagraph"/>
        <w:numPr>
          <w:ilvl w:val="0"/>
          <w:numId w:val="4"/>
        </w:numPr>
      </w:pPr>
      <w:r w:rsidRPr="00D00440">
        <w:t xml:space="preserve">Moilanen, T., Suhonen, R. and Kangasniemi, M. (2022) ‘Nursing support for older people’s autonomy in residential care: An integrative review’, </w:t>
      </w:r>
      <w:r w:rsidRPr="00272E65">
        <w:rPr>
          <w:i/>
          <w:iCs/>
        </w:rPr>
        <w:t>Open Nursing Journal,</w:t>
      </w:r>
      <w:r w:rsidRPr="00D00440">
        <w:t xml:space="preserve"> 48(3), pp. 1–15</w:t>
      </w:r>
      <w:r>
        <w:t xml:space="preserve"> [Online] Available at: &lt; </w:t>
      </w:r>
      <w:hyperlink r:id="rId18" w:history="1">
        <w:r w:rsidRPr="00EB0C94">
          <w:rPr>
            <w:rStyle w:val="Hyperlink"/>
          </w:rPr>
          <w:t>https://onlinelibrary.wiley.com/doi/pdfdirect/10.1111/opn.12428</w:t>
        </w:r>
      </w:hyperlink>
      <w:r>
        <w:t xml:space="preserve"> &gt; (Accessed 3 July 2026)</w:t>
      </w:r>
    </w:p>
    <w:p w14:paraId="53681F9D" w14:textId="3442992D" w:rsidR="001C4BA9" w:rsidRDefault="001C4BA9" w:rsidP="00272E65">
      <w:pPr>
        <w:pStyle w:val="ListParagraph"/>
        <w:numPr>
          <w:ilvl w:val="0"/>
          <w:numId w:val="4"/>
        </w:numPr>
      </w:pPr>
      <w:r w:rsidRPr="001C4BA9">
        <w:t xml:space="preserve">National Institute on Aging (2024) </w:t>
      </w:r>
      <w:r w:rsidRPr="001C4BA9">
        <w:rPr>
          <w:i/>
          <w:iCs/>
        </w:rPr>
        <w:t>Loneliness and social isolation — Tips for staying connected</w:t>
      </w:r>
      <w:r w:rsidRPr="001C4BA9">
        <w:t xml:space="preserve">. </w:t>
      </w:r>
      <w:r>
        <w:t xml:space="preserve">[Online] </w:t>
      </w:r>
      <w:r w:rsidRPr="001C4BA9">
        <w:t xml:space="preserve">Available at: </w:t>
      </w:r>
      <w:r>
        <w:t>&lt;</w:t>
      </w:r>
      <w:hyperlink r:id="rId19" w:history="1">
        <w:r w:rsidRPr="00EB0C94">
          <w:rPr>
            <w:rStyle w:val="Hyperlink"/>
          </w:rPr>
          <w:t>https://www.nia.nih.gov/health/loneliness-and-social-isolation/loneliness-and-social-isolation-tips-staying-connected</w:t>
        </w:r>
      </w:hyperlink>
      <w:r w:rsidRPr="001C4BA9">
        <w:t xml:space="preserve"> </w:t>
      </w:r>
      <w:r>
        <w:t xml:space="preserve">&gt; </w:t>
      </w:r>
      <w:r w:rsidRPr="001C4BA9">
        <w:t xml:space="preserve">(Accessed </w:t>
      </w:r>
      <w:r>
        <w:t>3</w:t>
      </w:r>
      <w:r w:rsidRPr="001C4BA9">
        <w:t xml:space="preserve"> July 2026).</w:t>
      </w:r>
    </w:p>
    <w:p w14:paraId="129AC006" w14:textId="77B42FF2" w:rsidR="00D52D08" w:rsidRDefault="00D52D08" w:rsidP="00272E65">
      <w:pPr>
        <w:pStyle w:val="ListParagraph"/>
        <w:numPr>
          <w:ilvl w:val="0"/>
          <w:numId w:val="4"/>
        </w:numPr>
      </w:pPr>
      <w:r>
        <w:t xml:space="preserve">NHS (2026) </w:t>
      </w:r>
      <w:r w:rsidRPr="00272E65">
        <w:rPr>
          <w:i/>
          <w:iCs/>
        </w:rPr>
        <w:t>Care Homes.</w:t>
      </w:r>
      <w:r>
        <w:t xml:space="preserve"> [Online] Available at: &lt; </w:t>
      </w:r>
      <w:hyperlink r:id="rId20" w:history="1">
        <w:r w:rsidRPr="00EB0C94">
          <w:rPr>
            <w:rStyle w:val="Hyperlink"/>
          </w:rPr>
          <w:t>https://www.nhs.uk/social-care-and-support/care-services-equipment-and-care-homes/care-homes/</w:t>
        </w:r>
      </w:hyperlink>
      <w:r>
        <w:t xml:space="preserve"> &gt; (Accessed 3 July 2026)</w:t>
      </w:r>
    </w:p>
    <w:p w14:paraId="0CA988CF" w14:textId="57BCDF02" w:rsidR="00243D20" w:rsidRDefault="00243D20" w:rsidP="00272E65">
      <w:pPr>
        <w:pStyle w:val="ListParagraph"/>
        <w:numPr>
          <w:ilvl w:val="0"/>
          <w:numId w:val="4"/>
        </w:numPr>
      </w:pPr>
      <w:r w:rsidRPr="004B1996">
        <w:rPr>
          <w:lang w:val="de-DE"/>
        </w:rPr>
        <w:lastRenderedPageBreak/>
        <w:t xml:space="preserve">Reynolds, C. F., 3rd, Jeste, D. V., Sachdev, P. S., &amp; Blazer, D. G. (2022). </w:t>
      </w:r>
      <w:r w:rsidRPr="00243D20">
        <w:t>Mental health care for older adults: recent advances and new directions in clinical practice and research. </w:t>
      </w:r>
      <w:r w:rsidRPr="00272E65">
        <w:rPr>
          <w:i/>
          <w:iCs/>
        </w:rPr>
        <w:t>World psychiatry: official journal of the World Psychiatric Association (WPA)</w:t>
      </w:r>
      <w:r w:rsidRPr="00243D20">
        <w:t>, </w:t>
      </w:r>
      <w:r w:rsidRPr="00272E65">
        <w:rPr>
          <w:i/>
          <w:iCs/>
        </w:rPr>
        <w:t>21</w:t>
      </w:r>
      <w:r w:rsidRPr="00243D20">
        <w:t>(3), 336–363.</w:t>
      </w:r>
      <w:r>
        <w:t xml:space="preserve"> [Online] Available at: &lt;</w:t>
      </w:r>
      <w:r w:rsidRPr="00243D20">
        <w:t xml:space="preserve"> </w:t>
      </w:r>
      <w:hyperlink r:id="rId21" w:history="1">
        <w:r w:rsidRPr="00EB0C94">
          <w:rPr>
            <w:rStyle w:val="Hyperlink"/>
          </w:rPr>
          <w:t>https://doi.org/10.1002/wps.20996</w:t>
        </w:r>
      </w:hyperlink>
      <w:r>
        <w:t xml:space="preserve"> &gt; (Accessed 3 July 2026)</w:t>
      </w:r>
    </w:p>
    <w:p w14:paraId="1004A5F2" w14:textId="4E482019" w:rsidR="00CE468D" w:rsidRDefault="00CE468D" w:rsidP="00272E65">
      <w:pPr>
        <w:pStyle w:val="ListParagraph"/>
        <w:numPr>
          <w:ilvl w:val="0"/>
          <w:numId w:val="4"/>
        </w:numPr>
      </w:pPr>
      <w:r w:rsidRPr="00CE468D">
        <w:t>Tanner, D., Tilse, C. and de Jonge, D. (2012) Restoring and sustaining home: The impact of home modifications on the meaning of home for older people</w:t>
      </w:r>
      <w:r>
        <w:t>.</w:t>
      </w:r>
      <w:r w:rsidRPr="00CE468D">
        <w:t xml:space="preserve"> </w:t>
      </w:r>
      <w:r w:rsidRPr="00CE468D">
        <w:rPr>
          <w:i/>
          <w:iCs/>
        </w:rPr>
        <w:t>Journal of Housing for the Elderly</w:t>
      </w:r>
      <w:r w:rsidRPr="00CE468D">
        <w:t xml:space="preserve">, 26(3), pp. 235–252. </w:t>
      </w:r>
      <w:r>
        <w:t xml:space="preserve">[Online] Available at: &lt; </w:t>
      </w:r>
      <w:hyperlink r:id="rId22" w:history="1">
        <w:r w:rsidRPr="00EB0C94">
          <w:rPr>
            <w:rStyle w:val="Hyperlink"/>
          </w:rPr>
          <w:t>https://doi.org/10.1080/02763893.2012.698171</w:t>
        </w:r>
      </w:hyperlink>
      <w:r>
        <w:t xml:space="preserve"> &gt; (Accessed 3 July 2026)</w:t>
      </w:r>
    </w:p>
    <w:p w14:paraId="5B28EDF4" w14:textId="12D326AA" w:rsidR="00140ABB" w:rsidRDefault="00140ABB" w:rsidP="00272E65">
      <w:pPr>
        <w:pStyle w:val="ListParagraph"/>
        <w:numPr>
          <w:ilvl w:val="0"/>
          <w:numId w:val="4"/>
        </w:numPr>
      </w:pPr>
      <w:r w:rsidRPr="00140ABB">
        <w:t xml:space="preserve">van Loon, M.S., Luijkx, K.G., Declercq, A.G., Emmerink, P.M. and Janssen, B.M. (2021) Facilitators and barriers to autonomy: A systematic literature review for older adults with physical impairments living in residential care facilities, </w:t>
      </w:r>
      <w:r w:rsidRPr="00140ABB">
        <w:rPr>
          <w:i/>
          <w:iCs/>
        </w:rPr>
        <w:t>Ageing &amp; Society</w:t>
      </w:r>
      <w:r w:rsidRPr="00140ABB">
        <w:t xml:space="preserve">, 43(7), pp. 1517–1549. </w:t>
      </w:r>
      <w:r>
        <w:t xml:space="preserve">[Online] Available at: &lt; </w:t>
      </w:r>
      <w:hyperlink r:id="rId23" w:history="1">
        <w:r w:rsidRPr="00EB0C94">
          <w:rPr>
            <w:rStyle w:val="Hyperlink"/>
          </w:rPr>
          <w:t>https://doi.org/10.1017/S0144686X21001784</w:t>
        </w:r>
      </w:hyperlink>
      <w:r>
        <w:t xml:space="preserve"> &gt; (Accessed 3July 2026)</w:t>
      </w:r>
    </w:p>
    <w:p w14:paraId="23F0474F" w14:textId="77777777" w:rsidR="00680445" w:rsidRDefault="00680445" w:rsidP="00272E65">
      <w:pPr>
        <w:pStyle w:val="ListParagraph"/>
        <w:numPr>
          <w:ilvl w:val="0"/>
          <w:numId w:val="4"/>
        </w:numPr>
      </w:pPr>
      <w:r>
        <w:t xml:space="preserve">World Health Organization (2026a) </w:t>
      </w:r>
      <w:r w:rsidRPr="0066657C">
        <w:t>Integrated care for older people approach (ICOPE)</w:t>
      </w:r>
      <w:r>
        <w:t xml:space="preserve">. [Online] Available at: &lt; </w:t>
      </w:r>
      <w:hyperlink r:id="rId24" w:history="1">
        <w:r w:rsidRPr="00EB0C94">
          <w:rPr>
            <w:rStyle w:val="Hyperlink"/>
          </w:rPr>
          <w:t>https://www.who.int/teams/maternal-newborn-child-adolescent-health-and-ageing/ageing-and-health/integrated-care-for-older-people-icope</w:t>
        </w:r>
      </w:hyperlink>
      <w:r>
        <w:t xml:space="preserve"> &gt; (Accessed 2 July 2026)</w:t>
      </w:r>
    </w:p>
    <w:p w14:paraId="4CF3116C" w14:textId="77777777" w:rsidR="00680445" w:rsidRDefault="00680445" w:rsidP="00272E65">
      <w:pPr>
        <w:spacing w:before="240"/>
        <w:ind w:left="360"/>
      </w:pPr>
    </w:p>
    <w:sectPr w:rsidR="00680445" w:rsidSect="004952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1CC"/>
    <w:multiLevelType w:val="hybridMultilevel"/>
    <w:tmpl w:val="FAECD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975598"/>
    <w:multiLevelType w:val="hybridMultilevel"/>
    <w:tmpl w:val="F6DE6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FF7E96"/>
    <w:multiLevelType w:val="hybridMultilevel"/>
    <w:tmpl w:val="2BCA2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BC4EAE"/>
    <w:multiLevelType w:val="hybridMultilevel"/>
    <w:tmpl w:val="495E2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9139715">
    <w:abstractNumId w:val="0"/>
  </w:num>
  <w:num w:numId="2" w16cid:durableId="1698699942">
    <w:abstractNumId w:val="3"/>
  </w:num>
  <w:num w:numId="3" w16cid:durableId="1482576096">
    <w:abstractNumId w:val="2"/>
  </w:num>
  <w:num w:numId="4" w16cid:durableId="89805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00D"/>
    <w:rsid w:val="0000500D"/>
    <w:rsid w:val="000A1EA7"/>
    <w:rsid w:val="00140ABB"/>
    <w:rsid w:val="001A7AA9"/>
    <w:rsid w:val="001C4BA9"/>
    <w:rsid w:val="00243D20"/>
    <w:rsid w:val="00257299"/>
    <w:rsid w:val="00272E65"/>
    <w:rsid w:val="00277A93"/>
    <w:rsid w:val="002A4855"/>
    <w:rsid w:val="002F7DA1"/>
    <w:rsid w:val="00301CA2"/>
    <w:rsid w:val="00425861"/>
    <w:rsid w:val="00427BC8"/>
    <w:rsid w:val="00452825"/>
    <w:rsid w:val="004952CE"/>
    <w:rsid w:val="004B1996"/>
    <w:rsid w:val="005130B1"/>
    <w:rsid w:val="006762BD"/>
    <w:rsid w:val="00680445"/>
    <w:rsid w:val="00686150"/>
    <w:rsid w:val="00696317"/>
    <w:rsid w:val="00711CA5"/>
    <w:rsid w:val="007503D1"/>
    <w:rsid w:val="00774BE9"/>
    <w:rsid w:val="007A781E"/>
    <w:rsid w:val="008A2DA2"/>
    <w:rsid w:val="008F527F"/>
    <w:rsid w:val="009B1FA3"/>
    <w:rsid w:val="00B15D27"/>
    <w:rsid w:val="00BE11D6"/>
    <w:rsid w:val="00CE468D"/>
    <w:rsid w:val="00D00440"/>
    <w:rsid w:val="00D52D08"/>
    <w:rsid w:val="00D729BB"/>
    <w:rsid w:val="00D95EE2"/>
    <w:rsid w:val="00E1039B"/>
    <w:rsid w:val="00E51AE0"/>
    <w:rsid w:val="00E8573C"/>
    <w:rsid w:val="00EE4BA2"/>
    <w:rsid w:val="00F237D1"/>
    <w:rsid w:val="00F80BE1"/>
    <w:rsid w:val="00F8714F"/>
    <w:rsid w:val="00FC5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AFAC1"/>
  <w15:chartTrackingRefBased/>
  <w15:docId w15:val="{D1872D1F-DA33-4A7D-B012-FDDED139B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299"/>
    <w:pPr>
      <w:spacing w:line="480" w:lineRule="auto"/>
      <w:jc w:val="both"/>
    </w:pPr>
    <w:rPr>
      <w:rFonts w:ascii="Arial" w:hAnsi="Arial"/>
      <w:sz w:val="24"/>
    </w:rPr>
  </w:style>
  <w:style w:type="paragraph" w:styleId="Heading1">
    <w:name w:val="heading 1"/>
    <w:basedOn w:val="Normal"/>
    <w:next w:val="Normal"/>
    <w:link w:val="Heading1Char"/>
    <w:uiPriority w:val="9"/>
    <w:qFormat/>
    <w:rsid w:val="00425861"/>
    <w:pPr>
      <w:keepNext/>
      <w:keepLines/>
      <w:spacing w:before="360" w:after="80"/>
      <w:outlineLvl w:val="0"/>
    </w:pPr>
    <w:rPr>
      <w:rFonts w:eastAsiaTheme="majorEastAsia" w:cstheme="majorBidi"/>
      <w:sz w:val="40"/>
      <w:szCs w:val="40"/>
    </w:rPr>
  </w:style>
  <w:style w:type="paragraph" w:styleId="Heading2">
    <w:name w:val="heading 2"/>
    <w:basedOn w:val="Normal"/>
    <w:next w:val="Normal"/>
    <w:link w:val="Heading2Char"/>
    <w:uiPriority w:val="9"/>
    <w:semiHidden/>
    <w:unhideWhenUsed/>
    <w:qFormat/>
    <w:rsid w:val="00005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50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50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50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50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0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0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0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61"/>
    <w:rPr>
      <w:rFonts w:ascii="Arial" w:eastAsiaTheme="majorEastAsia" w:hAnsi="Arial" w:cstheme="majorBidi"/>
      <w:sz w:val="40"/>
      <w:szCs w:val="40"/>
    </w:rPr>
  </w:style>
  <w:style w:type="character" w:customStyle="1" w:styleId="Heading2Char">
    <w:name w:val="Heading 2 Char"/>
    <w:basedOn w:val="DefaultParagraphFont"/>
    <w:link w:val="Heading2"/>
    <w:uiPriority w:val="9"/>
    <w:semiHidden/>
    <w:rsid w:val="00005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50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50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50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50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0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0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00D"/>
    <w:rPr>
      <w:rFonts w:eastAsiaTheme="majorEastAsia" w:cstheme="majorBidi"/>
      <w:color w:val="272727" w:themeColor="text1" w:themeTint="D8"/>
    </w:rPr>
  </w:style>
  <w:style w:type="paragraph" w:styleId="Title">
    <w:name w:val="Title"/>
    <w:basedOn w:val="Normal"/>
    <w:next w:val="Normal"/>
    <w:link w:val="TitleChar"/>
    <w:uiPriority w:val="10"/>
    <w:qFormat/>
    <w:rsid w:val="000050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0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0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00D"/>
    <w:pPr>
      <w:spacing w:before="160"/>
      <w:jc w:val="center"/>
    </w:pPr>
    <w:rPr>
      <w:i/>
      <w:iCs/>
      <w:color w:val="404040" w:themeColor="text1" w:themeTint="BF"/>
    </w:rPr>
  </w:style>
  <w:style w:type="character" w:customStyle="1" w:styleId="QuoteChar">
    <w:name w:val="Quote Char"/>
    <w:basedOn w:val="DefaultParagraphFont"/>
    <w:link w:val="Quote"/>
    <w:uiPriority w:val="29"/>
    <w:rsid w:val="0000500D"/>
    <w:rPr>
      <w:i/>
      <w:iCs/>
      <w:color w:val="404040" w:themeColor="text1" w:themeTint="BF"/>
    </w:rPr>
  </w:style>
  <w:style w:type="paragraph" w:styleId="ListParagraph">
    <w:name w:val="List Paragraph"/>
    <w:basedOn w:val="Normal"/>
    <w:uiPriority w:val="34"/>
    <w:qFormat/>
    <w:rsid w:val="0000500D"/>
    <w:pPr>
      <w:ind w:left="720"/>
      <w:contextualSpacing/>
    </w:pPr>
  </w:style>
  <w:style w:type="character" w:styleId="IntenseEmphasis">
    <w:name w:val="Intense Emphasis"/>
    <w:basedOn w:val="DefaultParagraphFont"/>
    <w:uiPriority w:val="21"/>
    <w:qFormat/>
    <w:rsid w:val="0000500D"/>
    <w:rPr>
      <w:i/>
      <w:iCs/>
      <w:color w:val="0F4761" w:themeColor="accent1" w:themeShade="BF"/>
    </w:rPr>
  </w:style>
  <w:style w:type="paragraph" w:styleId="IntenseQuote">
    <w:name w:val="Intense Quote"/>
    <w:basedOn w:val="Normal"/>
    <w:next w:val="Normal"/>
    <w:link w:val="IntenseQuoteChar"/>
    <w:uiPriority w:val="30"/>
    <w:qFormat/>
    <w:rsid w:val="00005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500D"/>
    <w:rPr>
      <w:i/>
      <w:iCs/>
      <w:color w:val="0F4761" w:themeColor="accent1" w:themeShade="BF"/>
    </w:rPr>
  </w:style>
  <w:style w:type="character" w:styleId="IntenseReference">
    <w:name w:val="Intense Reference"/>
    <w:basedOn w:val="DefaultParagraphFont"/>
    <w:uiPriority w:val="32"/>
    <w:qFormat/>
    <w:rsid w:val="0000500D"/>
    <w:rPr>
      <w:b/>
      <w:bCs/>
      <w:smallCaps/>
      <w:color w:val="0F4761" w:themeColor="accent1" w:themeShade="BF"/>
      <w:spacing w:val="5"/>
    </w:rPr>
  </w:style>
  <w:style w:type="character" w:styleId="Hyperlink">
    <w:name w:val="Hyperlink"/>
    <w:basedOn w:val="DefaultParagraphFont"/>
    <w:uiPriority w:val="99"/>
    <w:unhideWhenUsed/>
    <w:rsid w:val="000A1EA7"/>
    <w:rPr>
      <w:color w:val="467886" w:themeColor="hyperlink"/>
      <w:u w:val="single"/>
    </w:rPr>
  </w:style>
  <w:style w:type="character" w:styleId="UnresolvedMention">
    <w:name w:val="Unresolved Mention"/>
    <w:basedOn w:val="DefaultParagraphFont"/>
    <w:uiPriority w:val="99"/>
    <w:semiHidden/>
    <w:unhideWhenUsed/>
    <w:rsid w:val="000A1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hsc.12087" TargetMode="External"/><Relationship Id="rId13" Type="http://schemas.openxmlformats.org/officeDocument/2006/relationships/hyperlink" Target="https://doi.org/10.1016/j.gerinurse.2018.07.005" TargetMode="External"/><Relationship Id="rId18" Type="http://schemas.openxmlformats.org/officeDocument/2006/relationships/hyperlink" Target="https://onlinelibrary.wiley.com/doi/pdfdirect/10.1111/opn.1242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02/wps.20996" TargetMode="External"/><Relationship Id="rId7" Type="http://schemas.openxmlformats.org/officeDocument/2006/relationships/hyperlink" Target="https://doi.org/10.1093/geront/gnad135" TargetMode="External"/><Relationship Id="rId12" Type="http://schemas.openxmlformats.org/officeDocument/2006/relationships/hyperlink" Target="https://doi.org/10.5152/FNJN.2025.24190" TargetMode="External"/><Relationship Id="rId17" Type="http://schemas.openxmlformats.org/officeDocument/2006/relationships/hyperlink" Target="https://doi.org/10.1016/j.jamda.2023.06.02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86/s12877-022-03503-8" TargetMode="External"/><Relationship Id="rId20" Type="http://schemas.openxmlformats.org/officeDocument/2006/relationships/hyperlink" Target="https://www.nhs.uk/social-care-and-support/care-services-equipment-and-care-homes/care-homes/" TargetMode="External"/><Relationship Id="rId1" Type="http://schemas.openxmlformats.org/officeDocument/2006/relationships/numbering" Target="numbering.xml"/><Relationship Id="rId6" Type="http://schemas.openxmlformats.org/officeDocument/2006/relationships/hyperlink" Target="https://doi.org/10.1111/opn.12276" TargetMode="External"/><Relationship Id="rId11" Type="http://schemas.openxmlformats.org/officeDocument/2006/relationships/hyperlink" Target="https://doi.org/10.1186/s12912-025-03354-9" TargetMode="External"/><Relationship Id="rId24" Type="http://schemas.openxmlformats.org/officeDocument/2006/relationships/hyperlink" Target="https://www.who.int/teams/maternal-newborn-child-adolescent-health-and-ageing/ageing-and-health/integrated-care-for-older-people-icope" TargetMode="External"/><Relationship Id="rId5" Type="http://schemas.openxmlformats.org/officeDocument/2006/relationships/hyperlink" Target="https://doi.org/10.1108/ER-05-2018-0142" TargetMode="External"/><Relationship Id="rId15" Type="http://schemas.openxmlformats.org/officeDocument/2006/relationships/hyperlink" Target="https://doi.org/10.1080/17482631.2021.2022071" TargetMode="External"/><Relationship Id="rId23" Type="http://schemas.openxmlformats.org/officeDocument/2006/relationships/hyperlink" Target="https://doi.org/10.1017/S0144686X21001784" TargetMode="External"/><Relationship Id="rId10" Type="http://schemas.openxmlformats.org/officeDocument/2006/relationships/hyperlink" Target="https://doi.org/10.1186/s13063-015-1085-2" TargetMode="External"/><Relationship Id="rId19" Type="http://schemas.openxmlformats.org/officeDocument/2006/relationships/hyperlink" Target="https://www.nia.nih.gov/health/loneliness-and-social-isolation/loneliness-and-social-isolation-tips-staying-connected" TargetMode="External"/><Relationship Id="rId4" Type="http://schemas.openxmlformats.org/officeDocument/2006/relationships/webSettings" Target="webSettings.xml"/><Relationship Id="rId9" Type="http://schemas.openxmlformats.org/officeDocument/2006/relationships/hyperlink" Target="https://doi.org/10.1017/S0144686X19001557" TargetMode="External"/><Relationship Id="rId14" Type="http://schemas.openxmlformats.org/officeDocument/2006/relationships/hyperlink" Target="https://doi.org/10.1111/opn.12212" TargetMode="External"/><Relationship Id="rId22" Type="http://schemas.openxmlformats.org/officeDocument/2006/relationships/hyperlink" Target="https://doi.org/10.1080/02763893.2012.698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1163</Words>
  <Characters>6633</Characters>
  <Application>Microsoft Office Word</Application>
  <DocSecurity>0</DocSecurity>
  <Lines>55</Lines>
  <Paragraphs>15</Paragraphs>
  <ScaleCrop>false</ScaleCrop>
  <Company>BSI</Company>
  <LinksUpToDate>false</LinksUpToDate>
  <CharactersWithSpaces>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Elena Adavidoaie</cp:lastModifiedBy>
  <cp:revision>39</cp:revision>
  <dcterms:created xsi:type="dcterms:W3CDTF">2026-07-07T13:46:00Z</dcterms:created>
  <dcterms:modified xsi:type="dcterms:W3CDTF">2026-07-09T20:54:00Z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6b9d25c-4f6e-4c3e-8bec-80708a1e66b4_Enabled">
    <vt:lpwstr>true</vt:lpwstr>
  </property>
  <property fmtid="{D5CDD505-2E9C-101B-9397-08002B2CF9AE}" pid="3" name="MSIP_Label_56b9d25c-4f6e-4c3e-8bec-80708a1e66b4_SetDate">
    <vt:lpwstr>2026-07-07T13:46:38Z</vt:lpwstr>
  </property>
  <property fmtid="{D5CDD505-2E9C-101B-9397-08002B2CF9AE}" pid="4" name="MSIP_Label_56b9d25c-4f6e-4c3e-8bec-80708a1e66b4_Method">
    <vt:lpwstr>Privileged</vt:lpwstr>
  </property>
  <property fmtid="{D5CDD505-2E9C-101B-9397-08002B2CF9AE}" pid="5" name="MSIP_Label_56b9d25c-4f6e-4c3e-8bec-80708a1e66b4_Name">
    <vt:lpwstr>Internal - Un-Marked</vt:lpwstr>
  </property>
  <property fmtid="{D5CDD505-2E9C-101B-9397-08002B2CF9AE}" pid="6" name="MSIP_Label_56b9d25c-4f6e-4c3e-8bec-80708a1e66b4_SiteId">
    <vt:lpwstr>54946ffc-68d3-4955-ac70-dca726d445b4</vt:lpwstr>
  </property>
  <property fmtid="{D5CDD505-2E9C-101B-9397-08002B2CF9AE}" pid="7" name="MSIP_Label_56b9d25c-4f6e-4c3e-8bec-80708a1e66b4_ActionId">
    <vt:lpwstr>aaa7ca31-ffc2-417e-bf94-512e38f4e835</vt:lpwstr>
  </property>
  <property fmtid="{D5CDD505-2E9C-101B-9397-08002B2CF9AE}" pid="8" name="MSIP_Label_56b9d25c-4f6e-4c3e-8bec-80708a1e66b4_ContentBits">
    <vt:lpwstr>0</vt:lpwstr>
  </property>
  <property fmtid="{D5CDD505-2E9C-101B-9397-08002B2CF9AE}" pid="9" name="MSIP_Label_56b9d25c-4f6e-4c3e-8bec-80708a1e66b4_Tag">
    <vt:lpwstr>10, 0, 1, 1</vt:lpwstr>
  </property>
</Properties>
</file>