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E07EC" w14:textId="77777777" w:rsidR="0087290D" w:rsidRDefault="0087290D" w:rsidP="001B4C0B">
      <w:pPr>
        <w:spacing w:after="160" w:line="278" w:lineRule="auto"/>
        <w:ind w:firstLine="0"/>
        <w:jc w:val="center"/>
        <w:rPr>
          <w:b/>
          <w:bCs/>
        </w:rPr>
      </w:pPr>
    </w:p>
    <w:p w14:paraId="641FE628" w14:textId="77777777" w:rsidR="0087290D" w:rsidRDefault="0087290D" w:rsidP="001B4C0B">
      <w:pPr>
        <w:spacing w:after="160" w:line="278" w:lineRule="auto"/>
        <w:ind w:firstLine="0"/>
        <w:jc w:val="center"/>
        <w:rPr>
          <w:b/>
          <w:bCs/>
        </w:rPr>
      </w:pPr>
    </w:p>
    <w:p w14:paraId="0504AC56" w14:textId="77777777" w:rsidR="0087290D" w:rsidRDefault="0087290D" w:rsidP="001B4C0B">
      <w:pPr>
        <w:spacing w:after="160" w:line="278" w:lineRule="auto"/>
        <w:ind w:firstLine="0"/>
        <w:jc w:val="center"/>
        <w:rPr>
          <w:b/>
          <w:bCs/>
        </w:rPr>
      </w:pPr>
    </w:p>
    <w:p w14:paraId="23D45257" w14:textId="7F645C3F" w:rsidR="001B4C0B" w:rsidRPr="001B4C0B" w:rsidRDefault="001B4C0B" w:rsidP="00122756">
      <w:pPr>
        <w:spacing w:after="160" w:line="278" w:lineRule="auto"/>
        <w:ind w:firstLine="0"/>
        <w:rPr>
          <w:b/>
          <w:bCs/>
        </w:rPr>
      </w:pPr>
    </w:p>
    <w:p w14:paraId="28979F97" w14:textId="0129AD81" w:rsidR="001B4C0B" w:rsidRPr="001B4C0B" w:rsidRDefault="001B4C0B" w:rsidP="00122756">
      <w:pPr>
        <w:spacing w:after="160" w:line="278" w:lineRule="auto"/>
        <w:ind w:firstLine="0"/>
        <w:rPr>
          <w:b/>
          <w:bCs/>
        </w:rPr>
      </w:pPr>
    </w:p>
    <w:p w14:paraId="521FC65F" w14:textId="77777777" w:rsidR="001B4C0B" w:rsidRDefault="001B4C0B" w:rsidP="001B4C0B">
      <w:pPr>
        <w:spacing w:after="160" w:line="278" w:lineRule="auto"/>
        <w:ind w:firstLine="0"/>
        <w:jc w:val="center"/>
        <w:rPr>
          <w:b/>
          <w:bCs/>
        </w:rPr>
      </w:pPr>
    </w:p>
    <w:p w14:paraId="7E9D9535" w14:textId="77777777" w:rsidR="001B4C0B" w:rsidRDefault="001B4C0B" w:rsidP="001B4C0B">
      <w:pPr>
        <w:spacing w:after="160" w:line="278" w:lineRule="auto"/>
        <w:ind w:firstLine="0"/>
        <w:jc w:val="center"/>
        <w:rPr>
          <w:b/>
          <w:bCs/>
        </w:rPr>
      </w:pPr>
      <w:r w:rsidRPr="001B4C0B">
        <w:rPr>
          <w:b/>
          <w:bCs/>
        </w:rPr>
        <w:t>Assignment Title: Component 2: Written Assignment (Report)</w:t>
      </w:r>
      <w:r>
        <w:rPr>
          <w:b/>
          <w:bCs/>
        </w:rPr>
        <w:t xml:space="preserve"> </w:t>
      </w:r>
    </w:p>
    <w:p w14:paraId="1880AAFD" w14:textId="49C464E5" w:rsidR="001B4C0B" w:rsidRDefault="001B4C0B" w:rsidP="001B4C0B">
      <w:pPr>
        <w:spacing w:after="160" w:line="278" w:lineRule="auto"/>
        <w:ind w:firstLine="0"/>
        <w:jc w:val="center"/>
        <w:rPr>
          <w:b/>
          <w:bCs/>
        </w:rPr>
      </w:pPr>
      <w:r w:rsidRPr="001B4C0B">
        <w:rPr>
          <w:b/>
          <w:bCs/>
        </w:rPr>
        <w:t>Analysis of ICD-1</w:t>
      </w:r>
      <w:r>
        <w:rPr>
          <w:b/>
          <w:bCs/>
        </w:rPr>
        <w:t xml:space="preserve">1 </w:t>
      </w:r>
      <w:r w:rsidRPr="001B4C0B">
        <w:rPr>
          <w:b/>
          <w:bCs/>
        </w:rPr>
        <w:t xml:space="preserve">Classification, Diagnosis, Treatment </w:t>
      </w:r>
      <w:r w:rsidR="009E2AE7" w:rsidRPr="001B4C0B">
        <w:rPr>
          <w:b/>
          <w:bCs/>
        </w:rPr>
        <w:t xml:space="preserve">Attention Deficit Hyperactivity Disorder (ADHD): A Critical </w:t>
      </w:r>
      <w:r w:rsidRPr="001B4C0B">
        <w:rPr>
          <w:b/>
          <w:bCs/>
        </w:rPr>
        <w:t>and Rehabilitation</w:t>
      </w:r>
    </w:p>
    <w:p w14:paraId="6655D13E" w14:textId="06848DD3" w:rsidR="002B60B8" w:rsidRDefault="002B60B8" w:rsidP="001B4C0B">
      <w:pPr>
        <w:spacing w:after="160" w:line="278" w:lineRule="auto"/>
        <w:ind w:firstLine="0"/>
        <w:jc w:val="center"/>
        <w:rPr>
          <w:b/>
          <w:bCs/>
        </w:rPr>
      </w:pPr>
      <w:proofErr w:type="gramStart"/>
      <w:r>
        <w:rPr>
          <w:b/>
          <w:bCs/>
        </w:rPr>
        <w:t>STUDENT</w:t>
      </w:r>
      <w:r w:rsidR="00F77E9B">
        <w:rPr>
          <w:b/>
          <w:bCs/>
        </w:rPr>
        <w:t>:</w:t>
      </w:r>
      <w:r>
        <w:rPr>
          <w:b/>
          <w:bCs/>
        </w:rPr>
        <w:t>ZENIT</w:t>
      </w:r>
      <w:proofErr w:type="gramEnd"/>
      <w:r>
        <w:rPr>
          <w:b/>
          <w:bCs/>
        </w:rPr>
        <w:t xml:space="preserve"> YUNIS</w:t>
      </w:r>
    </w:p>
    <w:p w14:paraId="120BDBB1" w14:textId="51BC26BE" w:rsidR="00F77E9B" w:rsidRDefault="00F77E9B" w:rsidP="001B4C0B">
      <w:pPr>
        <w:spacing w:after="160" w:line="278" w:lineRule="auto"/>
        <w:ind w:firstLine="0"/>
        <w:jc w:val="center"/>
        <w:rPr>
          <w:b/>
          <w:bCs/>
        </w:rPr>
      </w:pPr>
      <w:r>
        <w:rPr>
          <w:b/>
          <w:bCs/>
        </w:rPr>
        <w:t xml:space="preserve">STUDENT </w:t>
      </w:r>
      <w:r w:rsidR="00FD107F">
        <w:rPr>
          <w:b/>
          <w:bCs/>
        </w:rPr>
        <w:t>ID: 2311847</w:t>
      </w:r>
    </w:p>
    <w:p w14:paraId="3D4F2DF8" w14:textId="77777777" w:rsidR="00F77E9B" w:rsidRPr="001B4C0B" w:rsidRDefault="00F77E9B" w:rsidP="001B4C0B">
      <w:pPr>
        <w:spacing w:after="160" w:line="278" w:lineRule="auto"/>
        <w:ind w:firstLine="0"/>
        <w:jc w:val="center"/>
        <w:rPr>
          <w:b/>
          <w:bCs/>
        </w:rPr>
      </w:pPr>
    </w:p>
    <w:p w14:paraId="45630FB2" w14:textId="4F0EA4CB" w:rsidR="001B4C0B" w:rsidRDefault="001B4C0B" w:rsidP="001B4C0B">
      <w:pPr>
        <w:spacing w:after="160" w:line="278" w:lineRule="auto"/>
        <w:ind w:firstLine="0"/>
        <w:jc w:val="left"/>
        <w:rPr>
          <w:rFonts w:eastAsiaTheme="majorEastAsia" w:cstheme="majorBidi"/>
          <w:b/>
          <w:szCs w:val="40"/>
        </w:rPr>
      </w:pPr>
      <w:r>
        <w:br w:type="page"/>
      </w:r>
    </w:p>
    <w:p w14:paraId="1F80E497" w14:textId="77777777" w:rsidR="00F673B1" w:rsidRDefault="00F673B1" w:rsidP="001B4C0B">
      <w:pPr>
        <w:spacing w:after="160" w:line="278" w:lineRule="auto"/>
        <w:ind w:firstLine="0"/>
        <w:jc w:val="center"/>
        <w:rPr>
          <w:b/>
          <w:bCs/>
        </w:rPr>
      </w:pPr>
    </w:p>
    <w:p w14:paraId="38C3A055" w14:textId="09C68249" w:rsidR="00EE6EC2" w:rsidRDefault="001B4C0B" w:rsidP="001B4C0B">
      <w:pPr>
        <w:spacing w:after="160" w:line="278" w:lineRule="auto"/>
        <w:ind w:firstLine="0"/>
        <w:jc w:val="center"/>
        <w:rPr>
          <w:b/>
          <w:bCs/>
        </w:rPr>
      </w:pPr>
      <w:r w:rsidRPr="001B4C0B">
        <w:rPr>
          <w:b/>
          <w:bCs/>
        </w:rPr>
        <w:t>Table of Contents</w:t>
      </w:r>
    </w:p>
    <w:p w14:paraId="490C6C4F" w14:textId="29836B01" w:rsidR="00EE6EC2" w:rsidRDefault="00EE6EC2" w:rsidP="00EE6EC2">
      <w:pPr>
        <w:pStyle w:val="TOC1"/>
        <w:tabs>
          <w:tab w:val="right" w:leader="dot" w:pos="9016"/>
        </w:tabs>
        <w:ind w:firstLine="0"/>
        <w:rPr>
          <w:noProof/>
        </w:rPr>
      </w:pPr>
      <w:r>
        <w:rPr>
          <w:b/>
          <w:bCs/>
        </w:rPr>
        <w:fldChar w:fldCharType="begin"/>
      </w:r>
      <w:r>
        <w:rPr>
          <w:b/>
          <w:bCs/>
        </w:rPr>
        <w:instrText xml:space="preserve"> TOC \o "1-3" \h \z \u </w:instrText>
      </w:r>
      <w:r>
        <w:rPr>
          <w:b/>
          <w:bCs/>
        </w:rPr>
        <w:fldChar w:fldCharType="separate"/>
      </w:r>
      <w:hyperlink w:anchor="_Toc233765510" w:history="1">
        <w:r w:rsidRPr="00E67A1A">
          <w:rPr>
            <w:rStyle w:val="Hyperlink"/>
            <w:noProof/>
          </w:rPr>
          <w:t>Introduction</w:t>
        </w:r>
        <w:r>
          <w:rPr>
            <w:noProof/>
            <w:webHidden/>
          </w:rPr>
          <w:tab/>
        </w:r>
        <w:r>
          <w:rPr>
            <w:noProof/>
            <w:webHidden/>
          </w:rPr>
          <w:fldChar w:fldCharType="begin"/>
        </w:r>
        <w:r>
          <w:rPr>
            <w:noProof/>
            <w:webHidden/>
          </w:rPr>
          <w:instrText xml:space="preserve"> PAGEREF _Toc233765510 \h </w:instrText>
        </w:r>
        <w:r>
          <w:rPr>
            <w:noProof/>
            <w:webHidden/>
          </w:rPr>
        </w:r>
        <w:r>
          <w:rPr>
            <w:noProof/>
            <w:webHidden/>
          </w:rPr>
          <w:fldChar w:fldCharType="separate"/>
        </w:r>
        <w:r>
          <w:rPr>
            <w:noProof/>
            <w:webHidden/>
          </w:rPr>
          <w:t>3</w:t>
        </w:r>
        <w:r>
          <w:rPr>
            <w:noProof/>
            <w:webHidden/>
          </w:rPr>
          <w:fldChar w:fldCharType="end"/>
        </w:r>
      </w:hyperlink>
    </w:p>
    <w:p w14:paraId="7CA3F141" w14:textId="4C77E80B" w:rsidR="00EE6EC2" w:rsidRDefault="00EE6EC2" w:rsidP="00EE6EC2">
      <w:pPr>
        <w:pStyle w:val="TOC1"/>
        <w:tabs>
          <w:tab w:val="right" w:leader="dot" w:pos="9016"/>
        </w:tabs>
        <w:ind w:firstLine="0"/>
        <w:rPr>
          <w:noProof/>
        </w:rPr>
      </w:pPr>
      <w:hyperlink w:anchor="_Toc233765511" w:history="1">
        <w:r w:rsidRPr="00E67A1A">
          <w:rPr>
            <w:rStyle w:val="Hyperlink"/>
            <w:noProof/>
          </w:rPr>
          <w:t>ICD-11 Classification of ADHD</w:t>
        </w:r>
        <w:r>
          <w:rPr>
            <w:noProof/>
            <w:webHidden/>
          </w:rPr>
          <w:tab/>
        </w:r>
        <w:r>
          <w:rPr>
            <w:noProof/>
            <w:webHidden/>
          </w:rPr>
          <w:fldChar w:fldCharType="begin"/>
        </w:r>
        <w:r>
          <w:rPr>
            <w:noProof/>
            <w:webHidden/>
          </w:rPr>
          <w:instrText xml:space="preserve"> PAGEREF _Toc233765511 \h </w:instrText>
        </w:r>
        <w:r>
          <w:rPr>
            <w:noProof/>
            <w:webHidden/>
          </w:rPr>
        </w:r>
        <w:r>
          <w:rPr>
            <w:noProof/>
            <w:webHidden/>
          </w:rPr>
          <w:fldChar w:fldCharType="separate"/>
        </w:r>
        <w:r>
          <w:rPr>
            <w:noProof/>
            <w:webHidden/>
          </w:rPr>
          <w:t>3</w:t>
        </w:r>
        <w:r>
          <w:rPr>
            <w:noProof/>
            <w:webHidden/>
          </w:rPr>
          <w:fldChar w:fldCharType="end"/>
        </w:r>
      </w:hyperlink>
    </w:p>
    <w:p w14:paraId="386B53A8" w14:textId="3C7C2827" w:rsidR="00EE6EC2" w:rsidRDefault="00EE6EC2" w:rsidP="00EE6EC2">
      <w:pPr>
        <w:pStyle w:val="TOC1"/>
        <w:tabs>
          <w:tab w:val="right" w:leader="dot" w:pos="9016"/>
        </w:tabs>
        <w:ind w:firstLine="0"/>
        <w:rPr>
          <w:noProof/>
        </w:rPr>
      </w:pPr>
      <w:hyperlink w:anchor="_Toc233765512" w:history="1">
        <w:r w:rsidRPr="00E67A1A">
          <w:rPr>
            <w:rStyle w:val="Hyperlink"/>
            <w:noProof/>
          </w:rPr>
          <w:t>Diagnosis of ADHD</w:t>
        </w:r>
        <w:r>
          <w:rPr>
            <w:noProof/>
            <w:webHidden/>
          </w:rPr>
          <w:tab/>
        </w:r>
        <w:r>
          <w:rPr>
            <w:noProof/>
            <w:webHidden/>
          </w:rPr>
          <w:fldChar w:fldCharType="begin"/>
        </w:r>
        <w:r>
          <w:rPr>
            <w:noProof/>
            <w:webHidden/>
          </w:rPr>
          <w:instrText xml:space="preserve"> PAGEREF _Toc233765512 \h </w:instrText>
        </w:r>
        <w:r>
          <w:rPr>
            <w:noProof/>
            <w:webHidden/>
          </w:rPr>
        </w:r>
        <w:r>
          <w:rPr>
            <w:noProof/>
            <w:webHidden/>
          </w:rPr>
          <w:fldChar w:fldCharType="separate"/>
        </w:r>
        <w:r>
          <w:rPr>
            <w:noProof/>
            <w:webHidden/>
          </w:rPr>
          <w:t>4</w:t>
        </w:r>
        <w:r>
          <w:rPr>
            <w:noProof/>
            <w:webHidden/>
          </w:rPr>
          <w:fldChar w:fldCharType="end"/>
        </w:r>
      </w:hyperlink>
    </w:p>
    <w:p w14:paraId="0875366A" w14:textId="32A0FA6E" w:rsidR="00EE6EC2" w:rsidRDefault="00EE6EC2" w:rsidP="00EE6EC2">
      <w:pPr>
        <w:pStyle w:val="TOC1"/>
        <w:tabs>
          <w:tab w:val="right" w:leader="dot" w:pos="9016"/>
        </w:tabs>
        <w:ind w:firstLine="0"/>
        <w:rPr>
          <w:noProof/>
        </w:rPr>
      </w:pPr>
      <w:hyperlink w:anchor="_Toc233765513" w:history="1">
        <w:r w:rsidRPr="00E67A1A">
          <w:rPr>
            <w:rStyle w:val="Hyperlink"/>
            <w:noProof/>
          </w:rPr>
          <w:t>Treatment Approaches for ADHD</w:t>
        </w:r>
        <w:r>
          <w:rPr>
            <w:noProof/>
            <w:webHidden/>
          </w:rPr>
          <w:tab/>
        </w:r>
        <w:r>
          <w:rPr>
            <w:noProof/>
            <w:webHidden/>
          </w:rPr>
          <w:fldChar w:fldCharType="begin"/>
        </w:r>
        <w:r>
          <w:rPr>
            <w:noProof/>
            <w:webHidden/>
          </w:rPr>
          <w:instrText xml:space="preserve"> PAGEREF _Toc233765513 \h </w:instrText>
        </w:r>
        <w:r>
          <w:rPr>
            <w:noProof/>
            <w:webHidden/>
          </w:rPr>
        </w:r>
        <w:r>
          <w:rPr>
            <w:noProof/>
            <w:webHidden/>
          </w:rPr>
          <w:fldChar w:fldCharType="separate"/>
        </w:r>
        <w:r>
          <w:rPr>
            <w:noProof/>
            <w:webHidden/>
          </w:rPr>
          <w:t>5</w:t>
        </w:r>
        <w:r>
          <w:rPr>
            <w:noProof/>
            <w:webHidden/>
          </w:rPr>
          <w:fldChar w:fldCharType="end"/>
        </w:r>
      </w:hyperlink>
    </w:p>
    <w:p w14:paraId="13B546F2" w14:textId="6DD532BE" w:rsidR="00EE6EC2" w:rsidRDefault="00EE6EC2" w:rsidP="00EE6EC2">
      <w:pPr>
        <w:pStyle w:val="TOC1"/>
        <w:tabs>
          <w:tab w:val="right" w:leader="dot" w:pos="9016"/>
        </w:tabs>
        <w:ind w:firstLine="0"/>
        <w:rPr>
          <w:noProof/>
        </w:rPr>
      </w:pPr>
      <w:hyperlink w:anchor="_Toc233765514" w:history="1">
        <w:r w:rsidRPr="00E67A1A">
          <w:rPr>
            <w:rStyle w:val="Hyperlink"/>
            <w:noProof/>
          </w:rPr>
          <w:t>Rehabilitation Processes</w:t>
        </w:r>
        <w:r>
          <w:rPr>
            <w:noProof/>
            <w:webHidden/>
          </w:rPr>
          <w:tab/>
        </w:r>
        <w:r>
          <w:rPr>
            <w:noProof/>
            <w:webHidden/>
          </w:rPr>
          <w:fldChar w:fldCharType="begin"/>
        </w:r>
        <w:r>
          <w:rPr>
            <w:noProof/>
            <w:webHidden/>
          </w:rPr>
          <w:instrText xml:space="preserve"> PAGEREF _Toc233765514 \h </w:instrText>
        </w:r>
        <w:r>
          <w:rPr>
            <w:noProof/>
            <w:webHidden/>
          </w:rPr>
        </w:r>
        <w:r>
          <w:rPr>
            <w:noProof/>
            <w:webHidden/>
          </w:rPr>
          <w:fldChar w:fldCharType="separate"/>
        </w:r>
        <w:r>
          <w:rPr>
            <w:noProof/>
            <w:webHidden/>
          </w:rPr>
          <w:t>6</w:t>
        </w:r>
        <w:r>
          <w:rPr>
            <w:noProof/>
            <w:webHidden/>
          </w:rPr>
          <w:fldChar w:fldCharType="end"/>
        </w:r>
      </w:hyperlink>
    </w:p>
    <w:p w14:paraId="2C6F5B80" w14:textId="0CFE2CC6" w:rsidR="00EE6EC2" w:rsidRDefault="00EE6EC2" w:rsidP="00EE6EC2">
      <w:pPr>
        <w:pStyle w:val="TOC1"/>
        <w:tabs>
          <w:tab w:val="right" w:leader="dot" w:pos="9016"/>
        </w:tabs>
        <w:ind w:firstLine="0"/>
        <w:rPr>
          <w:noProof/>
        </w:rPr>
      </w:pPr>
      <w:hyperlink w:anchor="_Toc233765515" w:history="1">
        <w:r w:rsidRPr="00E67A1A">
          <w:rPr>
            <w:rStyle w:val="Hyperlink"/>
            <w:noProof/>
          </w:rPr>
          <w:t>Current Debates and Emerging Issues</w:t>
        </w:r>
        <w:r>
          <w:rPr>
            <w:noProof/>
            <w:webHidden/>
          </w:rPr>
          <w:tab/>
        </w:r>
        <w:r>
          <w:rPr>
            <w:noProof/>
            <w:webHidden/>
          </w:rPr>
          <w:fldChar w:fldCharType="begin"/>
        </w:r>
        <w:r>
          <w:rPr>
            <w:noProof/>
            <w:webHidden/>
          </w:rPr>
          <w:instrText xml:space="preserve"> PAGEREF _Toc233765515 \h </w:instrText>
        </w:r>
        <w:r>
          <w:rPr>
            <w:noProof/>
            <w:webHidden/>
          </w:rPr>
        </w:r>
        <w:r>
          <w:rPr>
            <w:noProof/>
            <w:webHidden/>
          </w:rPr>
          <w:fldChar w:fldCharType="separate"/>
        </w:r>
        <w:r>
          <w:rPr>
            <w:noProof/>
            <w:webHidden/>
          </w:rPr>
          <w:t>7</w:t>
        </w:r>
        <w:r>
          <w:rPr>
            <w:noProof/>
            <w:webHidden/>
          </w:rPr>
          <w:fldChar w:fldCharType="end"/>
        </w:r>
      </w:hyperlink>
    </w:p>
    <w:p w14:paraId="47161012" w14:textId="747EB5BB" w:rsidR="00EE6EC2" w:rsidRDefault="00EE6EC2" w:rsidP="00EE6EC2">
      <w:pPr>
        <w:pStyle w:val="TOC1"/>
        <w:tabs>
          <w:tab w:val="right" w:leader="dot" w:pos="9016"/>
        </w:tabs>
        <w:ind w:firstLine="0"/>
        <w:rPr>
          <w:noProof/>
        </w:rPr>
      </w:pPr>
      <w:hyperlink w:anchor="_Toc233765516" w:history="1">
        <w:r w:rsidRPr="00E67A1A">
          <w:rPr>
            <w:rStyle w:val="Hyperlink"/>
            <w:noProof/>
          </w:rPr>
          <w:t>Recommendations</w:t>
        </w:r>
        <w:r>
          <w:rPr>
            <w:noProof/>
            <w:webHidden/>
          </w:rPr>
          <w:tab/>
        </w:r>
        <w:r>
          <w:rPr>
            <w:noProof/>
            <w:webHidden/>
          </w:rPr>
          <w:fldChar w:fldCharType="begin"/>
        </w:r>
        <w:r>
          <w:rPr>
            <w:noProof/>
            <w:webHidden/>
          </w:rPr>
          <w:instrText xml:space="preserve"> PAGEREF _Toc233765516 \h </w:instrText>
        </w:r>
        <w:r>
          <w:rPr>
            <w:noProof/>
            <w:webHidden/>
          </w:rPr>
        </w:r>
        <w:r>
          <w:rPr>
            <w:noProof/>
            <w:webHidden/>
          </w:rPr>
          <w:fldChar w:fldCharType="separate"/>
        </w:r>
        <w:r>
          <w:rPr>
            <w:noProof/>
            <w:webHidden/>
          </w:rPr>
          <w:t>8</w:t>
        </w:r>
        <w:r>
          <w:rPr>
            <w:noProof/>
            <w:webHidden/>
          </w:rPr>
          <w:fldChar w:fldCharType="end"/>
        </w:r>
      </w:hyperlink>
    </w:p>
    <w:p w14:paraId="347362D3" w14:textId="1CE38815" w:rsidR="00EE6EC2" w:rsidRDefault="00EE6EC2" w:rsidP="00EE6EC2">
      <w:pPr>
        <w:pStyle w:val="TOC1"/>
        <w:tabs>
          <w:tab w:val="right" w:leader="dot" w:pos="9016"/>
        </w:tabs>
        <w:ind w:firstLine="0"/>
        <w:rPr>
          <w:noProof/>
        </w:rPr>
      </w:pPr>
      <w:hyperlink w:anchor="_Toc233765517" w:history="1">
        <w:r w:rsidRPr="00E67A1A">
          <w:rPr>
            <w:rStyle w:val="Hyperlink"/>
            <w:noProof/>
          </w:rPr>
          <w:t>Conclusion</w:t>
        </w:r>
        <w:r>
          <w:rPr>
            <w:noProof/>
            <w:webHidden/>
          </w:rPr>
          <w:tab/>
        </w:r>
        <w:r>
          <w:rPr>
            <w:noProof/>
            <w:webHidden/>
          </w:rPr>
          <w:fldChar w:fldCharType="begin"/>
        </w:r>
        <w:r>
          <w:rPr>
            <w:noProof/>
            <w:webHidden/>
          </w:rPr>
          <w:instrText xml:space="preserve"> PAGEREF _Toc233765517 \h </w:instrText>
        </w:r>
        <w:r>
          <w:rPr>
            <w:noProof/>
            <w:webHidden/>
          </w:rPr>
        </w:r>
        <w:r>
          <w:rPr>
            <w:noProof/>
            <w:webHidden/>
          </w:rPr>
          <w:fldChar w:fldCharType="separate"/>
        </w:r>
        <w:r>
          <w:rPr>
            <w:noProof/>
            <w:webHidden/>
          </w:rPr>
          <w:t>9</w:t>
        </w:r>
        <w:r>
          <w:rPr>
            <w:noProof/>
            <w:webHidden/>
          </w:rPr>
          <w:fldChar w:fldCharType="end"/>
        </w:r>
      </w:hyperlink>
    </w:p>
    <w:p w14:paraId="49A2FBCA" w14:textId="7085E765" w:rsidR="00EE6EC2" w:rsidRDefault="00EE6EC2" w:rsidP="00EE6EC2">
      <w:pPr>
        <w:pStyle w:val="TOC1"/>
        <w:tabs>
          <w:tab w:val="right" w:leader="dot" w:pos="9016"/>
        </w:tabs>
        <w:ind w:firstLine="0"/>
        <w:rPr>
          <w:noProof/>
        </w:rPr>
      </w:pPr>
      <w:hyperlink w:anchor="_Toc233765518" w:history="1">
        <w:r w:rsidRPr="00E67A1A">
          <w:rPr>
            <w:rStyle w:val="Hyperlink"/>
            <w:noProof/>
          </w:rPr>
          <w:t>References</w:t>
        </w:r>
        <w:r>
          <w:rPr>
            <w:noProof/>
            <w:webHidden/>
          </w:rPr>
          <w:tab/>
        </w:r>
        <w:r>
          <w:rPr>
            <w:noProof/>
            <w:webHidden/>
          </w:rPr>
          <w:fldChar w:fldCharType="begin"/>
        </w:r>
        <w:r>
          <w:rPr>
            <w:noProof/>
            <w:webHidden/>
          </w:rPr>
          <w:instrText xml:space="preserve"> PAGEREF _Toc233765518 \h </w:instrText>
        </w:r>
        <w:r>
          <w:rPr>
            <w:noProof/>
            <w:webHidden/>
          </w:rPr>
        </w:r>
        <w:r>
          <w:rPr>
            <w:noProof/>
            <w:webHidden/>
          </w:rPr>
          <w:fldChar w:fldCharType="separate"/>
        </w:r>
        <w:r>
          <w:rPr>
            <w:noProof/>
            <w:webHidden/>
          </w:rPr>
          <w:t>10</w:t>
        </w:r>
        <w:r>
          <w:rPr>
            <w:noProof/>
            <w:webHidden/>
          </w:rPr>
          <w:fldChar w:fldCharType="end"/>
        </w:r>
      </w:hyperlink>
    </w:p>
    <w:p w14:paraId="531A7A7C" w14:textId="0CA244A2" w:rsidR="001B4C0B" w:rsidRPr="001B4C0B" w:rsidRDefault="00EE6EC2" w:rsidP="00EE6EC2">
      <w:pPr>
        <w:spacing w:after="160" w:line="278" w:lineRule="auto"/>
        <w:ind w:firstLine="0"/>
        <w:rPr>
          <w:rFonts w:eastAsiaTheme="majorEastAsia" w:cstheme="majorBidi"/>
          <w:b/>
          <w:bCs/>
          <w:szCs w:val="40"/>
        </w:rPr>
      </w:pPr>
      <w:r>
        <w:rPr>
          <w:b/>
          <w:bCs/>
        </w:rPr>
        <w:fldChar w:fldCharType="end"/>
      </w:r>
      <w:r w:rsidR="001B4C0B" w:rsidRPr="001B4C0B">
        <w:rPr>
          <w:b/>
          <w:bCs/>
        </w:rPr>
        <w:br w:type="page"/>
      </w:r>
    </w:p>
    <w:p w14:paraId="231D7D3E" w14:textId="3D14695A" w:rsidR="00A11735" w:rsidRPr="00475793" w:rsidRDefault="003F398F" w:rsidP="003F398F">
      <w:pPr>
        <w:pStyle w:val="Heading1"/>
      </w:pPr>
      <w:bookmarkStart w:id="0" w:name="_Toc233765510"/>
      <w:r w:rsidRPr="00475793">
        <w:lastRenderedPageBreak/>
        <w:t>Introduction</w:t>
      </w:r>
      <w:bookmarkEnd w:id="0"/>
    </w:p>
    <w:p w14:paraId="2B1C29F2" w14:textId="3410093F" w:rsidR="003F398F" w:rsidRPr="00475793" w:rsidRDefault="003F398F" w:rsidP="003F398F">
      <w:r w:rsidRPr="00475793">
        <w:t>Attention Deficit Hyperactivity Disorder (ADHD) is a neurodevelopmental disorder included in Chapter 6, Mental, behavio</w:t>
      </w:r>
      <w:r w:rsidR="00475793">
        <w:t>u</w:t>
      </w:r>
      <w:r w:rsidRPr="00475793">
        <w:t>ral and psycho-social disorders of the World Health Organi</w:t>
      </w:r>
      <w:r w:rsidR="0006203F" w:rsidRPr="00475793">
        <w:t>s</w:t>
      </w:r>
      <w:r w:rsidRPr="00475793">
        <w:t>ation's International Classification of Diseases, 11th Revision (ICD-11). It is defined by chronic inattention, hyperactivity and impulsivity which interfere with work, school, or interpersonal behavio</w:t>
      </w:r>
      <w:r w:rsidR="00475793" w:rsidRPr="00475793">
        <w:t>u</w:t>
      </w:r>
      <w:r w:rsidRPr="00475793">
        <w:t>r (</w:t>
      </w:r>
      <w:r w:rsidR="00475793">
        <w:t>French et al., 2024</w:t>
      </w:r>
      <w:r w:rsidRPr="00475793">
        <w:t>). ADHD is usually diagnosed in children, but more of these individuals are at present being identified in adolescents and adults, leading to a significant shift in diagnostic practice and service provision. This report critically analyses ICD-11 classification, diagnosis, treatment and rehabilitation of ADHD, alongside contemporary academic articles to explore the current debates around neurodivergence, diagnoses and policy implications.</w:t>
      </w:r>
    </w:p>
    <w:p w14:paraId="2433BE2B" w14:textId="77777777" w:rsidR="003F398F" w:rsidRPr="00475793" w:rsidRDefault="003F398F" w:rsidP="003F398F">
      <w:pPr>
        <w:ind w:firstLine="0"/>
      </w:pPr>
    </w:p>
    <w:p w14:paraId="2A778F1C" w14:textId="6CFBC774" w:rsidR="003F398F" w:rsidRPr="00475793" w:rsidRDefault="003F398F" w:rsidP="003F398F">
      <w:pPr>
        <w:pStyle w:val="Heading1"/>
      </w:pPr>
      <w:bookmarkStart w:id="1" w:name="_Toc233765511"/>
      <w:r w:rsidRPr="00475793">
        <w:t>ICD-11 Classification of ADHD</w:t>
      </w:r>
      <w:bookmarkEnd w:id="1"/>
      <w:r w:rsidRPr="00475793">
        <w:t xml:space="preserve"> </w:t>
      </w:r>
    </w:p>
    <w:p w14:paraId="5686AB6C" w14:textId="653148F8" w:rsidR="00F909F3" w:rsidRPr="00475793" w:rsidRDefault="00F909F3" w:rsidP="00F909F3">
      <w:r w:rsidRPr="00475793">
        <w:t>Attention Deficit Hyperactivity Disorder (ADHD) has been classified by the World Health Organi</w:t>
      </w:r>
      <w:r w:rsidR="00DB25B7">
        <w:t>s</w:t>
      </w:r>
      <w:r w:rsidRPr="00475793">
        <w:t>ation under Chapter 6 Mental, behavioural or neurodevelopmental Disorders of the ICD-11</w:t>
      </w:r>
      <w:r w:rsidR="00DB25B7">
        <w:t xml:space="preserve"> (WHO, 2026)</w:t>
      </w:r>
      <w:r w:rsidRPr="00475793">
        <w:t>. Specifically, ADHD falls under the category of Neurodevelopmental Disorders, based on evidence that it stems from abnormalities and maladaptation of the developing nervous system and is defined by behaviour patterns of inattention and/or hyperactivity and impulsivity that cause impairment in educational, occupational and social activities. The ICD-11 does not just say as if ADHD was a normal variation of behaviour, but rather "disorder" so as to acknowledge that</w:t>
      </w:r>
      <w:r w:rsidR="00B626F9">
        <w:t xml:space="preserve"> it </w:t>
      </w:r>
      <w:r w:rsidRPr="00475793">
        <w:t>is a clinically significant disorder worthy of assessment and</w:t>
      </w:r>
      <w:r w:rsidR="00E816E9">
        <w:t xml:space="preserve">, </w:t>
      </w:r>
      <w:r w:rsidRPr="00475793">
        <w:t>if needed</w:t>
      </w:r>
      <w:r w:rsidR="00E816E9">
        <w:t>,</w:t>
      </w:r>
      <w:r w:rsidRPr="00475793">
        <w:t xml:space="preserve"> intervention</w:t>
      </w:r>
      <w:r w:rsidR="007E1194">
        <w:t xml:space="preserve"> (Maged, 2025)</w:t>
      </w:r>
      <w:r w:rsidRPr="00475793">
        <w:t>.</w:t>
      </w:r>
    </w:p>
    <w:p w14:paraId="391D6256" w14:textId="661B11E6" w:rsidR="00F909F3" w:rsidRPr="00475793" w:rsidRDefault="00F909F3" w:rsidP="00F909F3">
      <w:r w:rsidRPr="00475793">
        <w:t>The ICD-11 classifies ADHD into three clinical presentations: predominantly inattentive presentation; predominantly hyperactive-impulsive presentation; and combined presentation, including that which changes across the lifespan, as the clinical manifestation may vary from person to person. ICD-11 is further more inclusive than previous diagnostic systems, as it also acknowledges that ADHD is a condition that can extend into adulthood, facilitating the continuity of diagnosis and treatment into adulthood</w:t>
      </w:r>
      <w:r w:rsidR="00A36C35">
        <w:t xml:space="preserve"> (Stein et al., 2020)</w:t>
      </w:r>
      <w:r w:rsidRPr="00475793">
        <w:t>. This reflects a change in the historical understanding of ADHD as a condition that predominantly affects children (</w:t>
      </w:r>
      <w:r w:rsidR="003D7958">
        <w:t>Drechsler et al., 2020</w:t>
      </w:r>
      <w:r w:rsidRPr="00475793">
        <w:t>).</w:t>
      </w:r>
    </w:p>
    <w:p w14:paraId="1867A441" w14:textId="448CF9BB" w:rsidR="00F909F3" w:rsidRPr="00475793" w:rsidRDefault="00F909F3" w:rsidP="00F909F3">
      <w:r w:rsidRPr="00475793">
        <w:t>In spite of these advances, there is still a lot of inconclusiveness regarding the diagnosis of ADHD. The increasing "neurodiversity" narrative has adopted a different perspective; rather than focusing on deficits, it is now emphasizing the quality of the differences and the strengths that lie within them (</w:t>
      </w:r>
      <w:r w:rsidR="00ED26AB">
        <w:t>Dunne, 2024</w:t>
      </w:r>
      <w:r w:rsidRPr="00475793">
        <w:t xml:space="preserve">). Others believe, however, that it is important to retain the </w:t>
      </w:r>
      <w:r w:rsidRPr="00475793">
        <w:lastRenderedPageBreak/>
        <w:t>diagnostic classification so that healthcare, legal accommodations and additional support to the child and family for education are not denied. Thus</w:t>
      </w:r>
      <w:r w:rsidR="00D04D50">
        <w:t>,</w:t>
      </w:r>
      <w:r w:rsidRPr="00475793">
        <w:t xml:space="preserve"> ICD-11 will attempt to ensure a medical approach is balanced with the consideration of symptom severity, functional disability, environmental factors in assessment. Overall, ICD-11 classification offers an evidence-based, internationally standardised framework for accurate diagnosis, research consistency and appropriate clinical management, always evolving to incorporate new scientific findings.</w:t>
      </w:r>
    </w:p>
    <w:p w14:paraId="7A341E01" w14:textId="77777777" w:rsidR="00AA6C4C" w:rsidRPr="00475793" w:rsidRDefault="00AA6C4C" w:rsidP="00AA6C4C">
      <w:pPr>
        <w:ind w:firstLine="0"/>
      </w:pPr>
    </w:p>
    <w:p w14:paraId="32D55A75" w14:textId="40157204" w:rsidR="00AA6C4C" w:rsidRPr="00475793" w:rsidRDefault="00AA6C4C" w:rsidP="00AA6C4C">
      <w:pPr>
        <w:pStyle w:val="Heading1"/>
      </w:pPr>
      <w:bookmarkStart w:id="2" w:name="_Toc233765512"/>
      <w:r w:rsidRPr="00475793">
        <w:t>Diagnosis of ADHD</w:t>
      </w:r>
      <w:bookmarkEnd w:id="2"/>
    </w:p>
    <w:p w14:paraId="33E07873" w14:textId="326F5B08" w:rsidR="00AA6C4C" w:rsidRPr="00475793" w:rsidRDefault="00AA6C4C" w:rsidP="006C1582">
      <w:r w:rsidRPr="00475793">
        <w:t>The World Health Organi</w:t>
      </w:r>
      <w:r w:rsidR="00724CA2" w:rsidRPr="00475793">
        <w:t>s</w:t>
      </w:r>
      <w:r w:rsidRPr="00475793">
        <w:t xml:space="preserve">ation International Classification of Diseases, 11th Revision (ICD-11) diagnosis of </w:t>
      </w:r>
      <w:r w:rsidR="006C1582" w:rsidRPr="00475793">
        <w:t>attention deficit hyperactivity disorder</w:t>
      </w:r>
      <w:r w:rsidRPr="00475793">
        <w:t xml:space="preserve"> (ADHD) is not a single test but depends on a thorough clinical evaluation. WHO</w:t>
      </w:r>
      <w:r w:rsidR="00156EB8" w:rsidRPr="00475793">
        <w:t xml:space="preserve"> </w:t>
      </w:r>
      <w:r w:rsidRPr="00475793">
        <w:t>(202</w:t>
      </w:r>
      <w:r w:rsidR="000C7779">
        <w:t>5</w:t>
      </w:r>
      <w:r w:rsidRPr="00475793">
        <w:t>) defines ADHD as a persistent and developmentally inappropriate pattern of inattention and/or hyperactivity-impulsivity in one or more settings, that disrupts the everyday functioning in academic, occupational, or social roles. The symptoms usually appear during childhood but may only appear as late as adolescence or adulthood given their variable expression over time and increasing functional demands.</w:t>
      </w:r>
    </w:p>
    <w:p w14:paraId="68DDEE5E" w14:textId="1A1D4034" w:rsidR="00AA6C4C" w:rsidRPr="00475793" w:rsidRDefault="00AA6C4C" w:rsidP="00AA6C4C">
      <w:r w:rsidRPr="00475793">
        <w:t>Multiple sources of information are needed to diagnose including from the person, family, teachers, health professionals. Symptom history, developmental milestones, functional impairments and co-occurring conditions, including anxiety disorders, autism, and learning disabilities, which often cloud the diagnosis, will be assessed (</w:t>
      </w:r>
      <w:r w:rsidR="00D875B6">
        <w:t>Elkins et al., 2024</w:t>
      </w:r>
      <w:r w:rsidRPr="00475793">
        <w:t xml:space="preserve">). A detailed diagnostic evaluation should be done in addition to standardised rating scales and structured interviews by </w:t>
      </w:r>
      <w:proofErr w:type="spellStart"/>
      <w:r w:rsidRPr="00475793">
        <w:t>psychovirologists</w:t>
      </w:r>
      <w:proofErr w:type="spellEnd"/>
      <w:r w:rsidRPr="00475793">
        <w:t>, clinical behavioural forms, and behavioural observations.</w:t>
      </w:r>
    </w:p>
    <w:p w14:paraId="17CA2F6E" w14:textId="77777777" w:rsidR="00812561" w:rsidRDefault="00AA6C4C" w:rsidP="00AA6C4C">
      <w:r w:rsidRPr="00475793">
        <w:t>Although diagnostic practice has improved, there are a number of problems. When symptoms of ADHD manifest in females, they may present as inattentiveness instead of disruptive hyperactivity, which can lead to delayed recognition and treatment (</w:t>
      </w:r>
      <w:r w:rsidR="00DE5349">
        <w:t>Fraticelli et al., 2022</w:t>
      </w:r>
      <w:r w:rsidRPr="00475793">
        <w:t>). On the other hand, there are worries related to overdiagnosis in certain groups, for instance when normal behavioural variation is considered pathological (</w:t>
      </w:r>
      <w:r w:rsidR="00AF4607">
        <w:t>Cortese et al., 2026</w:t>
      </w:r>
      <w:r w:rsidRPr="00475793">
        <w:t xml:space="preserve">). </w:t>
      </w:r>
    </w:p>
    <w:p w14:paraId="634FC5E4" w14:textId="302F0B1D" w:rsidR="003F398F" w:rsidRPr="00475793" w:rsidRDefault="00AA6C4C" w:rsidP="00AA6C4C">
      <w:r w:rsidRPr="00475793">
        <w:t>Socioeconomic inequalities and limited access to specialist services, and cultural differences, can also impact on diagnostic accuracy and timeliness. Thus, definitions, diagnosis, and assessment demand a holistic and person-centred approach that takes into account developmental history, environmental context and functional impairment rather than departing from symptom checklists. This allows for greater diagnostic accuracy and enables appropriate intervention and long-term results.</w:t>
      </w:r>
    </w:p>
    <w:p w14:paraId="21B71BCD" w14:textId="77777777" w:rsidR="00AA6C4C" w:rsidRPr="00475793" w:rsidRDefault="00AA6C4C" w:rsidP="00E276E9">
      <w:pPr>
        <w:ind w:firstLine="0"/>
      </w:pPr>
    </w:p>
    <w:p w14:paraId="27342D36" w14:textId="3015726B" w:rsidR="00E276E9" w:rsidRPr="00475793" w:rsidRDefault="00E276E9" w:rsidP="00A07C16">
      <w:pPr>
        <w:pStyle w:val="Heading1"/>
      </w:pPr>
      <w:bookmarkStart w:id="3" w:name="_Toc233765513"/>
      <w:r w:rsidRPr="00475793">
        <w:lastRenderedPageBreak/>
        <w:t>Treatment Approaches</w:t>
      </w:r>
      <w:r w:rsidR="001A1EFE" w:rsidRPr="00475793">
        <w:t xml:space="preserve"> for ADHD</w:t>
      </w:r>
      <w:bookmarkEnd w:id="3"/>
    </w:p>
    <w:p w14:paraId="6DB0CE3D" w14:textId="308EFBD8" w:rsidR="001A1EFE" w:rsidRPr="00475793" w:rsidRDefault="001A1EFE" w:rsidP="001A1EFE">
      <w:r w:rsidRPr="00475793">
        <w:t>Pharmacological, psychological and educational interventions recommended for the treatment of ADHD are based on a multimodal approach depending on the age, severity and functional demands of each individual. The World Health Organisation (WHO, 2022), also known as the ICD-11, offers diagnostic coding/criteria rather than specific dosage or treatment information; it nevertheless demonstrates the need for thorough clinical management to optimize functioning and quality of life. Likewise, the National Institute for Health and Care Excellence (NICE, 202</w:t>
      </w:r>
      <w:r w:rsidR="006C3CEF">
        <w:t>6</w:t>
      </w:r>
      <w:r w:rsidRPr="00475793">
        <w:t>) suggest that care plans are individual, and created by shared decision making with people and families.</w:t>
      </w:r>
    </w:p>
    <w:p w14:paraId="11AB3E79" w14:textId="658ABD9B" w:rsidR="001A1EFE" w:rsidRPr="00475793" w:rsidRDefault="001A1EFE" w:rsidP="001A1EFE">
      <w:r w:rsidRPr="00475793">
        <w:t xml:space="preserve">Pharmacological treatment is still considered one of the most effective interventions in the treatment of adults with moderate to severe ADHD. Medications such as stimulants (e.g. methylphenidate and </w:t>
      </w:r>
      <w:proofErr w:type="spellStart"/>
      <w:r w:rsidRPr="00475793">
        <w:t>lisdexamfetamine</w:t>
      </w:r>
      <w:proofErr w:type="spellEnd"/>
      <w:r w:rsidRPr="00475793">
        <w:t>) are usually recommended first line, as they are effective at improving attention, decreased impulsivity and enhanced executive functioning (</w:t>
      </w:r>
      <w:r w:rsidR="001C6DD1">
        <w:t>Coghill, 2022</w:t>
      </w:r>
      <w:r w:rsidRPr="00475793">
        <w:t>). When stimulant treatment fails, is contraindicated or is not tolerated, some non-stimulant medications can be prescribed, including atomoxetine and guanfacine. Medication has been shown to have some short-term effectiveness; however, there are concerns about side effects such as weight loss, sleep issues and cardiovascular risks, so frequent monitoring and review are necessary (</w:t>
      </w:r>
      <w:r w:rsidR="003E2FE5">
        <w:t>Bramante et al., 2020</w:t>
      </w:r>
      <w:r w:rsidRPr="00475793">
        <w:t>).</w:t>
      </w:r>
    </w:p>
    <w:p w14:paraId="16342DFE" w14:textId="3194DF90" w:rsidR="001A1EFE" w:rsidRPr="00475793" w:rsidRDefault="001A1EFE" w:rsidP="001A1EFE">
      <w:r w:rsidRPr="00475793">
        <w:t>Psychological intervention is used in conjunction with medication, to deal with behavioural, emotional and social issues related to ADHD. Cognitive Behavioural Therapy (CBT) has demonstrated greater effectiveness in adolescents and adults and has been linked to enhancements in organisation, emotional control and coping (</w:t>
      </w:r>
      <w:r w:rsidR="006C4CD3" w:rsidRPr="006C4CD3">
        <w:t>Smárason</w:t>
      </w:r>
      <w:r w:rsidR="006C4CD3">
        <w:t>,</w:t>
      </w:r>
      <w:r w:rsidR="006C4CD3" w:rsidRPr="006C4CD3">
        <w:t xml:space="preserve"> </w:t>
      </w:r>
      <w:proofErr w:type="spellStart"/>
      <w:r w:rsidR="006C4CD3" w:rsidRPr="006C4CD3">
        <w:t>Skarphedinsson</w:t>
      </w:r>
      <w:proofErr w:type="spellEnd"/>
      <w:r w:rsidR="006C4CD3">
        <w:t xml:space="preserve"> </w:t>
      </w:r>
      <w:r w:rsidR="006C4CD3" w:rsidRPr="006C4CD3">
        <w:t>and Storch, 2024</w:t>
      </w:r>
      <w:r w:rsidRPr="00475793">
        <w:t>). It is also advised that parent training programmes, a component of behavioural management techniques and psychoeducation are incorporated particularly for children, since these enhance family support and promote positive behaviour. In addition, interventions provided at school—such as classroom accommodations, structured learning settings and teacher training—can have a significant impact on increasing learning success and decreasing disability (</w:t>
      </w:r>
      <w:r w:rsidR="00265E9B">
        <w:t>Hunt et al., 2025</w:t>
      </w:r>
      <w:r w:rsidRPr="00475793">
        <w:t>).</w:t>
      </w:r>
    </w:p>
    <w:p w14:paraId="22A732D7" w14:textId="24455C25" w:rsidR="00A07C16" w:rsidRPr="00475793" w:rsidRDefault="001A1EFE" w:rsidP="001A1EFE">
      <w:r w:rsidRPr="00475793">
        <w:t xml:space="preserve">Despite all the evidence-based interventions, the outcomes of treatment for individuals </w:t>
      </w:r>
      <w:r w:rsidR="00E07183" w:rsidRPr="00475793">
        <w:t>are</w:t>
      </w:r>
      <w:r w:rsidRPr="00475793">
        <w:t xml:space="preserve"> variable. Social relationships issues, education difficulties or co-occurring mental health issues might not be sufficiently attended to by medication and availability of psychological therapies are also limited since many healthcare systems have staffing shortages or long waiting times (</w:t>
      </w:r>
      <w:r w:rsidR="009C6661">
        <w:t>Holt-Lunstad, 2024</w:t>
      </w:r>
      <w:r w:rsidRPr="00475793">
        <w:t xml:space="preserve">). Furthermore, the increasing sensitivity towards ADHD as neurodiversity has led to a stronger focus on strengths-based and person-centred approaches to </w:t>
      </w:r>
      <w:r w:rsidRPr="00475793">
        <w:lastRenderedPageBreak/>
        <w:t xml:space="preserve">tackle ADHD symptoms and support individual strengths. </w:t>
      </w:r>
      <w:r w:rsidR="00324A00" w:rsidRPr="00475793">
        <w:t>Thus,</w:t>
      </w:r>
      <w:r w:rsidRPr="00475793">
        <w:t xml:space="preserve"> it is recommended that integrated multidisciplinary care is needed, which unites various medical, psychological, educational and social interventions to ensure long-term wellbeing and participation at every stage of life.</w:t>
      </w:r>
    </w:p>
    <w:p w14:paraId="2C32CE8F" w14:textId="77777777" w:rsidR="009A1B27" w:rsidRPr="00475793" w:rsidRDefault="009A1B27" w:rsidP="009A1B27">
      <w:pPr>
        <w:ind w:firstLine="0"/>
      </w:pPr>
    </w:p>
    <w:p w14:paraId="714B8C48" w14:textId="04BBB129" w:rsidR="009A1B27" w:rsidRPr="00475793" w:rsidRDefault="009A1B27" w:rsidP="009A1B27">
      <w:pPr>
        <w:pStyle w:val="Heading1"/>
      </w:pPr>
      <w:bookmarkStart w:id="4" w:name="_Toc233765514"/>
      <w:r w:rsidRPr="00475793">
        <w:t>Rehabilitation Processes</w:t>
      </w:r>
      <w:bookmarkEnd w:id="4"/>
      <w:r w:rsidRPr="00475793">
        <w:t xml:space="preserve"> </w:t>
      </w:r>
    </w:p>
    <w:p w14:paraId="4AF08308" w14:textId="088649E6" w:rsidR="00295440" w:rsidRPr="00475793" w:rsidRDefault="00295440" w:rsidP="00295440">
      <w:r w:rsidRPr="00475793">
        <w:t>Rehabilitation in ADHD encompasses more than symptom reduction, involving improvement in long-term functioning and independence and quality of life within the educational, occupational and social environment. The World Health Organisation International Classification of Diseases, 11th Revision (ICD-11) is used mainly as diagnostic guidance but also does point to the need for continuous multidisciplinary support for people with ADHD to reduce their functional impairments so that they can participate in their routine daily activities (WHO, 202</w:t>
      </w:r>
      <w:r w:rsidR="009632B6">
        <w:t>5</w:t>
      </w:r>
      <w:r w:rsidRPr="00475793">
        <w:t>). An effective rehabilitation process requires coordinated care from health care providers, educators, employers and families.</w:t>
      </w:r>
    </w:p>
    <w:p w14:paraId="2BAA9044" w14:textId="711D2605" w:rsidR="00295440" w:rsidRPr="00475793" w:rsidRDefault="00295440" w:rsidP="00295440">
      <w:r w:rsidRPr="00475793">
        <w:t>Children and adolescents are special populations whose educational rehabilitation needs are paramount. Individualised educational plans</w:t>
      </w:r>
      <w:r w:rsidR="000A1262">
        <w:t xml:space="preserve"> (IEPs)</w:t>
      </w:r>
      <w:r w:rsidRPr="00475793">
        <w:t>, classroom adjustments, organisational support and teacher-led behavioural strategies can help with enhancing academic outcomes and minimising school related challenges (</w:t>
      </w:r>
      <w:r w:rsidR="000A1262">
        <w:t>Mean</w:t>
      </w:r>
      <w:r w:rsidR="0009231B">
        <w:t>s</w:t>
      </w:r>
      <w:r w:rsidR="000A1262">
        <w:t>, 2023</w:t>
      </w:r>
      <w:r w:rsidRPr="00475793">
        <w:t>). Vocational rehabilitation begins to play a more important role as people grow into adulthood. Career counselling, workplace adjustments, coaching and flexible working arrangements serve to manage attention difficulties in adults, enhance workplace productivity and maintain employment (</w:t>
      </w:r>
      <w:r w:rsidR="00011D00">
        <w:t>World Health Organisation, 2022</w:t>
      </w:r>
      <w:r w:rsidRPr="00475793">
        <w:t>). Specifically, occupational therapists and psychologists can contribute to the development of time-management, organisation and problem-solving skills, which have an impact on everyday functioning.</w:t>
      </w:r>
    </w:p>
    <w:p w14:paraId="7EBF4BA3" w14:textId="0CFB1764" w:rsidR="00295440" w:rsidRPr="00475793" w:rsidRDefault="00295440" w:rsidP="00295440">
      <w:r w:rsidRPr="00475793">
        <w:t>In addition to medical care, psychosocial rehabilitation is complementary and provides support to improve emotional coping abilities, relationships, and independent living skills</w:t>
      </w:r>
      <w:r w:rsidR="00CB0564">
        <w:t xml:space="preserve"> (Onishchenko et al., 2023)</w:t>
      </w:r>
      <w:r w:rsidRPr="00475793">
        <w:t>. Psychoeducation enables individuals and their families to understand ADHD, improve treatment adherence and develop effective coping strategies. Peer support groups and community-based services also help to decrease social isolation and place emphasis on self-advocacy and confidence (</w:t>
      </w:r>
      <w:proofErr w:type="spellStart"/>
      <w:r w:rsidR="007615DE">
        <w:t>Killaspy</w:t>
      </w:r>
      <w:proofErr w:type="spellEnd"/>
      <w:r w:rsidR="007615DE">
        <w:t xml:space="preserve"> et al., 2022</w:t>
      </w:r>
      <w:r w:rsidRPr="00475793">
        <w:t>). The access to comprehensive rehabilitation is however limited due to the lack of speciali</w:t>
      </w:r>
      <w:r w:rsidR="00B32F94" w:rsidRPr="00475793">
        <w:t>s</w:t>
      </w:r>
      <w:r w:rsidRPr="00475793">
        <w:t>ed services and the disparities in the provision of healthcare across regions and long waiting times. People with low socio-economic backgrounds may have extra obstacles to accessing these continuing supports.</w:t>
      </w:r>
    </w:p>
    <w:p w14:paraId="15C676E9" w14:textId="541CC288" w:rsidR="009A1B27" w:rsidRPr="00475793" w:rsidRDefault="00295440" w:rsidP="00295440">
      <w:r w:rsidRPr="00475793">
        <w:lastRenderedPageBreak/>
        <w:t>Some recent views based on the Neurodiversity Movement believe that strengths-based rehabilitation that is based on the strengths and abilities of those with ADHD should take precedence over recogni</w:t>
      </w:r>
      <w:r w:rsidR="00EE796F" w:rsidRPr="00475793">
        <w:t>s</w:t>
      </w:r>
      <w:r w:rsidRPr="00475793">
        <w:t>ing their shortcomings (</w:t>
      </w:r>
      <w:r w:rsidR="005B1777">
        <w:t>Fung, 2024</w:t>
      </w:r>
      <w:r w:rsidRPr="00475793">
        <w:t>). Thus, a person-centred, multi-disciplinary rehabilitation approach is to be implemented that incorporates healthcare, education, and employment and community resources. This has the potential to promote people's ability to stay engaged in society, improve wellbeing and to see positive effects throughout their lifespan if they have ADHD.</w:t>
      </w:r>
    </w:p>
    <w:p w14:paraId="00C50A54" w14:textId="77777777" w:rsidR="00EE796F" w:rsidRPr="00475793" w:rsidRDefault="00EE796F" w:rsidP="00EE796F">
      <w:pPr>
        <w:ind w:firstLine="0"/>
      </w:pPr>
    </w:p>
    <w:p w14:paraId="3E8E5297" w14:textId="0F528EF5" w:rsidR="00EE796F" w:rsidRPr="00475793" w:rsidRDefault="00404637" w:rsidP="00404637">
      <w:pPr>
        <w:pStyle w:val="Heading1"/>
      </w:pPr>
      <w:bookmarkStart w:id="5" w:name="_Toc233765515"/>
      <w:r w:rsidRPr="00475793">
        <w:t>Current Debates and Emerging Issues</w:t>
      </w:r>
      <w:bookmarkEnd w:id="5"/>
    </w:p>
    <w:p w14:paraId="1A6D6300" w14:textId="0C488596" w:rsidR="00795BB8" w:rsidRPr="00475793" w:rsidRDefault="00795BB8" w:rsidP="00F00245">
      <w:r w:rsidRPr="00475793">
        <w:t>Attention Deficit and Hyperactivity Disorder (ADHD) is still one of the most controversial neuro-developmental disorders, especially in terms of classification and diagnosis and its management in the long-term</w:t>
      </w:r>
      <w:r w:rsidR="0043386B">
        <w:t xml:space="preserve"> (Di Lorenzo et al., 2021)</w:t>
      </w:r>
      <w:r w:rsidRPr="00475793">
        <w:t>. The World Health Organi</w:t>
      </w:r>
      <w:r w:rsidR="006B5570" w:rsidRPr="00475793">
        <w:t>s</w:t>
      </w:r>
      <w:r w:rsidRPr="00475793">
        <w:t>ation International Classification of Diseases, 11th Revision (ICD-11) recogni</w:t>
      </w:r>
      <w:r w:rsidR="006B5570" w:rsidRPr="00475793">
        <w:t>se</w:t>
      </w:r>
      <w:r w:rsidRPr="00475793">
        <w:t>s ADHD as a neurodevelopmental disorder, but current research acknowledges the complexity and controversy of neurodiversity, diagnostic processes and policy building.</w:t>
      </w:r>
    </w:p>
    <w:p w14:paraId="30369CC5" w14:textId="78BE3577" w:rsidR="00795BB8" w:rsidRPr="00475793" w:rsidRDefault="00795BB8" w:rsidP="00F00245">
      <w:r w:rsidRPr="00475793">
        <w:t>One of the most controversial issues is the Neurodiversity Movement that emphasizes the need for a reconsideration of ADHD as a medical condition, rather than as a natural difference in the way the brain works</w:t>
      </w:r>
      <w:r w:rsidR="00543F99">
        <w:t xml:space="preserve"> (Van der Oord, Vanaken and French, 2026)</w:t>
      </w:r>
      <w:r w:rsidRPr="00475793">
        <w:t>. Proponents have proposed that some of the traits often associated with ADHD may be positive attributes when used properly, including creativity, hyperfocus, and being innovative. According to them, the deficit-oriented language could worsen stigma and discrimination (</w:t>
      </w:r>
      <w:proofErr w:type="spellStart"/>
      <w:r w:rsidR="00B85D17">
        <w:t>Bashori</w:t>
      </w:r>
      <w:proofErr w:type="spellEnd"/>
      <w:r w:rsidR="00B85D17">
        <w:t xml:space="preserve"> and </w:t>
      </w:r>
      <w:proofErr w:type="spellStart"/>
      <w:r w:rsidR="00B85D17">
        <w:t>Nuryana</w:t>
      </w:r>
      <w:proofErr w:type="spellEnd"/>
      <w:r w:rsidR="00B85D17">
        <w:t>, 2026</w:t>
      </w:r>
      <w:r w:rsidRPr="00475793">
        <w:t>). Removing the diagnostic classification, however, would limit access to health care, educational assistance and workplace accommodation, with some legal protections based on ADHD being a clinically significant disorder.</w:t>
      </w:r>
    </w:p>
    <w:p w14:paraId="518AFEC4" w14:textId="4663C696" w:rsidR="00795BB8" w:rsidRPr="00475793" w:rsidRDefault="00795BB8" w:rsidP="00F00245">
      <w:r w:rsidRPr="00475793">
        <w:t>Another important discussion is on the issue of overdiagnosis vs. underdiagnosis</w:t>
      </w:r>
      <w:r w:rsidR="000E22A2">
        <w:t xml:space="preserve"> (</w:t>
      </w:r>
      <w:r w:rsidR="00E42D55">
        <w:t>G</w:t>
      </w:r>
      <w:r w:rsidR="000E22A2">
        <w:t>upta</w:t>
      </w:r>
      <w:r w:rsidR="00B024CD">
        <w:t xml:space="preserve">, </w:t>
      </w:r>
      <w:r w:rsidR="000E22A2">
        <w:t>Gupta and Koul, 2020)</w:t>
      </w:r>
      <w:r w:rsidRPr="00475793">
        <w:t>. The quick rise in diagnoses has been driven by an increase in public awareness and through content on social media and better screening, there is a concern that normal behavioural difference is becoming medicalised. On the other hand, there is strong evidence that ADHD may be underdiagnosed in women, ethnic minority and unequal access to specialist services may also be a factor given variations in symptom presentation (</w:t>
      </w:r>
      <w:r w:rsidR="00910731">
        <w:t>Mahin et al., 2026</w:t>
      </w:r>
      <w:r w:rsidRPr="00475793">
        <w:t>). The two different viewpoints imply that over and under diagnosis can happen within the same population at the same time.</w:t>
      </w:r>
    </w:p>
    <w:p w14:paraId="6490CE82" w14:textId="49A5280B" w:rsidR="00795BB8" w:rsidRPr="00475793" w:rsidRDefault="00795BB8" w:rsidP="00572344">
      <w:r w:rsidRPr="00475793">
        <w:t xml:space="preserve">This can also result in changes in practice, including recognition of ADHD in adults. ADHD was originally regarded as a childhood disease, but long-term studies show that </w:t>
      </w:r>
      <w:r w:rsidRPr="00475793">
        <w:lastRenderedPageBreak/>
        <w:t>symptoms often continue into adulthood, impacting relationships, mental welfare, and performance at work (</w:t>
      </w:r>
      <w:r w:rsidR="00280F6F">
        <w:t>CDC, 2026</w:t>
      </w:r>
      <w:r w:rsidRPr="00475793">
        <w:t>). Despite greater awareness and prevalence, there is still a gap in the education of adults regarding assessment and management of ADHD, and relatively poor continuity of care to adults.</w:t>
      </w:r>
    </w:p>
    <w:p w14:paraId="5752C1E0" w14:textId="50C91CC9" w:rsidR="00795BB8" w:rsidRPr="00475793" w:rsidRDefault="00795BB8" w:rsidP="00572344">
      <w:r w:rsidRPr="00475793">
        <w:t>Another important problem is the gender bias. Diagnostic criteria were first formulated with male samples, so that females might present with inattentive symptoms that are less disruptive and are less likely to be noticed (</w:t>
      </w:r>
      <w:r w:rsidR="004C4CC9">
        <w:t>Martin, 2024</w:t>
      </w:r>
      <w:r w:rsidRPr="00475793">
        <w:t>). Late diagnosis can lead to anxiety, depression and poorer education and/or occupational opportunities.</w:t>
      </w:r>
    </w:p>
    <w:p w14:paraId="3DDDE736" w14:textId="7A42B818" w:rsidR="00404637" w:rsidRPr="00475793" w:rsidRDefault="00795BB8" w:rsidP="00795BB8">
      <w:r w:rsidRPr="00475793">
        <w:t>These debates will result in reclassification and policy implications being generated. Some researchers suggest to increase awareness of ADHD in the neurodiversity movement, while others maintain that the diagnosis of ADHD is important in providing individuals with the equitable access to treatment, disability support and educational adjustments. Policy makers are increasingly reali</w:t>
      </w:r>
      <w:r w:rsidR="00572344" w:rsidRPr="00475793">
        <w:t>si</w:t>
      </w:r>
      <w:r w:rsidRPr="00475793">
        <w:t xml:space="preserve">ng the need for the creation of inclusive services which integrate evidence-based clinical services with strengths-based, </w:t>
      </w:r>
      <w:r w:rsidR="00572344" w:rsidRPr="00475793">
        <w:t>person-centred</w:t>
      </w:r>
      <w:r w:rsidRPr="00475793">
        <w:t xml:space="preserve"> approaches. Increased early identification, decreased inequalities in diagnosis, improvements to adult ADHD services, and training adult health professionals to provide consistent and equitable lifelong care, are priorities for future policies.</w:t>
      </w:r>
    </w:p>
    <w:p w14:paraId="303B5678" w14:textId="77777777" w:rsidR="00782E5D" w:rsidRPr="00475793" w:rsidRDefault="00782E5D" w:rsidP="00782E5D">
      <w:pPr>
        <w:ind w:firstLine="0"/>
      </w:pPr>
    </w:p>
    <w:p w14:paraId="5BBF0C23" w14:textId="05CFB547" w:rsidR="00782E5D" w:rsidRPr="00475793" w:rsidRDefault="006837BF" w:rsidP="006837BF">
      <w:pPr>
        <w:pStyle w:val="Heading1"/>
      </w:pPr>
      <w:bookmarkStart w:id="6" w:name="_Toc233765516"/>
      <w:r w:rsidRPr="00475793">
        <w:t>Recommendations</w:t>
      </w:r>
      <w:bookmarkEnd w:id="6"/>
      <w:r w:rsidRPr="00475793">
        <w:t xml:space="preserve"> </w:t>
      </w:r>
    </w:p>
    <w:p w14:paraId="4C0432F2" w14:textId="77777777" w:rsidR="006837BF" w:rsidRPr="00475793" w:rsidRDefault="006837BF" w:rsidP="00947F88">
      <w:pPr>
        <w:pStyle w:val="ListParagraph"/>
        <w:numPr>
          <w:ilvl w:val="0"/>
          <w:numId w:val="1"/>
        </w:numPr>
      </w:pPr>
      <w:r w:rsidRPr="00475793">
        <w:t xml:space="preserve">There are opportunities for greater consideration of early and equitable access to diagnosis of ADHD in the future, supported by the enhanced training of clinicians and culturally robust pathways to diagnosis. </w:t>
      </w:r>
    </w:p>
    <w:p w14:paraId="5D7BBDA9" w14:textId="77777777" w:rsidR="006837BF" w:rsidRPr="00475793" w:rsidRDefault="006837BF" w:rsidP="006837BF">
      <w:pPr>
        <w:pStyle w:val="ListParagraph"/>
        <w:numPr>
          <w:ilvl w:val="0"/>
          <w:numId w:val="1"/>
        </w:numPr>
      </w:pPr>
      <w:r w:rsidRPr="00475793">
        <w:t xml:space="preserve">Policy interventions include ensuring that multi-disciplinary treatment, psychological therapies for ADHD are available across the board, and that there are fewer disparities in this area between different regions. </w:t>
      </w:r>
    </w:p>
    <w:p w14:paraId="6AA25BCE" w14:textId="77777777" w:rsidR="006837BF" w:rsidRPr="00475793" w:rsidRDefault="006837BF" w:rsidP="006837BF">
      <w:pPr>
        <w:pStyle w:val="ListParagraph"/>
        <w:numPr>
          <w:ilvl w:val="0"/>
          <w:numId w:val="1"/>
        </w:numPr>
      </w:pPr>
      <w:r w:rsidRPr="00475793">
        <w:t xml:space="preserve">Rehabilitative strategies should use strengths based, person centred and neurodiversity-based approaches whilst maintaining clinical support. </w:t>
      </w:r>
    </w:p>
    <w:p w14:paraId="5DFB17AF" w14:textId="0760E12D" w:rsidR="006837BF" w:rsidRPr="00475793" w:rsidRDefault="006837BF" w:rsidP="006837BF">
      <w:pPr>
        <w:pStyle w:val="ListParagraph"/>
        <w:numPr>
          <w:ilvl w:val="0"/>
          <w:numId w:val="1"/>
        </w:numPr>
      </w:pPr>
      <w:r w:rsidRPr="00475793">
        <w:t>Further research along the following lines is warranted beyond the current scope of the current study to clarify some areas of ICD-11 classification, understand long term outcomes of treatment, and to guide evidence-based policy making.</w:t>
      </w:r>
    </w:p>
    <w:p w14:paraId="279DB3D4" w14:textId="77777777" w:rsidR="006837BF" w:rsidRPr="00475793" w:rsidRDefault="006837BF" w:rsidP="006837BF">
      <w:pPr>
        <w:ind w:left="360" w:firstLine="0"/>
      </w:pPr>
    </w:p>
    <w:p w14:paraId="162DC7EA" w14:textId="2EFBC671" w:rsidR="006837BF" w:rsidRPr="00475793" w:rsidRDefault="006837BF" w:rsidP="006837BF">
      <w:pPr>
        <w:pStyle w:val="Heading1"/>
      </w:pPr>
      <w:bookmarkStart w:id="7" w:name="_Toc233765517"/>
      <w:r w:rsidRPr="00475793">
        <w:lastRenderedPageBreak/>
        <w:t>Conclusion</w:t>
      </w:r>
      <w:bookmarkEnd w:id="7"/>
    </w:p>
    <w:p w14:paraId="0F8CC24C" w14:textId="6290B240" w:rsidR="006837BF" w:rsidRPr="00475793" w:rsidRDefault="006837BF" w:rsidP="006837BF">
      <w:r w:rsidRPr="00475793">
        <w:t>To conclude, it may be stated that ADHD is a complex neurodevelopmental disorder which necessitates timely interpretation, diagnosis and comprehensive, person-centred management. The ICD-11 offers an internationally recognised framework which assists with consistent diagnosis and in the course of clinical practice with supporting evidence. Pharmacological, psychological and rehabilitation approaches have turned practitioners' perspectives on outcomes, but diagnostic inequity, gender bias, lack of access to initiatives for adults and issues of neurodiversity persist in shaping practice and policy. Adopting a holistic approach to the care of children and young people with ADHD, supporting their lifelong needs and improving their outcomes in the long-term will be achieved by working to meet their needs from a holistic perspective using multi-agency support services and through continuous research.</w:t>
      </w:r>
    </w:p>
    <w:p w14:paraId="50448203" w14:textId="77777777" w:rsidR="00BB355B" w:rsidRPr="00475793" w:rsidRDefault="00BB355B" w:rsidP="00BB355B">
      <w:pPr>
        <w:ind w:firstLine="0"/>
      </w:pPr>
    </w:p>
    <w:p w14:paraId="4B24C3C5" w14:textId="77777777" w:rsidR="00BB355B" w:rsidRPr="00475793" w:rsidRDefault="00BB355B">
      <w:pPr>
        <w:spacing w:after="160" w:line="278" w:lineRule="auto"/>
        <w:ind w:firstLine="0"/>
        <w:jc w:val="left"/>
      </w:pPr>
      <w:r w:rsidRPr="00475793">
        <w:br w:type="page"/>
      </w:r>
    </w:p>
    <w:p w14:paraId="01A677E7" w14:textId="48539FC2" w:rsidR="00BB355B" w:rsidRPr="00475793" w:rsidRDefault="00BB355B" w:rsidP="00BB355B">
      <w:pPr>
        <w:pStyle w:val="Heading1"/>
        <w:jc w:val="center"/>
      </w:pPr>
      <w:bookmarkStart w:id="8" w:name="_Toc233765518"/>
      <w:r w:rsidRPr="00475793">
        <w:lastRenderedPageBreak/>
        <w:t>References</w:t>
      </w:r>
      <w:bookmarkEnd w:id="8"/>
    </w:p>
    <w:p w14:paraId="07BA0E13" w14:textId="77777777" w:rsidR="00FC3A8A" w:rsidRDefault="00FC3A8A" w:rsidP="00FC3A8A">
      <w:pPr>
        <w:ind w:left="720" w:hanging="720"/>
      </w:pPr>
      <w:proofErr w:type="spellStart"/>
      <w:r w:rsidRPr="00043448">
        <w:t>Bashori</w:t>
      </w:r>
      <w:proofErr w:type="spellEnd"/>
      <w:r w:rsidRPr="00043448">
        <w:t xml:space="preserve">, K. and </w:t>
      </w:r>
      <w:proofErr w:type="spellStart"/>
      <w:r w:rsidRPr="00043448">
        <w:t>Nuryana</w:t>
      </w:r>
      <w:proofErr w:type="spellEnd"/>
      <w:r w:rsidRPr="00043448">
        <w:t>, Z.</w:t>
      </w:r>
      <w:r>
        <w:t xml:space="preserve"> (</w:t>
      </w:r>
      <w:r w:rsidRPr="00043448">
        <w:t>2026</w:t>
      </w:r>
      <w:r>
        <w:t>)</w:t>
      </w:r>
      <w:r w:rsidRPr="00043448">
        <w:t xml:space="preserve"> Confronting Social Attitudes and Stigma. In </w:t>
      </w:r>
      <w:r w:rsidRPr="00043448">
        <w:rPr>
          <w:i/>
          <w:iCs/>
        </w:rPr>
        <w:t>Disability Inclusion: Integrating Islamic Perspectives in Education</w:t>
      </w:r>
      <w:r w:rsidRPr="00043448">
        <w:t> (pp. 13-23). Singapore: Springer Nature Singapore.</w:t>
      </w:r>
    </w:p>
    <w:p w14:paraId="07BA9C63" w14:textId="77777777" w:rsidR="00FC3A8A" w:rsidRDefault="00FC3A8A" w:rsidP="00FC3A8A">
      <w:pPr>
        <w:ind w:left="720" w:hanging="720"/>
      </w:pPr>
      <w:r w:rsidRPr="007D10B4">
        <w:t>Bramante, C.T., Raatz, S., Bomberg, E.M., Oberle, M.M. and Ryder, J.R.</w:t>
      </w:r>
      <w:r>
        <w:t xml:space="preserve"> (</w:t>
      </w:r>
      <w:r w:rsidRPr="007D10B4">
        <w:t>2020</w:t>
      </w:r>
      <w:r>
        <w:t>)</w:t>
      </w:r>
      <w:r w:rsidRPr="007D10B4">
        <w:t xml:space="preserve"> Cardiovascular risks and benefits of medications used for weight loss. </w:t>
      </w:r>
      <w:r w:rsidRPr="007D10B4">
        <w:rPr>
          <w:i/>
          <w:iCs/>
        </w:rPr>
        <w:t>Frontiers in Endocrinology</w:t>
      </w:r>
      <w:r w:rsidRPr="007D10B4">
        <w:t>, </w:t>
      </w:r>
      <w:r w:rsidRPr="007D10B4">
        <w:rPr>
          <w:i/>
          <w:iCs/>
        </w:rPr>
        <w:t>10</w:t>
      </w:r>
      <w:r w:rsidRPr="007D10B4">
        <w:t>, p.883.</w:t>
      </w:r>
    </w:p>
    <w:p w14:paraId="1D0E3F42" w14:textId="2BD0F760" w:rsidR="00FC3A8A" w:rsidRDefault="00FC3A8A" w:rsidP="00FC3A8A">
      <w:pPr>
        <w:ind w:left="720" w:hanging="720"/>
      </w:pPr>
      <w:r>
        <w:t xml:space="preserve">CDC (2026) ADHD in adults. Retrieved from: &lt; </w:t>
      </w:r>
      <w:r w:rsidRPr="00481897">
        <w:t>https://www.cdc.gov/adhd/about/adhd-in-adults.html</w:t>
      </w:r>
      <w:r>
        <w:t>&gt; [Accessed on June 30, 2026]</w:t>
      </w:r>
    </w:p>
    <w:p w14:paraId="469D90C8" w14:textId="77777777" w:rsidR="00FC3A8A" w:rsidRDefault="00FC3A8A" w:rsidP="00FC3A8A">
      <w:pPr>
        <w:ind w:left="720" w:hanging="720"/>
      </w:pPr>
      <w:r w:rsidRPr="00F82F6C">
        <w:t>Coghill, D.</w:t>
      </w:r>
      <w:r>
        <w:t xml:space="preserve"> (</w:t>
      </w:r>
      <w:r w:rsidRPr="00F82F6C">
        <w:t>2022</w:t>
      </w:r>
      <w:r>
        <w:t>)</w:t>
      </w:r>
      <w:r w:rsidRPr="00F82F6C">
        <w:t xml:space="preserve"> The benefits and limitations of stimulants in treating ADHD. </w:t>
      </w:r>
      <w:r w:rsidRPr="00F82F6C">
        <w:rPr>
          <w:i/>
          <w:iCs/>
        </w:rPr>
        <w:t xml:space="preserve">New Discoveries in the </w:t>
      </w:r>
      <w:proofErr w:type="spellStart"/>
      <w:r w:rsidRPr="00F82F6C">
        <w:rPr>
          <w:i/>
          <w:iCs/>
        </w:rPr>
        <w:t>Behavioral</w:t>
      </w:r>
      <w:proofErr w:type="spellEnd"/>
      <w:r w:rsidRPr="00F82F6C">
        <w:rPr>
          <w:i/>
          <w:iCs/>
        </w:rPr>
        <w:t xml:space="preserve"> Neuroscience of Attention-Deficit Hyperactivity Disorder</w:t>
      </w:r>
      <w:r w:rsidRPr="00F82F6C">
        <w:t>, pp.51-77.</w:t>
      </w:r>
    </w:p>
    <w:p w14:paraId="25C81F46" w14:textId="77777777" w:rsidR="00FC3A8A" w:rsidRDefault="00FC3A8A" w:rsidP="00FC3A8A">
      <w:pPr>
        <w:ind w:left="720" w:hanging="720"/>
      </w:pPr>
      <w:r w:rsidRPr="00540518">
        <w:t>Cortese, S., Daley, D., Hollis, C., Rae, S., Ani, C., Asherson, P., Downs, J., Dubicka, B., Foreman, D., Green, J. and Heyman, I.</w:t>
      </w:r>
      <w:r>
        <w:t xml:space="preserve"> (</w:t>
      </w:r>
      <w:r w:rsidRPr="00540518">
        <w:t>2026</w:t>
      </w:r>
      <w:r>
        <w:t>)</w:t>
      </w:r>
      <w:r w:rsidRPr="00540518">
        <w:t xml:space="preserve"> ADHD (over) diagnosis: fiction, fashion and failure. </w:t>
      </w:r>
      <w:r w:rsidRPr="00540518">
        <w:rPr>
          <w:i/>
          <w:iCs/>
        </w:rPr>
        <w:t>The British Journal of Psychiatry</w:t>
      </w:r>
      <w:r w:rsidRPr="00540518">
        <w:t>, pp.1-4.</w:t>
      </w:r>
    </w:p>
    <w:p w14:paraId="09649960" w14:textId="77777777" w:rsidR="00FC3A8A" w:rsidRDefault="00FC3A8A" w:rsidP="00FC3A8A">
      <w:pPr>
        <w:ind w:left="720" w:hanging="720"/>
      </w:pPr>
      <w:r w:rsidRPr="00714990">
        <w:t xml:space="preserve">Di Lorenzo, R., Balducci, J., Poppi, C., </w:t>
      </w:r>
      <w:proofErr w:type="spellStart"/>
      <w:r w:rsidRPr="00714990">
        <w:t>Arcolin</w:t>
      </w:r>
      <w:proofErr w:type="spellEnd"/>
      <w:r w:rsidRPr="00714990">
        <w:t>, E., Cutino, A., Ferri, P., D’Amico, R. and Filippini, T.</w:t>
      </w:r>
      <w:r>
        <w:t xml:space="preserve"> (</w:t>
      </w:r>
      <w:r w:rsidRPr="00714990">
        <w:t>2021</w:t>
      </w:r>
      <w:r>
        <w:t>)</w:t>
      </w:r>
      <w:r w:rsidRPr="00714990">
        <w:t xml:space="preserve"> Children and adolescents with ADHD followed up to adulthood: A systematic review of long-term outcomes. </w:t>
      </w:r>
      <w:r w:rsidRPr="00714990">
        <w:rPr>
          <w:i/>
          <w:iCs/>
        </w:rPr>
        <w:t xml:space="preserve">Acta </w:t>
      </w:r>
      <w:proofErr w:type="spellStart"/>
      <w:r w:rsidRPr="00714990">
        <w:rPr>
          <w:i/>
          <w:iCs/>
        </w:rPr>
        <w:t>Neuropsychiatrica</w:t>
      </w:r>
      <w:proofErr w:type="spellEnd"/>
      <w:r w:rsidRPr="00714990">
        <w:t>, </w:t>
      </w:r>
      <w:r w:rsidRPr="00714990">
        <w:rPr>
          <w:i/>
          <w:iCs/>
        </w:rPr>
        <w:t>33</w:t>
      </w:r>
      <w:r w:rsidRPr="00714990">
        <w:t>(6), pp.283-298.</w:t>
      </w:r>
    </w:p>
    <w:p w14:paraId="735C9C4A" w14:textId="77777777" w:rsidR="00FC3A8A" w:rsidRDefault="00FC3A8A" w:rsidP="00FC3A8A">
      <w:pPr>
        <w:ind w:left="720" w:hanging="720"/>
      </w:pPr>
      <w:r w:rsidRPr="00B83B3F">
        <w:t xml:space="preserve">Drechsler, R., Brem, S., Brandeis, D., Grünblatt, E., Berger, G. and </w:t>
      </w:r>
      <w:proofErr w:type="spellStart"/>
      <w:r w:rsidRPr="00B83B3F">
        <w:t>Walitza</w:t>
      </w:r>
      <w:proofErr w:type="spellEnd"/>
      <w:r w:rsidRPr="00B83B3F">
        <w:t>, S.</w:t>
      </w:r>
      <w:r>
        <w:t xml:space="preserve"> (</w:t>
      </w:r>
      <w:r w:rsidRPr="00B83B3F">
        <w:t>2020</w:t>
      </w:r>
      <w:r>
        <w:t>)</w:t>
      </w:r>
      <w:r w:rsidRPr="00B83B3F">
        <w:t xml:space="preserve"> ADHD: Current concepts and treatments in children and adolescents. </w:t>
      </w:r>
      <w:proofErr w:type="spellStart"/>
      <w:r w:rsidRPr="00B83B3F">
        <w:rPr>
          <w:i/>
          <w:iCs/>
        </w:rPr>
        <w:t>Neuropediatrics</w:t>
      </w:r>
      <w:proofErr w:type="spellEnd"/>
      <w:r w:rsidRPr="00B83B3F">
        <w:t>, </w:t>
      </w:r>
      <w:r w:rsidRPr="00B83B3F">
        <w:rPr>
          <w:i/>
          <w:iCs/>
        </w:rPr>
        <w:t>51</w:t>
      </w:r>
      <w:r w:rsidRPr="00B83B3F">
        <w:t>(05), pp.315-335.</w:t>
      </w:r>
    </w:p>
    <w:p w14:paraId="42E4A75D" w14:textId="77777777" w:rsidR="00FC3A8A" w:rsidRDefault="00FC3A8A" w:rsidP="00FC3A8A">
      <w:pPr>
        <w:ind w:left="720" w:hanging="720"/>
      </w:pPr>
      <w:r w:rsidRPr="00DF11FB">
        <w:t>Dunne, M.</w:t>
      </w:r>
      <w:r>
        <w:t xml:space="preserve"> (</w:t>
      </w:r>
      <w:r w:rsidRPr="00DF11FB">
        <w:t>2024</w:t>
      </w:r>
      <w:r>
        <w:t>)</w:t>
      </w:r>
      <w:r w:rsidRPr="00DF11FB">
        <w:t> </w:t>
      </w:r>
      <w:r w:rsidRPr="00DF11FB">
        <w:rPr>
          <w:i/>
          <w:iCs/>
        </w:rPr>
        <w:t>The neurodiversity edge: The essential guide to embracing autism, ADHD, dyslexia, and other neurological differences for any organization</w:t>
      </w:r>
      <w:r w:rsidRPr="00DF11FB">
        <w:t>. John Wiley &amp; Sons.</w:t>
      </w:r>
    </w:p>
    <w:p w14:paraId="58F56497" w14:textId="77777777" w:rsidR="00FC3A8A" w:rsidRDefault="00FC3A8A" w:rsidP="00FC3A8A">
      <w:pPr>
        <w:ind w:left="720" w:hanging="720"/>
      </w:pPr>
      <w:r w:rsidRPr="00982388">
        <w:t xml:space="preserve">Elkins, A., Petersen, M., </w:t>
      </w:r>
      <w:proofErr w:type="spellStart"/>
      <w:r w:rsidRPr="00982388">
        <w:t>Nirjar</w:t>
      </w:r>
      <w:proofErr w:type="spellEnd"/>
      <w:r w:rsidRPr="00982388">
        <w:t>, U., Monticello, N. and Martel, M.</w:t>
      </w:r>
      <w:r>
        <w:t xml:space="preserve"> (</w:t>
      </w:r>
      <w:r w:rsidRPr="00982388">
        <w:t>2024</w:t>
      </w:r>
      <w:r>
        <w:t>)</w:t>
      </w:r>
      <w:r w:rsidRPr="00982388">
        <w:t xml:space="preserve"> Evidence-Based Assessment of Developmental Disorders. </w:t>
      </w:r>
      <w:r w:rsidRPr="00982388">
        <w:rPr>
          <w:i/>
          <w:iCs/>
        </w:rPr>
        <w:t>Assessment</w:t>
      </w:r>
      <w:r w:rsidRPr="00982388">
        <w:t>, </w:t>
      </w:r>
      <w:r w:rsidRPr="00982388">
        <w:rPr>
          <w:i/>
          <w:iCs/>
        </w:rPr>
        <w:t>31</w:t>
      </w:r>
      <w:r w:rsidRPr="00982388">
        <w:t>(1), pp.3-23.</w:t>
      </w:r>
    </w:p>
    <w:p w14:paraId="5920CB79" w14:textId="77777777" w:rsidR="00FC3A8A" w:rsidRDefault="00FC3A8A" w:rsidP="00FC3A8A">
      <w:pPr>
        <w:ind w:left="720" w:hanging="720"/>
      </w:pPr>
      <w:r w:rsidRPr="00E647DC">
        <w:t>Fraticelli, S., Caratelli, G., De Berardis, D., Ducci, G., Pettorruso, M., Martinotti, G., Di Cesare, G. and Di Giannantonio, M.</w:t>
      </w:r>
      <w:r>
        <w:t xml:space="preserve"> (</w:t>
      </w:r>
      <w:r w:rsidRPr="00E647DC">
        <w:t>2022</w:t>
      </w:r>
      <w:r>
        <w:t>)</w:t>
      </w:r>
      <w:r w:rsidRPr="00E647DC">
        <w:t xml:space="preserve"> Gender differences in attention deficit hyperactivity disorder: An update of the current evidence. </w:t>
      </w:r>
      <w:r w:rsidRPr="00E647DC">
        <w:rPr>
          <w:i/>
          <w:iCs/>
        </w:rPr>
        <w:t xml:space="preserve">Rivista di </w:t>
      </w:r>
      <w:proofErr w:type="spellStart"/>
      <w:r w:rsidRPr="00E647DC">
        <w:rPr>
          <w:i/>
          <w:iCs/>
        </w:rPr>
        <w:t>psichiatria</w:t>
      </w:r>
      <w:proofErr w:type="spellEnd"/>
      <w:r w:rsidRPr="00E647DC">
        <w:t>, </w:t>
      </w:r>
      <w:r w:rsidRPr="00E647DC">
        <w:rPr>
          <w:i/>
          <w:iCs/>
        </w:rPr>
        <w:t>57</w:t>
      </w:r>
      <w:r w:rsidRPr="00E647DC">
        <w:t>(4), pp.159-164.</w:t>
      </w:r>
    </w:p>
    <w:p w14:paraId="5A2AB9E5" w14:textId="77777777" w:rsidR="00FC3A8A" w:rsidRDefault="00FC3A8A" w:rsidP="00FC3A8A">
      <w:pPr>
        <w:ind w:left="720" w:hanging="720"/>
      </w:pPr>
      <w:r w:rsidRPr="00E01D1C">
        <w:t>French, B., Nalbant, G., Wright, H., Sayal, K., Daley, D., Groom, M.J., Cassidy, S. and Hall, C.L.</w:t>
      </w:r>
      <w:r>
        <w:t xml:space="preserve"> (</w:t>
      </w:r>
      <w:r w:rsidRPr="00E01D1C">
        <w:t>2024</w:t>
      </w:r>
      <w:r>
        <w:t>)</w:t>
      </w:r>
      <w:r w:rsidRPr="00E01D1C">
        <w:t xml:space="preserve"> The impacts associated with having ADHD: an umbrella review. </w:t>
      </w:r>
      <w:r w:rsidRPr="00E01D1C">
        <w:rPr>
          <w:i/>
          <w:iCs/>
        </w:rPr>
        <w:t>Frontiers in psychiatry</w:t>
      </w:r>
      <w:r w:rsidRPr="00E01D1C">
        <w:t>, </w:t>
      </w:r>
      <w:r w:rsidRPr="00E01D1C">
        <w:rPr>
          <w:i/>
          <w:iCs/>
        </w:rPr>
        <w:t>15</w:t>
      </w:r>
      <w:r w:rsidRPr="00E01D1C">
        <w:t>, p.1343314.</w:t>
      </w:r>
    </w:p>
    <w:p w14:paraId="342A7756" w14:textId="77777777" w:rsidR="00FC3A8A" w:rsidRDefault="00FC3A8A" w:rsidP="00FC3A8A">
      <w:pPr>
        <w:ind w:left="720" w:hanging="720"/>
      </w:pPr>
      <w:r w:rsidRPr="006E615E">
        <w:t>Fung, L.</w:t>
      </w:r>
      <w:r>
        <w:t xml:space="preserve"> (</w:t>
      </w:r>
      <w:r w:rsidRPr="006E615E">
        <w:t>2024</w:t>
      </w:r>
      <w:r>
        <w:t>)</w:t>
      </w:r>
      <w:r w:rsidRPr="006E615E">
        <w:t xml:space="preserve"> Strengths-based models and neurodiversity. In </w:t>
      </w:r>
      <w:r w:rsidRPr="006E615E">
        <w:rPr>
          <w:i/>
          <w:iCs/>
        </w:rPr>
        <w:t>Neurodiversity and work: Employment, identity, and support networks for neurominorities</w:t>
      </w:r>
      <w:r w:rsidRPr="006E615E">
        <w:t> (pp. 39-59). Cham: Springer Nature Switzerland.</w:t>
      </w:r>
    </w:p>
    <w:p w14:paraId="5C30DC5B" w14:textId="77777777" w:rsidR="00FC3A8A" w:rsidRDefault="00FC3A8A" w:rsidP="00FC3A8A">
      <w:pPr>
        <w:ind w:left="720" w:hanging="720"/>
      </w:pPr>
      <w:r w:rsidRPr="005A3AB2">
        <w:lastRenderedPageBreak/>
        <w:t>Gupta, P., Gupta, M. and Koul, N.</w:t>
      </w:r>
      <w:r>
        <w:t xml:space="preserve"> (</w:t>
      </w:r>
      <w:r w:rsidRPr="005A3AB2">
        <w:t>2020</w:t>
      </w:r>
      <w:r>
        <w:t>)</w:t>
      </w:r>
      <w:r w:rsidRPr="005A3AB2">
        <w:t xml:space="preserve"> Overdiagnosis and overtreatment; how to deal with too much medicine. </w:t>
      </w:r>
      <w:r w:rsidRPr="005A3AB2">
        <w:rPr>
          <w:i/>
          <w:iCs/>
        </w:rPr>
        <w:t>Journal of Family Medicine and Primary Care</w:t>
      </w:r>
      <w:r w:rsidRPr="005A3AB2">
        <w:t>, </w:t>
      </w:r>
      <w:r w:rsidRPr="005A3AB2">
        <w:rPr>
          <w:i/>
          <w:iCs/>
        </w:rPr>
        <w:t>9</w:t>
      </w:r>
      <w:r w:rsidRPr="005A3AB2">
        <w:t>(8), pp.3815-3819.</w:t>
      </w:r>
    </w:p>
    <w:p w14:paraId="59827F26" w14:textId="77777777" w:rsidR="00FC3A8A" w:rsidRDefault="00FC3A8A" w:rsidP="00FC3A8A">
      <w:pPr>
        <w:ind w:left="720" w:hanging="720"/>
      </w:pPr>
      <w:r w:rsidRPr="004D3A4F">
        <w:t>Holt‐Lunstad, J.</w:t>
      </w:r>
      <w:r>
        <w:t xml:space="preserve"> (</w:t>
      </w:r>
      <w:r w:rsidRPr="004D3A4F">
        <w:t>2024</w:t>
      </w:r>
      <w:r>
        <w:t>)</w:t>
      </w:r>
      <w:r w:rsidRPr="004D3A4F">
        <w:t xml:space="preserve"> Social connection as a critical factor for mental and physical health: evidence, trends, challenges, and future implications. </w:t>
      </w:r>
      <w:r w:rsidRPr="004D3A4F">
        <w:rPr>
          <w:i/>
          <w:iCs/>
        </w:rPr>
        <w:t>World Psychiatry</w:t>
      </w:r>
      <w:r w:rsidRPr="004D3A4F">
        <w:t>, </w:t>
      </w:r>
      <w:r w:rsidRPr="004D3A4F">
        <w:rPr>
          <w:i/>
          <w:iCs/>
        </w:rPr>
        <w:t>23</w:t>
      </w:r>
      <w:r w:rsidRPr="004D3A4F">
        <w:t>(3), pp.312-332.</w:t>
      </w:r>
    </w:p>
    <w:p w14:paraId="7E54CAD0" w14:textId="77777777" w:rsidR="00FC3A8A" w:rsidRDefault="00FC3A8A" w:rsidP="00FC3A8A">
      <w:pPr>
        <w:ind w:left="720" w:hanging="720"/>
      </w:pPr>
      <w:r w:rsidRPr="00941863">
        <w:t>Hunt, X., Saran, A., White, H. and Kuper, H.</w:t>
      </w:r>
      <w:r>
        <w:t xml:space="preserve"> (</w:t>
      </w:r>
      <w:r w:rsidRPr="00941863">
        <w:t>2025</w:t>
      </w:r>
      <w:r>
        <w:t>)</w:t>
      </w:r>
      <w:r w:rsidRPr="00941863">
        <w:t xml:space="preserve"> Effectiveness of interventions for improving educational outcomes for people with disabilities in low‐and middle‐income countries: A systematic review. </w:t>
      </w:r>
      <w:r w:rsidRPr="00941863">
        <w:rPr>
          <w:i/>
          <w:iCs/>
        </w:rPr>
        <w:t>Campbell Systematic Reviews</w:t>
      </w:r>
      <w:r w:rsidRPr="00941863">
        <w:t>, </w:t>
      </w:r>
      <w:r w:rsidRPr="00941863">
        <w:rPr>
          <w:i/>
          <w:iCs/>
        </w:rPr>
        <w:t>21</w:t>
      </w:r>
      <w:r w:rsidRPr="00941863">
        <w:t>(1), p.e70016.</w:t>
      </w:r>
    </w:p>
    <w:p w14:paraId="15F590FD" w14:textId="77777777" w:rsidR="00FC3A8A" w:rsidRDefault="00FC3A8A" w:rsidP="00FC3A8A">
      <w:pPr>
        <w:ind w:left="720" w:hanging="720"/>
      </w:pPr>
      <w:proofErr w:type="spellStart"/>
      <w:r w:rsidRPr="00C72C3F">
        <w:t>Killaspy</w:t>
      </w:r>
      <w:proofErr w:type="spellEnd"/>
      <w:r w:rsidRPr="00C72C3F">
        <w:t>, H., Harvey, C., Brasier, C., Brophy, L., Ennals, P., Fletcher, J. and Hamilton, B.</w:t>
      </w:r>
      <w:r>
        <w:t xml:space="preserve"> (</w:t>
      </w:r>
      <w:r w:rsidRPr="00C72C3F">
        <w:t>2022</w:t>
      </w:r>
      <w:r>
        <w:t>)</w:t>
      </w:r>
      <w:r w:rsidRPr="00C72C3F">
        <w:t xml:space="preserve"> Community‐based social interventions for people with severe mental illness: a systematic review and narrative synthesis of recent evidence. </w:t>
      </w:r>
      <w:r w:rsidRPr="00C72C3F">
        <w:rPr>
          <w:i/>
          <w:iCs/>
        </w:rPr>
        <w:t>World Psychiatry</w:t>
      </w:r>
      <w:r w:rsidRPr="00C72C3F">
        <w:t>, </w:t>
      </w:r>
      <w:r w:rsidRPr="00C72C3F">
        <w:rPr>
          <w:i/>
          <w:iCs/>
        </w:rPr>
        <w:t>21</w:t>
      </w:r>
      <w:r w:rsidRPr="00C72C3F">
        <w:t>(1), pp.96-123.</w:t>
      </w:r>
    </w:p>
    <w:p w14:paraId="08C80478" w14:textId="77777777" w:rsidR="00FC3A8A" w:rsidRDefault="00FC3A8A" w:rsidP="00FC3A8A">
      <w:pPr>
        <w:ind w:left="720" w:hanging="720"/>
      </w:pPr>
      <w:r w:rsidRPr="000747F3">
        <w:t>Maged, H.</w:t>
      </w:r>
      <w:r>
        <w:t xml:space="preserve"> (</w:t>
      </w:r>
      <w:r w:rsidRPr="000747F3">
        <w:t>2025</w:t>
      </w:r>
      <w:r>
        <w:t>)</w:t>
      </w:r>
      <w:r w:rsidRPr="000747F3">
        <w:t xml:space="preserve"> Addressing Diagnosis and Methods of Recognition </w:t>
      </w:r>
      <w:proofErr w:type="gramStart"/>
      <w:r w:rsidRPr="000747F3">
        <w:t>With</w:t>
      </w:r>
      <w:proofErr w:type="gramEnd"/>
      <w:r w:rsidRPr="000747F3">
        <w:t xml:space="preserve"> Attention-Deficit/Hyperactivity Disorder. </w:t>
      </w:r>
      <w:r w:rsidRPr="000747F3">
        <w:rPr>
          <w:i/>
          <w:iCs/>
        </w:rPr>
        <w:t>Hyperactivity Disorder (September 29, 2025)</w:t>
      </w:r>
      <w:r w:rsidRPr="000747F3">
        <w:t>.</w:t>
      </w:r>
    </w:p>
    <w:p w14:paraId="7C6018CD" w14:textId="77777777" w:rsidR="00FC3A8A" w:rsidRDefault="00FC3A8A" w:rsidP="00FC3A8A">
      <w:pPr>
        <w:ind w:left="720" w:hanging="720"/>
      </w:pPr>
      <w:r w:rsidRPr="003F01C5">
        <w:t>Mahin, A., Joseph, B.B., Sunaina, F., Rasana, F. and Raju, R.</w:t>
      </w:r>
      <w:r>
        <w:t xml:space="preserve"> (</w:t>
      </w:r>
      <w:r w:rsidRPr="003F01C5">
        <w:t>2026</w:t>
      </w:r>
      <w:r>
        <w:t>)</w:t>
      </w:r>
      <w:r w:rsidRPr="003F01C5">
        <w:t xml:space="preserve"> Attention-deficit/hyperactivity disorder in India: epidemiology, diagnostic inequities, treatment gaps, and public mental health implications. </w:t>
      </w:r>
      <w:r w:rsidRPr="003F01C5">
        <w:rPr>
          <w:i/>
          <w:iCs/>
        </w:rPr>
        <w:t>Frontiers in Psychiatry</w:t>
      </w:r>
      <w:r w:rsidRPr="003F01C5">
        <w:t>, </w:t>
      </w:r>
      <w:r w:rsidRPr="003F01C5">
        <w:rPr>
          <w:i/>
          <w:iCs/>
        </w:rPr>
        <w:t>17</w:t>
      </w:r>
      <w:r w:rsidRPr="003F01C5">
        <w:t>, p.1860515.</w:t>
      </w:r>
    </w:p>
    <w:p w14:paraId="0DA46CEF" w14:textId="77777777" w:rsidR="00FC3A8A" w:rsidRDefault="00FC3A8A" w:rsidP="00FC3A8A">
      <w:pPr>
        <w:ind w:left="720" w:hanging="720"/>
      </w:pPr>
      <w:r w:rsidRPr="00712FF9">
        <w:t>Martin, J.</w:t>
      </w:r>
      <w:r>
        <w:t xml:space="preserve"> (</w:t>
      </w:r>
      <w:r w:rsidRPr="00712FF9">
        <w:t>2024</w:t>
      </w:r>
      <w:r>
        <w:t>)</w:t>
      </w:r>
      <w:r w:rsidRPr="00712FF9">
        <w:t xml:space="preserve"> Why are females less likely to be diagnosed with ADHD in childhood than </w:t>
      </w:r>
      <w:proofErr w:type="gramStart"/>
      <w:r w:rsidRPr="00712FF9">
        <w:t>males?.</w:t>
      </w:r>
      <w:proofErr w:type="gramEnd"/>
      <w:r w:rsidRPr="00712FF9">
        <w:t> </w:t>
      </w:r>
      <w:r w:rsidRPr="00712FF9">
        <w:rPr>
          <w:i/>
          <w:iCs/>
        </w:rPr>
        <w:t>The Lancet Psychiatry</w:t>
      </w:r>
      <w:r w:rsidRPr="00712FF9">
        <w:t>, </w:t>
      </w:r>
      <w:r w:rsidRPr="00712FF9">
        <w:rPr>
          <w:i/>
          <w:iCs/>
        </w:rPr>
        <w:t>11</w:t>
      </w:r>
      <w:r w:rsidRPr="00712FF9">
        <w:t>(4), pp.303-310.</w:t>
      </w:r>
    </w:p>
    <w:p w14:paraId="77F3B50F" w14:textId="77777777" w:rsidR="00FC3A8A" w:rsidRDefault="00FC3A8A" w:rsidP="00FC3A8A">
      <w:pPr>
        <w:ind w:left="720" w:hanging="720"/>
      </w:pPr>
      <w:r w:rsidRPr="0009231B">
        <w:t>Means, J.</w:t>
      </w:r>
      <w:r>
        <w:t xml:space="preserve"> (</w:t>
      </w:r>
      <w:r w:rsidRPr="0009231B">
        <w:t>2023</w:t>
      </w:r>
      <w:r>
        <w:t>)</w:t>
      </w:r>
      <w:r w:rsidRPr="0009231B">
        <w:t xml:space="preserve"> Perception of collaboration between parents and teachers of students with special needs regarding the individual education plan (IEP). </w:t>
      </w:r>
      <w:proofErr w:type="spellStart"/>
      <w:r w:rsidRPr="0009231B">
        <w:rPr>
          <w:i/>
          <w:iCs/>
        </w:rPr>
        <w:t>Zenodo</w:t>
      </w:r>
      <w:proofErr w:type="spellEnd"/>
      <w:r w:rsidRPr="0009231B">
        <w:rPr>
          <w:i/>
          <w:iCs/>
        </w:rPr>
        <w:t xml:space="preserve"> (CERN European Organization for Nuclear Research)</w:t>
      </w:r>
      <w:r w:rsidRPr="0009231B">
        <w:t>.</w:t>
      </w:r>
    </w:p>
    <w:p w14:paraId="5B75EF0B" w14:textId="6CC3DD99" w:rsidR="00FC3A8A" w:rsidRDefault="00FC3A8A" w:rsidP="00FC3A8A">
      <w:pPr>
        <w:ind w:left="720" w:hanging="720"/>
      </w:pPr>
      <w:r>
        <w:t xml:space="preserve">National Institute for Health and care Excellence (NICE) (2026) About shared decision making. Retrieved from: &lt; </w:t>
      </w:r>
      <w:r w:rsidRPr="00481897">
        <w:t>https://www.nice.org.uk/what-nice-does/our-guidance/about-nice-guidelines/about-shared-decision-making</w:t>
      </w:r>
      <w:r>
        <w:t>&gt; [Accessed on June 30, 2026]</w:t>
      </w:r>
    </w:p>
    <w:p w14:paraId="566056BB" w14:textId="77777777" w:rsidR="00FC3A8A" w:rsidRDefault="00FC3A8A" w:rsidP="00FC3A8A">
      <w:pPr>
        <w:ind w:left="720" w:hanging="720"/>
      </w:pPr>
      <w:r w:rsidRPr="00154834">
        <w:t xml:space="preserve">Onishchenko, N., </w:t>
      </w:r>
      <w:proofErr w:type="spellStart"/>
      <w:r w:rsidRPr="00154834">
        <w:t>Perelygina</w:t>
      </w:r>
      <w:proofErr w:type="spellEnd"/>
      <w:r w:rsidRPr="00154834">
        <w:t xml:space="preserve">, L., Nazarov, O., Karikov, S., </w:t>
      </w:r>
      <w:proofErr w:type="spellStart"/>
      <w:r w:rsidRPr="00154834">
        <w:t>Riabinina</w:t>
      </w:r>
      <w:proofErr w:type="spellEnd"/>
      <w:r w:rsidRPr="00154834">
        <w:t>, O. and Gontarenko, L.</w:t>
      </w:r>
      <w:r>
        <w:t xml:space="preserve"> (</w:t>
      </w:r>
      <w:r w:rsidRPr="00154834">
        <w:t>2023</w:t>
      </w:r>
      <w:r>
        <w:t>)</w:t>
      </w:r>
      <w:r w:rsidRPr="00154834">
        <w:t xml:space="preserve"> Psychosocial support in the process of social rehabilitation: prospects for recovery and reintegration.</w:t>
      </w:r>
    </w:p>
    <w:p w14:paraId="48EC26B0" w14:textId="77777777" w:rsidR="00FC3A8A" w:rsidRDefault="00FC3A8A" w:rsidP="00FC3A8A">
      <w:pPr>
        <w:ind w:left="720" w:hanging="720"/>
      </w:pPr>
      <w:r w:rsidRPr="006C4CD3">
        <w:t xml:space="preserve">Smárason, O., </w:t>
      </w:r>
      <w:proofErr w:type="spellStart"/>
      <w:r w:rsidRPr="006C4CD3">
        <w:t>Skarphedinsson</w:t>
      </w:r>
      <w:proofErr w:type="spellEnd"/>
      <w:r w:rsidRPr="006C4CD3">
        <w:t>, G. and Storch, E.A.</w:t>
      </w:r>
      <w:r>
        <w:t xml:space="preserve"> (</w:t>
      </w:r>
      <w:r w:rsidRPr="006C4CD3">
        <w:t>2024</w:t>
      </w:r>
      <w:r>
        <w:t>)</w:t>
      </w:r>
      <w:r w:rsidRPr="006C4CD3">
        <w:t xml:space="preserve"> Cognitive </w:t>
      </w:r>
      <w:proofErr w:type="spellStart"/>
      <w:r w:rsidRPr="006C4CD3">
        <w:t>behavioral</w:t>
      </w:r>
      <w:proofErr w:type="spellEnd"/>
      <w:r w:rsidRPr="006C4CD3">
        <w:t xml:space="preserve"> therapy for anxiety and depression in children and adolescents. </w:t>
      </w:r>
      <w:r w:rsidRPr="006C4CD3">
        <w:rPr>
          <w:i/>
          <w:iCs/>
        </w:rPr>
        <w:t>Psychiatric Clinics</w:t>
      </w:r>
      <w:r w:rsidRPr="006C4CD3">
        <w:t>, </w:t>
      </w:r>
      <w:r w:rsidRPr="006C4CD3">
        <w:rPr>
          <w:i/>
          <w:iCs/>
        </w:rPr>
        <w:t>47</w:t>
      </w:r>
      <w:r w:rsidRPr="006C4CD3">
        <w:t>(2), pp.311-323.</w:t>
      </w:r>
    </w:p>
    <w:p w14:paraId="26951737" w14:textId="77777777" w:rsidR="00FC3A8A" w:rsidRPr="00475793" w:rsidRDefault="00FC3A8A" w:rsidP="00FC3A8A">
      <w:pPr>
        <w:ind w:left="720" w:hanging="720"/>
      </w:pPr>
      <w:r w:rsidRPr="00562CD0">
        <w:lastRenderedPageBreak/>
        <w:t>Stein, D.J., Szatmari, P., Gaebel, W., Berk, M., Vieta, E., Maj, M., de Vries, Y.A., Roest, A.M., de Jonge, P., Maercker, A. and Brewin, C.R.</w:t>
      </w:r>
      <w:r>
        <w:t xml:space="preserve"> (</w:t>
      </w:r>
      <w:r w:rsidRPr="00562CD0">
        <w:t>2020</w:t>
      </w:r>
      <w:r>
        <w:t>)</w:t>
      </w:r>
      <w:r w:rsidRPr="00562CD0">
        <w:t xml:space="preserve"> Mental, </w:t>
      </w:r>
      <w:proofErr w:type="spellStart"/>
      <w:r w:rsidRPr="00562CD0">
        <w:t>behavioral</w:t>
      </w:r>
      <w:proofErr w:type="spellEnd"/>
      <w:r w:rsidRPr="00562CD0">
        <w:t xml:space="preserve"> and neurodevelopmental disorders in the ICD-11: an international perspective on key changes and controversies. </w:t>
      </w:r>
      <w:r w:rsidRPr="00562CD0">
        <w:rPr>
          <w:i/>
          <w:iCs/>
        </w:rPr>
        <w:t>BMC medicine</w:t>
      </w:r>
      <w:r w:rsidRPr="00562CD0">
        <w:t>, </w:t>
      </w:r>
      <w:r w:rsidRPr="00562CD0">
        <w:rPr>
          <w:i/>
          <w:iCs/>
        </w:rPr>
        <w:t>18</w:t>
      </w:r>
      <w:r w:rsidRPr="00562CD0">
        <w:t>(1), p.21.</w:t>
      </w:r>
    </w:p>
    <w:p w14:paraId="40A85453" w14:textId="77777777" w:rsidR="00FC3A8A" w:rsidRDefault="00FC3A8A" w:rsidP="00FC3A8A">
      <w:pPr>
        <w:ind w:left="720" w:hanging="720"/>
      </w:pPr>
      <w:r w:rsidRPr="007025E5">
        <w:t>Van der Oord, S., Vanaken, G.J. and French, B.</w:t>
      </w:r>
      <w:r>
        <w:t xml:space="preserve"> (</w:t>
      </w:r>
      <w:r w:rsidRPr="007025E5">
        <w:t>2026</w:t>
      </w:r>
      <w:r>
        <w:t>)</w:t>
      </w:r>
      <w:r w:rsidRPr="007025E5">
        <w:t xml:space="preserve"> Can the neurodiversity approach apply to ADHD? Exploring the lived experience of ADHD as neurodivergence. </w:t>
      </w:r>
      <w:r w:rsidRPr="007025E5">
        <w:rPr>
          <w:i/>
          <w:iCs/>
        </w:rPr>
        <w:t>Journal of Attention Disorders</w:t>
      </w:r>
      <w:r w:rsidRPr="007025E5">
        <w:t>, p.10870547261459222.</w:t>
      </w:r>
    </w:p>
    <w:p w14:paraId="14B7C899" w14:textId="7CCE9DAF" w:rsidR="00FC3A8A" w:rsidRDefault="00FC3A8A" w:rsidP="00FC3A8A">
      <w:pPr>
        <w:ind w:left="720" w:hanging="720"/>
      </w:pPr>
      <w:r>
        <w:t xml:space="preserve">WHO (2022) ICD-11. Retrieved from: &lt; </w:t>
      </w:r>
      <w:r w:rsidRPr="00FC3A8A">
        <w:t>https://www.who.int/news-room/fact-sheets/detail/icd-11</w:t>
      </w:r>
      <w:r>
        <w:t>&gt; [Accessed on June 30, 2026]</w:t>
      </w:r>
    </w:p>
    <w:p w14:paraId="69976441" w14:textId="2EEDD993" w:rsidR="00FC3A8A" w:rsidRDefault="00FC3A8A" w:rsidP="00FC3A8A">
      <w:pPr>
        <w:ind w:left="720" w:hanging="720"/>
      </w:pPr>
      <w:r>
        <w:t xml:space="preserve">WHO (2025) Mental disorders. Retrieved from: &lt; </w:t>
      </w:r>
      <w:r w:rsidRPr="00FC3A8A">
        <w:t>https://www.who.int/news-room/fact-sheets/detail/mental-disorders</w:t>
      </w:r>
      <w:r>
        <w:t>&gt; [Accessed on June 30, 2026]</w:t>
      </w:r>
    </w:p>
    <w:p w14:paraId="6FEE072C" w14:textId="109EFFBA" w:rsidR="00FC3A8A" w:rsidRDefault="00FC3A8A" w:rsidP="00FC3A8A">
      <w:pPr>
        <w:ind w:left="720" w:hanging="720"/>
      </w:pPr>
      <w:r>
        <w:t xml:space="preserve">WHO (2025) </w:t>
      </w:r>
      <w:r w:rsidRPr="002D477E">
        <w:t>WHO releases 2025 update to the International Classification of Diseases (ICD-11)</w:t>
      </w:r>
      <w:r>
        <w:t xml:space="preserve">. Retrieved from: &lt; </w:t>
      </w:r>
      <w:r w:rsidRPr="00FC3A8A">
        <w:t>http://who.int/news/item/14-02-2025-who-releases-2025-update-to-the-international-classification-of-diseases-(icd-11)</w:t>
      </w:r>
      <w:r>
        <w:t>&gt; [Accessed on June 30, 2026]</w:t>
      </w:r>
    </w:p>
    <w:p w14:paraId="199622F7" w14:textId="58447AEE" w:rsidR="00FC3A8A" w:rsidRDefault="00FC3A8A" w:rsidP="00FC3A8A">
      <w:pPr>
        <w:ind w:left="720" w:hanging="720"/>
      </w:pPr>
      <w:r>
        <w:t xml:space="preserve">WHO (2026) </w:t>
      </w:r>
      <w:r w:rsidRPr="00ED7154">
        <w:t>International Statistical Classification of Diseases and Related Health Problems (ICD)</w:t>
      </w:r>
      <w:r>
        <w:t xml:space="preserve">. Retrieved from: &lt; </w:t>
      </w:r>
      <w:r w:rsidRPr="00FC3A8A">
        <w:t>https://www.who.int/standards/classifications/classification-of-diseases</w:t>
      </w:r>
      <w:r>
        <w:t>&gt; [Accessed on June 30, 2026]</w:t>
      </w:r>
    </w:p>
    <w:p w14:paraId="2FC81A80" w14:textId="77777777" w:rsidR="00FC3A8A" w:rsidRDefault="00FC3A8A" w:rsidP="00FC3A8A">
      <w:pPr>
        <w:ind w:left="720" w:hanging="720"/>
      </w:pPr>
      <w:r w:rsidRPr="0044140B">
        <w:t>World Health Organi</w:t>
      </w:r>
      <w:r>
        <w:t>s</w:t>
      </w:r>
      <w:r w:rsidRPr="0044140B">
        <w:t>ation</w:t>
      </w:r>
      <w:r>
        <w:t xml:space="preserve"> (</w:t>
      </w:r>
      <w:r w:rsidRPr="0044140B">
        <w:t>2022</w:t>
      </w:r>
      <w:r>
        <w:t>)</w:t>
      </w:r>
      <w:r w:rsidRPr="0044140B">
        <w:t> </w:t>
      </w:r>
      <w:r w:rsidRPr="0044140B">
        <w:rPr>
          <w:i/>
          <w:iCs/>
        </w:rPr>
        <w:t>WHO guidelines on mental health at work</w:t>
      </w:r>
      <w:r w:rsidRPr="0044140B">
        <w:t>. World Health Organization.</w:t>
      </w:r>
      <w:r>
        <w:t xml:space="preserve"> </w:t>
      </w:r>
    </w:p>
    <w:sectPr w:rsidR="00FC3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CC2D25"/>
    <w:multiLevelType w:val="hybridMultilevel"/>
    <w:tmpl w:val="A906E9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2786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6FD"/>
    <w:rsid w:val="0000471E"/>
    <w:rsid w:val="00004A7C"/>
    <w:rsid w:val="00011D00"/>
    <w:rsid w:val="000351A5"/>
    <w:rsid w:val="00043448"/>
    <w:rsid w:val="0006203F"/>
    <w:rsid w:val="000721DA"/>
    <w:rsid w:val="000747F3"/>
    <w:rsid w:val="0009231B"/>
    <w:rsid w:val="000A1262"/>
    <w:rsid w:val="000C7779"/>
    <w:rsid w:val="000E22A2"/>
    <w:rsid w:val="0010489A"/>
    <w:rsid w:val="00122756"/>
    <w:rsid w:val="00126CC8"/>
    <w:rsid w:val="00154834"/>
    <w:rsid w:val="00156EB8"/>
    <w:rsid w:val="001A1EFE"/>
    <w:rsid w:val="001A3924"/>
    <w:rsid w:val="001B4C0B"/>
    <w:rsid w:val="001C6DCB"/>
    <w:rsid w:val="001C6DD1"/>
    <w:rsid w:val="001F199E"/>
    <w:rsid w:val="00203FC6"/>
    <w:rsid w:val="00265E9B"/>
    <w:rsid w:val="00266D5E"/>
    <w:rsid w:val="00280F6F"/>
    <w:rsid w:val="00295440"/>
    <w:rsid w:val="002B60B8"/>
    <w:rsid w:val="002D477E"/>
    <w:rsid w:val="00324417"/>
    <w:rsid w:val="00324A00"/>
    <w:rsid w:val="0035188C"/>
    <w:rsid w:val="00385907"/>
    <w:rsid w:val="00391704"/>
    <w:rsid w:val="003A05B9"/>
    <w:rsid w:val="003D7958"/>
    <w:rsid w:val="003E2FE5"/>
    <w:rsid w:val="003F01C5"/>
    <w:rsid w:val="003F398F"/>
    <w:rsid w:val="00404637"/>
    <w:rsid w:val="004137B7"/>
    <w:rsid w:val="0043386B"/>
    <w:rsid w:val="0044140B"/>
    <w:rsid w:val="00475793"/>
    <w:rsid w:val="00481897"/>
    <w:rsid w:val="00486660"/>
    <w:rsid w:val="004C4CC9"/>
    <w:rsid w:val="004D3A4F"/>
    <w:rsid w:val="00502A73"/>
    <w:rsid w:val="00530DC6"/>
    <w:rsid w:val="00540518"/>
    <w:rsid w:val="00543F99"/>
    <w:rsid w:val="00562CD0"/>
    <w:rsid w:val="00572344"/>
    <w:rsid w:val="005A3AB2"/>
    <w:rsid w:val="005B1777"/>
    <w:rsid w:val="00621285"/>
    <w:rsid w:val="006837BF"/>
    <w:rsid w:val="006A25A8"/>
    <w:rsid w:val="006B5570"/>
    <w:rsid w:val="006C1582"/>
    <w:rsid w:val="006C3CEF"/>
    <w:rsid w:val="006C4CD3"/>
    <w:rsid w:val="006E615E"/>
    <w:rsid w:val="007025E5"/>
    <w:rsid w:val="00712FF9"/>
    <w:rsid w:val="00714990"/>
    <w:rsid w:val="00724CA2"/>
    <w:rsid w:val="007355B3"/>
    <w:rsid w:val="007615DE"/>
    <w:rsid w:val="00782E5D"/>
    <w:rsid w:val="00795B51"/>
    <w:rsid w:val="00795BB8"/>
    <w:rsid w:val="007D10B4"/>
    <w:rsid w:val="007E1194"/>
    <w:rsid w:val="00812561"/>
    <w:rsid w:val="0087290D"/>
    <w:rsid w:val="00910731"/>
    <w:rsid w:val="00941863"/>
    <w:rsid w:val="00947F88"/>
    <w:rsid w:val="009632B6"/>
    <w:rsid w:val="00964BC9"/>
    <w:rsid w:val="00982388"/>
    <w:rsid w:val="009832AD"/>
    <w:rsid w:val="009A1B27"/>
    <w:rsid w:val="009A47BE"/>
    <w:rsid w:val="009C6661"/>
    <w:rsid w:val="009E2AE7"/>
    <w:rsid w:val="00A07C16"/>
    <w:rsid w:val="00A11735"/>
    <w:rsid w:val="00A36C35"/>
    <w:rsid w:val="00AA6C4C"/>
    <w:rsid w:val="00AF4607"/>
    <w:rsid w:val="00B024CD"/>
    <w:rsid w:val="00B32F94"/>
    <w:rsid w:val="00B626F9"/>
    <w:rsid w:val="00B72578"/>
    <w:rsid w:val="00B83B3F"/>
    <w:rsid w:val="00B85D17"/>
    <w:rsid w:val="00BB131D"/>
    <w:rsid w:val="00BB355B"/>
    <w:rsid w:val="00C016FD"/>
    <w:rsid w:val="00C72C3F"/>
    <w:rsid w:val="00C95282"/>
    <w:rsid w:val="00CB0564"/>
    <w:rsid w:val="00D04D50"/>
    <w:rsid w:val="00D078D5"/>
    <w:rsid w:val="00D44746"/>
    <w:rsid w:val="00D66018"/>
    <w:rsid w:val="00D875B6"/>
    <w:rsid w:val="00DB25B7"/>
    <w:rsid w:val="00DE5349"/>
    <w:rsid w:val="00DF11FB"/>
    <w:rsid w:val="00E01D1C"/>
    <w:rsid w:val="00E07183"/>
    <w:rsid w:val="00E276E9"/>
    <w:rsid w:val="00E42D55"/>
    <w:rsid w:val="00E647DC"/>
    <w:rsid w:val="00E816E9"/>
    <w:rsid w:val="00ED26AB"/>
    <w:rsid w:val="00ED7154"/>
    <w:rsid w:val="00EE6EC2"/>
    <w:rsid w:val="00EE796F"/>
    <w:rsid w:val="00F00245"/>
    <w:rsid w:val="00F510A7"/>
    <w:rsid w:val="00F673B1"/>
    <w:rsid w:val="00F77E9B"/>
    <w:rsid w:val="00F82F6C"/>
    <w:rsid w:val="00F909F3"/>
    <w:rsid w:val="00FC3A8A"/>
    <w:rsid w:val="00FD10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E75C2"/>
  <w15:chartTrackingRefBased/>
  <w15:docId w15:val="{9A0FBCE1-2361-4472-8598-436E63757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0A7"/>
    <w:pPr>
      <w:spacing w:after="0" w:line="360" w:lineRule="auto"/>
      <w:ind w:firstLine="595"/>
      <w:jc w:val="both"/>
    </w:pPr>
    <w:rPr>
      <w:rFonts w:ascii="Times New Roman" w:hAnsi="Times New Roman"/>
      <w:lang w:val="en-GB"/>
    </w:rPr>
  </w:style>
  <w:style w:type="paragraph" w:styleId="Heading1">
    <w:name w:val="heading 1"/>
    <w:basedOn w:val="Normal"/>
    <w:next w:val="Normal"/>
    <w:link w:val="Heading1Char"/>
    <w:uiPriority w:val="9"/>
    <w:qFormat/>
    <w:rsid w:val="00F510A7"/>
    <w:pPr>
      <w:keepNext/>
      <w:keepLines/>
      <w:ind w:firstLine="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D66018"/>
    <w:pPr>
      <w:keepNext/>
      <w:keepLines/>
      <w:ind w:firstLine="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F510A7"/>
    <w:pPr>
      <w:keepNext/>
      <w:keepLines/>
      <w:ind w:firstLine="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C016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16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16F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16F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16F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16F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A7"/>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D66018"/>
    <w:rPr>
      <w:rFonts w:ascii="Times New Roman" w:eastAsiaTheme="majorEastAsia" w:hAnsi="Times New Roman" w:cstheme="majorBidi"/>
      <w:b/>
      <w:i/>
      <w:szCs w:val="32"/>
      <w:lang w:val="en-GB"/>
    </w:rPr>
  </w:style>
  <w:style w:type="character" w:customStyle="1" w:styleId="Heading3Char">
    <w:name w:val="Heading 3 Char"/>
    <w:basedOn w:val="DefaultParagraphFont"/>
    <w:link w:val="Heading3"/>
    <w:uiPriority w:val="9"/>
    <w:rsid w:val="00F510A7"/>
    <w:rPr>
      <w:rFonts w:ascii="Times New Roman" w:eastAsiaTheme="majorEastAsia" w:hAnsi="Times New Roman" w:cstheme="majorBidi"/>
      <w:szCs w:val="28"/>
      <w:lang w:val="en-GB"/>
    </w:rPr>
  </w:style>
  <w:style w:type="character" w:customStyle="1" w:styleId="Heading4Char">
    <w:name w:val="Heading 4 Char"/>
    <w:basedOn w:val="DefaultParagraphFont"/>
    <w:link w:val="Heading4"/>
    <w:uiPriority w:val="9"/>
    <w:semiHidden/>
    <w:rsid w:val="00C016F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016F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016F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016F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016F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016F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016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6F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016FD"/>
    <w:pPr>
      <w:numPr>
        <w:ilvl w:val="1"/>
      </w:numPr>
      <w:spacing w:after="160"/>
      <w:ind w:firstLine="595"/>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6F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016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16FD"/>
    <w:rPr>
      <w:rFonts w:ascii="Times New Roman" w:hAnsi="Times New Roman"/>
      <w:i/>
      <w:iCs/>
      <w:color w:val="404040" w:themeColor="text1" w:themeTint="BF"/>
      <w:lang w:val="en-GB"/>
    </w:rPr>
  </w:style>
  <w:style w:type="paragraph" w:styleId="ListParagraph">
    <w:name w:val="List Paragraph"/>
    <w:basedOn w:val="Normal"/>
    <w:uiPriority w:val="34"/>
    <w:qFormat/>
    <w:rsid w:val="00C016FD"/>
    <w:pPr>
      <w:ind w:left="720"/>
      <w:contextualSpacing/>
    </w:pPr>
  </w:style>
  <w:style w:type="character" w:styleId="IntenseEmphasis">
    <w:name w:val="Intense Emphasis"/>
    <w:basedOn w:val="DefaultParagraphFont"/>
    <w:uiPriority w:val="21"/>
    <w:qFormat/>
    <w:rsid w:val="00C016FD"/>
    <w:rPr>
      <w:i/>
      <w:iCs/>
      <w:color w:val="2F5496" w:themeColor="accent1" w:themeShade="BF"/>
    </w:rPr>
  </w:style>
  <w:style w:type="paragraph" w:styleId="IntenseQuote">
    <w:name w:val="Intense Quote"/>
    <w:basedOn w:val="Normal"/>
    <w:next w:val="Normal"/>
    <w:link w:val="IntenseQuoteChar"/>
    <w:uiPriority w:val="30"/>
    <w:qFormat/>
    <w:rsid w:val="00C016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16FD"/>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C016FD"/>
    <w:rPr>
      <w:b/>
      <w:bCs/>
      <w:smallCaps/>
      <w:color w:val="2F5496" w:themeColor="accent1" w:themeShade="BF"/>
      <w:spacing w:val="5"/>
    </w:rPr>
  </w:style>
  <w:style w:type="character" w:styleId="Hyperlink">
    <w:name w:val="Hyperlink"/>
    <w:basedOn w:val="DefaultParagraphFont"/>
    <w:uiPriority w:val="99"/>
    <w:unhideWhenUsed/>
    <w:rsid w:val="00ED7154"/>
    <w:rPr>
      <w:color w:val="0563C1" w:themeColor="hyperlink"/>
      <w:u w:val="single"/>
    </w:rPr>
  </w:style>
  <w:style w:type="character" w:styleId="UnresolvedMention">
    <w:name w:val="Unresolved Mention"/>
    <w:basedOn w:val="DefaultParagraphFont"/>
    <w:uiPriority w:val="99"/>
    <w:semiHidden/>
    <w:unhideWhenUsed/>
    <w:rsid w:val="00ED7154"/>
    <w:rPr>
      <w:color w:val="605E5C"/>
      <w:shd w:val="clear" w:color="auto" w:fill="E1DFDD"/>
    </w:rPr>
  </w:style>
  <w:style w:type="paragraph" w:styleId="TOC1">
    <w:name w:val="toc 1"/>
    <w:basedOn w:val="Normal"/>
    <w:next w:val="Normal"/>
    <w:autoRedefine/>
    <w:uiPriority w:val="39"/>
    <w:unhideWhenUsed/>
    <w:rsid w:val="00EE6E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A2CF4CF-3817-458A-9317-B071AE7F1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3568</Words>
  <Characters>20344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Thikpad-1</dc:creator>
  <cp:keywords/>
  <dc:description/>
  <cp:lastModifiedBy>zenit yunis</cp:lastModifiedBy>
  <cp:revision>10</cp:revision>
  <dcterms:created xsi:type="dcterms:W3CDTF">2026-07-18T22:25:00Z</dcterms:created>
  <dcterms:modified xsi:type="dcterms:W3CDTF">2026-07-18T22:35:00Z</dcterms:modified>
</cp:coreProperties>
</file>