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2E60F5" w14:textId="77777777" w:rsidR="005838CC" w:rsidRPr="00627385" w:rsidRDefault="00F052F6" w:rsidP="00F052F6">
      <w:pPr>
        <w:spacing w:line="360" w:lineRule="auto"/>
        <w:jc w:val="center"/>
        <w:rPr>
          <w:rFonts w:ascii="Times New Roman" w:hAnsi="Times New Roman" w:cs="Times New Roman"/>
          <w:b/>
          <w:bCs/>
          <w:sz w:val="24"/>
          <w:szCs w:val="24"/>
        </w:rPr>
      </w:pPr>
      <w:r w:rsidRPr="00627385">
        <w:rPr>
          <w:rFonts w:ascii="Times New Roman" w:hAnsi="Times New Roman" w:cs="Times New Roman"/>
          <w:b/>
          <w:bCs/>
          <w:sz w:val="24"/>
          <w:szCs w:val="24"/>
        </w:rPr>
        <w:t>Re-write a passage of text in appropriate academic language. Correct the referencing errors in both the body of the text and the reference list.</w:t>
      </w:r>
    </w:p>
    <w:p w14:paraId="1D6510D3" w14:textId="5246B1A8" w:rsidR="00F052F6" w:rsidRDefault="006D724F" w:rsidP="00F052F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notion of ‘Poverty’ is frequently discussed amongst </w:t>
      </w:r>
      <w:r w:rsidR="00B15D63">
        <w:rPr>
          <w:rFonts w:ascii="Times New Roman" w:hAnsi="Times New Roman" w:cs="Times New Roman"/>
          <w:sz w:val="24"/>
          <w:szCs w:val="24"/>
        </w:rPr>
        <w:t>the general public, however not everybody agrees on the same definition</w:t>
      </w:r>
      <w:r w:rsidR="007F516B">
        <w:rPr>
          <w:rFonts w:ascii="Times New Roman" w:hAnsi="Times New Roman" w:cs="Times New Roman"/>
          <w:sz w:val="24"/>
          <w:szCs w:val="24"/>
        </w:rPr>
        <w:t xml:space="preserve"> (Lister, 2004)</w:t>
      </w:r>
      <w:r w:rsidR="00B15D63">
        <w:rPr>
          <w:rFonts w:ascii="Times New Roman" w:hAnsi="Times New Roman" w:cs="Times New Roman"/>
          <w:sz w:val="24"/>
          <w:szCs w:val="24"/>
        </w:rPr>
        <w:t xml:space="preserve">. Academics also argue about the exact definition and do not all </w:t>
      </w:r>
      <w:r w:rsidR="00954272">
        <w:rPr>
          <w:rFonts w:ascii="Times New Roman" w:hAnsi="Times New Roman" w:cs="Times New Roman"/>
          <w:sz w:val="24"/>
          <w:szCs w:val="24"/>
        </w:rPr>
        <w:t>conclude the same definition</w:t>
      </w:r>
      <w:r w:rsidR="00B15D63">
        <w:rPr>
          <w:rFonts w:ascii="Times New Roman" w:hAnsi="Times New Roman" w:cs="Times New Roman"/>
          <w:sz w:val="24"/>
          <w:szCs w:val="24"/>
        </w:rPr>
        <w:t>.</w:t>
      </w:r>
      <w:r w:rsidR="00954272">
        <w:rPr>
          <w:rFonts w:ascii="Times New Roman" w:hAnsi="Times New Roman" w:cs="Times New Roman"/>
          <w:sz w:val="24"/>
          <w:szCs w:val="24"/>
        </w:rPr>
        <w:t xml:space="preserve"> </w:t>
      </w:r>
      <w:r w:rsidR="006E14E6">
        <w:rPr>
          <w:rFonts w:ascii="Times New Roman" w:hAnsi="Times New Roman" w:cs="Times New Roman"/>
          <w:sz w:val="24"/>
          <w:szCs w:val="24"/>
        </w:rPr>
        <w:t>Nevertheless</w:t>
      </w:r>
      <w:r w:rsidR="00954272">
        <w:rPr>
          <w:rFonts w:ascii="Times New Roman" w:hAnsi="Times New Roman" w:cs="Times New Roman"/>
          <w:sz w:val="24"/>
          <w:szCs w:val="24"/>
        </w:rPr>
        <w:t xml:space="preserve">, one thing that is not disputed is that there is plenty of research and writing about poverty. More or less, to be in poverty it means to have lack of resources to be able to live </w:t>
      </w:r>
      <w:r w:rsidR="00C44365">
        <w:rPr>
          <w:rFonts w:ascii="Times New Roman" w:hAnsi="Times New Roman" w:cs="Times New Roman"/>
          <w:sz w:val="24"/>
          <w:szCs w:val="24"/>
        </w:rPr>
        <w:t xml:space="preserve">on. </w:t>
      </w:r>
      <w:r w:rsidR="006E14E6">
        <w:rPr>
          <w:rFonts w:ascii="Times New Roman" w:hAnsi="Times New Roman" w:cs="Times New Roman"/>
          <w:sz w:val="24"/>
          <w:szCs w:val="24"/>
        </w:rPr>
        <w:t>According to the Joseph Rowntree Foundation (</w:t>
      </w:r>
      <w:r w:rsidR="007F516B">
        <w:rPr>
          <w:rFonts w:ascii="Times New Roman" w:hAnsi="Times New Roman" w:cs="Times New Roman"/>
          <w:sz w:val="24"/>
          <w:szCs w:val="24"/>
        </w:rPr>
        <w:t>2019</w:t>
      </w:r>
      <w:r w:rsidR="006E14E6">
        <w:rPr>
          <w:rFonts w:ascii="Times New Roman" w:hAnsi="Times New Roman" w:cs="Times New Roman"/>
          <w:sz w:val="24"/>
          <w:szCs w:val="24"/>
        </w:rPr>
        <w:t xml:space="preserve">) ‘Poverty is when your resources are well below your minimum needs’. </w:t>
      </w:r>
    </w:p>
    <w:p w14:paraId="49434292" w14:textId="77777777" w:rsidR="005A3F45" w:rsidRDefault="005A3F45" w:rsidP="00F052F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Lister (2004) proposes that the concept of poverty is different to the meaning of it. It is widely known that a more precise and agreed definition of poverty is needed. </w:t>
      </w:r>
      <w:r w:rsidR="0025245C">
        <w:rPr>
          <w:rFonts w:ascii="Times New Roman" w:hAnsi="Times New Roman" w:cs="Times New Roman"/>
          <w:sz w:val="24"/>
          <w:szCs w:val="24"/>
        </w:rPr>
        <w:t>One definition of poverty is ‘in essence…about the meanings of poverty-both to those who experience it and to different groups in society’ (Lister, 2004, p.4). A more precise and agreed on by academics’ definition would be more beneficial for the understanding of poverty. There are many organisations that define and measure poverty within Britain in current times, one of these being Poverty and Social Exclusion.</w:t>
      </w:r>
      <w:r w:rsidR="00584DD1">
        <w:rPr>
          <w:rFonts w:ascii="Times New Roman" w:hAnsi="Times New Roman" w:cs="Times New Roman"/>
          <w:sz w:val="24"/>
          <w:szCs w:val="24"/>
        </w:rPr>
        <w:t xml:space="preserve"> In 2012, they undertook a research project within the U.K which exposed extreme levels of deficiency across the U.K which is having a major impact on peoples’ lives (PSE, 2012).</w:t>
      </w:r>
    </w:p>
    <w:p w14:paraId="345DC5AA" w14:textId="77777777" w:rsidR="00755BDE" w:rsidRDefault="00755BDE" w:rsidP="00F052F6">
      <w:pPr>
        <w:spacing w:line="360" w:lineRule="auto"/>
        <w:jc w:val="both"/>
        <w:rPr>
          <w:rFonts w:ascii="Times New Roman" w:hAnsi="Times New Roman" w:cs="Times New Roman"/>
          <w:sz w:val="24"/>
          <w:szCs w:val="24"/>
        </w:rPr>
      </w:pPr>
      <w:r>
        <w:rPr>
          <w:rFonts w:ascii="Times New Roman" w:hAnsi="Times New Roman" w:cs="Times New Roman"/>
          <w:sz w:val="24"/>
          <w:szCs w:val="24"/>
        </w:rPr>
        <w:t>The first time that anyone had looked into the notion of Poverty, to research the extremities of it, was in 1897 by Charles Booth. Booth conducted a survey on how bad poverty was in the United Kingdom (U.K). Booth (1897) founded the idea of the line of poverty</w:t>
      </w:r>
      <w:r w:rsidR="005A3F45">
        <w:rPr>
          <w:rFonts w:ascii="Times New Roman" w:hAnsi="Times New Roman" w:cs="Times New Roman"/>
          <w:sz w:val="24"/>
          <w:szCs w:val="24"/>
        </w:rPr>
        <w:t xml:space="preserve"> and declared that it was a line that society could not cross. </w:t>
      </w:r>
      <w:r w:rsidR="00584DD1">
        <w:rPr>
          <w:rFonts w:ascii="Times New Roman" w:hAnsi="Times New Roman" w:cs="Times New Roman"/>
          <w:sz w:val="24"/>
          <w:szCs w:val="24"/>
        </w:rPr>
        <w:t xml:space="preserve">Booth (1897) saw poverty as not having enough income for the necessities needed just to live. </w:t>
      </w:r>
    </w:p>
    <w:p w14:paraId="0C74D072" w14:textId="77777777" w:rsidR="00C21850" w:rsidRDefault="00584DD1" w:rsidP="00C21850">
      <w:pPr>
        <w:spacing w:line="360" w:lineRule="auto"/>
        <w:ind w:left="567" w:right="567"/>
        <w:jc w:val="both"/>
        <w:rPr>
          <w:rFonts w:ascii="Times New Roman" w:hAnsi="Times New Roman" w:cs="Times New Roman"/>
          <w:sz w:val="24"/>
          <w:szCs w:val="24"/>
        </w:rPr>
      </w:pPr>
      <w:r>
        <w:rPr>
          <w:rFonts w:ascii="Times New Roman" w:hAnsi="Times New Roman" w:cs="Times New Roman"/>
          <w:sz w:val="24"/>
          <w:szCs w:val="24"/>
        </w:rPr>
        <w:t>“By the word poor I mean to describe those who have a fairly regular though bare income, such as 18 shillings to 2</w:t>
      </w:r>
      <w:r w:rsidR="00170D89">
        <w:rPr>
          <w:rFonts w:ascii="Times New Roman" w:hAnsi="Times New Roman" w:cs="Times New Roman"/>
          <w:sz w:val="24"/>
          <w:szCs w:val="24"/>
        </w:rPr>
        <w:t>1</w:t>
      </w:r>
      <w:r>
        <w:rPr>
          <w:rFonts w:ascii="Times New Roman" w:hAnsi="Times New Roman" w:cs="Times New Roman"/>
          <w:sz w:val="24"/>
          <w:szCs w:val="24"/>
        </w:rPr>
        <w:t xml:space="preserve"> shillings per week for a moderate family, and by ‘very poor’ those who fall below this standard, whether from chronic irregularity of work, sickness or a large number of young children” (Booth talking to the Royal Statistical Society in </w:t>
      </w:r>
      <w:r w:rsidR="00C21850">
        <w:rPr>
          <w:rFonts w:ascii="Times New Roman" w:hAnsi="Times New Roman" w:cs="Times New Roman"/>
          <w:sz w:val="24"/>
          <w:szCs w:val="24"/>
        </w:rPr>
        <w:t xml:space="preserve">1897; quoted by </w:t>
      </w:r>
      <w:proofErr w:type="spellStart"/>
      <w:r w:rsidR="00C21850">
        <w:rPr>
          <w:rFonts w:ascii="Times New Roman" w:hAnsi="Times New Roman" w:cs="Times New Roman"/>
          <w:sz w:val="24"/>
          <w:szCs w:val="24"/>
        </w:rPr>
        <w:t>Glennerster</w:t>
      </w:r>
      <w:proofErr w:type="spellEnd"/>
      <w:r w:rsidR="00170D89">
        <w:rPr>
          <w:rFonts w:ascii="Times New Roman" w:hAnsi="Times New Roman" w:cs="Times New Roman"/>
          <w:sz w:val="24"/>
          <w:szCs w:val="24"/>
        </w:rPr>
        <w:t xml:space="preserve"> </w:t>
      </w:r>
      <w:r w:rsidR="00170D89">
        <w:rPr>
          <w:rFonts w:ascii="Times New Roman" w:hAnsi="Times New Roman" w:cs="Times New Roman"/>
          <w:i/>
          <w:sz w:val="24"/>
          <w:szCs w:val="24"/>
        </w:rPr>
        <w:t>et al,</w:t>
      </w:r>
      <w:r w:rsidR="00C21850">
        <w:rPr>
          <w:rFonts w:ascii="Times New Roman" w:hAnsi="Times New Roman" w:cs="Times New Roman"/>
          <w:sz w:val="24"/>
          <w:szCs w:val="24"/>
        </w:rPr>
        <w:t xml:space="preserve"> 2004).</w:t>
      </w:r>
    </w:p>
    <w:p w14:paraId="786D560A" w14:textId="77777777" w:rsidR="00584DD1" w:rsidRDefault="00C21850" w:rsidP="00C21850">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As Gillie (1996) expresses</w:t>
      </w:r>
      <w:r w:rsidR="00DC2C06">
        <w:rPr>
          <w:rFonts w:ascii="Times New Roman" w:hAnsi="Times New Roman" w:cs="Times New Roman"/>
          <w:sz w:val="24"/>
          <w:szCs w:val="24"/>
        </w:rPr>
        <w:t xml:space="preserve"> that the way</w:t>
      </w:r>
      <w:r>
        <w:rPr>
          <w:rFonts w:ascii="Times New Roman" w:hAnsi="Times New Roman" w:cs="Times New Roman"/>
          <w:sz w:val="24"/>
          <w:szCs w:val="24"/>
        </w:rPr>
        <w:t xml:space="preserve"> Booth</w:t>
      </w:r>
      <w:r w:rsidR="00DC2C06">
        <w:rPr>
          <w:rFonts w:ascii="Times New Roman" w:hAnsi="Times New Roman" w:cs="Times New Roman"/>
          <w:sz w:val="24"/>
          <w:szCs w:val="24"/>
        </w:rPr>
        <w:t xml:space="preserve"> defined poverty was for society, politicians and academics to understand the meaning of poverty. Booth (1897) measured poverty by looking at employees of the School Board and he surveyed peoples’ households. Gillie </w:t>
      </w:r>
      <w:r w:rsidR="00DC2C06">
        <w:rPr>
          <w:rFonts w:ascii="Times New Roman" w:hAnsi="Times New Roman" w:cs="Times New Roman"/>
          <w:sz w:val="24"/>
          <w:szCs w:val="24"/>
        </w:rPr>
        <w:lastRenderedPageBreak/>
        <w:t xml:space="preserve">(1996) illustrates that one major issue </w:t>
      </w:r>
      <w:r w:rsidR="00170D89">
        <w:rPr>
          <w:rFonts w:ascii="Times New Roman" w:hAnsi="Times New Roman" w:cs="Times New Roman"/>
          <w:sz w:val="24"/>
          <w:szCs w:val="24"/>
        </w:rPr>
        <w:t xml:space="preserve">was that there were too many people living within households. </w:t>
      </w:r>
      <w:r w:rsidR="00A71EA0">
        <w:rPr>
          <w:rFonts w:ascii="Times New Roman" w:hAnsi="Times New Roman" w:cs="Times New Roman"/>
          <w:sz w:val="24"/>
          <w:szCs w:val="24"/>
        </w:rPr>
        <w:t xml:space="preserve">However, this work only looked at salary, whereas it also needed to look into society’s living standards, what housing was like. Booth’s (1897) main belief was that low income was the main cause of peoples’ poverty, as they were unable to access materials that are essential for living. He also challenged that ‘drink and </w:t>
      </w:r>
      <w:proofErr w:type="spellStart"/>
      <w:r w:rsidR="00A71EA0">
        <w:rPr>
          <w:rFonts w:ascii="Times New Roman" w:hAnsi="Times New Roman" w:cs="Times New Roman"/>
          <w:sz w:val="24"/>
          <w:szCs w:val="24"/>
        </w:rPr>
        <w:t>thriftlessness’</w:t>
      </w:r>
      <w:proofErr w:type="spellEnd"/>
      <w:r w:rsidR="00A71EA0">
        <w:rPr>
          <w:rFonts w:ascii="Times New Roman" w:hAnsi="Times New Roman" w:cs="Times New Roman"/>
          <w:sz w:val="24"/>
          <w:szCs w:val="24"/>
        </w:rPr>
        <w:t xml:space="preserve"> was only a problem for a few people in poverty, and that it was not a big a problem as people had suggested</w:t>
      </w:r>
      <w:r w:rsidR="00DD6272">
        <w:rPr>
          <w:rFonts w:ascii="Times New Roman" w:hAnsi="Times New Roman" w:cs="Times New Roman"/>
          <w:sz w:val="24"/>
          <w:szCs w:val="24"/>
        </w:rPr>
        <w:t xml:space="preserve"> (Booth, 1897, pp. 147-148).</w:t>
      </w:r>
    </w:p>
    <w:p w14:paraId="158AB96B" w14:textId="77777777" w:rsidR="00242B3D" w:rsidRDefault="00DD6272" w:rsidP="00C21850">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Rowntree (1901) did the same principl</w:t>
      </w:r>
      <w:r w:rsidR="00A17558">
        <w:rPr>
          <w:rFonts w:ascii="Times New Roman" w:hAnsi="Times New Roman" w:cs="Times New Roman"/>
          <w:sz w:val="24"/>
          <w:szCs w:val="24"/>
        </w:rPr>
        <w:t>e</w:t>
      </w:r>
      <w:r>
        <w:rPr>
          <w:rFonts w:ascii="Times New Roman" w:hAnsi="Times New Roman" w:cs="Times New Roman"/>
          <w:sz w:val="24"/>
          <w:szCs w:val="24"/>
        </w:rPr>
        <w:t xml:space="preserve"> of ‘visual identification’ to illustrate the extremity of the poor when he conducted his survey of York in 1899 </w:t>
      </w:r>
      <w:r w:rsidR="003557BA">
        <w:rPr>
          <w:rFonts w:ascii="Times New Roman" w:hAnsi="Times New Roman" w:cs="Times New Roman"/>
          <w:sz w:val="24"/>
          <w:szCs w:val="24"/>
        </w:rPr>
        <w:t xml:space="preserve">and in 1901 </w:t>
      </w:r>
      <w:r>
        <w:rPr>
          <w:rFonts w:ascii="Times New Roman" w:hAnsi="Times New Roman" w:cs="Times New Roman"/>
          <w:sz w:val="24"/>
          <w:szCs w:val="24"/>
        </w:rPr>
        <w:t>(</w:t>
      </w:r>
      <w:proofErr w:type="spellStart"/>
      <w:r>
        <w:rPr>
          <w:rFonts w:ascii="Times New Roman" w:hAnsi="Times New Roman" w:cs="Times New Roman"/>
          <w:sz w:val="24"/>
          <w:szCs w:val="24"/>
        </w:rPr>
        <w:t>Veit</w:t>
      </w:r>
      <w:proofErr w:type="spellEnd"/>
      <w:r>
        <w:rPr>
          <w:rFonts w:ascii="Times New Roman" w:hAnsi="Times New Roman" w:cs="Times New Roman"/>
          <w:sz w:val="24"/>
          <w:szCs w:val="24"/>
        </w:rPr>
        <w:t>-Wilson, 1986, pp.69-99)</w:t>
      </w:r>
      <w:r w:rsidR="003557BA">
        <w:rPr>
          <w:rFonts w:ascii="Times New Roman" w:hAnsi="Times New Roman" w:cs="Times New Roman"/>
          <w:sz w:val="24"/>
          <w:szCs w:val="24"/>
        </w:rPr>
        <w:t xml:space="preserve"> he wanted to find out if people were ‘living in obvious want and squalor’ (Rowntree, 1901, p.14). Thus, money itself was not the key focus of this survey. </w:t>
      </w:r>
      <w:r w:rsidR="00FB28F9">
        <w:rPr>
          <w:rFonts w:ascii="Times New Roman" w:hAnsi="Times New Roman" w:cs="Times New Roman"/>
          <w:sz w:val="24"/>
          <w:szCs w:val="24"/>
        </w:rPr>
        <w:t xml:space="preserve">Rowntree’s (1901) money-based poverty line, the same as Booth’s (1897), was developed after the survey. </w:t>
      </w:r>
      <w:r w:rsidR="003557BA">
        <w:rPr>
          <w:rFonts w:ascii="Times New Roman" w:hAnsi="Times New Roman" w:cs="Times New Roman"/>
          <w:sz w:val="24"/>
          <w:szCs w:val="24"/>
        </w:rPr>
        <w:t xml:space="preserve">Rowntree’s (1901) understanding of poverty was one of the first such attempted at an academic definition of the notion of poverty, he looked at the ‘primary’ poor </w:t>
      </w:r>
      <w:r w:rsidR="00DA7BC0">
        <w:rPr>
          <w:rFonts w:ascii="Times New Roman" w:hAnsi="Times New Roman" w:cs="Times New Roman"/>
          <w:sz w:val="24"/>
          <w:szCs w:val="24"/>
        </w:rPr>
        <w:t>being</w:t>
      </w:r>
      <w:r w:rsidR="003557BA">
        <w:rPr>
          <w:rFonts w:ascii="Times New Roman" w:hAnsi="Times New Roman" w:cs="Times New Roman"/>
          <w:sz w:val="24"/>
          <w:szCs w:val="24"/>
        </w:rPr>
        <w:t xml:space="preserve"> the concept of not having a high enough income to </w:t>
      </w:r>
      <w:r w:rsidR="00DA7BC0">
        <w:rPr>
          <w:rFonts w:ascii="Times New Roman" w:hAnsi="Times New Roman" w:cs="Times New Roman"/>
          <w:sz w:val="24"/>
          <w:szCs w:val="24"/>
        </w:rPr>
        <w:t xml:space="preserve">live on, to gain access to materials that were essential and ‘secondary’ poor meant having the income for the necessities to live but wasting it on other materials that were not needed. </w:t>
      </w:r>
      <w:r w:rsidR="00FB28F9">
        <w:rPr>
          <w:rFonts w:ascii="Times New Roman" w:hAnsi="Times New Roman" w:cs="Times New Roman"/>
          <w:sz w:val="24"/>
          <w:szCs w:val="24"/>
        </w:rPr>
        <w:t xml:space="preserve">This ‘subsistence standard’ approach became widely recognised afterwards by social scientists and furthermore then by government (Abel-Smith </w:t>
      </w:r>
      <w:r w:rsidR="00FB28F9">
        <w:rPr>
          <w:rFonts w:ascii="Times New Roman" w:hAnsi="Times New Roman" w:cs="Times New Roman"/>
          <w:i/>
          <w:sz w:val="24"/>
          <w:szCs w:val="24"/>
        </w:rPr>
        <w:t xml:space="preserve">et al, </w:t>
      </w:r>
      <w:r w:rsidR="00FB28F9">
        <w:rPr>
          <w:rFonts w:ascii="Times New Roman" w:hAnsi="Times New Roman" w:cs="Times New Roman"/>
          <w:sz w:val="24"/>
          <w:szCs w:val="24"/>
        </w:rPr>
        <w:t xml:space="preserve">1965). Even more so, Rowntree conducted another survey where he broadened peoples understanding of people’s necessities to include even more material needs such as access to media, having presents for children. However, the underlying concept of poverty </w:t>
      </w:r>
      <w:r w:rsidR="00242B3D">
        <w:rPr>
          <w:rFonts w:ascii="Times New Roman" w:hAnsi="Times New Roman" w:cs="Times New Roman"/>
          <w:sz w:val="24"/>
          <w:szCs w:val="24"/>
        </w:rPr>
        <w:t xml:space="preserve">is having insufficient materials to meet one’s needs in the world which they lived. </w:t>
      </w:r>
    </w:p>
    <w:p w14:paraId="05F7F40C" w14:textId="06435D65" w:rsidR="00DD6272" w:rsidRDefault="00242B3D" w:rsidP="00C21850">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Following the works of Booth (1897) and Rowntree (1901) the concept of poverty became widely accepted, and many more academics looked into and researched poverty into more depth</w:t>
      </w:r>
      <w:r w:rsidR="00627385">
        <w:rPr>
          <w:rFonts w:ascii="Times New Roman" w:hAnsi="Times New Roman" w:cs="Times New Roman"/>
          <w:sz w:val="24"/>
          <w:szCs w:val="24"/>
        </w:rPr>
        <w:t xml:space="preserve">, without ever making it shown that the work of these two academics is how they make sense of it in newer research. Abel-Smith and Townsend’s (1965) work selects using the National Assistance Rate as their stance of a poverty line, their work also consists of a discussion about whether the income coming into the household or the spending going out of the household is the most accurate way of measuring standards of living. </w:t>
      </w:r>
      <w:r w:rsidR="00310C10">
        <w:rPr>
          <w:rFonts w:ascii="Times New Roman" w:hAnsi="Times New Roman" w:cs="Times New Roman"/>
          <w:sz w:val="24"/>
          <w:szCs w:val="24"/>
        </w:rPr>
        <w:t xml:space="preserve">Within both the works of Hills (2004) and </w:t>
      </w:r>
      <w:proofErr w:type="spellStart"/>
      <w:r w:rsidR="00310C10">
        <w:rPr>
          <w:rFonts w:ascii="Times New Roman" w:hAnsi="Times New Roman" w:cs="Times New Roman"/>
          <w:sz w:val="24"/>
          <w:szCs w:val="24"/>
        </w:rPr>
        <w:t>Alcock</w:t>
      </w:r>
      <w:proofErr w:type="spellEnd"/>
      <w:r w:rsidR="00310C10">
        <w:rPr>
          <w:rFonts w:ascii="Times New Roman" w:hAnsi="Times New Roman" w:cs="Times New Roman"/>
          <w:sz w:val="24"/>
          <w:szCs w:val="24"/>
        </w:rPr>
        <w:t xml:space="preserve"> (2006) there are extended discussions on different approaches when it comes to a concrete definition of poverty, </w:t>
      </w:r>
      <w:r w:rsidR="00310C10">
        <w:rPr>
          <w:rFonts w:ascii="Times New Roman" w:hAnsi="Times New Roman" w:cs="Times New Roman"/>
          <w:sz w:val="24"/>
          <w:szCs w:val="24"/>
        </w:rPr>
        <w:lastRenderedPageBreak/>
        <w:t xml:space="preserve">and on how to measure it, and that the key focus is purely lack of resources. </w:t>
      </w:r>
      <w:proofErr w:type="spellStart"/>
      <w:r w:rsidR="00310C10">
        <w:rPr>
          <w:rFonts w:ascii="Times New Roman" w:hAnsi="Times New Roman" w:cs="Times New Roman"/>
          <w:sz w:val="24"/>
          <w:szCs w:val="24"/>
        </w:rPr>
        <w:t>Niemietz</w:t>
      </w:r>
      <w:proofErr w:type="spellEnd"/>
      <w:r w:rsidR="00310C10">
        <w:rPr>
          <w:rFonts w:ascii="Times New Roman" w:hAnsi="Times New Roman" w:cs="Times New Roman"/>
          <w:sz w:val="24"/>
          <w:szCs w:val="24"/>
        </w:rPr>
        <w:t xml:space="preserve"> (2011) begun to critique the governmental approach to the measurement of poverty, </w:t>
      </w:r>
      <w:proofErr w:type="gramStart"/>
      <w:r w:rsidR="00310C10">
        <w:rPr>
          <w:rFonts w:ascii="Times New Roman" w:hAnsi="Times New Roman" w:cs="Times New Roman"/>
          <w:sz w:val="24"/>
          <w:szCs w:val="24"/>
        </w:rPr>
        <w:t>in particular the</w:t>
      </w:r>
      <w:proofErr w:type="gramEnd"/>
      <w:r w:rsidR="00310C10">
        <w:rPr>
          <w:rFonts w:ascii="Times New Roman" w:hAnsi="Times New Roman" w:cs="Times New Roman"/>
          <w:sz w:val="24"/>
          <w:szCs w:val="24"/>
        </w:rPr>
        <w:t xml:space="preserve"> measure of being down to the income</w:t>
      </w:r>
      <w:r w:rsidR="00E47507">
        <w:rPr>
          <w:rFonts w:ascii="Times New Roman" w:hAnsi="Times New Roman" w:cs="Times New Roman"/>
          <w:sz w:val="24"/>
          <w:szCs w:val="24"/>
        </w:rPr>
        <w:t xml:space="preserve"> of the household</w:t>
      </w:r>
      <w:r w:rsidR="00310C10">
        <w:rPr>
          <w:rFonts w:ascii="Times New Roman" w:hAnsi="Times New Roman" w:cs="Times New Roman"/>
          <w:sz w:val="24"/>
          <w:szCs w:val="24"/>
        </w:rPr>
        <w:t>, however he did not question the view about poverty being about lack of materials to liv</w:t>
      </w:r>
      <w:r w:rsidR="00E47507">
        <w:rPr>
          <w:rFonts w:ascii="Times New Roman" w:hAnsi="Times New Roman" w:cs="Times New Roman"/>
          <w:sz w:val="24"/>
          <w:szCs w:val="24"/>
        </w:rPr>
        <w:t>e.</w:t>
      </w:r>
      <w:r w:rsidR="00310C10">
        <w:rPr>
          <w:rFonts w:ascii="Times New Roman" w:hAnsi="Times New Roman" w:cs="Times New Roman"/>
          <w:sz w:val="24"/>
          <w:szCs w:val="24"/>
        </w:rPr>
        <w:t xml:space="preserve"> </w:t>
      </w:r>
    </w:p>
    <w:p w14:paraId="532C6281" w14:textId="63148418" w:rsidR="00310C10" w:rsidRDefault="00E47507" w:rsidP="00C21850">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Townsend (1979) contributed immensely in taking an explicitly relative approach to thinking about people’s needs, and he also called for a broader notion of ‘resources’ to replace ‘income’ when defining individuals and groups who were living in poverty.</w:t>
      </w:r>
    </w:p>
    <w:p w14:paraId="251C7D7D" w14:textId="4EA68EFC" w:rsidR="00E47507" w:rsidRDefault="00E47507" w:rsidP="00636297">
      <w:pPr>
        <w:spacing w:line="360" w:lineRule="auto"/>
        <w:ind w:left="567" w:right="1134"/>
        <w:jc w:val="both"/>
        <w:rPr>
          <w:rFonts w:ascii="Times New Roman" w:hAnsi="Times New Roman" w:cs="Times New Roman"/>
          <w:sz w:val="24"/>
          <w:szCs w:val="24"/>
        </w:rPr>
      </w:pPr>
      <w:r>
        <w:rPr>
          <w:rFonts w:ascii="Times New Roman" w:hAnsi="Times New Roman" w:cs="Times New Roman"/>
          <w:sz w:val="24"/>
          <w:szCs w:val="24"/>
        </w:rPr>
        <w:t>‘When they lack the resources to obtain the types of diet, participate in activities and having the living conditions and amenities which are customary…in the societies to which they belong’ (Townsend, 1979</w:t>
      </w:r>
      <w:r w:rsidR="00C736DF">
        <w:rPr>
          <w:rFonts w:ascii="Times New Roman" w:hAnsi="Times New Roman" w:cs="Times New Roman"/>
          <w:sz w:val="24"/>
          <w:szCs w:val="24"/>
        </w:rPr>
        <w:t>).</w:t>
      </w:r>
    </w:p>
    <w:p w14:paraId="66C83854" w14:textId="69651A58" w:rsidR="00C736DF" w:rsidRDefault="00C736DF" w:rsidP="00C21850">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However, importantly he emphasises on the heading ‘resources’ and under this heading includes income, assets and home production. Furthermore, he adds ‘the value of public social services’ such as health and education, which hinted at a multidimensional methodology. Townsend (1979) further developed distinguishing between concepts of poverty and wider deprivation, including social deprivation, such as seclusion, prejudice and having the lack of opportunities when it came to education or employment</w:t>
      </w:r>
      <w:r w:rsidR="00C816C0">
        <w:rPr>
          <w:rFonts w:ascii="Times New Roman" w:hAnsi="Times New Roman" w:cs="Times New Roman"/>
          <w:sz w:val="24"/>
          <w:szCs w:val="24"/>
        </w:rPr>
        <w:t>, which argues that poverty is one factor that can lead to individual deprivation or family deprivation or furthermore social deprivation.</w:t>
      </w:r>
      <w:r w:rsidR="00636297">
        <w:rPr>
          <w:rFonts w:ascii="Times New Roman" w:hAnsi="Times New Roman" w:cs="Times New Roman"/>
          <w:sz w:val="24"/>
          <w:szCs w:val="24"/>
        </w:rPr>
        <w:t xml:space="preserve"> ‘[Deprivation] tuns on the level of conditions or activities experienced, [poverty] on the incomes and other resources directly available’ (Townsend, 1979, pp.139-140).</w:t>
      </w:r>
    </w:p>
    <w:p w14:paraId="66B0A2D8" w14:textId="2164227F" w:rsidR="00CE37BC" w:rsidRDefault="00CE37BC" w:rsidP="00C21850">
      <w:pPr>
        <w:spacing w:line="360" w:lineRule="auto"/>
        <w:ind w:right="567"/>
        <w:jc w:val="both"/>
        <w:rPr>
          <w:rFonts w:ascii="Times New Roman" w:hAnsi="Times New Roman" w:cs="Times New Roman"/>
          <w:sz w:val="24"/>
          <w:szCs w:val="24"/>
        </w:rPr>
      </w:pPr>
    </w:p>
    <w:p w14:paraId="198C1670" w14:textId="2E459849" w:rsidR="00CE37BC" w:rsidRDefault="00CE37BC" w:rsidP="00C21850">
      <w:pPr>
        <w:spacing w:line="360" w:lineRule="auto"/>
        <w:ind w:right="567"/>
        <w:jc w:val="both"/>
        <w:rPr>
          <w:rFonts w:ascii="Times New Roman" w:hAnsi="Times New Roman" w:cs="Times New Roman"/>
          <w:sz w:val="24"/>
          <w:szCs w:val="24"/>
        </w:rPr>
      </w:pPr>
    </w:p>
    <w:p w14:paraId="3EEFFAF1" w14:textId="177AC1E6" w:rsidR="00CE37BC" w:rsidRDefault="00CE37BC" w:rsidP="00C21850">
      <w:pPr>
        <w:spacing w:line="360" w:lineRule="auto"/>
        <w:ind w:right="567"/>
        <w:jc w:val="both"/>
        <w:rPr>
          <w:rFonts w:ascii="Times New Roman" w:hAnsi="Times New Roman" w:cs="Times New Roman"/>
          <w:sz w:val="24"/>
          <w:szCs w:val="24"/>
        </w:rPr>
      </w:pPr>
    </w:p>
    <w:p w14:paraId="5B6D5FEE" w14:textId="0E062354" w:rsidR="00CE37BC" w:rsidRDefault="00CE37BC" w:rsidP="00C21850">
      <w:pPr>
        <w:spacing w:line="360" w:lineRule="auto"/>
        <w:ind w:right="567"/>
        <w:jc w:val="both"/>
        <w:rPr>
          <w:rFonts w:ascii="Times New Roman" w:hAnsi="Times New Roman" w:cs="Times New Roman"/>
          <w:sz w:val="24"/>
          <w:szCs w:val="24"/>
        </w:rPr>
      </w:pPr>
    </w:p>
    <w:p w14:paraId="1C85F647" w14:textId="5A45D470" w:rsidR="00CE37BC" w:rsidRDefault="00CE37BC" w:rsidP="00C21850">
      <w:pPr>
        <w:spacing w:line="360" w:lineRule="auto"/>
        <w:ind w:right="567"/>
        <w:jc w:val="both"/>
        <w:rPr>
          <w:rFonts w:ascii="Times New Roman" w:hAnsi="Times New Roman" w:cs="Times New Roman"/>
          <w:sz w:val="24"/>
          <w:szCs w:val="24"/>
        </w:rPr>
      </w:pPr>
    </w:p>
    <w:p w14:paraId="43F3B3F0" w14:textId="774AE390" w:rsidR="00CE37BC" w:rsidRDefault="00CE37BC" w:rsidP="00C21850">
      <w:pPr>
        <w:spacing w:line="360" w:lineRule="auto"/>
        <w:ind w:right="567"/>
        <w:jc w:val="both"/>
        <w:rPr>
          <w:rFonts w:ascii="Times New Roman" w:hAnsi="Times New Roman" w:cs="Times New Roman"/>
          <w:sz w:val="24"/>
          <w:szCs w:val="24"/>
        </w:rPr>
      </w:pPr>
    </w:p>
    <w:p w14:paraId="0F09024D" w14:textId="67AA0888" w:rsidR="00CE37BC" w:rsidRDefault="00CE37BC" w:rsidP="00C21850">
      <w:pPr>
        <w:spacing w:line="360" w:lineRule="auto"/>
        <w:ind w:right="567"/>
        <w:jc w:val="both"/>
        <w:rPr>
          <w:rFonts w:ascii="Times New Roman" w:hAnsi="Times New Roman" w:cs="Times New Roman"/>
          <w:sz w:val="24"/>
          <w:szCs w:val="24"/>
        </w:rPr>
      </w:pPr>
    </w:p>
    <w:p w14:paraId="01162AF8" w14:textId="4A7B0C3D" w:rsidR="00CE37BC" w:rsidRDefault="00CE37BC" w:rsidP="00C21850">
      <w:pPr>
        <w:spacing w:line="360" w:lineRule="auto"/>
        <w:ind w:right="567"/>
        <w:jc w:val="both"/>
        <w:rPr>
          <w:rFonts w:ascii="Times New Roman" w:hAnsi="Times New Roman" w:cs="Times New Roman"/>
          <w:sz w:val="24"/>
          <w:szCs w:val="24"/>
        </w:rPr>
      </w:pPr>
    </w:p>
    <w:p w14:paraId="0763E15B" w14:textId="0C84AD95" w:rsidR="00CE37BC" w:rsidRDefault="00CE37BC" w:rsidP="00C21850">
      <w:pPr>
        <w:spacing w:line="360" w:lineRule="auto"/>
        <w:ind w:right="567"/>
        <w:jc w:val="both"/>
        <w:rPr>
          <w:rFonts w:ascii="Times New Roman" w:hAnsi="Times New Roman" w:cs="Times New Roman"/>
          <w:b/>
          <w:bCs/>
          <w:sz w:val="24"/>
          <w:szCs w:val="24"/>
        </w:rPr>
      </w:pPr>
      <w:r>
        <w:rPr>
          <w:rFonts w:ascii="Times New Roman" w:hAnsi="Times New Roman" w:cs="Times New Roman"/>
          <w:b/>
          <w:bCs/>
          <w:sz w:val="24"/>
          <w:szCs w:val="24"/>
        </w:rPr>
        <w:lastRenderedPageBreak/>
        <w:t>Reference List:</w:t>
      </w:r>
    </w:p>
    <w:p w14:paraId="5903EACB" w14:textId="0CEC608D" w:rsidR="00CE37BC" w:rsidRDefault="00CE37BC" w:rsidP="00C21850">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 xml:space="preserve">Abel-Smith, B. and Townsend, P. (1965) </w:t>
      </w:r>
      <w:r>
        <w:rPr>
          <w:rFonts w:ascii="Times New Roman" w:hAnsi="Times New Roman" w:cs="Times New Roman"/>
          <w:i/>
          <w:iCs/>
          <w:sz w:val="24"/>
          <w:szCs w:val="24"/>
        </w:rPr>
        <w:t xml:space="preserve">The Poor and the Poorest. </w:t>
      </w:r>
      <w:r>
        <w:rPr>
          <w:rFonts w:ascii="Times New Roman" w:hAnsi="Times New Roman" w:cs="Times New Roman"/>
          <w:sz w:val="24"/>
          <w:szCs w:val="24"/>
        </w:rPr>
        <w:t xml:space="preserve">London: G Bell and Sons Ltd. </w:t>
      </w:r>
    </w:p>
    <w:p w14:paraId="6340B260" w14:textId="75E162D3" w:rsidR="00CE37BC" w:rsidRDefault="00CE37BC" w:rsidP="00C21850">
      <w:pPr>
        <w:spacing w:line="360" w:lineRule="auto"/>
        <w:ind w:right="567"/>
        <w:jc w:val="both"/>
        <w:rPr>
          <w:rFonts w:ascii="Times New Roman" w:hAnsi="Times New Roman" w:cs="Times New Roman"/>
          <w:sz w:val="24"/>
          <w:szCs w:val="24"/>
        </w:rPr>
      </w:pPr>
      <w:proofErr w:type="spellStart"/>
      <w:r>
        <w:rPr>
          <w:rFonts w:ascii="Times New Roman" w:hAnsi="Times New Roman" w:cs="Times New Roman"/>
          <w:sz w:val="24"/>
          <w:szCs w:val="24"/>
        </w:rPr>
        <w:t>Alcock</w:t>
      </w:r>
      <w:proofErr w:type="spellEnd"/>
      <w:r>
        <w:rPr>
          <w:rFonts w:ascii="Times New Roman" w:hAnsi="Times New Roman" w:cs="Times New Roman"/>
          <w:sz w:val="24"/>
          <w:szCs w:val="24"/>
        </w:rPr>
        <w:t xml:space="preserve">, P. (2006) </w:t>
      </w:r>
      <w:r>
        <w:rPr>
          <w:rFonts w:ascii="Times New Roman" w:hAnsi="Times New Roman" w:cs="Times New Roman"/>
          <w:i/>
          <w:iCs/>
          <w:sz w:val="24"/>
          <w:szCs w:val="24"/>
        </w:rPr>
        <w:t xml:space="preserve">Understanding Poverty. </w:t>
      </w:r>
      <w:r>
        <w:rPr>
          <w:rFonts w:ascii="Times New Roman" w:hAnsi="Times New Roman" w:cs="Times New Roman"/>
          <w:sz w:val="24"/>
          <w:szCs w:val="24"/>
        </w:rPr>
        <w:t>Basingstoke: Palgrave Macmillan.</w:t>
      </w:r>
    </w:p>
    <w:p w14:paraId="62991CE8" w14:textId="2EEEBB79" w:rsidR="00CE37BC" w:rsidRDefault="00CE37BC" w:rsidP="00C21850">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 xml:space="preserve">Booth, C. (1897) </w:t>
      </w:r>
      <w:r>
        <w:rPr>
          <w:rFonts w:ascii="Times New Roman" w:hAnsi="Times New Roman" w:cs="Times New Roman"/>
          <w:i/>
          <w:iCs/>
          <w:sz w:val="24"/>
          <w:szCs w:val="24"/>
        </w:rPr>
        <w:t xml:space="preserve">Life and Labour of the People in London, Ix: Comparisons, Survey and Conclusions. </w:t>
      </w:r>
      <w:r>
        <w:rPr>
          <w:rFonts w:ascii="Times New Roman" w:hAnsi="Times New Roman" w:cs="Times New Roman"/>
          <w:sz w:val="24"/>
          <w:szCs w:val="24"/>
        </w:rPr>
        <w:t xml:space="preserve">London: Macmillan and Company. </w:t>
      </w:r>
    </w:p>
    <w:p w14:paraId="179AE34E" w14:textId="1329DB6E" w:rsidR="00CE37BC" w:rsidRDefault="00CE37BC" w:rsidP="00C21850">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 xml:space="preserve">Gillie, A. (1996) </w:t>
      </w:r>
      <w:r w:rsidR="00AE3397">
        <w:rPr>
          <w:rFonts w:ascii="Times New Roman" w:hAnsi="Times New Roman" w:cs="Times New Roman"/>
          <w:sz w:val="24"/>
          <w:szCs w:val="24"/>
        </w:rPr>
        <w:t xml:space="preserve">‘The Origin of the Poverty Line’, </w:t>
      </w:r>
      <w:r w:rsidR="00AE3397">
        <w:rPr>
          <w:rFonts w:ascii="Times New Roman" w:hAnsi="Times New Roman" w:cs="Times New Roman"/>
          <w:i/>
          <w:iCs/>
          <w:sz w:val="24"/>
          <w:szCs w:val="24"/>
        </w:rPr>
        <w:t xml:space="preserve">The Economic History Review, </w:t>
      </w:r>
      <w:r w:rsidR="00AE3397">
        <w:rPr>
          <w:rFonts w:ascii="Times New Roman" w:hAnsi="Times New Roman" w:cs="Times New Roman"/>
          <w:sz w:val="24"/>
          <w:szCs w:val="24"/>
        </w:rPr>
        <w:t>49(4), pp. 715-730.</w:t>
      </w:r>
    </w:p>
    <w:p w14:paraId="47D3D4EA" w14:textId="386E75B7" w:rsidR="00AE3397" w:rsidRDefault="00AE3397" w:rsidP="00C21850">
      <w:pPr>
        <w:spacing w:line="360" w:lineRule="auto"/>
        <w:ind w:right="567"/>
        <w:jc w:val="both"/>
        <w:rPr>
          <w:rFonts w:ascii="Times New Roman" w:hAnsi="Times New Roman" w:cs="Times New Roman"/>
          <w:sz w:val="24"/>
          <w:szCs w:val="24"/>
        </w:rPr>
      </w:pPr>
      <w:proofErr w:type="spellStart"/>
      <w:r>
        <w:rPr>
          <w:rFonts w:ascii="Times New Roman" w:hAnsi="Times New Roman" w:cs="Times New Roman"/>
          <w:sz w:val="24"/>
          <w:szCs w:val="24"/>
        </w:rPr>
        <w:t>Glennerster</w:t>
      </w:r>
      <w:proofErr w:type="spellEnd"/>
      <w:r>
        <w:rPr>
          <w:rFonts w:ascii="Times New Roman" w:hAnsi="Times New Roman" w:cs="Times New Roman"/>
          <w:sz w:val="24"/>
          <w:szCs w:val="24"/>
        </w:rPr>
        <w:t>, H. (2004)</w:t>
      </w:r>
      <w:r w:rsidR="00E4232C">
        <w:rPr>
          <w:rFonts w:ascii="Times New Roman" w:hAnsi="Times New Roman" w:cs="Times New Roman"/>
          <w:sz w:val="24"/>
          <w:szCs w:val="24"/>
        </w:rPr>
        <w:t xml:space="preserve"> ‘The Context for Rowntree’s Contribution’. In H. </w:t>
      </w:r>
      <w:proofErr w:type="spellStart"/>
      <w:r w:rsidR="00E4232C">
        <w:rPr>
          <w:rFonts w:ascii="Times New Roman" w:hAnsi="Times New Roman" w:cs="Times New Roman"/>
          <w:sz w:val="24"/>
          <w:szCs w:val="24"/>
        </w:rPr>
        <w:t>Glennerster</w:t>
      </w:r>
      <w:proofErr w:type="spellEnd"/>
      <w:r w:rsidR="00E4232C">
        <w:rPr>
          <w:rFonts w:ascii="Times New Roman" w:hAnsi="Times New Roman" w:cs="Times New Roman"/>
          <w:sz w:val="24"/>
          <w:szCs w:val="24"/>
        </w:rPr>
        <w:t xml:space="preserve">, </w:t>
      </w:r>
      <w:proofErr w:type="spellStart"/>
      <w:proofErr w:type="gramStart"/>
      <w:r w:rsidR="00E4232C">
        <w:rPr>
          <w:rFonts w:ascii="Times New Roman" w:hAnsi="Times New Roman" w:cs="Times New Roman"/>
          <w:sz w:val="24"/>
          <w:szCs w:val="24"/>
        </w:rPr>
        <w:t>J.Hills</w:t>
      </w:r>
      <w:proofErr w:type="spellEnd"/>
      <w:proofErr w:type="gramEnd"/>
      <w:r w:rsidR="00E4232C">
        <w:rPr>
          <w:rFonts w:ascii="Times New Roman" w:hAnsi="Times New Roman" w:cs="Times New Roman"/>
          <w:sz w:val="24"/>
          <w:szCs w:val="24"/>
        </w:rPr>
        <w:t xml:space="preserve">, D. </w:t>
      </w:r>
      <w:proofErr w:type="spellStart"/>
      <w:r w:rsidR="00E4232C">
        <w:rPr>
          <w:rFonts w:ascii="Times New Roman" w:hAnsi="Times New Roman" w:cs="Times New Roman"/>
          <w:sz w:val="24"/>
          <w:szCs w:val="24"/>
        </w:rPr>
        <w:t>Piachaud</w:t>
      </w:r>
      <w:proofErr w:type="spellEnd"/>
      <w:r w:rsidR="00E4232C">
        <w:rPr>
          <w:rFonts w:ascii="Times New Roman" w:hAnsi="Times New Roman" w:cs="Times New Roman"/>
          <w:sz w:val="24"/>
          <w:szCs w:val="24"/>
        </w:rPr>
        <w:t xml:space="preserve">, and J. Webb (Eds), (2004) </w:t>
      </w:r>
      <w:r w:rsidR="00E4232C">
        <w:rPr>
          <w:rFonts w:ascii="Times New Roman" w:hAnsi="Times New Roman" w:cs="Times New Roman"/>
          <w:i/>
          <w:iCs/>
          <w:sz w:val="24"/>
          <w:szCs w:val="24"/>
        </w:rPr>
        <w:t xml:space="preserve">One Hundred Years of Poverty and Policy. </w:t>
      </w:r>
      <w:r w:rsidR="00E4232C">
        <w:rPr>
          <w:rFonts w:ascii="Times New Roman" w:hAnsi="Times New Roman" w:cs="Times New Roman"/>
          <w:sz w:val="24"/>
          <w:szCs w:val="24"/>
        </w:rPr>
        <w:t xml:space="preserve">York: Joseph Rowntree Foundation. </w:t>
      </w:r>
    </w:p>
    <w:p w14:paraId="00A6C2C1" w14:textId="059E60CF" w:rsidR="00E4232C" w:rsidRDefault="00E4232C" w:rsidP="00C21850">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 xml:space="preserve">Hills, J. (2004) </w:t>
      </w:r>
      <w:r>
        <w:rPr>
          <w:rFonts w:ascii="Times New Roman" w:hAnsi="Times New Roman" w:cs="Times New Roman"/>
          <w:i/>
          <w:iCs/>
          <w:sz w:val="24"/>
          <w:szCs w:val="24"/>
        </w:rPr>
        <w:t xml:space="preserve">Inequality and the State. </w:t>
      </w:r>
      <w:r>
        <w:rPr>
          <w:rFonts w:ascii="Times New Roman" w:hAnsi="Times New Roman" w:cs="Times New Roman"/>
          <w:sz w:val="24"/>
          <w:szCs w:val="24"/>
        </w:rPr>
        <w:t>Oxford: Oxford University Press.</w:t>
      </w:r>
    </w:p>
    <w:p w14:paraId="27F49887" w14:textId="6E21C707" w:rsidR="00E4232C" w:rsidRDefault="00E4232C" w:rsidP="00C21850">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 xml:space="preserve">Lister, R. (2004) </w:t>
      </w:r>
      <w:r>
        <w:rPr>
          <w:rFonts w:ascii="Times New Roman" w:hAnsi="Times New Roman" w:cs="Times New Roman"/>
          <w:i/>
          <w:iCs/>
          <w:sz w:val="24"/>
          <w:szCs w:val="24"/>
        </w:rPr>
        <w:t xml:space="preserve">Poverty. </w:t>
      </w:r>
      <w:r>
        <w:rPr>
          <w:rFonts w:ascii="Times New Roman" w:hAnsi="Times New Roman" w:cs="Times New Roman"/>
          <w:sz w:val="24"/>
          <w:szCs w:val="24"/>
        </w:rPr>
        <w:t>Cambridge: Polity Press.</w:t>
      </w:r>
    </w:p>
    <w:p w14:paraId="20DD4B62" w14:textId="3ADA6FB3" w:rsidR="00E4232C" w:rsidRDefault="00E4232C" w:rsidP="00C21850">
      <w:pPr>
        <w:spacing w:line="360" w:lineRule="auto"/>
        <w:ind w:right="567"/>
        <w:jc w:val="both"/>
        <w:rPr>
          <w:rFonts w:ascii="Times New Roman" w:hAnsi="Times New Roman" w:cs="Times New Roman"/>
          <w:sz w:val="24"/>
          <w:szCs w:val="24"/>
        </w:rPr>
      </w:pPr>
      <w:proofErr w:type="spellStart"/>
      <w:r>
        <w:rPr>
          <w:rFonts w:ascii="Times New Roman" w:hAnsi="Times New Roman" w:cs="Times New Roman"/>
          <w:sz w:val="24"/>
          <w:szCs w:val="24"/>
        </w:rPr>
        <w:t>Niemietz</w:t>
      </w:r>
      <w:proofErr w:type="spellEnd"/>
      <w:r>
        <w:rPr>
          <w:rFonts w:ascii="Times New Roman" w:hAnsi="Times New Roman" w:cs="Times New Roman"/>
          <w:sz w:val="24"/>
          <w:szCs w:val="24"/>
        </w:rPr>
        <w:t xml:space="preserve">, K. (2011) </w:t>
      </w:r>
      <w:r>
        <w:rPr>
          <w:rFonts w:ascii="Times New Roman" w:hAnsi="Times New Roman" w:cs="Times New Roman"/>
          <w:i/>
          <w:iCs/>
          <w:sz w:val="24"/>
          <w:szCs w:val="24"/>
        </w:rPr>
        <w:t xml:space="preserve">A New Understanding of Poverty. </w:t>
      </w:r>
      <w:r>
        <w:rPr>
          <w:rFonts w:ascii="Times New Roman" w:hAnsi="Times New Roman" w:cs="Times New Roman"/>
          <w:sz w:val="24"/>
          <w:szCs w:val="24"/>
        </w:rPr>
        <w:t>London: The Institute of Economic Affairs.</w:t>
      </w:r>
    </w:p>
    <w:p w14:paraId="68FBFB5E" w14:textId="73DC9345" w:rsidR="00E4232C" w:rsidRDefault="00E4232C" w:rsidP="00C21850">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Rowntree, B. (19</w:t>
      </w:r>
      <w:r w:rsidR="00BD226E">
        <w:rPr>
          <w:rFonts w:ascii="Times New Roman" w:hAnsi="Times New Roman" w:cs="Times New Roman"/>
          <w:sz w:val="24"/>
          <w:szCs w:val="24"/>
        </w:rPr>
        <w:t>01</w:t>
      </w:r>
      <w:r>
        <w:rPr>
          <w:rFonts w:ascii="Times New Roman" w:hAnsi="Times New Roman" w:cs="Times New Roman"/>
          <w:sz w:val="24"/>
          <w:szCs w:val="24"/>
        </w:rPr>
        <w:t xml:space="preserve">) </w:t>
      </w:r>
      <w:r>
        <w:rPr>
          <w:rFonts w:ascii="Times New Roman" w:hAnsi="Times New Roman" w:cs="Times New Roman"/>
          <w:i/>
          <w:iCs/>
          <w:sz w:val="24"/>
          <w:szCs w:val="24"/>
        </w:rPr>
        <w:t xml:space="preserve">Poverty: A Study of Town Life. </w:t>
      </w:r>
      <w:r>
        <w:rPr>
          <w:rFonts w:ascii="Times New Roman" w:hAnsi="Times New Roman" w:cs="Times New Roman"/>
          <w:sz w:val="24"/>
          <w:szCs w:val="24"/>
        </w:rPr>
        <w:t xml:space="preserve">London: Macmillan. </w:t>
      </w:r>
    </w:p>
    <w:p w14:paraId="3272A99D" w14:textId="4B4DC374" w:rsidR="00E4232C" w:rsidRDefault="00E4232C" w:rsidP="00C21850">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Townsend, P. (19</w:t>
      </w:r>
      <w:r w:rsidR="00BD226E">
        <w:rPr>
          <w:rFonts w:ascii="Times New Roman" w:hAnsi="Times New Roman" w:cs="Times New Roman"/>
          <w:sz w:val="24"/>
          <w:szCs w:val="24"/>
        </w:rPr>
        <w:t>79</w:t>
      </w:r>
      <w:r>
        <w:rPr>
          <w:rFonts w:ascii="Times New Roman" w:hAnsi="Times New Roman" w:cs="Times New Roman"/>
          <w:sz w:val="24"/>
          <w:szCs w:val="24"/>
        </w:rPr>
        <w:t xml:space="preserve">) </w:t>
      </w:r>
      <w:r>
        <w:rPr>
          <w:rFonts w:ascii="Times New Roman" w:hAnsi="Times New Roman" w:cs="Times New Roman"/>
          <w:i/>
          <w:iCs/>
          <w:sz w:val="24"/>
          <w:szCs w:val="24"/>
        </w:rPr>
        <w:t xml:space="preserve">Poverty in the United Kingdom. </w:t>
      </w:r>
      <w:r>
        <w:rPr>
          <w:rFonts w:ascii="Times New Roman" w:hAnsi="Times New Roman" w:cs="Times New Roman"/>
          <w:sz w:val="24"/>
          <w:szCs w:val="24"/>
        </w:rPr>
        <w:t xml:space="preserve">Berkeley: University of California Press. </w:t>
      </w:r>
    </w:p>
    <w:p w14:paraId="5EE1CC11" w14:textId="774A68B8" w:rsidR="00E4232C" w:rsidRDefault="00E4232C" w:rsidP="00C21850">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Townsend, P. (19</w:t>
      </w:r>
      <w:r w:rsidR="00BD226E">
        <w:rPr>
          <w:rFonts w:ascii="Times New Roman" w:hAnsi="Times New Roman" w:cs="Times New Roman"/>
          <w:sz w:val="24"/>
          <w:szCs w:val="24"/>
        </w:rPr>
        <w:t xml:space="preserve">87) ‘Journal of Social Policy’, </w:t>
      </w:r>
      <w:r w:rsidR="00BD226E">
        <w:rPr>
          <w:rFonts w:ascii="Times New Roman" w:hAnsi="Times New Roman" w:cs="Times New Roman"/>
          <w:i/>
          <w:iCs/>
          <w:sz w:val="24"/>
          <w:szCs w:val="24"/>
        </w:rPr>
        <w:t xml:space="preserve">Deprivation, </w:t>
      </w:r>
      <w:r w:rsidR="00BD226E">
        <w:rPr>
          <w:rFonts w:ascii="Times New Roman" w:hAnsi="Times New Roman" w:cs="Times New Roman"/>
          <w:sz w:val="24"/>
          <w:szCs w:val="24"/>
        </w:rPr>
        <w:t>15(2), pp.125-146.</w:t>
      </w:r>
    </w:p>
    <w:p w14:paraId="7CA0520D" w14:textId="7829D1F5" w:rsidR="00BD226E" w:rsidRDefault="00BD226E" w:rsidP="00C21850">
      <w:pPr>
        <w:spacing w:line="360" w:lineRule="auto"/>
        <w:ind w:right="567"/>
        <w:jc w:val="both"/>
        <w:rPr>
          <w:rFonts w:ascii="Times New Roman" w:hAnsi="Times New Roman" w:cs="Times New Roman"/>
          <w:sz w:val="24"/>
          <w:szCs w:val="24"/>
        </w:rPr>
      </w:pPr>
      <w:proofErr w:type="spellStart"/>
      <w:r>
        <w:rPr>
          <w:rFonts w:ascii="Times New Roman" w:hAnsi="Times New Roman" w:cs="Times New Roman"/>
          <w:sz w:val="24"/>
          <w:szCs w:val="24"/>
        </w:rPr>
        <w:t>Veit</w:t>
      </w:r>
      <w:proofErr w:type="spellEnd"/>
      <w:r>
        <w:rPr>
          <w:rFonts w:ascii="Times New Roman" w:hAnsi="Times New Roman" w:cs="Times New Roman"/>
          <w:sz w:val="24"/>
          <w:szCs w:val="24"/>
        </w:rPr>
        <w:t xml:space="preserve">-Wilson, J. (1986) ‘Journal of Social Policy’, </w:t>
      </w:r>
      <w:r>
        <w:rPr>
          <w:rFonts w:ascii="Times New Roman" w:hAnsi="Times New Roman" w:cs="Times New Roman"/>
          <w:i/>
          <w:iCs/>
          <w:sz w:val="24"/>
          <w:szCs w:val="24"/>
        </w:rPr>
        <w:t xml:space="preserve">Paradigms of Poverty: A Rehabilitation of B S Rowntree, </w:t>
      </w:r>
      <w:r>
        <w:rPr>
          <w:rFonts w:ascii="Times New Roman" w:hAnsi="Times New Roman" w:cs="Times New Roman"/>
          <w:sz w:val="24"/>
          <w:szCs w:val="24"/>
        </w:rPr>
        <w:t>15(1), pp.69-99.</w:t>
      </w:r>
    </w:p>
    <w:p w14:paraId="1A8AB977" w14:textId="56F9D981" w:rsidR="000F28FD" w:rsidRDefault="000F28FD" w:rsidP="00C21850">
      <w:pPr>
        <w:spacing w:line="360" w:lineRule="auto"/>
        <w:ind w:right="567"/>
        <w:jc w:val="both"/>
        <w:rPr>
          <w:rFonts w:ascii="Times New Roman" w:hAnsi="Times New Roman" w:cs="Times New Roman"/>
          <w:sz w:val="24"/>
          <w:szCs w:val="24"/>
        </w:rPr>
      </w:pPr>
    </w:p>
    <w:p w14:paraId="4A1A0A72" w14:textId="640F966C" w:rsidR="000F28FD" w:rsidRDefault="000F28FD" w:rsidP="00C21850">
      <w:pPr>
        <w:spacing w:line="360" w:lineRule="auto"/>
        <w:ind w:right="567"/>
        <w:jc w:val="both"/>
        <w:rPr>
          <w:rFonts w:ascii="Times New Roman" w:hAnsi="Times New Roman" w:cs="Times New Roman"/>
          <w:sz w:val="24"/>
          <w:szCs w:val="24"/>
        </w:rPr>
      </w:pPr>
    </w:p>
    <w:p w14:paraId="450A935D" w14:textId="41C4205D" w:rsidR="000F28FD" w:rsidRDefault="000F28FD" w:rsidP="00C21850">
      <w:pPr>
        <w:spacing w:line="360" w:lineRule="auto"/>
        <w:ind w:right="567"/>
        <w:jc w:val="both"/>
        <w:rPr>
          <w:rFonts w:ascii="Times New Roman" w:hAnsi="Times New Roman" w:cs="Times New Roman"/>
          <w:sz w:val="24"/>
          <w:szCs w:val="24"/>
        </w:rPr>
      </w:pPr>
    </w:p>
    <w:p w14:paraId="1C1A77DD" w14:textId="3E75183A" w:rsidR="000F28FD" w:rsidRDefault="000F28FD" w:rsidP="00C21850">
      <w:pPr>
        <w:spacing w:line="360" w:lineRule="auto"/>
        <w:ind w:right="567"/>
        <w:jc w:val="both"/>
        <w:rPr>
          <w:rFonts w:ascii="Times New Roman" w:hAnsi="Times New Roman" w:cs="Times New Roman"/>
          <w:sz w:val="24"/>
          <w:szCs w:val="24"/>
        </w:rPr>
      </w:pPr>
    </w:p>
    <w:p w14:paraId="2D2F32BA" w14:textId="06B9D241" w:rsidR="000F28FD" w:rsidRDefault="000F28FD" w:rsidP="00C21850">
      <w:pPr>
        <w:spacing w:line="360" w:lineRule="auto"/>
        <w:ind w:right="567"/>
        <w:jc w:val="both"/>
        <w:rPr>
          <w:rFonts w:ascii="Times New Roman" w:hAnsi="Times New Roman" w:cs="Times New Roman"/>
          <w:sz w:val="24"/>
          <w:szCs w:val="24"/>
        </w:rPr>
      </w:pPr>
    </w:p>
    <w:p w14:paraId="21C3C26F" w14:textId="068FDA4E" w:rsidR="000F28FD" w:rsidRDefault="000F28FD" w:rsidP="00175B88">
      <w:pPr>
        <w:spacing w:line="360" w:lineRule="auto"/>
        <w:ind w:right="567"/>
        <w:jc w:val="center"/>
        <w:rPr>
          <w:rFonts w:ascii="Times New Roman" w:hAnsi="Times New Roman" w:cs="Times New Roman"/>
          <w:b/>
          <w:bCs/>
          <w:sz w:val="24"/>
          <w:szCs w:val="24"/>
        </w:rPr>
      </w:pPr>
      <w:r>
        <w:rPr>
          <w:rFonts w:ascii="Times New Roman" w:hAnsi="Times New Roman" w:cs="Times New Roman"/>
          <w:b/>
          <w:bCs/>
          <w:sz w:val="24"/>
          <w:szCs w:val="24"/>
        </w:rPr>
        <w:lastRenderedPageBreak/>
        <w:t xml:space="preserve">Use the academic article provided to write a 500 words academic piece, </w:t>
      </w:r>
      <w:r w:rsidR="00175B88">
        <w:rPr>
          <w:rFonts w:ascii="Times New Roman" w:hAnsi="Times New Roman" w:cs="Times New Roman"/>
          <w:b/>
          <w:bCs/>
          <w:sz w:val="24"/>
          <w:szCs w:val="24"/>
        </w:rPr>
        <w:t>correctly referenced and in an appropriate academic style.</w:t>
      </w:r>
    </w:p>
    <w:p w14:paraId="57B69403" w14:textId="12592157" w:rsidR="00175B88" w:rsidRDefault="00175B88" w:rsidP="00175B88">
      <w:pPr>
        <w:spacing w:line="360" w:lineRule="auto"/>
        <w:ind w:right="567"/>
        <w:jc w:val="both"/>
        <w:rPr>
          <w:rFonts w:ascii="Times New Roman" w:hAnsi="Times New Roman" w:cs="Times New Roman"/>
          <w:sz w:val="24"/>
          <w:szCs w:val="24"/>
        </w:rPr>
      </w:pPr>
    </w:p>
    <w:p w14:paraId="0060CFD1" w14:textId="20C28462" w:rsidR="00175B88" w:rsidRDefault="00175B88" w:rsidP="00175B88">
      <w:pPr>
        <w:spacing w:line="360" w:lineRule="auto"/>
        <w:ind w:right="567"/>
        <w:jc w:val="center"/>
        <w:rPr>
          <w:rFonts w:ascii="Times New Roman" w:hAnsi="Times New Roman" w:cs="Times New Roman"/>
          <w:b/>
          <w:bCs/>
          <w:sz w:val="24"/>
          <w:szCs w:val="24"/>
        </w:rPr>
      </w:pPr>
      <w:r>
        <w:rPr>
          <w:rFonts w:ascii="Times New Roman" w:hAnsi="Times New Roman" w:cs="Times New Roman"/>
          <w:b/>
          <w:bCs/>
          <w:sz w:val="24"/>
          <w:szCs w:val="24"/>
        </w:rPr>
        <w:t>‘Baby Boomers’ versus the ‘Millennials’</w:t>
      </w:r>
    </w:p>
    <w:p w14:paraId="615D756C" w14:textId="03E0DAEF" w:rsidR="00175B88" w:rsidRDefault="00580A29" w:rsidP="009D068F">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The aftermath of the post-war period has led to a soci</w:t>
      </w:r>
      <w:r w:rsidR="00C75519">
        <w:rPr>
          <w:rFonts w:ascii="Times New Roman" w:hAnsi="Times New Roman" w:cs="Times New Roman"/>
          <w:sz w:val="24"/>
          <w:szCs w:val="24"/>
        </w:rPr>
        <w:t xml:space="preserve">oeconomic inequality between those who were born in the post-war period (the Baby Boomers) and the younger generation (the Millennials). </w:t>
      </w:r>
    </w:p>
    <w:p w14:paraId="555B05FB" w14:textId="604BACD5" w:rsidR="00175B88" w:rsidRDefault="00C75519" w:rsidP="009D068F">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 xml:space="preserve">Following the United Kingdom’s (U.K) decision to leave the European Union (EU) in June 2016, there was uproar amongst society with </w:t>
      </w:r>
      <w:r w:rsidR="00E17497">
        <w:rPr>
          <w:rFonts w:ascii="Times New Roman" w:hAnsi="Times New Roman" w:cs="Times New Roman"/>
          <w:sz w:val="24"/>
          <w:szCs w:val="24"/>
        </w:rPr>
        <w:t>the Millennials being mad at the Baby Boomers. News headlines hit media: ‘Millennials “fury” over baby boomers’ vote for Brexit’ (Boult, 2016) and ‘Family rifts over Brexit: “I can barely look at my parents”’ (Cosslett, 2016).</w:t>
      </w:r>
      <w:r w:rsidR="00C81A6A">
        <w:rPr>
          <w:rFonts w:ascii="Times New Roman" w:hAnsi="Times New Roman" w:cs="Times New Roman"/>
          <w:sz w:val="24"/>
          <w:szCs w:val="24"/>
        </w:rPr>
        <w:t xml:space="preserve"> This is just one example of the differences between the two. </w:t>
      </w:r>
    </w:p>
    <w:p w14:paraId="52325F30" w14:textId="3AA1C592" w:rsidR="00B27092" w:rsidRDefault="00B27092" w:rsidP="009D068F">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 xml:space="preserve">Willetts (2010) contended that, in the U.K the </w:t>
      </w:r>
      <w:r w:rsidR="00AF50F4">
        <w:rPr>
          <w:rFonts w:ascii="Times New Roman" w:hAnsi="Times New Roman" w:cs="Times New Roman"/>
          <w:sz w:val="24"/>
          <w:szCs w:val="24"/>
        </w:rPr>
        <w:t>B</w:t>
      </w:r>
      <w:r>
        <w:rPr>
          <w:rFonts w:ascii="Times New Roman" w:hAnsi="Times New Roman" w:cs="Times New Roman"/>
          <w:sz w:val="24"/>
          <w:szCs w:val="24"/>
        </w:rPr>
        <w:t xml:space="preserve">aby </w:t>
      </w:r>
      <w:r w:rsidR="00AF50F4">
        <w:rPr>
          <w:rFonts w:ascii="Times New Roman" w:hAnsi="Times New Roman" w:cs="Times New Roman"/>
          <w:sz w:val="24"/>
          <w:szCs w:val="24"/>
        </w:rPr>
        <w:t>B</w:t>
      </w:r>
      <w:r>
        <w:rPr>
          <w:rFonts w:ascii="Times New Roman" w:hAnsi="Times New Roman" w:cs="Times New Roman"/>
          <w:sz w:val="24"/>
          <w:szCs w:val="24"/>
        </w:rPr>
        <w:t xml:space="preserve">oomers are the most powerful generation of the last century, due to their sizable population and the strong post-war welfare state, this provided them with an essential safety net. The economic strength of the young </w:t>
      </w:r>
      <w:r w:rsidR="00AF50F4">
        <w:rPr>
          <w:rFonts w:ascii="Times New Roman" w:hAnsi="Times New Roman" w:cs="Times New Roman"/>
          <w:sz w:val="24"/>
          <w:szCs w:val="24"/>
        </w:rPr>
        <w:t>B</w:t>
      </w:r>
      <w:r>
        <w:rPr>
          <w:rFonts w:ascii="Times New Roman" w:hAnsi="Times New Roman" w:cs="Times New Roman"/>
          <w:sz w:val="24"/>
          <w:szCs w:val="24"/>
        </w:rPr>
        <w:t xml:space="preserve">aby </w:t>
      </w:r>
      <w:r w:rsidR="00AF50F4">
        <w:rPr>
          <w:rFonts w:ascii="Times New Roman" w:hAnsi="Times New Roman" w:cs="Times New Roman"/>
          <w:sz w:val="24"/>
          <w:szCs w:val="24"/>
        </w:rPr>
        <w:t>B</w:t>
      </w:r>
      <w:r>
        <w:rPr>
          <w:rFonts w:ascii="Times New Roman" w:hAnsi="Times New Roman" w:cs="Times New Roman"/>
          <w:sz w:val="24"/>
          <w:szCs w:val="24"/>
        </w:rPr>
        <w:t xml:space="preserve">oomers meant that policies and political attitudes were shaped to their advantage. </w:t>
      </w:r>
      <w:r w:rsidR="002E71E6">
        <w:rPr>
          <w:rFonts w:ascii="Times New Roman" w:hAnsi="Times New Roman" w:cs="Times New Roman"/>
          <w:sz w:val="24"/>
          <w:szCs w:val="24"/>
        </w:rPr>
        <w:t xml:space="preserve">Fast forwarding onto </w:t>
      </w:r>
      <w:r w:rsidR="00AF50F4">
        <w:rPr>
          <w:rFonts w:ascii="Times New Roman" w:hAnsi="Times New Roman" w:cs="Times New Roman"/>
          <w:sz w:val="24"/>
          <w:szCs w:val="24"/>
        </w:rPr>
        <w:t xml:space="preserve">the Millennial generation, they have grown up in a period of denationalisation, ever-increasing economic inequalities and the wearing down of public services. However, some benefits have come to light, such as rising higher education </w:t>
      </w:r>
      <w:r w:rsidR="008B128D">
        <w:rPr>
          <w:rFonts w:ascii="Times New Roman" w:hAnsi="Times New Roman" w:cs="Times New Roman"/>
          <w:sz w:val="24"/>
          <w:szCs w:val="24"/>
        </w:rPr>
        <w:t xml:space="preserve">and the digital uprising (Howe and Strauss, 2000). Academics such as these portray Millennials as a group of young people with the means to produce pioneering and positive social change, these means include cultural intelligence, drive and resources. </w:t>
      </w:r>
    </w:p>
    <w:p w14:paraId="63F3E42F" w14:textId="1E85D0E5" w:rsidR="00411267" w:rsidRDefault="008B128D" w:rsidP="009D068F">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 xml:space="preserve">Focusing </w:t>
      </w:r>
      <w:proofErr w:type="gramStart"/>
      <w:r>
        <w:rPr>
          <w:rFonts w:ascii="Times New Roman" w:hAnsi="Times New Roman" w:cs="Times New Roman"/>
          <w:sz w:val="24"/>
          <w:szCs w:val="24"/>
        </w:rPr>
        <w:t>in particular at</w:t>
      </w:r>
      <w:proofErr w:type="gramEnd"/>
      <w:r>
        <w:rPr>
          <w:rFonts w:ascii="Times New Roman" w:hAnsi="Times New Roman" w:cs="Times New Roman"/>
          <w:sz w:val="24"/>
          <w:szCs w:val="24"/>
        </w:rPr>
        <w:t xml:space="preserve"> housing, as a social issue </w:t>
      </w:r>
      <w:r w:rsidR="00F4033D">
        <w:rPr>
          <w:rFonts w:ascii="Times New Roman" w:hAnsi="Times New Roman" w:cs="Times New Roman"/>
          <w:sz w:val="24"/>
          <w:szCs w:val="24"/>
        </w:rPr>
        <w:t>through which the inter-generational inequalities can be explored. Baby Boomers gained from the growth in social housing which came during the post-war period, this was aimed at working-class households, as homeownership became standardised within middle-class as they profited from tax relief on mortgages – a policy which furthermore was abolished in 2000. Consequently, having a negative impact on Millennials that were intending to become homeowners (</w:t>
      </w:r>
      <w:proofErr w:type="spellStart"/>
      <w:r w:rsidR="00F4033D">
        <w:rPr>
          <w:rFonts w:ascii="Times New Roman" w:hAnsi="Times New Roman" w:cs="Times New Roman"/>
          <w:sz w:val="24"/>
          <w:szCs w:val="24"/>
        </w:rPr>
        <w:t>Howker</w:t>
      </w:r>
      <w:proofErr w:type="spellEnd"/>
      <w:r w:rsidR="00F4033D">
        <w:rPr>
          <w:rFonts w:ascii="Times New Roman" w:hAnsi="Times New Roman" w:cs="Times New Roman"/>
          <w:sz w:val="24"/>
          <w:szCs w:val="24"/>
        </w:rPr>
        <w:t xml:space="preserve"> and Malik, 2010). Housing challenges are tightly linked to the weakened labour market, this is now branded by low paid and casual contracts (</w:t>
      </w:r>
      <w:proofErr w:type="spellStart"/>
      <w:r w:rsidR="00F4033D">
        <w:rPr>
          <w:rFonts w:ascii="Times New Roman" w:hAnsi="Times New Roman" w:cs="Times New Roman"/>
          <w:sz w:val="24"/>
          <w:szCs w:val="24"/>
        </w:rPr>
        <w:t>Hardgrove</w:t>
      </w:r>
      <w:proofErr w:type="spellEnd"/>
      <w:r w:rsidR="00F4033D">
        <w:rPr>
          <w:rFonts w:ascii="Times New Roman" w:hAnsi="Times New Roman" w:cs="Times New Roman"/>
          <w:sz w:val="24"/>
          <w:szCs w:val="24"/>
        </w:rPr>
        <w:t xml:space="preserve"> </w:t>
      </w:r>
      <w:r w:rsidR="00F4033D" w:rsidRPr="004D6874">
        <w:rPr>
          <w:rFonts w:ascii="Times New Roman" w:hAnsi="Times New Roman" w:cs="Times New Roman"/>
          <w:i/>
          <w:iCs/>
          <w:sz w:val="24"/>
          <w:szCs w:val="24"/>
        </w:rPr>
        <w:t>et</w:t>
      </w:r>
      <w:r w:rsidR="004D6874" w:rsidRPr="004D6874">
        <w:rPr>
          <w:rFonts w:ascii="Times New Roman" w:hAnsi="Times New Roman" w:cs="Times New Roman"/>
          <w:i/>
          <w:iCs/>
          <w:sz w:val="24"/>
          <w:szCs w:val="24"/>
        </w:rPr>
        <w:t>.al</w:t>
      </w:r>
      <w:r w:rsidR="004D6874">
        <w:rPr>
          <w:rFonts w:ascii="Times New Roman" w:hAnsi="Times New Roman" w:cs="Times New Roman"/>
          <w:sz w:val="24"/>
          <w:szCs w:val="24"/>
        </w:rPr>
        <w:t xml:space="preserve">., 2015). Many </w:t>
      </w:r>
      <w:r w:rsidR="00411267">
        <w:rPr>
          <w:rFonts w:ascii="Times New Roman" w:hAnsi="Times New Roman" w:cs="Times New Roman"/>
          <w:sz w:val="24"/>
          <w:szCs w:val="24"/>
        </w:rPr>
        <w:lastRenderedPageBreak/>
        <w:t xml:space="preserve">Within research, </w:t>
      </w:r>
      <w:r w:rsidR="004D6874">
        <w:rPr>
          <w:rFonts w:ascii="Times New Roman" w:hAnsi="Times New Roman" w:cs="Times New Roman"/>
          <w:sz w:val="24"/>
          <w:szCs w:val="24"/>
        </w:rPr>
        <w:t>Millennials state that one main point that hinders the</w:t>
      </w:r>
      <w:r w:rsidR="00411267">
        <w:rPr>
          <w:rFonts w:ascii="Times New Roman" w:hAnsi="Times New Roman" w:cs="Times New Roman"/>
          <w:sz w:val="24"/>
          <w:szCs w:val="24"/>
        </w:rPr>
        <w:t>ir</w:t>
      </w:r>
      <w:r w:rsidR="004D6874">
        <w:rPr>
          <w:rFonts w:ascii="Times New Roman" w:hAnsi="Times New Roman" w:cs="Times New Roman"/>
          <w:sz w:val="24"/>
          <w:szCs w:val="24"/>
        </w:rPr>
        <w:t xml:space="preserve"> chances of become </w:t>
      </w:r>
      <w:r w:rsidR="00411267">
        <w:rPr>
          <w:rFonts w:ascii="Times New Roman" w:hAnsi="Times New Roman" w:cs="Times New Roman"/>
          <w:sz w:val="24"/>
          <w:szCs w:val="24"/>
        </w:rPr>
        <w:t>homeowners</w:t>
      </w:r>
      <w:r w:rsidR="004D6874">
        <w:rPr>
          <w:rFonts w:ascii="Times New Roman" w:hAnsi="Times New Roman" w:cs="Times New Roman"/>
          <w:sz w:val="24"/>
          <w:szCs w:val="24"/>
        </w:rPr>
        <w:t xml:space="preserve"> </w:t>
      </w:r>
      <w:r w:rsidR="00411267">
        <w:rPr>
          <w:rFonts w:ascii="Times New Roman" w:hAnsi="Times New Roman" w:cs="Times New Roman"/>
          <w:sz w:val="24"/>
          <w:szCs w:val="24"/>
        </w:rPr>
        <w:t xml:space="preserve">is the challenges in the labour market. Furthermore, within the same research Baby Boomers do admit that they were lucky when it came to home ownership. Millennials further argued that the government do not correspond to or even understand the interests of young people, as they create policies that do not benefit or help young people. </w:t>
      </w:r>
    </w:p>
    <w:p w14:paraId="0EAB914C" w14:textId="758A5D08" w:rsidR="00411267" w:rsidRDefault="00411267" w:rsidP="009D068F">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 xml:space="preserve">Overall, </w:t>
      </w:r>
      <w:r w:rsidR="000D6E0C">
        <w:rPr>
          <w:rFonts w:ascii="Times New Roman" w:hAnsi="Times New Roman" w:cs="Times New Roman"/>
          <w:sz w:val="24"/>
          <w:szCs w:val="24"/>
        </w:rPr>
        <w:t xml:space="preserve">the youth of today (Millennials) face more obstacles to securing a stable, well paid employment which would consequently lead to being able to afford housing, like their Baby Boomer parents were able to. </w:t>
      </w:r>
      <w:proofErr w:type="spellStart"/>
      <w:r w:rsidR="000D6E0C">
        <w:rPr>
          <w:rFonts w:ascii="Times New Roman" w:hAnsi="Times New Roman" w:cs="Times New Roman"/>
          <w:sz w:val="24"/>
          <w:szCs w:val="24"/>
        </w:rPr>
        <w:t>Moreso</w:t>
      </w:r>
      <w:proofErr w:type="spellEnd"/>
      <w:r w:rsidR="000D6E0C">
        <w:rPr>
          <w:rFonts w:ascii="Times New Roman" w:hAnsi="Times New Roman" w:cs="Times New Roman"/>
          <w:sz w:val="24"/>
          <w:szCs w:val="24"/>
        </w:rPr>
        <w:t xml:space="preserve">, inter-generational inequalities should not be undervalued and that academics works such as Willets (2010), </w:t>
      </w:r>
      <w:proofErr w:type="spellStart"/>
      <w:r w:rsidR="000D6E0C">
        <w:rPr>
          <w:rFonts w:ascii="Times New Roman" w:hAnsi="Times New Roman" w:cs="Times New Roman"/>
          <w:sz w:val="24"/>
          <w:szCs w:val="24"/>
        </w:rPr>
        <w:t>Howker</w:t>
      </w:r>
      <w:proofErr w:type="spellEnd"/>
      <w:r w:rsidR="000D6E0C">
        <w:rPr>
          <w:rFonts w:ascii="Times New Roman" w:hAnsi="Times New Roman" w:cs="Times New Roman"/>
          <w:sz w:val="24"/>
          <w:szCs w:val="24"/>
        </w:rPr>
        <w:t xml:space="preserve"> and Malik (2010) and Bessant, </w:t>
      </w:r>
      <w:r w:rsidR="000D6E0C">
        <w:rPr>
          <w:rFonts w:ascii="Times New Roman" w:hAnsi="Times New Roman" w:cs="Times New Roman"/>
          <w:i/>
          <w:iCs/>
          <w:sz w:val="24"/>
          <w:szCs w:val="24"/>
        </w:rPr>
        <w:t xml:space="preserve">et.al., </w:t>
      </w:r>
      <w:r w:rsidR="000D6E0C">
        <w:rPr>
          <w:rFonts w:ascii="Times New Roman" w:hAnsi="Times New Roman" w:cs="Times New Roman"/>
          <w:sz w:val="24"/>
          <w:szCs w:val="24"/>
        </w:rPr>
        <w:t>(2017) is vital in shining the focus on the effects of these inequalities and the financial struggles that many face today. However, academic work on this inter-generational tension seems to mis portray that the blame for the struggles of Millennials falls at the feet of the Baby Boomers, even though as shown in the research Millennials do not necessarily feel negative towards the Baby Boomers, and the Baby Boomers do appreciate how lucky there we were when it come to their upbringing and when it came to house ownership.</w:t>
      </w:r>
    </w:p>
    <w:p w14:paraId="581FEE19" w14:textId="5BFE0807" w:rsidR="00E24A49" w:rsidRDefault="00E24A49" w:rsidP="009D068F">
      <w:pPr>
        <w:spacing w:line="360" w:lineRule="auto"/>
        <w:ind w:right="567"/>
        <w:jc w:val="both"/>
        <w:rPr>
          <w:rFonts w:ascii="Times New Roman" w:hAnsi="Times New Roman" w:cs="Times New Roman"/>
          <w:sz w:val="24"/>
          <w:szCs w:val="24"/>
        </w:rPr>
      </w:pPr>
    </w:p>
    <w:p w14:paraId="3B86D14E" w14:textId="3E18723B" w:rsidR="00E24A49" w:rsidRDefault="00E24A49" w:rsidP="009D068F">
      <w:pPr>
        <w:spacing w:line="360" w:lineRule="auto"/>
        <w:ind w:right="567"/>
        <w:jc w:val="both"/>
        <w:rPr>
          <w:rFonts w:ascii="Times New Roman" w:hAnsi="Times New Roman" w:cs="Times New Roman"/>
          <w:sz w:val="24"/>
          <w:szCs w:val="24"/>
        </w:rPr>
      </w:pPr>
    </w:p>
    <w:p w14:paraId="4AE3138E" w14:textId="04720B6D" w:rsidR="00E24A49" w:rsidRDefault="00E24A49" w:rsidP="009D068F">
      <w:pPr>
        <w:spacing w:line="360" w:lineRule="auto"/>
        <w:ind w:right="567"/>
        <w:jc w:val="both"/>
        <w:rPr>
          <w:rFonts w:ascii="Times New Roman" w:hAnsi="Times New Roman" w:cs="Times New Roman"/>
          <w:sz w:val="24"/>
          <w:szCs w:val="24"/>
        </w:rPr>
      </w:pPr>
    </w:p>
    <w:p w14:paraId="262D0A19" w14:textId="28E92F16" w:rsidR="00E24A49" w:rsidRDefault="00E24A49" w:rsidP="009D068F">
      <w:pPr>
        <w:spacing w:line="360" w:lineRule="auto"/>
        <w:ind w:right="567"/>
        <w:jc w:val="both"/>
        <w:rPr>
          <w:rFonts w:ascii="Times New Roman" w:hAnsi="Times New Roman" w:cs="Times New Roman"/>
          <w:sz w:val="24"/>
          <w:szCs w:val="24"/>
        </w:rPr>
      </w:pPr>
    </w:p>
    <w:p w14:paraId="14C015D8" w14:textId="2812B173" w:rsidR="00E24A49" w:rsidRDefault="00E24A49" w:rsidP="009D068F">
      <w:pPr>
        <w:spacing w:line="360" w:lineRule="auto"/>
        <w:ind w:right="567"/>
        <w:jc w:val="both"/>
        <w:rPr>
          <w:rFonts w:ascii="Times New Roman" w:hAnsi="Times New Roman" w:cs="Times New Roman"/>
          <w:sz w:val="24"/>
          <w:szCs w:val="24"/>
        </w:rPr>
      </w:pPr>
    </w:p>
    <w:p w14:paraId="702E422B" w14:textId="39AD7112" w:rsidR="00E24A49" w:rsidRDefault="00E24A49" w:rsidP="009D068F">
      <w:pPr>
        <w:spacing w:line="360" w:lineRule="auto"/>
        <w:ind w:right="567"/>
        <w:jc w:val="both"/>
        <w:rPr>
          <w:rFonts w:ascii="Times New Roman" w:hAnsi="Times New Roman" w:cs="Times New Roman"/>
          <w:sz w:val="24"/>
          <w:szCs w:val="24"/>
        </w:rPr>
      </w:pPr>
    </w:p>
    <w:p w14:paraId="4DD78659" w14:textId="6049D0C2" w:rsidR="00E24A49" w:rsidRDefault="00E24A49" w:rsidP="009D068F">
      <w:pPr>
        <w:spacing w:line="360" w:lineRule="auto"/>
        <w:ind w:right="567"/>
        <w:jc w:val="both"/>
        <w:rPr>
          <w:rFonts w:ascii="Times New Roman" w:hAnsi="Times New Roman" w:cs="Times New Roman"/>
          <w:sz w:val="24"/>
          <w:szCs w:val="24"/>
        </w:rPr>
      </w:pPr>
    </w:p>
    <w:p w14:paraId="0ADA86CF" w14:textId="7C726EFD" w:rsidR="00E24A49" w:rsidRDefault="00E24A49" w:rsidP="009D068F">
      <w:pPr>
        <w:spacing w:line="360" w:lineRule="auto"/>
        <w:ind w:right="567"/>
        <w:jc w:val="both"/>
        <w:rPr>
          <w:rFonts w:ascii="Times New Roman" w:hAnsi="Times New Roman" w:cs="Times New Roman"/>
          <w:sz w:val="24"/>
          <w:szCs w:val="24"/>
        </w:rPr>
      </w:pPr>
    </w:p>
    <w:p w14:paraId="4D18DE2A" w14:textId="4E0FCDA5" w:rsidR="00E24A49" w:rsidRDefault="00E24A49" w:rsidP="009D068F">
      <w:pPr>
        <w:spacing w:line="360" w:lineRule="auto"/>
        <w:ind w:right="567"/>
        <w:jc w:val="both"/>
        <w:rPr>
          <w:rFonts w:ascii="Times New Roman" w:hAnsi="Times New Roman" w:cs="Times New Roman"/>
          <w:sz w:val="24"/>
          <w:szCs w:val="24"/>
        </w:rPr>
      </w:pPr>
    </w:p>
    <w:p w14:paraId="4F510B5B" w14:textId="732D88C8" w:rsidR="00E24A49" w:rsidRDefault="00E24A49" w:rsidP="009D068F">
      <w:pPr>
        <w:spacing w:line="360" w:lineRule="auto"/>
        <w:ind w:right="567"/>
        <w:jc w:val="both"/>
        <w:rPr>
          <w:rFonts w:ascii="Times New Roman" w:hAnsi="Times New Roman" w:cs="Times New Roman"/>
          <w:sz w:val="24"/>
          <w:szCs w:val="24"/>
        </w:rPr>
      </w:pPr>
    </w:p>
    <w:p w14:paraId="34E561FC" w14:textId="5EECC7CD" w:rsidR="00E24A49" w:rsidRDefault="00E24A49" w:rsidP="009D068F">
      <w:pPr>
        <w:spacing w:line="360" w:lineRule="auto"/>
        <w:ind w:right="567"/>
        <w:jc w:val="both"/>
        <w:rPr>
          <w:rFonts w:ascii="Times New Roman" w:hAnsi="Times New Roman" w:cs="Times New Roman"/>
          <w:sz w:val="24"/>
          <w:szCs w:val="24"/>
        </w:rPr>
      </w:pPr>
    </w:p>
    <w:p w14:paraId="3CB9F9B6" w14:textId="0ACBA482" w:rsidR="00E24A49" w:rsidRDefault="00E24A49" w:rsidP="009D068F">
      <w:pPr>
        <w:spacing w:line="360" w:lineRule="auto"/>
        <w:ind w:right="567"/>
        <w:jc w:val="both"/>
        <w:rPr>
          <w:rFonts w:ascii="Times New Roman" w:hAnsi="Times New Roman" w:cs="Times New Roman"/>
          <w:b/>
          <w:bCs/>
          <w:sz w:val="24"/>
          <w:szCs w:val="24"/>
        </w:rPr>
      </w:pPr>
      <w:r>
        <w:rPr>
          <w:rFonts w:ascii="Times New Roman" w:hAnsi="Times New Roman" w:cs="Times New Roman"/>
          <w:b/>
          <w:bCs/>
          <w:sz w:val="24"/>
          <w:szCs w:val="24"/>
        </w:rPr>
        <w:lastRenderedPageBreak/>
        <w:t>Reference List:</w:t>
      </w:r>
    </w:p>
    <w:p w14:paraId="0854426F" w14:textId="77777777" w:rsidR="00E24A49" w:rsidRPr="00360874" w:rsidRDefault="00E24A49" w:rsidP="00E24A4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Bessant, J., Farthing, R. and Watts, R. (2017) </w:t>
      </w:r>
      <w:r>
        <w:rPr>
          <w:rFonts w:ascii="Times New Roman" w:hAnsi="Times New Roman" w:cs="Times New Roman"/>
          <w:i/>
          <w:iCs/>
          <w:sz w:val="24"/>
          <w:szCs w:val="24"/>
        </w:rPr>
        <w:t xml:space="preserve">The Precarious Generation: A Political Economy of Young People. </w:t>
      </w:r>
      <w:r>
        <w:rPr>
          <w:rFonts w:ascii="Times New Roman" w:hAnsi="Times New Roman" w:cs="Times New Roman"/>
          <w:sz w:val="24"/>
          <w:szCs w:val="24"/>
        </w:rPr>
        <w:t xml:space="preserve">London: Routledge.  </w:t>
      </w:r>
    </w:p>
    <w:p w14:paraId="23855FE9" w14:textId="77777777" w:rsidR="00E24A49" w:rsidRPr="00CA788A" w:rsidRDefault="00E24A49" w:rsidP="00E24A49">
      <w:pPr>
        <w:spacing w:line="360" w:lineRule="auto"/>
        <w:jc w:val="both"/>
        <w:rPr>
          <w:rFonts w:ascii="Times New Roman" w:hAnsi="Times New Roman" w:cs="Times New Roman"/>
          <w:sz w:val="24"/>
          <w:szCs w:val="24"/>
        </w:rPr>
      </w:pPr>
      <w:r w:rsidRPr="00CA788A">
        <w:rPr>
          <w:rFonts w:ascii="Times New Roman" w:hAnsi="Times New Roman" w:cs="Times New Roman"/>
          <w:sz w:val="24"/>
          <w:szCs w:val="24"/>
        </w:rPr>
        <w:t xml:space="preserve">Boult, A. (2016) ‘Millennials ‘fury’ over baby boomers’ vote for Brexit’, </w:t>
      </w:r>
      <w:r w:rsidRPr="00CA788A">
        <w:rPr>
          <w:rFonts w:ascii="Times New Roman" w:hAnsi="Times New Roman" w:cs="Times New Roman"/>
          <w:i/>
          <w:iCs/>
          <w:sz w:val="24"/>
          <w:szCs w:val="24"/>
        </w:rPr>
        <w:t xml:space="preserve">The Telegraph, </w:t>
      </w:r>
      <w:r w:rsidRPr="00CA788A">
        <w:rPr>
          <w:rFonts w:ascii="Times New Roman" w:hAnsi="Times New Roman" w:cs="Times New Roman"/>
          <w:sz w:val="24"/>
          <w:szCs w:val="24"/>
        </w:rPr>
        <w:t>24</w:t>
      </w:r>
      <w:r w:rsidRPr="00CA788A">
        <w:rPr>
          <w:rFonts w:ascii="Times New Roman" w:hAnsi="Times New Roman" w:cs="Times New Roman"/>
          <w:sz w:val="24"/>
          <w:szCs w:val="24"/>
          <w:vertAlign w:val="superscript"/>
        </w:rPr>
        <w:t>th</w:t>
      </w:r>
      <w:r w:rsidRPr="00CA788A">
        <w:rPr>
          <w:rFonts w:ascii="Times New Roman" w:hAnsi="Times New Roman" w:cs="Times New Roman"/>
          <w:sz w:val="24"/>
          <w:szCs w:val="24"/>
        </w:rPr>
        <w:t xml:space="preserve"> June. Available at: </w:t>
      </w:r>
      <w:hyperlink r:id="rId7" w:history="1">
        <w:r w:rsidRPr="00CA788A">
          <w:rPr>
            <w:rStyle w:val="Hyperlink"/>
            <w:rFonts w:ascii="Times New Roman" w:hAnsi="Times New Roman" w:cs="Times New Roman"/>
            <w:sz w:val="24"/>
            <w:szCs w:val="24"/>
          </w:rPr>
          <w:t>http://www.telegraph.co.uk/news/2016/06/24/millennials-fury-over-baby-boomers-vote-for-brexit/</w:t>
        </w:r>
      </w:hyperlink>
      <w:r w:rsidRPr="00CA788A">
        <w:rPr>
          <w:rFonts w:ascii="Times New Roman" w:hAnsi="Times New Roman" w:cs="Times New Roman"/>
          <w:sz w:val="24"/>
          <w:szCs w:val="24"/>
        </w:rPr>
        <w:t xml:space="preserve"> (Accessed: 30</w:t>
      </w:r>
      <w:r w:rsidRPr="00CA788A">
        <w:rPr>
          <w:rFonts w:ascii="Times New Roman" w:hAnsi="Times New Roman" w:cs="Times New Roman"/>
          <w:sz w:val="24"/>
          <w:szCs w:val="24"/>
          <w:vertAlign w:val="superscript"/>
        </w:rPr>
        <w:t>th</w:t>
      </w:r>
      <w:r w:rsidRPr="00CA788A">
        <w:rPr>
          <w:rFonts w:ascii="Times New Roman" w:hAnsi="Times New Roman" w:cs="Times New Roman"/>
          <w:sz w:val="24"/>
          <w:szCs w:val="24"/>
        </w:rPr>
        <w:t xml:space="preserve"> June 2016).</w:t>
      </w:r>
    </w:p>
    <w:p w14:paraId="4EBD4157" w14:textId="77777777" w:rsidR="00E24A49" w:rsidRPr="00CA788A" w:rsidRDefault="00E24A49" w:rsidP="00E24A49">
      <w:pPr>
        <w:spacing w:line="360" w:lineRule="auto"/>
        <w:jc w:val="both"/>
        <w:rPr>
          <w:rFonts w:ascii="Times New Roman" w:hAnsi="Times New Roman" w:cs="Times New Roman"/>
          <w:sz w:val="24"/>
          <w:szCs w:val="24"/>
        </w:rPr>
      </w:pPr>
      <w:r w:rsidRPr="00CA788A">
        <w:rPr>
          <w:rFonts w:ascii="Times New Roman" w:hAnsi="Times New Roman" w:cs="Times New Roman"/>
          <w:sz w:val="24"/>
          <w:szCs w:val="24"/>
        </w:rPr>
        <w:t xml:space="preserve">Cosslett, RL. (2016) ‘Family rifts over Brexit: ‘I can barely look at my parents’, </w:t>
      </w:r>
      <w:r w:rsidRPr="00CA788A">
        <w:rPr>
          <w:rFonts w:ascii="Times New Roman" w:hAnsi="Times New Roman" w:cs="Times New Roman"/>
          <w:i/>
          <w:iCs/>
          <w:sz w:val="24"/>
          <w:szCs w:val="24"/>
        </w:rPr>
        <w:t xml:space="preserve">The Guardian, </w:t>
      </w:r>
      <w:r w:rsidRPr="00CA788A">
        <w:rPr>
          <w:rFonts w:ascii="Times New Roman" w:hAnsi="Times New Roman" w:cs="Times New Roman"/>
          <w:sz w:val="24"/>
          <w:szCs w:val="24"/>
        </w:rPr>
        <w:t>27</w:t>
      </w:r>
      <w:r w:rsidRPr="00CA788A">
        <w:rPr>
          <w:rFonts w:ascii="Times New Roman" w:hAnsi="Times New Roman" w:cs="Times New Roman"/>
          <w:sz w:val="24"/>
          <w:szCs w:val="24"/>
          <w:vertAlign w:val="superscript"/>
        </w:rPr>
        <w:t>th</w:t>
      </w:r>
      <w:r w:rsidRPr="00CA788A">
        <w:rPr>
          <w:rFonts w:ascii="Times New Roman" w:hAnsi="Times New Roman" w:cs="Times New Roman"/>
          <w:sz w:val="24"/>
          <w:szCs w:val="24"/>
        </w:rPr>
        <w:t xml:space="preserve"> June. Available at: </w:t>
      </w:r>
      <w:hyperlink r:id="rId8" w:history="1">
        <w:r w:rsidRPr="00CA788A">
          <w:rPr>
            <w:rStyle w:val="Hyperlink"/>
            <w:rFonts w:ascii="Times New Roman" w:hAnsi="Times New Roman" w:cs="Times New Roman"/>
            <w:sz w:val="24"/>
            <w:szCs w:val="24"/>
          </w:rPr>
          <w:t>https://www.theguardian.com/lifeandstyle/2016/jun/27/brexit-family-rifts-parents-referendum-conflict-betrayal</w:t>
        </w:r>
      </w:hyperlink>
      <w:r w:rsidRPr="00CA788A">
        <w:rPr>
          <w:rFonts w:ascii="Times New Roman" w:hAnsi="Times New Roman" w:cs="Times New Roman"/>
          <w:sz w:val="24"/>
          <w:szCs w:val="24"/>
        </w:rPr>
        <w:t xml:space="preserve"> (Accessed: 30</w:t>
      </w:r>
      <w:r w:rsidRPr="00CA788A">
        <w:rPr>
          <w:rFonts w:ascii="Times New Roman" w:hAnsi="Times New Roman" w:cs="Times New Roman"/>
          <w:sz w:val="24"/>
          <w:szCs w:val="24"/>
          <w:vertAlign w:val="superscript"/>
        </w:rPr>
        <w:t>th</w:t>
      </w:r>
      <w:r w:rsidRPr="00CA788A">
        <w:rPr>
          <w:rFonts w:ascii="Times New Roman" w:hAnsi="Times New Roman" w:cs="Times New Roman"/>
          <w:sz w:val="24"/>
          <w:szCs w:val="24"/>
        </w:rPr>
        <w:t xml:space="preserve"> June 2016).</w:t>
      </w:r>
    </w:p>
    <w:p w14:paraId="4D807C53" w14:textId="77777777" w:rsidR="00E24A49" w:rsidRDefault="00E24A49" w:rsidP="00E24A49">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Hardgrove</w:t>
      </w:r>
      <w:proofErr w:type="spellEnd"/>
      <w:r>
        <w:rPr>
          <w:rFonts w:ascii="Times New Roman" w:hAnsi="Times New Roman" w:cs="Times New Roman"/>
          <w:sz w:val="24"/>
          <w:szCs w:val="24"/>
        </w:rPr>
        <w:t xml:space="preserve">, A., McDowell, L. and </w:t>
      </w:r>
      <w:proofErr w:type="spellStart"/>
      <w:r>
        <w:rPr>
          <w:rFonts w:ascii="Times New Roman" w:hAnsi="Times New Roman" w:cs="Times New Roman"/>
          <w:sz w:val="24"/>
          <w:szCs w:val="24"/>
        </w:rPr>
        <w:t>Rootham</w:t>
      </w:r>
      <w:proofErr w:type="spellEnd"/>
      <w:r>
        <w:rPr>
          <w:rFonts w:ascii="Times New Roman" w:hAnsi="Times New Roman" w:cs="Times New Roman"/>
          <w:sz w:val="24"/>
          <w:szCs w:val="24"/>
        </w:rPr>
        <w:t xml:space="preserve">, E. (2015) ‘Journal of Youth Studies’, </w:t>
      </w:r>
      <w:r>
        <w:rPr>
          <w:rFonts w:ascii="Times New Roman" w:hAnsi="Times New Roman" w:cs="Times New Roman"/>
          <w:i/>
          <w:iCs/>
          <w:sz w:val="24"/>
          <w:szCs w:val="24"/>
        </w:rPr>
        <w:t xml:space="preserve">Precarious lives, precarious labour: Family support and young men’s transitions to work in the UK, </w:t>
      </w:r>
      <w:r>
        <w:rPr>
          <w:rFonts w:ascii="Times New Roman" w:hAnsi="Times New Roman" w:cs="Times New Roman"/>
          <w:sz w:val="24"/>
          <w:szCs w:val="24"/>
        </w:rPr>
        <w:t xml:space="preserve">18(8), pp. 1057-1076. </w:t>
      </w:r>
    </w:p>
    <w:p w14:paraId="552E4E33" w14:textId="77777777" w:rsidR="00E24A49" w:rsidRDefault="00E24A49" w:rsidP="00E24A4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Howe, N. and Strauss, W. (2000) </w:t>
      </w:r>
      <w:r>
        <w:rPr>
          <w:rFonts w:ascii="Times New Roman" w:hAnsi="Times New Roman" w:cs="Times New Roman"/>
          <w:i/>
          <w:iCs/>
          <w:sz w:val="24"/>
          <w:szCs w:val="24"/>
        </w:rPr>
        <w:t xml:space="preserve">Millennials Rising: The Next Great Generation. </w:t>
      </w:r>
      <w:r>
        <w:rPr>
          <w:rFonts w:ascii="Times New Roman" w:hAnsi="Times New Roman" w:cs="Times New Roman"/>
          <w:sz w:val="24"/>
          <w:szCs w:val="24"/>
        </w:rPr>
        <w:t>New York, NY: Vintage Books.</w:t>
      </w:r>
    </w:p>
    <w:p w14:paraId="6C7AD065" w14:textId="77777777" w:rsidR="00E24A49" w:rsidRDefault="00E24A49" w:rsidP="00E24A49">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Howker</w:t>
      </w:r>
      <w:proofErr w:type="spellEnd"/>
      <w:r>
        <w:rPr>
          <w:rFonts w:ascii="Times New Roman" w:hAnsi="Times New Roman" w:cs="Times New Roman"/>
          <w:sz w:val="24"/>
          <w:szCs w:val="24"/>
        </w:rPr>
        <w:t xml:space="preserve">, E. and Malik, S. (2010) </w:t>
      </w:r>
      <w:r>
        <w:rPr>
          <w:rFonts w:ascii="Times New Roman" w:hAnsi="Times New Roman" w:cs="Times New Roman"/>
          <w:i/>
          <w:iCs/>
          <w:sz w:val="24"/>
          <w:szCs w:val="24"/>
        </w:rPr>
        <w:t xml:space="preserve">Jilted Generation: How Britain Bankrupted its Youth. </w:t>
      </w:r>
      <w:r>
        <w:rPr>
          <w:rFonts w:ascii="Times New Roman" w:hAnsi="Times New Roman" w:cs="Times New Roman"/>
          <w:sz w:val="24"/>
          <w:szCs w:val="24"/>
        </w:rPr>
        <w:t xml:space="preserve">London: Icon Books. </w:t>
      </w:r>
    </w:p>
    <w:p w14:paraId="3E9992AD" w14:textId="77777777" w:rsidR="00E24A49" w:rsidRDefault="00E24A49" w:rsidP="00E24A4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Willets, D. (2010) </w:t>
      </w:r>
      <w:r>
        <w:rPr>
          <w:rFonts w:ascii="Times New Roman" w:hAnsi="Times New Roman" w:cs="Times New Roman"/>
          <w:i/>
          <w:iCs/>
          <w:sz w:val="24"/>
          <w:szCs w:val="24"/>
        </w:rPr>
        <w:t xml:space="preserve">The Pinch: How the Baby Boomers Took Their Children’s Future – And Why They Should Give It Back. </w:t>
      </w:r>
      <w:r>
        <w:rPr>
          <w:rFonts w:ascii="Times New Roman" w:hAnsi="Times New Roman" w:cs="Times New Roman"/>
          <w:sz w:val="24"/>
          <w:szCs w:val="24"/>
        </w:rPr>
        <w:t>London: Atlantic Books.</w:t>
      </w:r>
    </w:p>
    <w:p w14:paraId="4172B79D" w14:textId="77777777" w:rsidR="00E24A49" w:rsidRPr="00E24A49" w:rsidRDefault="00E24A49" w:rsidP="009D068F">
      <w:pPr>
        <w:spacing w:line="360" w:lineRule="auto"/>
        <w:ind w:right="567"/>
        <w:jc w:val="both"/>
        <w:rPr>
          <w:rFonts w:ascii="Times New Roman" w:hAnsi="Times New Roman" w:cs="Times New Roman"/>
          <w:sz w:val="24"/>
          <w:szCs w:val="24"/>
        </w:rPr>
      </w:pPr>
      <w:bookmarkStart w:id="0" w:name="_GoBack"/>
      <w:bookmarkEnd w:id="0"/>
    </w:p>
    <w:p w14:paraId="2D162540" w14:textId="459FCB03" w:rsidR="00E24A49" w:rsidRDefault="00E24A49" w:rsidP="009D068F">
      <w:pPr>
        <w:spacing w:line="360" w:lineRule="auto"/>
        <w:ind w:right="567"/>
        <w:jc w:val="both"/>
        <w:rPr>
          <w:rFonts w:ascii="Times New Roman" w:hAnsi="Times New Roman" w:cs="Times New Roman"/>
          <w:sz w:val="24"/>
          <w:szCs w:val="24"/>
        </w:rPr>
      </w:pPr>
    </w:p>
    <w:p w14:paraId="1E3C05DD" w14:textId="7FB9A59B" w:rsidR="00E24A49" w:rsidRDefault="00E24A49" w:rsidP="009D068F">
      <w:pPr>
        <w:spacing w:line="360" w:lineRule="auto"/>
        <w:ind w:right="567"/>
        <w:jc w:val="both"/>
        <w:rPr>
          <w:rFonts w:ascii="Times New Roman" w:hAnsi="Times New Roman" w:cs="Times New Roman"/>
          <w:sz w:val="24"/>
          <w:szCs w:val="24"/>
        </w:rPr>
      </w:pPr>
    </w:p>
    <w:p w14:paraId="10131F9A" w14:textId="48B006D3" w:rsidR="00E24A49" w:rsidRDefault="00E24A49" w:rsidP="009D068F">
      <w:pPr>
        <w:spacing w:line="360" w:lineRule="auto"/>
        <w:ind w:right="567"/>
        <w:jc w:val="both"/>
        <w:rPr>
          <w:rFonts w:ascii="Times New Roman" w:hAnsi="Times New Roman" w:cs="Times New Roman"/>
          <w:sz w:val="24"/>
          <w:szCs w:val="24"/>
        </w:rPr>
      </w:pPr>
    </w:p>
    <w:p w14:paraId="2402A91E" w14:textId="151E9CEC" w:rsidR="00E24A49" w:rsidRDefault="00E24A49" w:rsidP="009D068F">
      <w:pPr>
        <w:spacing w:line="360" w:lineRule="auto"/>
        <w:ind w:right="567"/>
        <w:jc w:val="both"/>
        <w:rPr>
          <w:rFonts w:ascii="Times New Roman" w:hAnsi="Times New Roman" w:cs="Times New Roman"/>
          <w:sz w:val="24"/>
          <w:szCs w:val="24"/>
        </w:rPr>
      </w:pPr>
    </w:p>
    <w:p w14:paraId="5276C5FA" w14:textId="3195E329" w:rsidR="00E24A49" w:rsidRDefault="00E24A49" w:rsidP="009D068F">
      <w:pPr>
        <w:spacing w:line="360" w:lineRule="auto"/>
        <w:ind w:right="567"/>
        <w:jc w:val="both"/>
        <w:rPr>
          <w:rFonts w:ascii="Times New Roman" w:hAnsi="Times New Roman" w:cs="Times New Roman"/>
          <w:sz w:val="24"/>
          <w:szCs w:val="24"/>
        </w:rPr>
      </w:pPr>
    </w:p>
    <w:p w14:paraId="5E385F7A" w14:textId="33B3C561" w:rsidR="00E24A49" w:rsidRDefault="00E24A49" w:rsidP="009D068F">
      <w:pPr>
        <w:spacing w:line="360" w:lineRule="auto"/>
        <w:ind w:right="567"/>
        <w:jc w:val="both"/>
        <w:rPr>
          <w:rFonts w:ascii="Times New Roman" w:hAnsi="Times New Roman" w:cs="Times New Roman"/>
          <w:sz w:val="24"/>
          <w:szCs w:val="24"/>
        </w:rPr>
      </w:pPr>
    </w:p>
    <w:p w14:paraId="12A7EFF6" w14:textId="4FAD5C0D" w:rsidR="00E24A49" w:rsidRDefault="00E24A49" w:rsidP="009D068F">
      <w:pPr>
        <w:spacing w:line="360" w:lineRule="auto"/>
        <w:ind w:right="567"/>
        <w:jc w:val="both"/>
        <w:rPr>
          <w:rFonts w:ascii="Times New Roman" w:hAnsi="Times New Roman" w:cs="Times New Roman"/>
          <w:sz w:val="24"/>
          <w:szCs w:val="24"/>
        </w:rPr>
      </w:pPr>
    </w:p>
    <w:p w14:paraId="48B13497" w14:textId="513B64D6" w:rsidR="00E24A49" w:rsidRDefault="00E24A49" w:rsidP="009D068F">
      <w:pPr>
        <w:spacing w:line="360" w:lineRule="auto"/>
        <w:ind w:right="567"/>
        <w:jc w:val="both"/>
        <w:rPr>
          <w:rFonts w:ascii="Times New Roman" w:hAnsi="Times New Roman" w:cs="Times New Roman"/>
          <w:sz w:val="24"/>
          <w:szCs w:val="24"/>
        </w:rPr>
      </w:pPr>
    </w:p>
    <w:p w14:paraId="6E9859BB" w14:textId="65B73BAA" w:rsidR="00E24A49" w:rsidRDefault="00E24A49" w:rsidP="009D068F">
      <w:pPr>
        <w:spacing w:line="360" w:lineRule="auto"/>
        <w:ind w:right="567"/>
        <w:jc w:val="both"/>
        <w:rPr>
          <w:rFonts w:ascii="Times New Roman" w:hAnsi="Times New Roman" w:cs="Times New Roman"/>
          <w:sz w:val="24"/>
          <w:szCs w:val="24"/>
        </w:rPr>
      </w:pPr>
    </w:p>
    <w:p w14:paraId="4178D5C7" w14:textId="77777777" w:rsidR="00E24A49" w:rsidRDefault="00E24A49" w:rsidP="009D068F">
      <w:pPr>
        <w:spacing w:line="360" w:lineRule="auto"/>
        <w:ind w:right="567"/>
        <w:jc w:val="both"/>
        <w:rPr>
          <w:rFonts w:ascii="Times New Roman" w:hAnsi="Times New Roman" w:cs="Times New Roman"/>
          <w:sz w:val="24"/>
          <w:szCs w:val="24"/>
        </w:rPr>
      </w:pPr>
    </w:p>
    <w:p w14:paraId="6B2557CA" w14:textId="45AB9EB2" w:rsidR="008B128D" w:rsidRDefault="00411267" w:rsidP="009D068F">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 xml:space="preserve"> </w:t>
      </w:r>
    </w:p>
    <w:p w14:paraId="75EFA952" w14:textId="77777777" w:rsidR="009D068F" w:rsidRPr="009D068F" w:rsidRDefault="009D068F" w:rsidP="009D068F">
      <w:pPr>
        <w:spacing w:line="360" w:lineRule="auto"/>
        <w:ind w:right="567"/>
        <w:jc w:val="both"/>
        <w:rPr>
          <w:rFonts w:ascii="Times New Roman" w:hAnsi="Times New Roman" w:cs="Times New Roman"/>
          <w:sz w:val="24"/>
          <w:szCs w:val="24"/>
        </w:rPr>
      </w:pPr>
    </w:p>
    <w:p w14:paraId="59240314" w14:textId="77777777" w:rsidR="00175B88" w:rsidRPr="000F28FD" w:rsidRDefault="00175B88" w:rsidP="00C21850">
      <w:pPr>
        <w:spacing w:line="360" w:lineRule="auto"/>
        <w:ind w:right="567"/>
        <w:jc w:val="both"/>
        <w:rPr>
          <w:rFonts w:ascii="Times New Roman" w:hAnsi="Times New Roman" w:cs="Times New Roman"/>
          <w:b/>
          <w:bCs/>
          <w:sz w:val="24"/>
          <w:szCs w:val="24"/>
        </w:rPr>
      </w:pPr>
    </w:p>
    <w:p w14:paraId="19BFF638" w14:textId="74558EFE" w:rsidR="000F28FD" w:rsidRDefault="000F28FD" w:rsidP="00C21850">
      <w:pPr>
        <w:spacing w:line="360" w:lineRule="auto"/>
        <w:ind w:right="567"/>
        <w:jc w:val="both"/>
        <w:rPr>
          <w:rFonts w:ascii="Times New Roman" w:hAnsi="Times New Roman" w:cs="Times New Roman"/>
          <w:sz w:val="24"/>
          <w:szCs w:val="24"/>
        </w:rPr>
      </w:pPr>
    </w:p>
    <w:p w14:paraId="115B9F83" w14:textId="0303142C" w:rsidR="000F28FD" w:rsidRDefault="000F28FD" w:rsidP="00C21850">
      <w:pPr>
        <w:spacing w:line="360" w:lineRule="auto"/>
        <w:ind w:right="567"/>
        <w:jc w:val="both"/>
        <w:rPr>
          <w:rFonts w:ascii="Times New Roman" w:hAnsi="Times New Roman" w:cs="Times New Roman"/>
          <w:sz w:val="24"/>
          <w:szCs w:val="24"/>
        </w:rPr>
      </w:pPr>
    </w:p>
    <w:p w14:paraId="28299C93" w14:textId="77777777" w:rsidR="000F28FD" w:rsidRPr="00BD226E" w:rsidRDefault="000F28FD" w:rsidP="00C21850">
      <w:pPr>
        <w:spacing w:line="360" w:lineRule="auto"/>
        <w:ind w:right="567"/>
        <w:jc w:val="both"/>
        <w:rPr>
          <w:rFonts w:ascii="Times New Roman" w:hAnsi="Times New Roman" w:cs="Times New Roman"/>
          <w:sz w:val="24"/>
          <w:szCs w:val="24"/>
        </w:rPr>
      </w:pPr>
    </w:p>
    <w:p w14:paraId="145A305A" w14:textId="77777777" w:rsidR="006B7405" w:rsidRPr="00F052F6" w:rsidRDefault="006B7405" w:rsidP="00F052F6">
      <w:pPr>
        <w:spacing w:line="360" w:lineRule="auto"/>
        <w:jc w:val="both"/>
        <w:rPr>
          <w:rFonts w:ascii="Times New Roman" w:hAnsi="Times New Roman" w:cs="Times New Roman"/>
          <w:sz w:val="24"/>
          <w:szCs w:val="24"/>
        </w:rPr>
      </w:pPr>
    </w:p>
    <w:sectPr w:rsidR="006B7405" w:rsidRPr="00F052F6">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49EF7F" w14:textId="77777777" w:rsidR="00F052F6" w:rsidRDefault="00F052F6" w:rsidP="00F052F6">
      <w:pPr>
        <w:spacing w:after="0" w:line="240" w:lineRule="auto"/>
      </w:pPr>
      <w:r>
        <w:separator/>
      </w:r>
    </w:p>
  </w:endnote>
  <w:endnote w:type="continuationSeparator" w:id="0">
    <w:p w14:paraId="7E9DF61E" w14:textId="77777777" w:rsidR="00F052F6" w:rsidRDefault="00F052F6" w:rsidP="00F052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42567D" w14:textId="77777777" w:rsidR="00B51797" w:rsidRDefault="00B51797">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26FCD14E" w14:textId="77777777" w:rsidR="00F052F6" w:rsidRDefault="00F052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FDA4D1" w14:textId="77777777" w:rsidR="00F052F6" w:rsidRDefault="00F052F6" w:rsidP="00F052F6">
      <w:pPr>
        <w:spacing w:after="0" w:line="240" w:lineRule="auto"/>
      </w:pPr>
      <w:r>
        <w:separator/>
      </w:r>
    </w:p>
  </w:footnote>
  <w:footnote w:type="continuationSeparator" w:id="0">
    <w:p w14:paraId="601970A4" w14:textId="77777777" w:rsidR="00F052F6" w:rsidRDefault="00F052F6" w:rsidP="00F052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7D47B7" w14:textId="77777777" w:rsidR="00F052F6" w:rsidRDefault="00B51797" w:rsidP="00B51797">
    <w:pPr>
      <w:pStyle w:val="Header"/>
      <w:jc w:val="center"/>
    </w:pPr>
    <w:r>
      <w:t>Module Code: ECGE4001Q</w:t>
    </w:r>
  </w:p>
  <w:p w14:paraId="1934EF61" w14:textId="77777777" w:rsidR="00B51797" w:rsidRDefault="00B51797" w:rsidP="00B51797">
    <w:pPr>
      <w:pStyle w:val="Header"/>
      <w:jc w:val="center"/>
    </w:pPr>
    <w:r>
      <w:t>Assessment Number: 1</w:t>
    </w:r>
  </w:p>
  <w:p w14:paraId="1ED0230C" w14:textId="77777777" w:rsidR="00B51797" w:rsidRDefault="00B51797" w:rsidP="00B51797">
    <w:pPr>
      <w:pStyle w:val="Header"/>
      <w:jc w:val="center"/>
    </w:pPr>
    <w:r>
      <w:t>Student Number: 1906198</w:t>
    </w:r>
  </w:p>
  <w:p w14:paraId="31DD4FCA" w14:textId="77777777" w:rsidR="00F052F6" w:rsidRDefault="00F052F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52F6"/>
    <w:rsid w:val="000D6E0C"/>
    <w:rsid w:val="000F28FD"/>
    <w:rsid w:val="00170D89"/>
    <w:rsid w:val="00175B88"/>
    <w:rsid w:val="001E08B3"/>
    <w:rsid w:val="00242B3D"/>
    <w:rsid w:val="002469B3"/>
    <w:rsid w:val="0025245C"/>
    <w:rsid w:val="002E71E6"/>
    <w:rsid w:val="00310C10"/>
    <w:rsid w:val="003557BA"/>
    <w:rsid w:val="00411267"/>
    <w:rsid w:val="004D14F8"/>
    <w:rsid w:val="004D6874"/>
    <w:rsid w:val="00580A29"/>
    <w:rsid w:val="00584DD1"/>
    <w:rsid w:val="005A3F45"/>
    <w:rsid w:val="00627385"/>
    <w:rsid w:val="00636297"/>
    <w:rsid w:val="006B7405"/>
    <w:rsid w:val="006D724F"/>
    <w:rsid w:val="006E14E6"/>
    <w:rsid w:val="00755BDE"/>
    <w:rsid w:val="007F516B"/>
    <w:rsid w:val="008B128D"/>
    <w:rsid w:val="00954272"/>
    <w:rsid w:val="009D068F"/>
    <w:rsid w:val="00A17558"/>
    <w:rsid w:val="00A71EA0"/>
    <w:rsid w:val="00AE3397"/>
    <w:rsid w:val="00AF50F4"/>
    <w:rsid w:val="00AF5CBB"/>
    <w:rsid w:val="00B15D63"/>
    <w:rsid w:val="00B27092"/>
    <w:rsid w:val="00B51797"/>
    <w:rsid w:val="00BD226E"/>
    <w:rsid w:val="00C21850"/>
    <w:rsid w:val="00C44365"/>
    <w:rsid w:val="00C736DF"/>
    <w:rsid w:val="00C75519"/>
    <w:rsid w:val="00C816C0"/>
    <w:rsid w:val="00C81A6A"/>
    <w:rsid w:val="00CA3770"/>
    <w:rsid w:val="00CE37BC"/>
    <w:rsid w:val="00DA7BC0"/>
    <w:rsid w:val="00DC2C06"/>
    <w:rsid w:val="00DD6272"/>
    <w:rsid w:val="00E17497"/>
    <w:rsid w:val="00E24A49"/>
    <w:rsid w:val="00E4232C"/>
    <w:rsid w:val="00E47507"/>
    <w:rsid w:val="00F052F6"/>
    <w:rsid w:val="00F4033D"/>
    <w:rsid w:val="00FB28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65A65C"/>
  <w15:chartTrackingRefBased/>
  <w15:docId w15:val="{1848EF01-4AD0-4FBF-83B4-AA92B28461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52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52F6"/>
  </w:style>
  <w:style w:type="paragraph" w:styleId="Footer">
    <w:name w:val="footer"/>
    <w:basedOn w:val="Normal"/>
    <w:link w:val="FooterChar"/>
    <w:uiPriority w:val="99"/>
    <w:unhideWhenUsed/>
    <w:rsid w:val="00F052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52F6"/>
  </w:style>
  <w:style w:type="character" w:styleId="Hyperlink">
    <w:name w:val="Hyperlink"/>
    <w:basedOn w:val="DefaultParagraphFont"/>
    <w:uiPriority w:val="99"/>
    <w:unhideWhenUsed/>
    <w:rsid w:val="00E24A4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lifeandstyle/2016/jun/27/brexit-family-rifts-parents-referendum-conflict-betrayal" TargetMode="External"/><Relationship Id="rId3" Type="http://schemas.openxmlformats.org/officeDocument/2006/relationships/settings" Target="settings.xml"/><Relationship Id="rId7" Type="http://schemas.openxmlformats.org/officeDocument/2006/relationships/hyperlink" Target="http://www.telegraph.co.uk/news/2016/06/24/millennials-fury-over-baby-boomers-vote-for-brexit/"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B3ED59-7705-4E24-81F8-43360D54BC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299</TotalTime>
  <Pages>8</Pages>
  <Words>1970</Words>
  <Characters>11229</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Emily-jane Thomas (1906198)</dc:creator>
  <cp:keywords/>
  <dc:description/>
  <cp:lastModifiedBy>Emily-jane Thomas (1906198)</cp:lastModifiedBy>
  <cp:revision>9</cp:revision>
  <dcterms:created xsi:type="dcterms:W3CDTF">2019-12-12T11:38:00Z</dcterms:created>
  <dcterms:modified xsi:type="dcterms:W3CDTF">2019-12-12T20:45:00Z</dcterms:modified>
</cp:coreProperties>
</file>