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3C9A7" w14:textId="018645DA" w:rsidR="00174B87" w:rsidRPr="00356BC5" w:rsidRDefault="00C85009" w:rsidP="00821CBA">
      <w:pPr>
        <w:jc w:val="center"/>
        <w:rPr>
          <w:b/>
          <w:bCs/>
        </w:rPr>
      </w:pPr>
      <w:bookmarkStart w:id="0" w:name="_Hlk117706948"/>
      <w:r w:rsidRPr="00356BC5">
        <w:rPr>
          <w:b/>
          <w:bCs/>
        </w:rPr>
        <w:t>A critical assessment of “</w:t>
      </w:r>
      <w:r w:rsidR="00150855" w:rsidRPr="00356BC5">
        <w:rPr>
          <w:b/>
          <w:bCs/>
        </w:rPr>
        <w:t xml:space="preserve">Towards a </w:t>
      </w:r>
      <w:bookmarkStart w:id="1" w:name="_Hlk118135711"/>
      <w:r w:rsidR="00150855" w:rsidRPr="00356BC5">
        <w:rPr>
          <w:b/>
          <w:bCs/>
        </w:rPr>
        <w:t>creative approach in subtitling</w:t>
      </w:r>
      <w:bookmarkEnd w:id="1"/>
      <w:r w:rsidR="00150855" w:rsidRPr="00356BC5">
        <w:rPr>
          <w:b/>
          <w:bCs/>
        </w:rPr>
        <w:t>: a case study</w:t>
      </w:r>
      <w:r w:rsidRPr="00356BC5">
        <w:rPr>
          <w:b/>
          <w:bCs/>
        </w:rPr>
        <w:t>”</w:t>
      </w:r>
    </w:p>
    <w:bookmarkEnd w:id="0"/>
    <w:p w14:paraId="48D787FA" w14:textId="0F884DE0" w:rsidR="00150855" w:rsidRDefault="00150855" w:rsidP="00821CBA">
      <w:pPr>
        <w:jc w:val="center"/>
      </w:pPr>
    </w:p>
    <w:p w14:paraId="7B204BDC" w14:textId="31DFECA4" w:rsidR="00150855" w:rsidRDefault="00907C8C" w:rsidP="00821CBA">
      <w:pPr>
        <w:jc w:val="center"/>
      </w:pPr>
      <w:r>
        <w:rPr>
          <w:rFonts w:hint="eastAsia"/>
        </w:rPr>
        <w:t>Yuan</w:t>
      </w:r>
      <w:r>
        <w:t xml:space="preserve"> Liang</w:t>
      </w:r>
    </w:p>
    <w:p w14:paraId="76861D6D" w14:textId="0E63E81B" w:rsidR="00AD6C0E" w:rsidRPr="00AD6C0E" w:rsidRDefault="00000000" w:rsidP="00821CBA">
      <w:pPr>
        <w:jc w:val="center"/>
      </w:pPr>
      <w:hyperlink r:id="rId6" w:history="1">
        <w:r w:rsidR="00AD6C0E" w:rsidRPr="00433EEA">
          <w:rPr>
            <w:rStyle w:val="a7"/>
          </w:rPr>
          <w:t>2100055@student.uwtsd.ac.uk</w:t>
        </w:r>
      </w:hyperlink>
      <w:r w:rsidR="00AD6C0E">
        <w:t xml:space="preserve"> </w:t>
      </w:r>
    </w:p>
    <w:p w14:paraId="78D992E2" w14:textId="4DE4D652" w:rsidR="00BF50B5" w:rsidRDefault="00BF50B5"/>
    <w:p w14:paraId="5EFEE91F" w14:textId="37593484" w:rsidR="00BF50B5" w:rsidRPr="00AB0323" w:rsidRDefault="000E6600">
      <w:pPr>
        <w:rPr>
          <w:b/>
          <w:bCs/>
        </w:rPr>
      </w:pPr>
      <w:r>
        <w:rPr>
          <w:b/>
          <w:bCs/>
        </w:rPr>
        <w:t xml:space="preserve">1. </w:t>
      </w:r>
      <w:r w:rsidR="00BF50B5" w:rsidRPr="00AB0323">
        <w:rPr>
          <w:b/>
          <w:bCs/>
        </w:rPr>
        <w:t xml:space="preserve">Introduction </w:t>
      </w:r>
    </w:p>
    <w:p w14:paraId="0E07FC0E" w14:textId="286956ED" w:rsidR="00BF50B5" w:rsidRDefault="00BF50B5"/>
    <w:p w14:paraId="46D8E8CF" w14:textId="0848EAB9" w:rsidR="00AF0969" w:rsidRDefault="00D20EF1">
      <w:bookmarkStart w:id="2" w:name="OLE_LINK1"/>
      <w:r>
        <w:t>S</w:t>
      </w:r>
      <w:r w:rsidR="00BF50B5">
        <w:t xml:space="preserve">ome </w:t>
      </w:r>
      <w:r w:rsidR="005135D9" w:rsidRPr="000E1FCB">
        <w:t xml:space="preserve">well-known </w:t>
      </w:r>
      <w:r w:rsidR="00AF0969">
        <w:t xml:space="preserve">foreign </w:t>
      </w:r>
      <w:r w:rsidR="00BF50B5">
        <w:t>films and TV shows</w:t>
      </w:r>
      <w:r w:rsidR="000E1FCB">
        <w:t>, such as the</w:t>
      </w:r>
      <w:r w:rsidR="000E1FCB" w:rsidRPr="000E1FCB">
        <w:t xml:space="preserve"> </w:t>
      </w:r>
      <w:r w:rsidR="00D60954">
        <w:rPr>
          <w:rFonts w:hint="eastAsia"/>
        </w:rPr>
        <w:t>Japanese</w:t>
      </w:r>
      <w:r w:rsidR="00D60954">
        <w:t xml:space="preserve"> </w:t>
      </w:r>
      <w:r w:rsidR="000E1FCB" w:rsidRPr="000E1FCB">
        <w:t xml:space="preserve">anime series </w:t>
      </w:r>
      <w:bookmarkStart w:id="3" w:name="_Hlk117707237"/>
      <w:r w:rsidR="000E1FCB" w:rsidRPr="000E1FCB">
        <w:rPr>
          <w:i/>
          <w:iCs/>
        </w:rPr>
        <w:t>Burst Angel</w:t>
      </w:r>
      <w:bookmarkEnd w:id="3"/>
      <w:r w:rsidR="00BF50B5">
        <w:t xml:space="preserve"> </w:t>
      </w:r>
      <w:r w:rsidR="000E1FCB">
        <w:t xml:space="preserve">and </w:t>
      </w:r>
      <w:r w:rsidR="008913CA">
        <w:t xml:space="preserve">American TV show </w:t>
      </w:r>
      <w:proofErr w:type="spellStart"/>
      <w:r w:rsidR="000E1FCB" w:rsidRPr="000E1FCB">
        <w:rPr>
          <w:i/>
          <w:iCs/>
        </w:rPr>
        <w:t>Rupaul’s</w:t>
      </w:r>
      <w:proofErr w:type="spellEnd"/>
      <w:r w:rsidR="000E1FCB" w:rsidRPr="000E1FCB">
        <w:rPr>
          <w:i/>
          <w:iCs/>
        </w:rPr>
        <w:t xml:space="preserve"> Drag Race</w:t>
      </w:r>
      <w:r w:rsidR="000E1FCB">
        <w:t xml:space="preserve">, </w:t>
      </w:r>
      <w:r w:rsidR="00BF50B5">
        <w:t>subtitled by</w:t>
      </w:r>
      <w:bookmarkStart w:id="4" w:name="_Hlk117718218"/>
      <w:r w:rsidR="00BF50B5">
        <w:t xml:space="preserve"> the fansub groups</w:t>
      </w:r>
      <w:bookmarkEnd w:id="4"/>
      <w:r w:rsidR="003B031E">
        <w:t>,</w:t>
      </w:r>
      <w:r w:rsidR="008148A3">
        <w:t xml:space="preserve"> received great popularity among the target audience</w:t>
      </w:r>
      <w:r>
        <w:t>. When watching these</w:t>
      </w:r>
      <w:r w:rsidR="003B031E">
        <w:t xml:space="preserve"> </w:t>
      </w:r>
      <w:proofErr w:type="spellStart"/>
      <w:r w:rsidR="003B031E">
        <w:t>programmes</w:t>
      </w:r>
      <w:proofErr w:type="spellEnd"/>
      <w:r>
        <w:t>,</w:t>
      </w:r>
      <w:r w:rsidR="00BF50B5">
        <w:t xml:space="preserve"> I am fascinated by </w:t>
      </w:r>
      <w:r w:rsidR="00AF0969">
        <w:t xml:space="preserve">not only the charm of </w:t>
      </w:r>
      <w:r w:rsidR="008913CA">
        <w:t xml:space="preserve">the </w:t>
      </w:r>
      <w:r w:rsidR="00F220A0">
        <w:t>foreign</w:t>
      </w:r>
      <w:r w:rsidR="00AF0969">
        <w:t xml:space="preserve"> culture</w:t>
      </w:r>
      <w:r w:rsidR="008913CA">
        <w:t>s</w:t>
      </w:r>
      <w:r w:rsidR="00690220">
        <w:t>. What also interest me is</w:t>
      </w:r>
      <w:r w:rsidR="00AF0969">
        <w:t xml:space="preserve"> </w:t>
      </w:r>
      <w:r w:rsidR="00BF50B5">
        <w:t xml:space="preserve">the creative ways in which the </w:t>
      </w:r>
      <w:r w:rsidR="003B031E">
        <w:t xml:space="preserve">translators </w:t>
      </w:r>
      <w:r w:rsidR="00BF50B5">
        <w:t>have done the</w:t>
      </w:r>
      <w:r w:rsidR="003B031E" w:rsidRPr="003B031E">
        <w:t xml:space="preserve"> </w:t>
      </w:r>
      <w:r w:rsidR="003B031E">
        <w:t>subtitling</w:t>
      </w:r>
      <w:r w:rsidR="00BF50B5">
        <w:t xml:space="preserve">. </w:t>
      </w:r>
      <w:r w:rsidR="00D978FF">
        <w:t xml:space="preserve">For instance, </w:t>
      </w:r>
      <w:r w:rsidR="008913CA">
        <w:t xml:space="preserve">in </w:t>
      </w:r>
      <w:r w:rsidR="000E1FCB">
        <w:t>the</w:t>
      </w:r>
      <w:r w:rsidR="00D978FF">
        <w:t xml:space="preserve"> Japanese animated film</w:t>
      </w:r>
      <w:r w:rsidR="000E1FCB">
        <w:t xml:space="preserve">, </w:t>
      </w:r>
      <w:r w:rsidR="000E1FCB" w:rsidRPr="000E1FCB">
        <w:rPr>
          <w:i/>
          <w:iCs/>
        </w:rPr>
        <w:t>Burst Angel</w:t>
      </w:r>
      <w:r w:rsidR="000E1FCB">
        <w:rPr>
          <w:i/>
          <w:iCs/>
        </w:rPr>
        <w:t>,</w:t>
      </w:r>
      <w:r w:rsidR="000E1FCB">
        <w:t xml:space="preserve"> </w:t>
      </w:r>
      <w:r w:rsidR="008913CA">
        <w:t xml:space="preserve">the translators </w:t>
      </w:r>
      <w:r w:rsidR="00D978FF">
        <w:t>r</w:t>
      </w:r>
      <w:r w:rsidR="00D978FF" w:rsidRPr="00D978FF">
        <w:t xml:space="preserve">esort to dynamic writing in the karaoke-driven titles </w:t>
      </w:r>
      <w:r w:rsidR="00D978FF">
        <w:t>which appear in the center of the screen</w:t>
      </w:r>
      <w:r w:rsidR="00F67725">
        <w:t xml:space="preserve">, although </w:t>
      </w:r>
      <w:r w:rsidR="00845905">
        <w:t xml:space="preserve">some </w:t>
      </w:r>
      <w:r w:rsidR="00AF0969">
        <w:t xml:space="preserve">translation </w:t>
      </w:r>
      <w:r w:rsidR="00845905">
        <w:t>theorists argue that</w:t>
      </w:r>
      <w:r w:rsidR="00AF0969">
        <w:t xml:space="preserve">, </w:t>
      </w:r>
      <w:r w:rsidR="00970DFB" w:rsidRPr="00970DFB">
        <w:t xml:space="preserve">“The true translation is transparent, it does not cover the original” </w:t>
      </w:r>
      <w:r w:rsidR="00970DFB">
        <w:t>(</w:t>
      </w:r>
      <w:r w:rsidR="00970DFB" w:rsidRPr="00970DFB">
        <w:t>Stolze</w:t>
      </w:r>
      <w:r w:rsidR="00970DFB">
        <w:t xml:space="preserve"> </w:t>
      </w:r>
      <w:r w:rsidR="00970DFB" w:rsidRPr="00970DFB">
        <w:t>1997:35)</w:t>
      </w:r>
      <w:r w:rsidR="00690220">
        <w:t>;</w:t>
      </w:r>
      <w:r w:rsidR="00970DFB">
        <w:t xml:space="preserve"> </w:t>
      </w:r>
      <w:r w:rsidR="00970DFB" w:rsidRPr="00970DFB">
        <w:rPr>
          <w:rFonts w:hint="eastAsia"/>
        </w:rPr>
        <w:t>“</w:t>
      </w:r>
      <w:r w:rsidR="00970DFB" w:rsidRPr="00970DFB">
        <w:t>subtitles should ideally blend in with the film in such a way that the viewer doesn</w:t>
      </w:r>
      <w:r w:rsidR="00970DFB">
        <w:t>’</w:t>
      </w:r>
      <w:r w:rsidR="00970DFB" w:rsidRPr="00970DFB">
        <w:t>t notice them and they must never distract the viewer from the story” (Subtitling International UK, 1994:3)</w:t>
      </w:r>
      <w:r w:rsidR="00970DFB">
        <w:t xml:space="preserve">. </w:t>
      </w:r>
      <w:r w:rsidR="008540A4">
        <w:t>Th</w:t>
      </w:r>
      <w:r w:rsidR="00690220">
        <w:t>e</w:t>
      </w:r>
      <w:r w:rsidR="008540A4">
        <w:t xml:space="preserve"> kind of </w:t>
      </w:r>
      <w:r w:rsidR="008540A4" w:rsidRPr="00D978FF">
        <w:t xml:space="preserve">subtitling </w:t>
      </w:r>
      <w:r w:rsidR="00690220">
        <w:t xml:space="preserve">by </w:t>
      </w:r>
      <w:r w:rsidR="00690220" w:rsidRPr="00690220">
        <w:t xml:space="preserve">the fansub groups </w:t>
      </w:r>
      <w:r w:rsidR="008540A4">
        <w:t xml:space="preserve">obviously </w:t>
      </w:r>
      <w:r w:rsidR="00E1156F">
        <w:rPr>
          <w:rFonts w:hint="eastAsia"/>
        </w:rPr>
        <w:t>do</w:t>
      </w:r>
      <w:r w:rsidR="00E1156F">
        <w:t xml:space="preserve"> not apply these theories and </w:t>
      </w:r>
      <w:r w:rsidR="00FA732A" w:rsidRPr="00FA732A">
        <w:t>deviate</w:t>
      </w:r>
      <w:r w:rsidR="00FA732A">
        <w:t xml:space="preserve"> significantly from</w:t>
      </w:r>
      <w:r w:rsidR="008540A4">
        <w:t xml:space="preserve"> the </w:t>
      </w:r>
      <w:r w:rsidR="00E1156F">
        <w:t xml:space="preserve">traditional </w:t>
      </w:r>
      <w:r w:rsidR="00B86D0F">
        <w:t xml:space="preserve">conventions of </w:t>
      </w:r>
      <w:bookmarkStart w:id="5" w:name="_Hlk117706507"/>
      <w:r w:rsidR="00B86D0F">
        <w:t>subtitling</w:t>
      </w:r>
      <w:bookmarkEnd w:id="5"/>
      <w:r w:rsidR="00B86D0F">
        <w:t xml:space="preserve"> that are commonly practiced by the </w:t>
      </w:r>
      <w:r w:rsidR="008540A4">
        <w:t>mainstream or commercial</w:t>
      </w:r>
      <w:r w:rsidR="00B86D0F">
        <w:t xml:space="preserve"> subtitling industry</w:t>
      </w:r>
      <w:r w:rsidR="008540A4">
        <w:t xml:space="preserve">. </w:t>
      </w:r>
      <w:r w:rsidR="00D978FF">
        <w:t xml:space="preserve">However, </w:t>
      </w:r>
      <w:r w:rsidR="00B86D0F">
        <w:t>despite the wide controversy and criticism</w:t>
      </w:r>
      <w:r w:rsidR="00B86D0F" w:rsidRPr="00B86D0F">
        <w:t xml:space="preserve"> </w:t>
      </w:r>
      <w:r w:rsidR="00B86D0F">
        <w:t xml:space="preserve">such translation </w:t>
      </w:r>
      <w:r w:rsidR="00414A81">
        <w:t>arouses</w:t>
      </w:r>
      <w:r w:rsidR="00B86D0F">
        <w:t xml:space="preserve">, </w:t>
      </w:r>
      <w:r w:rsidR="00B71BA5">
        <w:t>it</w:t>
      </w:r>
      <w:r w:rsidR="00D978FF">
        <w:t xml:space="preserve"> ha</w:t>
      </w:r>
      <w:r w:rsidR="00B71BA5">
        <w:t>s</w:t>
      </w:r>
      <w:r w:rsidR="00D978FF">
        <w:t xml:space="preserve"> been received quite well among the targeted </w:t>
      </w:r>
      <w:r w:rsidR="004476EF">
        <w:t>audience</w:t>
      </w:r>
      <w:r w:rsidR="00845905">
        <w:t xml:space="preserve"> and is becoming a new trend in the translation profession</w:t>
      </w:r>
      <w:r w:rsidR="004476EF">
        <w:t>.</w:t>
      </w:r>
      <w:r w:rsidR="00D978FF">
        <w:t xml:space="preserve"> </w:t>
      </w:r>
    </w:p>
    <w:bookmarkEnd w:id="2"/>
    <w:p w14:paraId="0C0863FC" w14:textId="38F064A8" w:rsidR="00D978FF" w:rsidRPr="008913CA" w:rsidRDefault="00D978FF"/>
    <w:p w14:paraId="79525E04" w14:textId="1BE68B77" w:rsidR="00D978FF" w:rsidRDefault="00D978FF">
      <w:bookmarkStart w:id="6" w:name="_Hlk117753907"/>
      <w:r>
        <w:t xml:space="preserve">Therefore, it is my interest to investigate the kind </w:t>
      </w:r>
      <w:r w:rsidR="00CF51C2">
        <w:t xml:space="preserve">of </w:t>
      </w:r>
      <w:r>
        <w:t>translation phenomena</w:t>
      </w:r>
      <w:r w:rsidR="00E77729">
        <w:t xml:space="preserve"> that interrogates the traditional translation </w:t>
      </w:r>
      <w:r w:rsidR="008913CA">
        <w:t>conventions</w:t>
      </w:r>
      <w:r w:rsidR="00E77729">
        <w:t xml:space="preserve"> in the digital era.</w:t>
      </w:r>
      <w:r>
        <w:t xml:space="preserve"> </w:t>
      </w:r>
      <w:r w:rsidR="00E77729">
        <w:t xml:space="preserve">The article I choose is </w:t>
      </w:r>
      <w:r w:rsidR="00E77729" w:rsidRPr="00E77729">
        <w:rPr>
          <w:i/>
          <w:iCs/>
        </w:rPr>
        <w:t>Towards a creative approach in subtitling: a case study</w:t>
      </w:r>
      <w:r w:rsidR="00E77729">
        <w:t xml:space="preserve"> by </w:t>
      </w:r>
      <w:bookmarkStart w:id="7" w:name="_Hlk117772185"/>
      <w:bookmarkStart w:id="8" w:name="_Hlk117757395"/>
      <w:r w:rsidR="00E77729" w:rsidRPr="00E77729">
        <w:t>Anna</w:t>
      </w:r>
      <w:bookmarkEnd w:id="7"/>
      <w:r w:rsidR="00E77729" w:rsidRPr="00E77729">
        <w:t xml:space="preserve"> Foerster</w:t>
      </w:r>
      <w:bookmarkEnd w:id="8"/>
      <w:r w:rsidR="00E77729" w:rsidRPr="00E77729">
        <w:t xml:space="preserve"> </w:t>
      </w:r>
      <w:r w:rsidR="000B68C9">
        <w:t xml:space="preserve">from </w:t>
      </w:r>
      <w:r w:rsidR="00E77729" w:rsidRPr="00E77729">
        <w:t>Imperial College, London, UK</w:t>
      </w:r>
      <w:r w:rsidR="004D1B00">
        <w:t>, in which she aims to discover “</w:t>
      </w:r>
      <w:r w:rsidR="004D1B00" w:rsidRPr="004D1B00">
        <w:t xml:space="preserve">whether aesthetic subtitling has the potential to become a professionally </w:t>
      </w:r>
      <w:proofErr w:type="spellStart"/>
      <w:r w:rsidR="004D1B00" w:rsidRPr="004D1B00">
        <w:t>recognised</w:t>
      </w:r>
      <w:proofErr w:type="spellEnd"/>
      <w:r w:rsidR="004D1B00" w:rsidRPr="004D1B00">
        <w:t xml:space="preserve"> approach and to illustrate the requirements that are needed for such recognition</w:t>
      </w:r>
      <w:r w:rsidR="004D1B00">
        <w:t>”</w:t>
      </w:r>
      <w:r w:rsidR="004D1B00" w:rsidRPr="004D1B00">
        <w:t>.</w:t>
      </w:r>
      <w:r w:rsidR="00E77729">
        <w:t xml:space="preserve"> </w:t>
      </w:r>
      <w:r w:rsidR="0050360D">
        <w:t xml:space="preserve">In </w:t>
      </w:r>
      <w:r w:rsidR="00381CFA">
        <w:t>my</w:t>
      </w:r>
      <w:r w:rsidR="0050360D">
        <w:t xml:space="preserve"> essay, I am going to </w:t>
      </w:r>
      <w:r w:rsidR="0064606C" w:rsidRPr="0064606C">
        <w:t>critically assess</w:t>
      </w:r>
      <w:r w:rsidR="0050360D">
        <w:t xml:space="preserve"> </w:t>
      </w:r>
      <w:r w:rsidR="004A37F6">
        <w:t>this</w:t>
      </w:r>
      <w:r w:rsidR="0050360D">
        <w:t xml:space="preserve"> article in terms of its </w:t>
      </w:r>
      <w:r w:rsidR="0050360D" w:rsidRPr="0050360D">
        <w:t>theoretical considerations</w:t>
      </w:r>
      <w:r w:rsidR="0050360D">
        <w:t xml:space="preserve">, </w:t>
      </w:r>
      <w:bookmarkStart w:id="9" w:name="_Hlk117874242"/>
      <w:r w:rsidR="0050360D" w:rsidRPr="0050360D">
        <w:t>methodology</w:t>
      </w:r>
      <w:r w:rsidR="0050360D">
        <w:t xml:space="preserve"> </w:t>
      </w:r>
      <w:bookmarkEnd w:id="9"/>
      <w:r w:rsidR="0050360D">
        <w:t xml:space="preserve">and </w:t>
      </w:r>
      <w:r w:rsidR="0050360D" w:rsidRPr="0050360D">
        <w:t>results and relevance to theory</w:t>
      </w:r>
      <w:r w:rsidR="0050360D">
        <w:t xml:space="preserve">. </w:t>
      </w:r>
    </w:p>
    <w:bookmarkEnd w:id="6"/>
    <w:p w14:paraId="1F8DE410" w14:textId="77777777" w:rsidR="00AB0323" w:rsidRDefault="00AB0323"/>
    <w:p w14:paraId="364C9BCB" w14:textId="7CD3AB99" w:rsidR="002F6801" w:rsidRPr="007831C0" w:rsidRDefault="000E6600">
      <w:pPr>
        <w:rPr>
          <w:b/>
          <w:bCs/>
        </w:rPr>
      </w:pPr>
      <w:r w:rsidRPr="007831C0">
        <w:rPr>
          <w:b/>
          <w:bCs/>
        </w:rPr>
        <w:t xml:space="preserve">2. </w:t>
      </w:r>
      <w:r w:rsidR="00811E3F" w:rsidRPr="007831C0">
        <w:rPr>
          <w:b/>
          <w:bCs/>
        </w:rPr>
        <w:t xml:space="preserve">Theoretical </w:t>
      </w:r>
      <w:r w:rsidR="00804B1E" w:rsidRPr="007831C0">
        <w:rPr>
          <w:b/>
          <w:bCs/>
        </w:rPr>
        <w:t>considerations</w:t>
      </w:r>
      <w:r w:rsidR="00811E3F" w:rsidRPr="007831C0">
        <w:rPr>
          <w:b/>
          <w:bCs/>
        </w:rPr>
        <w:t xml:space="preserve">: </w:t>
      </w:r>
    </w:p>
    <w:p w14:paraId="3A6675E9" w14:textId="77777777" w:rsidR="002F6801" w:rsidRDefault="002F6801">
      <w:pPr>
        <w:rPr>
          <w:b/>
          <w:bCs/>
        </w:rPr>
      </w:pPr>
    </w:p>
    <w:p w14:paraId="35C4F7E7" w14:textId="3B5EF093" w:rsidR="00E77729" w:rsidRPr="00052179" w:rsidRDefault="00943B85">
      <w:pPr>
        <w:rPr>
          <w:b/>
          <w:bCs/>
        </w:rPr>
      </w:pPr>
      <w:r w:rsidRPr="00052179">
        <w:rPr>
          <w:b/>
          <w:bCs/>
        </w:rPr>
        <w:t>C</w:t>
      </w:r>
      <w:r w:rsidR="00162505" w:rsidRPr="00052179">
        <w:rPr>
          <w:b/>
          <w:bCs/>
        </w:rPr>
        <w:t>hallenging The Translator's Invisibility</w:t>
      </w:r>
    </w:p>
    <w:p w14:paraId="69913C73" w14:textId="2D3C4B1B" w:rsidR="00E77729" w:rsidRDefault="00E77729"/>
    <w:p w14:paraId="3F5926AD" w14:textId="2D650CE0" w:rsidR="00EF6459" w:rsidRDefault="00AB6CB7">
      <w:bookmarkStart w:id="10" w:name="OLE_LINK2"/>
      <w:r>
        <w:t xml:space="preserve">The author </w:t>
      </w:r>
      <w:proofErr w:type="spellStart"/>
      <w:r w:rsidR="00A051F6">
        <w:t>geniusly</w:t>
      </w:r>
      <w:proofErr w:type="spellEnd"/>
      <w:r>
        <w:t xml:space="preserve"> brings </w:t>
      </w:r>
      <w:r w:rsidR="00A051F6">
        <w:t xml:space="preserve">forward </w:t>
      </w:r>
      <w:r>
        <w:t xml:space="preserve">her </w:t>
      </w:r>
      <w:r w:rsidR="00A051F6">
        <w:t>argument</w:t>
      </w:r>
      <w:r>
        <w:t xml:space="preserve"> by </w:t>
      </w:r>
      <w:r w:rsidR="00A051F6">
        <w:t>challenging</w:t>
      </w:r>
      <w:r>
        <w:t xml:space="preserve"> </w:t>
      </w:r>
      <w:r w:rsidR="00A051F6">
        <w:t>traditional</w:t>
      </w:r>
      <w:r w:rsidR="00A051F6" w:rsidRPr="00A051F6">
        <w:t xml:space="preserve"> </w:t>
      </w:r>
      <w:r w:rsidR="00A051F6">
        <w:t xml:space="preserve">theory of Translator Invisibility. </w:t>
      </w:r>
      <w:r w:rsidR="00B26C55">
        <w:t>T</w:t>
      </w:r>
      <w:r w:rsidR="00907C8C">
        <w:t xml:space="preserve">he </w:t>
      </w:r>
      <w:bookmarkStart w:id="11" w:name="_Hlk119772455"/>
      <w:r w:rsidR="00907C8C">
        <w:t>c</w:t>
      </w:r>
      <w:r w:rsidR="00907C8C" w:rsidRPr="00907C8C">
        <w:t xml:space="preserve">onventional </w:t>
      </w:r>
      <w:bookmarkEnd w:id="11"/>
      <w:r w:rsidR="00907C8C" w:rsidRPr="00907C8C">
        <w:t>subtitling standard</w:t>
      </w:r>
      <w:r w:rsidR="009B3CC8">
        <w:t>s</w:t>
      </w:r>
      <w:r w:rsidR="00907C8C" w:rsidRPr="00907C8C">
        <w:t xml:space="preserve">, based on the </w:t>
      </w:r>
      <w:r w:rsidR="009B3CC8" w:rsidRPr="00BF50B5">
        <w:rPr>
          <w:i/>
          <w:iCs/>
        </w:rPr>
        <w:t>A Proposed Set of Subtitling Standards in Europe</w:t>
      </w:r>
      <w:r w:rsidR="009B3CC8">
        <w:t xml:space="preserve"> (</w:t>
      </w:r>
      <w:proofErr w:type="spellStart"/>
      <w:r w:rsidR="009B3CC8" w:rsidRPr="009B3CC8">
        <w:t>Karamitroglou</w:t>
      </w:r>
      <w:proofErr w:type="spellEnd"/>
      <w:r w:rsidR="009B3CC8" w:rsidRPr="009B3CC8">
        <w:t>, F. 1998</w:t>
      </w:r>
      <w:r w:rsidR="009B3CC8">
        <w:t xml:space="preserve">), </w:t>
      </w:r>
      <w:r w:rsidR="00B26C55">
        <w:t xml:space="preserve">have </w:t>
      </w:r>
      <w:r w:rsidR="00B26C55" w:rsidRPr="00907C8C">
        <w:t xml:space="preserve">dominated the subtitling </w:t>
      </w:r>
      <w:r w:rsidR="00B26C55">
        <w:t>industry till today.</w:t>
      </w:r>
      <w:r w:rsidR="00872042">
        <w:t xml:space="preserve"> A set of rules proposed in the document regulat</w:t>
      </w:r>
      <w:r w:rsidR="006A39F5">
        <w:t>e</w:t>
      </w:r>
      <w:r w:rsidR="00872042">
        <w:t xml:space="preserve"> the</w:t>
      </w:r>
      <w:r w:rsidR="00872042" w:rsidRPr="00872042">
        <w:t xml:space="preserve"> </w:t>
      </w:r>
      <w:proofErr w:type="spellStart"/>
      <w:r w:rsidR="00872042" w:rsidRPr="00872042">
        <w:t>colour</w:t>
      </w:r>
      <w:proofErr w:type="spellEnd"/>
      <w:r w:rsidR="00872042">
        <w:t xml:space="preserve">, </w:t>
      </w:r>
      <w:r w:rsidR="00872042" w:rsidRPr="00872042">
        <w:t>the typeface</w:t>
      </w:r>
      <w:r w:rsidR="00872042">
        <w:t xml:space="preserve">, </w:t>
      </w:r>
      <w:r w:rsidR="00872042" w:rsidRPr="00872042">
        <w:t>maximum characters per line</w:t>
      </w:r>
      <w:r w:rsidR="00872042">
        <w:t xml:space="preserve">, </w:t>
      </w:r>
      <w:r w:rsidR="00872042" w:rsidRPr="00872042">
        <w:t>minimum and maximum of seconds</w:t>
      </w:r>
      <w:r w:rsidR="00872042">
        <w:t xml:space="preserve"> the subtitles appear on screen. Subtitling based on these </w:t>
      </w:r>
      <w:r w:rsidR="008541DF">
        <w:t>regula</w:t>
      </w:r>
      <w:r w:rsidR="00872042">
        <w:t xml:space="preserve">tions aim </w:t>
      </w:r>
      <w:r w:rsidR="00872042" w:rsidRPr="00872042">
        <w:t xml:space="preserve">solely </w:t>
      </w:r>
      <w:r w:rsidR="00872042">
        <w:t xml:space="preserve">to </w:t>
      </w:r>
      <w:r w:rsidR="00872042" w:rsidRPr="00872042">
        <w:t xml:space="preserve">understand what is being said on screen </w:t>
      </w:r>
      <w:r w:rsidR="00872042">
        <w:t xml:space="preserve">and </w:t>
      </w:r>
      <w:r w:rsidR="00872042" w:rsidRPr="00872042">
        <w:t xml:space="preserve">never </w:t>
      </w:r>
      <w:r w:rsidR="008541DF">
        <w:t>draw</w:t>
      </w:r>
      <w:r w:rsidR="00872042" w:rsidRPr="00872042">
        <w:t xml:space="preserve"> attention to </w:t>
      </w:r>
      <w:r w:rsidR="00872042">
        <w:t xml:space="preserve">subtitles </w:t>
      </w:r>
      <w:r w:rsidR="00872042" w:rsidRPr="00872042">
        <w:t>themselves</w:t>
      </w:r>
      <w:r w:rsidR="00EF6459">
        <w:t xml:space="preserve">, making the </w:t>
      </w:r>
      <w:proofErr w:type="spellStart"/>
      <w:r w:rsidR="00EF6459">
        <w:t>subtitlers</w:t>
      </w:r>
      <w:proofErr w:type="spellEnd"/>
      <w:r w:rsidR="00356BC5">
        <w:t>’</w:t>
      </w:r>
      <w:r w:rsidR="00EF6459">
        <w:t xml:space="preserve"> work invisible</w:t>
      </w:r>
      <w:r w:rsidR="00872042" w:rsidRPr="00872042">
        <w:t>.</w:t>
      </w:r>
      <w:r w:rsidR="008541DF">
        <w:t xml:space="preserve"> </w:t>
      </w:r>
    </w:p>
    <w:p w14:paraId="1F46D14A" w14:textId="77777777" w:rsidR="00EF6459" w:rsidRDefault="00EF6459"/>
    <w:p w14:paraId="32BEA4F9" w14:textId="6C077131" w:rsidR="00B26C55" w:rsidRDefault="00EF6459">
      <w:r>
        <w:t xml:space="preserve">To </w:t>
      </w:r>
      <w:r w:rsidR="00CB715E">
        <w:t>justify the fansub’s subtitling that is</w:t>
      </w:r>
      <w:r>
        <w:t xml:space="preserve"> against th</w:t>
      </w:r>
      <w:r w:rsidR="00CB715E">
        <w:t>e above-mentioned conventional</w:t>
      </w:r>
      <w:r>
        <w:t xml:space="preserve"> practice, </w:t>
      </w:r>
      <w:r w:rsidRPr="00EF6459">
        <w:lastRenderedPageBreak/>
        <w:t>Anna Foerster</w:t>
      </w:r>
      <w:r>
        <w:t xml:space="preserve"> </w:t>
      </w:r>
      <w:r w:rsidR="006A39F5">
        <w:t xml:space="preserve">successfully </w:t>
      </w:r>
      <w:r w:rsidR="00E52947">
        <w:t>applies the argument that “</w:t>
      </w:r>
      <w:r w:rsidR="00E52947" w:rsidRPr="00E52947">
        <w:t>Translator's invisibility is an illusion</w:t>
      </w:r>
      <w:r w:rsidR="00E52947">
        <w:t xml:space="preserve">” by the renowned translation theorist </w:t>
      </w:r>
      <w:r w:rsidR="00955A65" w:rsidRPr="00955A65">
        <w:t>Lawrence Venuti</w:t>
      </w:r>
      <w:r w:rsidR="00E52947" w:rsidRPr="00EF6459">
        <w:t xml:space="preserve"> (1995:12)</w:t>
      </w:r>
      <w:r w:rsidR="00C860C0">
        <w:t xml:space="preserve">: </w:t>
      </w:r>
    </w:p>
    <w:p w14:paraId="5FEEAB30" w14:textId="77777777" w:rsidR="00B26C55" w:rsidRPr="00E52947" w:rsidRDefault="00B26C55"/>
    <w:bookmarkEnd w:id="10"/>
    <w:p w14:paraId="0D4C92CF" w14:textId="54432DA8" w:rsidR="00BF50B5" w:rsidRDefault="00C860C0">
      <w:r>
        <w:t>“</w:t>
      </w:r>
      <w:r w:rsidRPr="00C860C0">
        <w:t xml:space="preserve">A translated text, whether prose or poetry, fiction or non-fiction is judged acceptable by most publishers, reviewers, and readers when it reads fluently, when the absence of any linguistic and stylistic peculiarities makes it seem transparent, giving the appearance that it reflects the foreign </w:t>
      </w:r>
      <w:proofErr w:type="spellStart"/>
      <w:r w:rsidRPr="00C860C0">
        <w:t>writer‟s</w:t>
      </w:r>
      <w:proofErr w:type="spellEnd"/>
      <w:r w:rsidRPr="00C860C0">
        <w:t xml:space="preserve"> personality or intention or the essential meaning of the foreign text – the appearance, in other words, that the translation is not in fact a translation but the “original”. [...] What is so remarkable here is that this illusory effect</w:t>
      </w:r>
      <w:r>
        <w:t xml:space="preserve"> </w:t>
      </w:r>
      <w:r w:rsidRPr="00C860C0">
        <w:t xml:space="preserve">conceals the numerous conditions under which the translation is made, starting with the </w:t>
      </w:r>
      <w:proofErr w:type="spellStart"/>
      <w:r w:rsidRPr="00C860C0">
        <w:t>translator‟s</w:t>
      </w:r>
      <w:proofErr w:type="spellEnd"/>
      <w:r w:rsidRPr="00C860C0">
        <w:t xml:space="preserve"> crucial intervention in the foreign text.</w:t>
      </w:r>
      <w:r>
        <w:t>”</w:t>
      </w:r>
    </w:p>
    <w:p w14:paraId="281FA2C5" w14:textId="77777777" w:rsidR="008541DF" w:rsidRDefault="008541DF"/>
    <w:p w14:paraId="5FE205C4" w14:textId="334D5A2F" w:rsidR="00BF50B5" w:rsidRDefault="0016113B">
      <w:r w:rsidRPr="0016113B">
        <w:t>Anna Foerster</w:t>
      </w:r>
      <w:r>
        <w:t xml:space="preserve"> </w:t>
      </w:r>
      <w:r w:rsidR="0089040B">
        <w:t xml:space="preserve">effectively </w:t>
      </w:r>
      <w:r>
        <w:t xml:space="preserve">expands the theory to the </w:t>
      </w:r>
      <w:r w:rsidR="00D7131A">
        <w:t>a</w:t>
      </w:r>
      <w:r>
        <w:t xml:space="preserve">udiovisual </w:t>
      </w:r>
      <w:r w:rsidR="00D7131A">
        <w:t>contex</w:t>
      </w:r>
      <w:r w:rsidR="00B46A23">
        <w:t>t</w:t>
      </w:r>
      <w:r w:rsidR="0089040B">
        <w:t xml:space="preserve"> by</w:t>
      </w:r>
      <w:r>
        <w:t xml:space="preserve"> arguing that </w:t>
      </w:r>
      <w:r w:rsidR="00FB177E">
        <w:t xml:space="preserve">subtitling </w:t>
      </w:r>
      <w:r w:rsidR="00FB177E" w:rsidRPr="00FB177E">
        <w:t>shift</w:t>
      </w:r>
      <w:r w:rsidR="00FB177E">
        <w:t>s</w:t>
      </w:r>
      <w:r w:rsidR="00FB177E" w:rsidRPr="00FB177E">
        <w:t xml:space="preserve"> spoken language to written language </w:t>
      </w:r>
      <w:r w:rsidR="00FB177E">
        <w:t>from the</w:t>
      </w:r>
      <w:r w:rsidR="00FB177E" w:rsidRPr="00FB177E">
        <w:t xml:space="preserve"> </w:t>
      </w:r>
      <w:r w:rsidR="00FB177E">
        <w:t>auditory to the visual</w:t>
      </w:r>
      <w:r w:rsidR="00FB177E" w:rsidRPr="00FB177E">
        <w:t xml:space="preserve"> channels of communication, </w:t>
      </w:r>
      <w:r w:rsidR="002F6801">
        <w:rPr>
          <w:rFonts w:hint="eastAsia"/>
        </w:rPr>
        <w:t>s</w:t>
      </w:r>
      <w:r w:rsidR="002F6801">
        <w:t xml:space="preserve">o </w:t>
      </w:r>
      <w:r w:rsidR="00FB177E" w:rsidRPr="00FB177E">
        <w:t>one could never give the illusion of the other</w:t>
      </w:r>
      <w:r w:rsidR="00FB177E">
        <w:t xml:space="preserve">. </w:t>
      </w:r>
      <w:r w:rsidR="005E3087">
        <w:t xml:space="preserve">Also, </w:t>
      </w:r>
      <w:proofErr w:type="spellStart"/>
      <w:r w:rsidR="005E3087">
        <w:t>subtiltes</w:t>
      </w:r>
      <w:proofErr w:type="spellEnd"/>
      <w:r w:rsidR="005E3087">
        <w:t xml:space="preserve"> cannot possibly be</w:t>
      </w:r>
      <w:r w:rsidR="005E3087" w:rsidRPr="005E3087">
        <w:t xml:space="preserve"> </w:t>
      </w:r>
      <w:r w:rsidR="005E3087">
        <w:t>in</w:t>
      </w:r>
      <w:r w:rsidR="005E3087" w:rsidRPr="005E3087">
        <w:t>visible as they always intru</w:t>
      </w:r>
      <w:r w:rsidR="005E3087">
        <w:t>de</w:t>
      </w:r>
      <w:r w:rsidR="005E3087" w:rsidRPr="005E3087">
        <w:t xml:space="preserve"> into the visual space of a </w:t>
      </w:r>
      <w:r w:rsidR="005E3087">
        <w:t xml:space="preserve">screen. </w:t>
      </w:r>
    </w:p>
    <w:p w14:paraId="21609E62" w14:textId="12A8D585" w:rsidR="00BF50B5" w:rsidRDefault="00BF50B5"/>
    <w:p w14:paraId="72140077" w14:textId="37813323" w:rsidR="00BF50B5" w:rsidRPr="002F6801" w:rsidRDefault="002F6801">
      <w:pPr>
        <w:rPr>
          <w:b/>
          <w:bCs/>
        </w:rPr>
      </w:pPr>
      <w:proofErr w:type="spellStart"/>
      <w:r w:rsidRPr="002F6801">
        <w:rPr>
          <w:b/>
          <w:bCs/>
        </w:rPr>
        <w:t>Fansubbing</w:t>
      </w:r>
      <w:proofErr w:type="spellEnd"/>
      <w:r w:rsidRPr="002F6801">
        <w:rPr>
          <w:b/>
          <w:bCs/>
        </w:rPr>
        <w:t xml:space="preserve"> conventions</w:t>
      </w:r>
    </w:p>
    <w:p w14:paraId="2463BA84" w14:textId="5EDB3938" w:rsidR="00BF50B5" w:rsidRDefault="00BF50B5"/>
    <w:p w14:paraId="71FB3501" w14:textId="20415ABB" w:rsidR="006177DA" w:rsidRDefault="005A1782">
      <w:r>
        <w:t xml:space="preserve">Then, the author introduces the </w:t>
      </w:r>
      <w:proofErr w:type="spellStart"/>
      <w:r>
        <w:t>fansubbing</w:t>
      </w:r>
      <w:proofErr w:type="spellEnd"/>
      <w:r>
        <w:t xml:space="preserve"> </w:t>
      </w:r>
      <w:r w:rsidR="00EA0BD0">
        <w:t>theories</w:t>
      </w:r>
      <w:r>
        <w:t xml:space="preserve">. </w:t>
      </w:r>
      <w:r w:rsidR="00935EB1">
        <w:t xml:space="preserve">First, </w:t>
      </w:r>
      <w:r w:rsidR="00EE3043" w:rsidRPr="00EE3043">
        <w:t>Anna</w:t>
      </w:r>
      <w:r w:rsidR="00EE3043" w:rsidRPr="00EE3043">
        <w:rPr>
          <w:rFonts w:hint="eastAsia"/>
        </w:rPr>
        <w:t xml:space="preserve"> </w:t>
      </w:r>
      <w:r w:rsidR="00EE3043">
        <w:t xml:space="preserve">quotes </w:t>
      </w:r>
      <w:r w:rsidR="00EE3043" w:rsidRPr="00EE3043">
        <w:t>Díaz Cintas and Muñoz Sánchez</w:t>
      </w:r>
      <w:r w:rsidR="00EE3043">
        <w:t xml:space="preserve"> (</w:t>
      </w:r>
      <w:r w:rsidR="00EE3043" w:rsidRPr="00EE3043">
        <w:t>2006:51)</w:t>
      </w:r>
      <w:r w:rsidR="00EE3043">
        <w:t xml:space="preserve"> as saying:</w:t>
      </w:r>
      <w:r w:rsidR="00EE3043" w:rsidRPr="00EE3043">
        <w:rPr>
          <w:rFonts w:hint="eastAsia"/>
        </w:rPr>
        <w:t xml:space="preserve"> “</w:t>
      </w:r>
      <w:r w:rsidR="00EE3043" w:rsidRPr="00EE3043">
        <w:t>Fansubs share some of the characteristics of professional subtitling but they are clearly more daring in their formal presentation, taking advantage of the potential offered by digital technology</w:t>
      </w:r>
      <w:r w:rsidR="00EE3043">
        <w:t>.</w:t>
      </w:r>
      <w:r w:rsidR="00EE3043" w:rsidRPr="00EE3043">
        <w:t>”</w:t>
      </w:r>
    </w:p>
    <w:p w14:paraId="5EFCB940" w14:textId="77777777" w:rsidR="006177DA" w:rsidRDefault="006177DA"/>
    <w:p w14:paraId="1B2F0BFD" w14:textId="40736EBB" w:rsidR="00BF50B5" w:rsidRDefault="00E577D0">
      <w:r>
        <w:t>Secondly</w:t>
      </w:r>
      <w:r w:rsidR="003D433F">
        <w:t xml:space="preserve">, she introduces </w:t>
      </w:r>
      <w:bookmarkStart w:id="12" w:name="_Hlk117772577"/>
      <w:r w:rsidR="003D433F" w:rsidRPr="003D433F">
        <w:t>Pérez</w:t>
      </w:r>
      <w:bookmarkEnd w:id="12"/>
      <w:r w:rsidR="003D433F" w:rsidRPr="003D433F">
        <w:t xml:space="preserve"> González</w:t>
      </w:r>
      <w:r w:rsidR="00590810">
        <w:t>’</w:t>
      </w:r>
      <w:r w:rsidR="00590810" w:rsidRPr="003D433F">
        <w:t>s</w:t>
      </w:r>
      <w:r w:rsidR="003D433F" w:rsidRPr="003D433F">
        <w:t xml:space="preserve"> (2006:270-1) study </w:t>
      </w:r>
      <w:r w:rsidR="003D433F">
        <w:t xml:space="preserve">that </w:t>
      </w:r>
      <w:r w:rsidR="00DC13C4">
        <w:t>gives</w:t>
      </w:r>
      <w:r w:rsidR="003D433F" w:rsidRPr="003D433F">
        <w:t xml:space="preserve"> a more detailed </w:t>
      </w:r>
      <w:r w:rsidR="00935EB1">
        <w:t>description</w:t>
      </w:r>
      <w:r w:rsidR="003D433F" w:rsidRPr="003D433F">
        <w:t xml:space="preserve"> of </w:t>
      </w:r>
      <w:proofErr w:type="spellStart"/>
      <w:r w:rsidR="003D433F" w:rsidRPr="003D433F">
        <w:t>fansubbing</w:t>
      </w:r>
      <w:proofErr w:type="spellEnd"/>
      <w:r w:rsidR="003D433F" w:rsidRPr="003D433F">
        <w:t xml:space="preserve"> conventions</w:t>
      </w:r>
      <w:r w:rsidR="003D433F">
        <w:t xml:space="preserve">. </w:t>
      </w:r>
      <w:r w:rsidR="0015226A">
        <w:t xml:space="preserve">In </w:t>
      </w:r>
      <w:r w:rsidR="0015226A" w:rsidRPr="0015226A">
        <w:t>Pérez</w:t>
      </w:r>
      <w:r w:rsidR="0015226A">
        <w:t xml:space="preserve">’s study, he </w:t>
      </w:r>
      <w:r w:rsidR="00BF22E8">
        <w:t>contends that</w:t>
      </w:r>
      <w:r w:rsidR="0015226A" w:rsidRPr="0015226A">
        <w:t xml:space="preserve"> </w:t>
      </w:r>
      <w:bookmarkStart w:id="13" w:name="_Hlk117772701"/>
      <w:proofErr w:type="spellStart"/>
      <w:r w:rsidR="00BF22E8">
        <w:t>subtitlers</w:t>
      </w:r>
      <w:proofErr w:type="spellEnd"/>
      <w:r w:rsidR="00BF22E8">
        <w:t xml:space="preserve"> </w:t>
      </w:r>
      <w:bookmarkEnd w:id="13"/>
      <w:r w:rsidR="00BF22E8">
        <w:t>should</w:t>
      </w:r>
      <w:r w:rsidR="0015226A" w:rsidRPr="0015226A">
        <w:t xml:space="preserve"> ensure </w:t>
      </w:r>
      <w:r w:rsidR="00FA2E05">
        <w:t>it</w:t>
      </w:r>
      <w:r w:rsidR="00FA2E05" w:rsidRPr="0015226A">
        <w:t xml:space="preserve"> is a top priority</w:t>
      </w:r>
      <w:r w:rsidR="0015226A" w:rsidRPr="0015226A">
        <w:t xml:space="preserve"> </w:t>
      </w:r>
      <w:r w:rsidR="001A437F" w:rsidRPr="0015226A">
        <w:t>that</w:t>
      </w:r>
      <w:r w:rsidR="001A437F">
        <w:t xml:space="preserve"> </w:t>
      </w:r>
      <w:r w:rsidR="0015226A" w:rsidRPr="0015226A">
        <w:t xml:space="preserve">the visual </w:t>
      </w:r>
      <w:r w:rsidR="00BF22E8">
        <w:t>mode</w:t>
      </w:r>
      <w:r w:rsidR="0015226A" w:rsidRPr="0015226A">
        <w:t xml:space="preserve"> of the subtitles is compatible with the aesthetics of the </w:t>
      </w:r>
      <w:proofErr w:type="spellStart"/>
      <w:r w:rsidR="0015226A" w:rsidRPr="0015226A">
        <w:t>programme</w:t>
      </w:r>
      <w:proofErr w:type="spellEnd"/>
      <w:r w:rsidR="00BF22E8">
        <w:t xml:space="preserve">; </w:t>
      </w:r>
      <w:proofErr w:type="spellStart"/>
      <w:r w:rsidR="00BF22E8" w:rsidRPr="00BF22E8">
        <w:t>subtitlers</w:t>
      </w:r>
      <w:proofErr w:type="spellEnd"/>
      <w:r w:rsidR="00BF22E8" w:rsidRPr="00BF22E8">
        <w:t xml:space="preserve"> </w:t>
      </w:r>
      <w:r w:rsidR="00BF22E8">
        <w:t xml:space="preserve">can use </w:t>
      </w:r>
      <w:r w:rsidR="00BF22E8" w:rsidRPr="00BF22E8">
        <w:t>different type</w:t>
      </w:r>
      <w:r w:rsidR="00BF22E8">
        <w:t>s</w:t>
      </w:r>
      <w:r w:rsidR="00BF22E8" w:rsidRPr="00BF22E8">
        <w:t>, style</w:t>
      </w:r>
      <w:r w:rsidR="00BF22E8">
        <w:t>s</w:t>
      </w:r>
      <w:r w:rsidR="00C55621">
        <w:t xml:space="preserve">, </w:t>
      </w:r>
      <w:r w:rsidR="00BF22E8" w:rsidRPr="00BF22E8">
        <w:t>size</w:t>
      </w:r>
      <w:r w:rsidR="00BF22E8">
        <w:t>s and</w:t>
      </w:r>
      <w:r w:rsidR="00BF22E8" w:rsidRPr="00BF22E8">
        <w:t xml:space="preserve"> fonts</w:t>
      </w:r>
      <w:r w:rsidR="00BF22E8">
        <w:t xml:space="preserve"> </w:t>
      </w:r>
      <w:r w:rsidR="00BF22E8" w:rsidRPr="00BF22E8">
        <w:t xml:space="preserve">in </w:t>
      </w:r>
      <w:r w:rsidR="00BF22E8">
        <w:t xml:space="preserve">an </w:t>
      </w:r>
      <w:r w:rsidR="00BF22E8" w:rsidRPr="00BF22E8">
        <w:t>aesthetics</w:t>
      </w:r>
      <w:r w:rsidR="00BF22E8">
        <w:t xml:space="preserve"> manner. </w:t>
      </w:r>
      <w:r w:rsidR="00DC13C4">
        <w:t xml:space="preserve">For instance, </w:t>
      </w:r>
      <w:proofErr w:type="spellStart"/>
      <w:r w:rsidR="00DC13C4">
        <w:t>fansubbers</w:t>
      </w:r>
      <w:proofErr w:type="spellEnd"/>
      <w:r w:rsidR="00DC13C4">
        <w:t xml:space="preserve"> can use</w:t>
      </w:r>
      <w:r w:rsidR="00DC13C4" w:rsidRPr="00DC13C4">
        <w:t xml:space="preserve"> glosses at the bottom</w:t>
      </w:r>
      <w:r w:rsidR="00DC13C4">
        <w:t xml:space="preserve"> as well as </w:t>
      </w:r>
      <w:bookmarkStart w:id="14" w:name="_Hlk119758472"/>
      <w:r w:rsidR="00DC13C4">
        <w:t>“</w:t>
      </w:r>
      <w:r w:rsidR="00DC13C4" w:rsidRPr="00DC13C4">
        <w:t>headnotes‟</w:t>
      </w:r>
      <w:bookmarkEnd w:id="14"/>
      <w:r w:rsidR="00DC13C4">
        <w:t xml:space="preserve"> </w:t>
      </w:r>
      <w:r w:rsidR="00DC13C4" w:rsidRPr="00DC13C4">
        <w:t>at the top of the screen</w:t>
      </w:r>
      <w:r w:rsidR="00DC13C4">
        <w:t>.</w:t>
      </w:r>
      <w:r w:rsidR="000A05F4" w:rsidRPr="000A05F4">
        <w:t xml:space="preserve"> </w:t>
      </w:r>
      <w:r w:rsidR="000A05F4" w:rsidRPr="00854408">
        <w:t>This strategy</w:t>
      </w:r>
      <w:r w:rsidR="000A05F4">
        <w:t xml:space="preserve"> is echoed by</w:t>
      </w:r>
      <w:r w:rsidR="00854408" w:rsidRPr="00854408">
        <w:t xml:space="preserve"> Nornes (1999:32) </w:t>
      </w:r>
      <w:r w:rsidR="000A05F4">
        <w:t xml:space="preserve">who believes that </w:t>
      </w:r>
      <w:r w:rsidR="00C55621" w:rsidRPr="00C55621">
        <w:rPr>
          <w:rFonts w:hint="eastAsia"/>
        </w:rPr>
        <w:t>“</w:t>
      </w:r>
      <w:r w:rsidR="00C55621" w:rsidRPr="00C55621">
        <w:t>headnotes‟</w:t>
      </w:r>
      <w:r w:rsidR="000A05F4">
        <w:t xml:space="preserve"> </w:t>
      </w:r>
      <w:r w:rsidR="00854408" w:rsidRPr="00854408">
        <w:t xml:space="preserve">help </w:t>
      </w:r>
      <w:proofErr w:type="spellStart"/>
      <w:r w:rsidR="00854408" w:rsidRPr="00854408">
        <w:t>fansubbers</w:t>
      </w:r>
      <w:proofErr w:type="spellEnd"/>
      <w:r w:rsidR="00854408" w:rsidRPr="00854408">
        <w:t xml:space="preserve"> to deal with untranslatable cultural </w:t>
      </w:r>
      <w:r>
        <w:t>concepts</w:t>
      </w:r>
      <w:r w:rsidR="00854408" w:rsidRPr="00854408">
        <w:t xml:space="preserve">, </w:t>
      </w:r>
      <w:r w:rsidR="00C55621">
        <w:t>which</w:t>
      </w:r>
      <w:r w:rsidR="000A05F4">
        <w:t xml:space="preserve"> can</w:t>
      </w:r>
      <w:r w:rsidR="00854408" w:rsidRPr="00854408">
        <w:t xml:space="preserve"> appear virtually anywhere</w:t>
      </w:r>
      <w:r w:rsidR="000A05F4" w:rsidRPr="000A05F4">
        <w:t xml:space="preserve"> </w:t>
      </w:r>
      <w:r w:rsidR="000A05F4" w:rsidRPr="00854408">
        <w:t>of the screen</w:t>
      </w:r>
      <w:r w:rsidR="000A05F4">
        <w:t xml:space="preserve">. </w:t>
      </w:r>
    </w:p>
    <w:p w14:paraId="69DFB8BA" w14:textId="77777777" w:rsidR="005A1782" w:rsidRPr="000A05F4" w:rsidRDefault="005A1782"/>
    <w:p w14:paraId="79086307" w14:textId="3CC2A95F" w:rsidR="00684A40" w:rsidRDefault="00D376B3">
      <w:r>
        <w:t xml:space="preserve">At last, the author brings about her own argument by </w:t>
      </w:r>
      <w:r w:rsidR="00C55621">
        <w:t>illustrating examples of</w:t>
      </w:r>
      <w:r w:rsidR="00E577D0" w:rsidRPr="00E577D0">
        <w:t xml:space="preserve"> </w:t>
      </w:r>
      <w:r>
        <w:t>the unconventional subtitling in</w:t>
      </w:r>
      <w:r w:rsidR="00E577D0" w:rsidRPr="00E577D0">
        <w:t xml:space="preserve"> some mainstream TV productions and advertisements</w:t>
      </w:r>
      <w:r>
        <w:t xml:space="preserve">. For instance, </w:t>
      </w:r>
      <w:r w:rsidRPr="00D376B3">
        <w:t xml:space="preserve">in </w:t>
      </w:r>
      <w:r>
        <w:t xml:space="preserve">the </w:t>
      </w:r>
      <w:r w:rsidRPr="00D376B3">
        <w:t>advertising</w:t>
      </w:r>
      <w:r>
        <w:t xml:space="preserve"> - </w:t>
      </w:r>
      <w:r w:rsidRPr="00D376B3">
        <w:t xml:space="preserve">Carlton </w:t>
      </w:r>
      <w:proofErr w:type="spellStart"/>
      <w:r w:rsidRPr="00D376B3">
        <w:t>Draught‟s</w:t>
      </w:r>
      <w:proofErr w:type="spellEnd"/>
      <w:r w:rsidRPr="00D376B3">
        <w:t xml:space="preserve"> </w:t>
      </w:r>
      <w:r w:rsidRPr="00D376B3">
        <w:rPr>
          <w:i/>
          <w:iCs/>
        </w:rPr>
        <w:t>Big Ad</w:t>
      </w:r>
      <w:r>
        <w:t xml:space="preserve">, in which </w:t>
      </w:r>
      <w:r w:rsidRPr="00D376B3">
        <w:t xml:space="preserve">a chorus </w:t>
      </w:r>
      <w:r>
        <w:t>are</w:t>
      </w:r>
      <w:r w:rsidRPr="00D376B3">
        <w:t xml:space="preserve"> sing</w:t>
      </w:r>
      <w:r>
        <w:t>ing</w:t>
      </w:r>
      <w:r w:rsidRPr="00D376B3">
        <w:t xml:space="preserve"> the advertisement text Big Ad to the melody of O Fortuna taken from Carl Orff</w:t>
      </w:r>
      <w:r w:rsidR="00436801">
        <w:t>’</w:t>
      </w:r>
      <w:r w:rsidRPr="00D376B3">
        <w:t>s Carmina Burana</w:t>
      </w:r>
      <w:r>
        <w:t>, t</w:t>
      </w:r>
      <w:r w:rsidRPr="00D376B3">
        <w:t xml:space="preserve">he subtitles </w:t>
      </w:r>
      <w:r>
        <w:t xml:space="preserve">show on </w:t>
      </w:r>
      <w:r w:rsidR="002D2817">
        <w:t>screen</w:t>
      </w:r>
      <w:r w:rsidRPr="00D376B3">
        <w:t xml:space="preserve"> </w:t>
      </w:r>
      <w:r w:rsidR="002D2817">
        <w:t>like</w:t>
      </w:r>
      <w:r w:rsidRPr="00D376B3">
        <w:t xml:space="preserve"> karaoke subtitles with words </w:t>
      </w:r>
      <w:r w:rsidR="002D2817">
        <w:t>appearing</w:t>
      </w:r>
      <w:r w:rsidRPr="00D376B3">
        <w:t xml:space="preserve"> on </w:t>
      </w:r>
      <w:r w:rsidR="002D2817">
        <w:t xml:space="preserve">the </w:t>
      </w:r>
      <w:r w:rsidRPr="00D376B3">
        <w:t>screen rhythmically as they are being sung</w:t>
      </w:r>
      <w:r w:rsidR="002D2817">
        <w:t xml:space="preserve">. When </w:t>
      </w:r>
      <w:r w:rsidR="002D2817" w:rsidRPr="002D2817">
        <w:t>emphas</w:t>
      </w:r>
      <w:r w:rsidR="002D2817">
        <w:t>izing</w:t>
      </w:r>
      <w:r w:rsidR="002D2817" w:rsidRPr="002D2817">
        <w:t xml:space="preserve"> words, for instance </w:t>
      </w:r>
      <w:r w:rsidR="002D2817">
        <w:t>“</w:t>
      </w:r>
      <w:r w:rsidR="002D2817" w:rsidRPr="002D2817">
        <w:t>HUGE</w:t>
      </w:r>
      <w:r w:rsidR="002D2817">
        <w:t>”</w:t>
      </w:r>
      <w:r w:rsidR="002D2817" w:rsidRPr="002D2817">
        <w:t xml:space="preserve"> (Figure 1)</w:t>
      </w:r>
      <w:r w:rsidR="002D2817">
        <w:t xml:space="preserve">, they resort to </w:t>
      </w:r>
      <w:r w:rsidR="002D2817" w:rsidRPr="002D2817">
        <w:t>capital</w:t>
      </w:r>
      <w:r w:rsidR="002D2817">
        <w:t xml:space="preserve"> letter</w:t>
      </w:r>
      <w:r w:rsidR="005D6779">
        <w:t>s</w:t>
      </w:r>
      <w:r w:rsidR="002D2817">
        <w:t>, and they use</w:t>
      </w:r>
      <w:r w:rsidR="002D2817" w:rsidRPr="002D2817">
        <w:t xml:space="preserve"> longer rhythms with multiple </w:t>
      </w:r>
      <w:r w:rsidR="002D2817">
        <w:t>letters</w:t>
      </w:r>
      <w:r w:rsidR="002D2817" w:rsidRPr="002D2817">
        <w:t xml:space="preserve">, like </w:t>
      </w:r>
      <w:r w:rsidR="00436801">
        <w:t>“</w:t>
      </w:r>
      <w:proofErr w:type="spellStart"/>
      <w:r w:rsidR="00436801" w:rsidRPr="002D2817">
        <w:t>bloooooooody</w:t>
      </w:r>
      <w:proofErr w:type="spellEnd"/>
      <w:r w:rsidR="00436801">
        <w:t>”</w:t>
      </w:r>
      <w:r w:rsidR="002D2817" w:rsidRPr="002D2817">
        <w:t xml:space="preserve"> (Figure 2):</w:t>
      </w:r>
    </w:p>
    <w:p w14:paraId="42B47BEB" w14:textId="4B0900D0" w:rsidR="004B49C6" w:rsidRPr="004B49C6" w:rsidRDefault="004B49C6" w:rsidP="004B49C6">
      <w:r w:rsidRPr="004B49C6">
        <w:rPr>
          <w:noProof/>
        </w:rPr>
        <w:lastRenderedPageBreak/>
        <w:drawing>
          <wp:inline distT="0" distB="0" distL="0" distR="0" wp14:anchorId="4B48CB85" wp14:editId="0ED98D28">
            <wp:extent cx="5274310" cy="2618105"/>
            <wp:effectExtent l="0" t="0" r="2540" b="0"/>
            <wp:docPr id="1" name="图片 1" descr="图片包含 游戏机, 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包含 游戏机, 马&#10;&#10;描述已自动生成"/>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2618105"/>
                    </a:xfrm>
                    <a:prstGeom prst="rect">
                      <a:avLst/>
                    </a:prstGeom>
                    <a:noFill/>
                    <a:ln>
                      <a:noFill/>
                    </a:ln>
                  </pic:spPr>
                </pic:pic>
              </a:graphicData>
            </a:graphic>
          </wp:inline>
        </w:drawing>
      </w:r>
    </w:p>
    <w:p w14:paraId="4DC84B00" w14:textId="182BCDEA" w:rsidR="002D2817" w:rsidRDefault="0042027C">
      <w:r>
        <w:t>These ways of subtitling attract people’s</w:t>
      </w:r>
      <w:r w:rsidRPr="0042027C">
        <w:t xml:space="preserve"> </w:t>
      </w:r>
      <w:r>
        <w:t>eyes</w:t>
      </w:r>
      <w:r w:rsidRPr="0042027C">
        <w:t xml:space="preserve"> to the subtitles </w:t>
      </w:r>
      <w:r>
        <w:t>through</w:t>
      </w:r>
      <w:r w:rsidRPr="0042027C">
        <w:t xml:space="preserve"> aesthetic means </w:t>
      </w:r>
      <w:r>
        <w:t>that make</w:t>
      </w:r>
      <w:r w:rsidRPr="0042027C">
        <w:t xml:space="preserve"> </w:t>
      </w:r>
      <w:r>
        <w:t>use of</w:t>
      </w:r>
      <w:r w:rsidRPr="0042027C">
        <w:t xml:space="preserve"> </w:t>
      </w:r>
      <w:r>
        <w:t xml:space="preserve">all kinds of </w:t>
      </w:r>
      <w:r w:rsidRPr="0042027C">
        <w:t>semiotic</w:t>
      </w:r>
      <w:r>
        <w:t xml:space="preserve">s. </w:t>
      </w:r>
      <w:r w:rsidR="00B11BC5">
        <w:t xml:space="preserve">Therefore, the author names the </w:t>
      </w:r>
      <w:r w:rsidR="00B11BC5" w:rsidRPr="00B11BC5">
        <w:t xml:space="preserve">form of subtitling </w:t>
      </w:r>
      <w:r w:rsidR="00B11BC5">
        <w:t>“</w:t>
      </w:r>
      <w:bookmarkStart w:id="15" w:name="_Hlk117878260"/>
      <w:r w:rsidR="00B11BC5" w:rsidRPr="00B11BC5">
        <w:t>aesthetic subtitling</w:t>
      </w:r>
      <w:bookmarkEnd w:id="15"/>
      <w:r w:rsidR="00B11BC5">
        <w:t>” and argue that “</w:t>
      </w:r>
      <w:r w:rsidR="00B11BC5" w:rsidRPr="00B11BC5">
        <w:t>in aesthetic subtitling the subtitles are predominantly designed graphically to support or match the aesthetics of the audiovisual text and consequently develop an aesthetic of their own.</w:t>
      </w:r>
      <w:r w:rsidR="00B11BC5">
        <w:t>”</w:t>
      </w:r>
    </w:p>
    <w:p w14:paraId="3FA6CB25" w14:textId="77777777" w:rsidR="002D2817" w:rsidRPr="00B11BC5" w:rsidRDefault="002D2817"/>
    <w:p w14:paraId="19205A80" w14:textId="40C84FFD" w:rsidR="00684A40" w:rsidRPr="00232A95" w:rsidRDefault="000E6600">
      <w:pPr>
        <w:rPr>
          <w:b/>
          <w:bCs/>
        </w:rPr>
      </w:pPr>
      <w:r>
        <w:rPr>
          <w:b/>
          <w:bCs/>
        </w:rPr>
        <w:t xml:space="preserve">3. </w:t>
      </w:r>
      <w:r w:rsidR="00232A95" w:rsidRPr="00232A95">
        <w:rPr>
          <w:b/>
          <w:bCs/>
        </w:rPr>
        <w:t>Methodology</w:t>
      </w:r>
    </w:p>
    <w:p w14:paraId="7675736D" w14:textId="610D7EC7" w:rsidR="00684A40" w:rsidRDefault="00684A40"/>
    <w:p w14:paraId="60F15D11" w14:textId="7E0BC08E" w:rsidR="00232A95" w:rsidRDefault="002C2832">
      <w:r>
        <w:t>T</w:t>
      </w:r>
      <w:r>
        <w:rPr>
          <w:rFonts w:hint="eastAsia"/>
        </w:rPr>
        <w:t>o</w:t>
      </w:r>
      <w:r>
        <w:t xml:space="preserve"> </w:t>
      </w:r>
      <w:r w:rsidR="00A14792">
        <w:t xml:space="preserve">explore </w:t>
      </w:r>
      <w:r w:rsidR="00A14792" w:rsidRPr="00A14792">
        <w:t xml:space="preserve">the ways </w:t>
      </w:r>
      <w:r w:rsidR="00A14792">
        <w:t xml:space="preserve">of doing </w:t>
      </w:r>
      <w:r w:rsidR="00A14792" w:rsidRPr="00A14792">
        <w:t>aesthetic subtitling</w:t>
      </w:r>
      <w:r w:rsidR="00A14792">
        <w:t xml:space="preserve"> and </w:t>
      </w:r>
      <w:r w:rsidR="00A14792" w:rsidRPr="00A14792">
        <w:t>the</w:t>
      </w:r>
      <w:r w:rsidR="00A14792">
        <w:t>ir</w:t>
      </w:r>
      <w:r w:rsidR="00A14792" w:rsidRPr="00A14792">
        <w:t xml:space="preserve"> advantages and weaknesses</w:t>
      </w:r>
      <w:r>
        <w:t xml:space="preserve">, the author conducts a case study on </w:t>
      </w:r>
      <w:r w:rsidRPr="002C2832">
        <w:t xml:space="preserve">the Russian </w:t>
      </w:r>
      <w:r w:rsidR="00C2007A" w:rsidRPr="00C2007A">
        <w:t>fantasy action thriller</w:t>
      </w:r>
      <w:r w:rsidRPr="002C2832">
        <w:t xml:space="preserve"> </w:t>
      </w:r>
      <w:r w:rsidRPr="00C2007A">
        <w:rPr>
          <w:i/>
          <w:iCs/>
        </w:rPr>
        <w:t>Night Watch</w:t>
      </w:r>
      <w:r w:rsidRPr="002C2832">
        <w:t>, directed by Timur Bekmambetov in 2004</w:t>
      </w:r>
      <w:r>
        <w:t xml:space="preserve">. Rather than the </w:t>
      </w:r>
      <w:r w:rsidRPr="002C2832">
        <w:t xml:space="preserve">linguistic </w:t>
      </w:r>
      <w:r w:rsidR="001B2C2D">
        <w:t>aspect</w:t>
      </w:r>
      <w:r w:rsidRPr="002C2832">
        <w:t>s</w:t>
      </w:r>
      <w:r>
        <w:t xml:space="preserve">, she </w:t>
      </w:r>
      <w:r w:rsidRPr="002C2832">
        <w:t>focuss</w:t>
      </w:r>
      <w:r>
        <w:t>es</w:t>
      </w:r>
      <w:r w:rsidRPr="002C2832">
        <w:t xml:space="preserve"> on </w:t>
      </w:r>
      <w:r>
        <w:t xml:space="preserve">the </w:t>
      </w:r>
      <w:r w:rsidRPr="002C2832">
        <w:t xml:space="preserve">technical </w:t>
      </w:r>
      <w:r>
        <w:t>issues</w:t>
      </w:r>
      <w:r w:rsidRPr="002C2832">
        <w:t xml:space="preserve"> and special effects</w:t>
      </w:r>
      <w:r>
        <w:t xml:space="preserve">. </w:t>
      </w:r>
      <w:r w:rsidR="001B2C2D">
        <w:t xml:space="preserve">This is because </w:t>
      </w:r>
      <w:r w:rsidR="0054788F">
        <w:t xml:space="preserve">the subtitles feature the special effect that is realized through </w:t>
      </w:r>
      <w:r w:rsidR="001B2C2D" w:rsidRPr="001B2C2D">
        <w:t xml:space="preserve">digital </w:t>
      </w:r>
      <w:bookmarkStart w:id="16" w:name="_Hlk118033593"/>
      <w:r w:rsidR="001B2C2D">
        <w:t>technology</w:t>
      </w:r>
      <w:r w:rsidR="0054788F">
        <w:t>, which</w:t>
      </w:r>
      <w:r w:rsidR="001B2C2D">
        <w:t xml:space="preserve"> </w:t>
      </w:r>
      <w:bookmarkEnd w:id="16"/>
      <w:r w:rsidR="001B2C2D">
        <w:t xml:space="preserve">has provided </w:t>
      </w:r>
      <w:r w:rsidR="00F07642">
        <w:rPr>
          <w:rFonts w:hint="eastAsia"/>
        </w:rPr>
        <w:t>utmost</w:t>
      </w:r>
      <w:r w:rsidR="001B2C2D">
        <w:t xml:space="preserve"> </w:t>
      </w:r>
      <w:r w:rsidR="00C2007A">
        <w:t xml:space="preserve">technical </w:t>
      </w:r>
      <w:r w:rsidR="001B2C2D">
        <w:t xml:space="preserve">means </w:t>
      </w:r>
      <w:r w:rsidR="00A14792">
        <w:t>of</w:t>
      </w:r>
      <w:r w:rsidR="001B2C2D">
        <w:t xml:space="preserve"> </w:t>
      </w:r>
      <w:r w:rsidR="00C2007A">
        <w:t>mak</w:t>
      </w:r>
      <w:r w:rsidR="00A14792">
        <w:t>ing</w:t>
      </w:r>
      <w:r w:rsidR="001B2C2D">
        <w:t xml:space="preserve"> </w:t>
      </w:r>
      <w:r w:rsidR="001B2C2D" w:rsidRPr="001B2C2D">
        <w:t>aesthetic</w:t>
      </w:r>
      <w:r w:rsidR="00C2007A">
        <w:t>s in</w:t>
      </w:r>
      <w:r w:rsidR="001B2C2D" w:rsidRPr="001B2C2D">
        <w:t xml:space="preserve"> subtitling</w:t>
      </w:r>
      <w:r w:rsidR="00C2007A">
        <w:t xml:space="preserve"> possible</w:t>
      </w:r>
      <w:r w:rsidR="001B2C2D">
        <w:t xml:space="preserve">. </w:t>
      </w:r>
      <w:r w:rsidR="00EB4397">
        <w:t xml:space="preserve">More importantly, it </w:t>
      </w:r>
      <w:r w:rsidR="00EB4397" w:rsidRPr="00EB4397">
        <w:t>match</w:t>
      </w:r>
      <w:r w:rsidR="00EB4397">
        <w:t>es</w:t>
      </w:r>
      <w:r w:rsidR="00EB4397" w:rsidRPr="00EB4397">
        <w:t xml:space="preserve"> the aesthetics of the audiovisual</w:t>
      </w:r>
      <w:r w:rsidR="00EB4397">
        <w:t xml:space="preserve"> </w:t>
      </w:r>
      <w:r w:rsidR="00EB4397" w:rsidRPr="00EB4397">
        <w:t>text</w:t>
      </w:r>
      <w:r w:rsidR="00EB4397">
        <w:t xml:space="preserve"> that is </w:t>
      </w:r>
      <w:r w:rsidR="00EB4397" w:rsidRPr="00EB4397">
        <w:t>graphically</w:t>
      </w:r>
      <w:r w:rsidR="00EB4397">
        <w:t xml:space="preserve"> designed using digital </w:t>
      </w:r>
      <w:r w:rsidR="00EB4397" w:rsidRPr="00EB4397">
        <w:t>technology</w:t>
      </w:r>
      <w:r w:rsidR="00EB4397">
        <w:t xml:space="preserve">. </w:t>
      </w:r>
      <w:r w:rsidR="00A735D2">
        <w:t xml:space="preserve">The author does not </w:t>
      </w:r>
      <w:r w:rsidR="00E917F6">
        <w:t>totally</w:t>
      </w:r>
      <w:r w:rsidR="00A735D2">
        <w:t xml:space="preserve"> </w:t>
      </w:r>
      <w:r w:rsidR="00A735D2" w:rsidRPr="00A735D2">
        <w:t>pander to</w:t>
      </w:r>
      <w:r w:rsidR="00A735D2">
        <w:t xml:space="preserve"> the </w:t>
      </w:r>
      <w:r w:rsidR="00E917F6">
        <w:t>film subtitling’s</w:t>
      </w:r>
      <w:r w:rsidR="00E917F6" w:rsidRPr="00A735D2">
        <w:t xml:space="preserve"> </w:t>
      </w:r>
      <w:r w:rsidR="00A735D2" w:rsidRPr="00A735D2">
        <w:t>popular</w:t>
      </w:r>
      <w:r w:rsidR="00A735D2">
        <w:t>ity</w:t>
      </w:r>
      <w:r w:rsidR="00A735D2" w:rsidRPr="00A735D2">
        <w:t xml:space="preserve"> </w:t>
      </w:r>
      <w:r w:rsidR="00A735D2">
        <w:t>amongst the</w:t>
      </w:r>
      <w:r w:rsidR="00A735D2" w:rsidRPr="00A735D2">
        <w:t xml:space="preserve"> audiences and critics</w:t>
      </w:r>
      <w:r w:rsidR="00A735D2">
        <w:t xml:space="preserve">. Rather, she </w:t>
      </w:r>
      <w:r w:rsidR="004A3F7F">
        <w:t>assess</w:t>
      </w:r>
      <w:r w:rsidR="00A735D2">
        <w:t xml:space="preserve">es </w:t>
      </w:r>
      <w:r w:rsidR="004A3F7F">
        <w:t>the subtitling</w:t>
      </w:r>
      <w:r w:rsidR="00A735D2">
        <w:t xml:space="preserve"> against</w:t>
      </w:r>
      <w:bookmarkStart w:id="17" w:name="_Hlk118039758"/>
      <w:r w:rsidR="00A735D2">
        <w:t xml:space="preserve"> </w:t>
      </w:r>
      <w:r w:rsidR="00A735D2" w:rsidRPr="00A735D2">
        <w:t>the Code of Good Subtitling Practice</w:t>
      </w:r>
      <w:bookmarkEnd w:id="17"/>
      <w:r w:rsidR="00A735D2" w:rsidRPr="00A735D2">
        <w:t xml:space="preserve"> as put forward by Ivarsson and Carroll (1998:157-9</w:t>
      </w:r>
      <w:r w:rsidR="00A735D2">
        <w:t>)</w:t>
      </w:r>
      <w:r w:rsidR="00A735D2" w:rsidRPr="00A735D2">
        <w:t>.</w:t>
      </w:r>
      <w:r w:rsidR="00E917F6">
        <w:t xml:space="preserve"> </w:t>
      </w:r>
    </w:p>
    <w:p w14:paraId="363715A7" w14:textId="7A467631" w:rsidR="004A3F7F" w:rsidRDefault="004A3F7F"/>
    <w:p w14:paraId="7C311D6C" w14:textId="405B8D4A" w:rsidR="004A3F7F" w:rsidRDefault="004A3F7F">
      <w:r>
        <w:t xml:space="preserve">She first </w:t>
      </w:r>
      <w:r w:rsidRPr="004A3F7F">
        <w:t>measure</w:t>
      </w:r>
      <w:r>
        <w:t>s</w:t>
      </w:r>
      <w:r w:rsidRPr="004A3F7F">
        <w:t xml:space="preserve"> the reading speed</w:t>
      </w:r>
      <w:r>
        <w:t xml:space="preserve"> of </w:t>
      </w:r>
      <w:r w:rsidRPr="004A3F7F">
        <w:t>the subtitles</w:t>
      </w:r>
      <w:r>
        <w:t>. After that, she examines the s</w:t>
      </w:r>
      <w:r w:rsidRPr="004A3F7F">
        <w:t>pecial effects</w:t>
      </w:r>
      <w:r>
        <w:t xml:space="preserve"> of subtitles in terms of </w:t>
      </w:r>
      <w:r w:rsidRPr="004A3F7F">
        <w:t>Diegetic Subtitle Design</w:t>
      </w:r>
      <w:r>
        <w:t xml:space="preserve">, </w:t>
      </w:r>
      <w:r w:rsidRPr="004A3F7F">
        <w:t>Stylistic Subtitle Design</w:t>
      </w:r>
      <w:r>
        <w:t xml:space="preserve">, and then, evaluates the subtitling in an overall manner. </w:t>
      </w:r>
    </w:p>
    <w:p w14:paraId="0BA2CB13" w14:textId="7F555C02" w:rsidR="004A3F7F" w:rsidRDefault="004A3F7F"/>
    <w:p w14:paraId="08B7BD34" w14:textId="6F545242" w:rsidR="004A3F7F" w:rsidRPr="00FE1FF6" w:rsidRDefault="00640849">
      <w:pPr>
        <w:rPr>
          <w:b/>
          <w:bCs/>
        </w:rPr>
      </w:pPr>
      <w:r w:rsidRPr="00FE1FF6">
        <w:rPr>
          <w:b/>
          <w:bCs/>
        </w:rPr>
        <w:t>Temporal considerations</w:t>
      </w:r>
    </w:p>
    <w:p w14:paraId="10E4AD22" w14:textId="2FD2AE45" w:rsidR="00640849" w:rsidRDefault="00640849"/>
    <w:p w14:paraId="40745A65" w14:textId="5DB7187D" w:rsidR="00640849" w:rsidRDefault="00640849">
      <w:r>
        <w:t xml:space="preserve">To measure if the reading speed is scientifically designed and the audience can receive it in a comfortable way, she </w:t>
      </w:r>
      <w:r w:rsidRPr="00640849">
        <w:t xml:space="preserve">reproduced </w:t>
      </w:r>
      <w:r w:rsidR="005B2291" w:rsidRPr="00640849">
        <w:t>the same in and out times as the original subtitles as well as their line breaking and positioning on screen</w:t>
      </w:r>
      <w:r w:rsidR="005B2291">
        <w:t>, using</w:t>
      </w:r>
      <w:r w:rsidRPr="00640849">
        <w:t xml:space="preserve"> a subtitling </w:t>
      </w:r>
      <w:proofErr w:type="spellStart"/>
      <w:r w:rsidRPr="00640849">
        <w:t>programme</w:t>
      </w:r>
      <w:proofErr w:type="spellEnd"/>
      <w:r w:rsidRPr="00640849">
        <w:t xml:space="preserve"> (</w:t>
      </w:r>
      <w:proofErr w:type="spellStart"/>
      <w:r w:rsidRPr="00640849">
        <w:t>WinCAPS</w:t>
      </w:r>
      <w:proofErr w:type="spellEnd"/>
      <w:r w:rsidRPr="00640849">
        <w:t>).</w:t>
      </w:r>
      <w:r>
        <w:t xml:space="preserve"> </w:t>
      </w:r>
      <w:r w:rsidR="00982AFD">
        <w:t xml:space="preserve">A total of </w:t>
      </w:r>
      <w:r w:rsidR="00982AFD" w:rsidRPr="00982AFD">
        <w:t>1,139 subtitles</w:t>
      </w:r>
      <w:r w:rsidR="00982AFD">
        <w:t xml:space="preserve"> are calculated, which are more than </w:t>
      </w:r>
      <w:r w:rsidR="00982AFD" w:rsidRPr="00982AFD">
        <w:t>average number</w:t>
      </w:r>
      <w:r w:rsidR="00982AFD">
        <w:t xml:space="preserve"> of </w:t>
      </w:r>
      <w:r w:rsidR="00982AFD" w:rsidRPr="00982AFD">
        <w:t>an action or horror movie</w:t>
      </w:r>
      <w:r w:rsidR="00982AFD">
        <w:t>. It is also observed by the author “</w:t>
      </w:r>
      <w:r w:rsidR="00982AFD" w:rsidRPr="00982AFD">
        <w:t xml:space="preserve">Whenever a character in Night Watch starts </w:t>
      </w:r>
      <w:r w:rsidR="00982AFD" w:rsidRPr="00982AFD">
        <w:lastRenderedPageBreak/>
        <w:t>to speak, a new subtitle comes in</w:t>
      </w:r>
      <w:r w:rsidR="00C177CB">
        <w:t>.</w:t>
      </w:r>
      <w:r w:rsidR="00982AFD">
        <w:t xml:space="preserve">” </w:t>
      </w:r>
      <w:r w:rsidR="00C177CB">
        <w:t>This has created</w:t>
      </w:r>
      <w:r w:rsidR="00982AFD" w:rsidRPr="00982AFD">
        <w:t xml:space="preserve"> a high number of subtitles, </w:t>
      </w:r>
      <w:r w:rsidR="00C177CB">
        <w:t>which renders</w:t>
      </w:r>
      <w:r w:rsidR="00982AFD" w:rsidRPr="00982AFD">
        <w:t xml:space="preserve"> </w:t>
      </w:r>
      <w:r w:rsidR="00C177CB" w:rsidRPr="00982AFD">
        <w:t xml:space="preserve">reading </w:t>
      </w:r>
      <w:r w:rsidR="00C177CB" w:rsidRPr="00C177CB">
        <w:t>speed of 190 wpm and higher, often way above 230 wpm</w:t>
      </w:r>
      <w:r w:rsidR="00C177CB" w:rsidRPr="00982AFD">
        <w:t xml:space="preserve"> speeds</w:t>
      </w:r>
      <w:r w:rsidR="00C177CB">
        <w:t>, an</w:t>
      </w:r>
      <w:r w:rsidR="00C177CB" w:rsidRPr="00982AFD">
        <w:t xml:space="preserve"> </w:t>
      </w:r>
      <w:r w:rsidR="00982AFD" w:rsidRPr="00982AFD">
        <w:t>extremely high throughout the fil</w:t>
      </w:r>
      <w:r w:rsidR="00C177CB">
        <w:t xml:space="preserve">m. </w:t>
      </w:r>
    </w:p>
    <w:p w14:paraId="54335AF6" w14:textId="51356A41" w:rsidR="00C177CB" w:rsidRDefault="00C177CB"/>
    <w:p w14:paraId="4F472C2D" w14:textId="3DBAA498" w:rsidR="001D689B" w:rsidRDefault="00C177CB">
      <w:r>
        <w:t xml:space="preserve">According to </w:t>
      </w:r>
      <w:r w:rsidRPr="00C177CB">
        <w:t>the Code of Good Subtitling Practice</w:t>
      </w:r>
      <w:r>
        <w:t xml:space="preserve">, </w:t>
      </w:r>
      <w:r w:rsidR="003B68BD" w:rsidRPr="003B68BD">
        <w:t>the cueing of the subtitles</w:t>
      </w:r>
      <w:r w:rsidR="003B68BD">
        <w:t xml:space="preserve"> should “</w:t>
      </w:r>
      <w:r w:rsidR="003B68BD" w:rsidRPr="003B68BD">
        <w:t>leave two to four – sometimes even up to six – frames between subtitles to make it easier to distinguish between individual subtitles</w:t>
      </w:r>
      <w:r w:rsidR="003B68BD">
        <w:t>”</w:t>
      </w:r>
      <w:r w:rsidR="003B68BD" w:rsidRPr="003B68BD">
        <w:t xml:space="preserve"> (ibid.:76).</w:t>
      </w:r>
      <w:r w:rsidR="003B68BD">
        <w:t xml:space="preserve"> A number of the</w:t>
      </w:r>
      <w:r w:rsidR="003B68BD" w:rsidRPr="003B68BD">
        <w:t xml:space="preserve"> subtitles in this film</w:t>
      </w:r>
      <w:r w:rsidR="003B68BD">
        <w:t xml:space="preserve"> either </w:t>
      </w:r>
      <w:r w:rsidR="003B68BD" w:rsidRPr="003B68BD">
        <w:t xml:space="preserve">left </w:t>
      </w:r>
      <w:r w:rsidR="003B68BD">
        <w:t>no</w:t>
      </w:r>
      <w:r w:rsidR="003B68BD" w:rsidRPr="003B68BD">
        <w:t xml:space="preserve"> space </w:t>
      </w:r>
      <w:r w:rsidR="003B68BD">
        <w:t xml:space="preserve">or </w:t>
      </w:r>
      <w:r w:rsidR="003B68BD" w:rsidRPr="003B68BD">
        <w:t>too many frames</w:t>
      </w:r>
      <w:r w:rsidR="003B68BD">
        <w:t xml:space="preserve"> </w:t>
      </w:r>
      <w:r w:rsidR="003B68BD" w:rsidRPr="003B68BD">
        <w:t>in between</w:t>
      </w:r>
      <w:r w:rsidR="003B68BD">
        <w:t>. The author also observes that t</w:t>
      </w:r>
      <w:r w:rsidR="003B68BD" w:rsidRPr="003B68BD">
        <w:t xml:space="preserve">he in and out times before and after shot changes </w:t>
      </w:r>
      <w:r w:rsidR="003B68BD">
        <w:t>are</w:t>
      </w:r>
      <w:r w:rsidR="003B68BD" w:rsidRPr="003B68BD">
        <w:t xml:space="preserve"> irregular</w:t>
      </w:r>
      <w:r w:rsidR="003B68BD">
        <w:t xml:space="preserve"> which is not in line with the </w:t>
      </w:r>
      <w:r w:rsidR="003B68BD" w:rsidRPr="003B68BD">
        <w:t>standard subtitling practice</w:t>
      </w:r>
      <w:r w:rsidR="003B68BD">
        <w:t>. Such non</w:t>
      </w:r>
      <w:r w:rsidR="003B68BD" w:rsidRPr="003B68BD">
        <w:t>standard subtitling practice</w:t>
      </w:r>
      <w:r w:rsidR="003B68BD">
        <w:t xml:space="preserve"> results in </w:t>
      </w:r>
      <w:r w:rsidR="003B68BD" w:rsidRPr="003B68BD">
        <w:t xml:space="preserve">a very irregular rhythm which is hard </w:t>
      </w:r>
      <w:r w:rsidR="00295F1F">
        <w:t xml:space="preserve">for the audience </w:t>
      </w:r>
      <w:r w:rsidR="003B68BD" w:rsidRPr="003B68BD">
        <w:t>to follow</w:t>
      </w:r>
      <w:r w:rsidR="00295F1F">
        <w:t xml:space="preserve">. </w:t>
      </w:r>
      <w:r w:rsidR="001D689B" w:rsidRPr="001D689B">
        <w:t>G</w:t>
      </w:r>
      <w:r w:rsidR="001D689B">
        <w:t>ood</w:t>
      </w:r>
      <w:r w:rsidR="001D689B" w:rsidRPr="001D689B">
        <w:t xml:space="preserve"> subtitling </w:t>
      </w:r>
      <w:r w:rsidR="001D689B">
        <w:t xml:space="preserve">should have </w:t>
      </w:r>
      <w:r w:rsidR="001D689B" w:rsidRPr="001D689B">
        <w:t xml:space="preserve">a rhythm that is relaxing </w:t>
      </w:r>
      <w:r w:rsidR="001D689B">
        <w:t xml:space="preserve">and </w:t>
      </w:r>
      <w:r w:rsidR="001D689B" w:rsidRPr="001D689B">
        <w:t>comfortabl</w:t>
      </w:r>
      <w:r w:rsidR="001D689B">
        <w:t>e</w:t>
      </w:r>
      <w:r w:rsidR="001D689B" w:rsidRPr="001D689B">
        <w:t xml:space="preserve"> to the eye and matches the rhythm of the film</w:t>
      </w:r>
      <w:r w:rsidR="001D689B">
        <w:t>.</w:t>
      </w:r>
    </w:p>
    <w:p w14:paraId="2AD2FA87" w14:textId="7AE1DBA4" w:rsidR="00295F1F" w:rsidRDefault="00295F1F"/>
    <w:p w14:paraId="45B4112C" w14:textId="04157869" w:rsidR="00295F1F" w:rsidRDefault="00295F1F">
      <w:r>
        <w:t xml:space="preserve">Based on the above observations, the author concludes that </w:t>
      </w:r>
      <w:r w:rsidRPr="00295F1F">
        <w:t>the</w:t>
      </w:r>
      <w:r>
        <w:t xml:space="preserve"> subtitling in the film </w:t>
      </w:r>
      <w:r w:rsidRPr="00295F1F">
        <w:t xml:space="preserve">have </w:t>
      </w:r>
      <w:r>
        <w:t xml:space="preserve">not </w:t>
      </w:r>
      <w:r w:rsidRPr="00295F1F">
        <w:t xml:space="preserve">been done by </w:t>
      </w:r>
      <w:r>
        <w:t>professionals</w:t>
      </w:r>
      <w:r w:rsidRPr="00295F1F">
        <w:t>, who understand the underlying reasons for the conventions applied in standard subtitling practice.</w:t>
      </w:r>
      <w:r>
        <w:t xml:space="preserve"> </w:t>
      </w:r>
    </w:p>
    <w:p w14:paraId="46B91076" w14:textId="44B9612C" w:rsidR="00295F1F" w:rsidRDefault="00295F1F"/>
    <w:p w14:paraId="16D1BAD1" w14:textId="6B29545B" w:rsidR="00295F1F" w:rsidRPr="00754F40" w:rsidRDefault="00754F40">
      <w:pPr>
        <w:rPr>
          <w:b/>
          <w:bCs/>
        </w:rPr>
      </w:pPr>
      <w:r w:rsidRPr="00754F40">
        <w:rPr>
          <w:b/>
          <w:bCs/>
        </w:rPr>
        <w:t>Special effects</w:t>
      </w:r>
    </w:p>
    <w:p w14:paraId="6E4757D8" w14:textId="47623EAB" w:rsidR="00232A95" w:rsidRDefault="00232A95"/>
    <w:p w14:paraId="1F0AF5FF" w14:textId="21370CC2" w:rsidR="006F1DEA" w:rsidRDefault="006F1DEA">
      <w:r>
        <w:t>A</w:t>
      </w:r>
      <w:r>
        <w:rPr>
          <w:rFonts w:hint="eastAsia"/>
        </w:rPr>
        <w:t>gain</w:t>
      </w:r>
      <w:r>
        <w:t xml:space="preserve">, by assessing all the subtitles against the </w:t>
      </w:r>
      <w:r w:rsidRPr="006F1DEA">
        <w:t>Code of Good Subtitling Practice</w:t>
      </w:r>
      <w:r>
        <w:t>, she finds that around</w:t>
      </w:r>
      <w:r w:rsidRPr="006F1DEA">
        <w:t xml:space="preserve"> 30 percent of them deviate from </w:t>
      </w:r>
      <w:r>
        <w:t>the P</w:t>
      </w:r>
      <w:r w:rsidRPr="006F1DEA">
        <w:t xml:space="preserve">ractice, </w:t>
      </w:r>
      <w:r w:rsidR="00BC333C">
        <w:t>with regards</w:t>
      </w:r>
      <w:r w:rsidR="00BC333C" w:rsidRPr="00BC333C">
        <w:t xml:space="preserve"> </w:t>
      </w:r>
      <w:r w:rsidR="00BC333C">
        <w:t>mainly to the</w:t>
      </w:r>
      <w:r w:rsidRPr="006F1DEA">
        <w:t xml:space="preserve"> layout.</w:t>
      </w:r>
      <w:r>
        <w:t xml:space="preserve"> Then she separates the subtitles that are apparently </w:t>
      </w:r>
      <w:r w:rsidRPr="006F1DEA">
        <w:t>related to the plot</w:t>
      </w:r>
      <w:r>
        <w:t xml:space="preserve"> and have </w:t>
      </w:r>
      <w:r w:rsidRPr="006F1DEA">
        <w:t>diegetic function</w:t>
      </w:r>
      <w:r w:rsidR="00BD4CAF">
        <w:t xml:space="preserve"> </w:t>
      </w:r>
      <w:r w:rsidR="00BC333C" w:rsidRPr="00BC333C">
        <w:t>(</w:t>
      </w:r>
      <w:r w:rsidR="00E569C3">
        <w:t xml:space="preserve">e.g., </w:t>
      </w:r>
      <w:bookmarkStart w:id="18" w:name="_Hlk118129415"/>
      <w:r w:rsidR="00BC333C" w:rsidRPr="00BC333C">
        <w:t>Figures 3–6)</w:t>
      </w:r>
      <w:bookmarkEnd w:id="18"/>
      <w:r>
        <w:t xml:space="preserve">, from those that </w:t>
      </w:r>
      <w:r w:rsidRPr="006F1DEA">
        <w:t>suit the aesthetics of the picture composition</w:t>
      </w:r>
      <w:r w:rsidR="00BD4CAF">
        <w:t xml:space="preserve"> of the film </w:t>
      </w:r>
      <w:r w:rsidR="00BC333C" w:rsidRPr="00BC333C">
        <w:t>(</w:t>
      </w:r>
      <w:r w:rsidR="00E569C3" w:rsidRPr="00E569C3">
        <w:t xml:space="preserve">e.g., </w:t>
      </w:r>
      <w:r w:rsidR="00BC333C" w:rsidRPr="00BC333C">
        <w:t xml:space="preserve">Figures </w:t>
      </w:r>
      <w:r w:rsidR="00BC333C">
        <w:t>7</w:t>
      </w:r>
      <w:r w:rsidR="00BC333C" w:rsidRPr="00BC333C">
        <w:t>–</w:t>
      </w:r>
      <w:r w:rsidR="00BC333C">
        <w:t>10</w:t>
      </w:r>
      <w:r w:rsidR="00BC333C" w:rsidRPr="00BC333C">
        <w:t>)</w:t>
      </w:r>
      <w:r w:rsidRPr="006F1DEA">
        <w:t>.</w:t>
      </w:r>
      <w:r>
        <w:t xml:space="preserve"> </w:t>
      </w:r>
      <w:r w:rsidR="001A685C">
        <w:t xml:space="preserve">The author names the former </w:t>
      </w:r>
      <w:bookmarkStart w:id="19" w:name="_Hlk118130759"/>
      <w:r w:rsidR="001A685C" w:rsidRPr="001A685C">
        <w:rPr>
          <w:i/>
          <w:iCs/>
        </w:rPr>
        <w:t>Diegetic Subtitle Design</w:t>
      </w:r>
      <w:bookmarkEnd w:id="19"/>
      <w:r w:rsidR="001A685C">
        <w:t xml:space="preserve"> and the latter </w:t>
      </w:r>
      <w:bookmarkStart w:id="20" w:name="_Hlk118130773"/>
      <w:r w:rsidR="001A685C" w:rsidRPr="001A685C">
        <w:rPr>
          <w:i/>
          <w:iCs/>
        </w:rPr>
        <w:t>Stylistic Subtitle Design</w:t>
      </w:r>
      <w:r w:rsidR="001A685C">
        <w:t>.</w:t>
      </w:r>
      <w:bookmarkEnd w:id="20"/>
      <w:r w:rsidR="00CF245B">
        <w:t xml:space="preserve"> </w:t>
      </w:r>
    </w:p>
    <w:p w14:paraId="57F12253" w14:textId="58BEBEAA" w:rsidR="006B1184" w:rsidRDefault="006B1184"/>
    <w:p w14:paraId="28A56AE8" w14:textId="4E5EE26D" w:rsidR="006B1184" w:rsidRDefault="006B1184">
      <w:r w:rsidRPr="001A685C">
        <w:rPr>
          <w:i/>
          <w:iCs/>
        </w:rPr>
        <w:t>Diegetic Subtitle Design</w:t>
      </w:r>
    </w:p>
    <w:p w14:paraId="36E57198" w14:textId="2A060BA8" w:rsidR="00BC333C" w:rsidRPr="00BC333C" w:rsidRDefault="00BC333C" w:rsidP="00BC333C">
      <w:r w:rsidRPr="00BC333C">
        <w:rPr>
          <w:noProof/>
        </w:rPr>
        <w:lastRenderedPageBreak/>
        <w:drawing>
          <wp:inline distT="0" distB="0" distL="0" distR="0" wp14:anchorId="1C1042F5" wp14:editId="19DC0DB1">
            <wp:extent cx="5274310" cy="3608705"/>
            <wp:effectExtent l="0" t="0" r="2540" b="0"/>
            <wp:docPr id="2" name="图片 2" descr="一些人在游泳&#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一些人在游泳&#10;&#10;描述已自动生成"/>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3608705"/>
                    </a:xfrm>
                    <a:prstGeom prst="rect">
                      <a:avLst/>
                    </a:prstGeom>
                    <a:noFill/>
                    <a:ln>
                      <a:noFill/>
                    </a:ln>
                  </pic:spPr>
                </pic:pic>
              </a:graphicData>
            </a:graphic>
          </wp:inline>
        </w:drawing>
      </w:r>
    </w:p>
    <w:p w14:paraId="190FF5DD" w14:textId="2AA590F2" w:rsidR="006F1DEA" w:rsidRDefault="00E569C3">
      <w:r>
        <w:t xml:space="preserve">The </w:t>
      </w:r>
      <w:r w:rsidRPr="00E569C3">
        <w:t>subtitle</w:t>
      </w:r>
      <w:r>
        <w:t>s</w:t>
      </w:r>
      <w:r w:rsidR="00CF245B" w:rsidRPr="00CF245B">
        <w:t xml:space="preserve"> </w:t>
      </w:r>
      <w:r w:rsidR="00CF245B">
        <w:t>(</w:t>
      </w:r>
      <w:r w:rsidR="00CF245B" w:rsidRPr="00CF245B">
        <w:t>Figures 3–6)</w:t>
      </w:r>
      <w:r w:rsidRPr="00E569C3">
        <w:t xml:space="preserve"> in red and </w:t>
      </w:r>
      <w:r>
        <w:t>in the</w:t>
      </w:r>
      <w:r w:rsidRPr="00E569C3">
        <w:t xml:space="preserve"> form of clouds of blood </w:t>
      </w:r>
      <w:r>
        <w:t xml:space="preserve">demonstrate </w:t>
      </w:r>
      <w:r w:rsidRPr="00E569C3">
        <w:t>a vampire whispering voice.</w:t>
      </w:r>
      <w:r>
        <w:t xml:space="preserve"> Instead of appearing</w:t>
      </w:r>
      <w:r w:rsidRPr="00E569C3">
        <w:t xml:space="preserve"> at the bottom of the screen, </w:t>
      </w:r>
      <w:r>
        <w:t xml:space="preserve">they </w:t>
      </w:r>
      <w:r w:rsidRPr="00E569C3">
        <w:t>can appear anywhere</w:t>
      </w:r>
      <w:r>
        <w:t>, even designed</w:t>
      </w:r>
      <w:r w:rsidRPr="00E569C3">
        <w:t xml:space="preserve"> </w:t>
      </w:r>
      <w:r>
        <w:t>to</w:t>
      </w:r>
      <w:r w:rsidRPr="00E569C3">
        <w:t xml:space="preserve"> turn into clouds of blood connected to the boy</w:t>
      </w:r>
      <w:r>
        <w:t>’</w:t>
      </w:r>
      <w:r w:rsidRPr="00E569C3">
        <w:t>s nose bleeding</w:t>
      </w:r>
      <w:r>
        <w:t>.</w:t>
      </w:r>
    </w:p>
    <w:p w14:paraId="2CB66E34" w14:textId="6DAE9602" w:rsidR="006B1184" w:rsidRDefault="006B1184"/>
    <w:p w14:paraId="5DBDB1C0" w14:textId="15B805DC" w:rsidR="006B1184" w:rsidRDefault="006B1184">
      <w:r w:rsidRPr="001A685C">
        <w:rPr>
          <w:i/>
          <w:iCs/>
        </w:rPr>
        <w:t>Stylistic Subtitle Design</w:t>
      </w:r>
      <w:r>
        <w:t>.</w:t>
      </w:r>
    </w:p>
    <w:p w14:paraId="6432D853" w14:textId="2E1A2220" w:rsidR="00BC333C" w:rsidRPr="00BC333C" w:rsidRDefault="00BC333C" w:rsidP="00BC333C">
      <w:r w:rsidRPr="00BC333C">
        <w:rPr>
          <w:noProof/>
        </w:rPr>
        <w:drawing>
          <wp:inline distT="0" distB="0" distL="0" distR="0" wp14:anchorId="28B288B2" wp14:editId="05F1CB2D">
            <wp:extent cx="4989019" cy="1754505"/>
            <wp:effectExtent l="0" t="0" r="2540" b="0"/>
            <wp:docPr id="3" name="图片 3" descr="图片包含 食物, 游戏机, 桌子&#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包含 食物, 游戏机, 桌子&#10;&#10;描述已自动生成"/>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44645" cy="1774067"/>
                    </a:xfrm>
                    <a:prstGeom prst="rect">
                      <a:avLst/>
                    </a:prstGeom>
                    <a:noFill/>
                    <a:ln>
                      <a:noFill/>
                    </a:ln>
                  </pic:spPr>
                </pic:pic>
              </a:graphicData>
            </a:graphic>
          </wp:inline>
        </w:drawing>
      </w:r>
    </w:p>
    <w:p w14:paraId="3657B3E5" w14:textId="65855720" w:rsidR="00BC333C" w:rsidRPr="00BC333C" w:rsidRDefault="00BC333C" w:rsidP="00BC333C">
      <w:pPr>
        <w:ind w:firstLineChars="800" w:firstLine="1680"/>
      </w:pPr>
      <w:bookmarkStart w:id="21" w:name="_Hlk118127837"/>
      <w:r>
        <w:t>Figure</w:t>
      </w:r>
      <w:bookmarkEnd w:id="21"/>
      <w:r>
        <w:t xml:space="preserve"> 7                                  Figure 8</w:t>
      </w:r>
    </w:p>
    <w:p w14:paraId="0DBDCF5E" w14:textId="7B9B6224" w:rsidR="006F1DEA" w:rsidRDefault="00BC333C">
      <w:r w:rsidRPr="00BC333C">
        <w:rPr>
          <w:noProof/>
        </w:rPr>
        <w:drawing>
          <wp:inline distT="0" distB="0" distL="0" distR="0" wp14:anchorId="13110B6C" wp14:editId="4B4FC058">
            <wp:extent cx="4972050" cy="1774279"/>
            <wp:effectExtent l="0" t="0" r="0" b="0"/>
            <wp:docPr id="5" name="图片 5" descr="模糊的照片人的手&#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模糊的照片人的手&#10;&#10;中度可信度描述已自动生成"/>
                    <pic:cNvPicPr/>
                  </pic:nvPicPr>
                  <pic:blipFill>
                    <a:blip r:embed="rId10"/>
                    <a:stretch>
                      <a:fillRect/>
                    </a:stretch>
                  </pic:blipFill>
                  <pic:spPr>
                    <a:xfrm>
                      <a:off x="0" y="0"/>
                      <a:ext cx="5000624" cy="1784476"/>
                    </a:xfrm>
                    <a:prstGeom prst="rect">
                      <a:avLst/>
                    </a:prstGeom>
                  </pic:spPr>
                </pic:pic>
              </a:graphicData>
            </a:graphic>
          </wp:inline>
        </w:drawing>
      </w:r>
    </w:p>
    <w:p w14:paraId="496E04DC" w14:textId="1E34F135" w:rsidR="006F1DEA" w:rsidRDefault="00BC333C" w:rsidP="00BC333C">
      <w:pPr>
        <w:ind w:firstLineChars="850" w:firstLine="1785"/>
      </w:pPr>
      <w:r w:rsidRPr="00BC333C">
        <w:t>Figure</w:t>
      </w:r>
      <w:r>
        <w:t xml:space="preserve"> 9                                  </w:t>
      </w:r>
      <w:r w:rsidRPr="00BC333C">
        <w:t>Figure</w:t>
      </w:r>
      <w:r>
        <w:t xml:space="preserve"> 10</w:t>
      </w:r>
    </w:p>
    <w:p w14:paraId="233B863F" w14:textId="23B28D03" w:rsidR="006F1DEA" w:rsidRDefault="00A93519">
      <w:r>
        <w:lastRenderedPageBreak/>
        <w:t xml:space="preserve">Subtitles in </w:t>
      </w:r>
      <w:r w:rsidRPr="00A93519">
        <w:t xml:space="preserve">Figures </w:t>
      </w:r>
      <w:r>
        <w:t>9</w:t>
      </w:r>
      <w:r w:rsidRPr="00A93519">
        <w:t>–1</w:t>
      </w:r>
      <w:r>
        <w:t>0</w:t>
      </w:r>
      <w:r w:rsidRPr="00A93519">
        <w:t xml:space="preserve"> </w:t>
      </w:r>
      <w:r>
        <w:t>are</w:t>
      </w:r>
      <w:r w:rsidRPr="00A93519">
        <w:t xml:space="preserve"> design</w:t>
      </w:r>
      <w:r>
        <w:t>ed</w:t>
      </w:r>
      <w:r w:rsidRPr="00A93519">
        <w:t xml:space="preserve"> as add-on subtitles</w:t>
      </w:r>
      <w:r>
        <w:t>, which are</w:t>
      </w:r>
      <w:r w:rsidRPr="00A93519">
        <w:t xml:space="preserve"> cued in synch</w:t>
      </w:r>
      <w:r>
        <w:t>ronically</w:t>
      </w:r>
      <w:r w:rsidRPr="00A93519">
        <w:t xml:space="preserve"> with the speakers</w:t>
      </w:r>
      <w:r>
        <w:t>’</w:t>
      </w:r>
      <w:r w:rsidRPr="00A93519">
        <w:t xml:space="preserve"> utterance before the previous one has </w:t>
      </w:r>
      <w:r>
        <w:t>disappear</w:t>
      </w:r>
      <w:r w:rsidRPr="00A93519">
        <w:t>ed</w:t>
      </w:r>
      <w:r>
        <w:t xml:space="preserve">. </w:t>
      </w:r>
    </w:p>
    <w:p w14:paraId="09577FA1" w14:textId="7CC7E79A" w:rsidR="00E569C3" w:rsidRDefault="00E569C3"/>
    <w:p w14:paraId="1C0CEDEB" w14:textId="14899085" w:rsidR="00E569C3" w:rsidRDefault="00D47BDA">
      <w:r>
        <w:t>In addition to these, the author illustrates</w:t>
      </w:r>
      <w:r w:rsidR="00AA42EE">
        <w:t xml:space="preserve"> many other kinds of creative</w:t>
      </w:r>
      <w:r>
        <w:t xml:space="preserve"> subtitle</w:t>
      </w:r>
      <w:r w:rsidR="00AA42EE">
        <w:t xml:space="preserve"> designs. </w:t>
      </w:r>
      <w:r w:rsidR="006D7166">
        <w:t>For instance, s</w:t>
      </w:r>
      <w:r w:rsidR="00005CEB" w:rsidRPr="00005CEB">
        <w:t>ome take on a</w:t>
      </w:r>
      <w:r w:rsidR="00005CEB">
        <w:t xml:space="preserve">n outstanding </w:t>
      </w:r>
      <w:r w:rsidR="00005CEB" w:rsidRPr="00005CEB">
        <w:t>position on the screen</w:t>
      </w:r>
      <w:r w:rsidR="00005CEB">
        <w:t xml:space="preserve">; some </w:t>
      </w:r>
      <w:r w:rsidR="00005CEB" w:rsidRPr="00005CEB">
        <w:t xml:space="preserve">change their </w:t>
      </w:r>
      <w:proofErr w:type="spellStart"/>
      <w:r w:rsidR="00005CEB" w:rsidRPr="00005CEB">
        <w:t>colour</w:t>
      </w:r>
      <w:proofErr w:type="spellEnd"/>
      <w:r w:rsidR="00005CEB" w:rsidRPr="00005CEB">
        <w:t xml:space="preserve"> to highlight a word</w:t>
      </w:r>
      <w:r w:rsidR="00005CEB">
        <w:t>; some show a “</w:t>
      </w:r>
      <w:r w:rsidR="00005CEB" w:rsidRPr="00005CEB">
        <w:t>picture in a picture</w:t>
      </w:r>
      <w:r w:rsidR="00005CEB">
        <w:t xml:space="preserve">” </w:t>
      </w:r>
      <w:r w:rsidR="00005CEB" w:rsidRPr="00005CEB">
        <w:t>effect</w:t>
      </w:r>
      <w:r w:rsidR="00005CEB">
        <w:t xml:space="preserve">; some </w:t>
      </w:r>
      <w:r w:rsidR="00005CEB" w:rsidRPr="00005CEB">
        <w:t xml:space="preserve">break apart and fly away </w:t>
      </w:r>
      <w:r w:rsidR="00005CEB">
        <w:t>like</w:t>
      </w:r>
      <w:r w:rsidR="00005CEB" w:rsidRPr="00005CEB">
        <w:t xml:space="preserve"> swarm of mosquitoes</w:t>
      </w:r>
      <w:r w:rsidR="00005CEB">
        <w:t xml:space="preserve">; </w:t>
      </w:r>
      <w:r w:rsidR="00153D76">
        <w:t xml:space="preserve">some </w:t>
      </w:r>
      <w:r w:rsidR="00153D76" w:rsidRPr="00153D76">
        <w:t>mov</w:t>
      </w:r>
      <w:r w:rsidR="00F4493D">
        <w:t>e</w:t>
      </w:r>
      <w:r w:rsidR="00153D76" w:rsidRPr="00153D76">
        <w:t xml:space="preserve"> in the same way as a particular object</w:t>
      </w:r>
      <w:r w:rsidR="00F4493D">
        <w:t xml:space="preserve"> (</w:t>
      </w:r>
      <w:r w:rsidR="00153D76" w:rsidRPr="00153D76">
        <w:t>a hand, a bottle or an owl</w:t>
      </w:r>
      <w:r w:rsidR="00F4493D">
        <w:t>)</w:t>
      </w:r>
      <w:r w:rsidR="00153D76">
        <w:t xml:space="preserve">; </w:t>
      </w:r>
      <w:r w:rsidR="00391CA6">
        <w:t xml:space="preserve">some </w:t>
      </w:r>
      <w:r w:rsidR="00391CA6" w:rsidRPr="00391CA6">
        <w:t>follow the focus of the camera</w:t>
      </w:r>
      <w:r w:rsidR="00391CA6">
        <w:t xml:space="preserve">; </w:t>
      </w:r>
      <w:r w:rsidR="00005CEB">
        <w:t>others</w:t>
      </w:r>
      <w:r w:rsidR="00DC5AFB" w:rsidRPr="00DC5AFB">
        <w:t xml:space="preserve"> </w:t>
      </w:r>
      <w:r w:rsidR="00DC5AFB" w:rsidRPr="00391CA6">
        <w:t>even</w:t>
      </w:r>
      <w:r w:rsidR="00005CEB">
        <w:t xml:space="preserve"> </w:t>
      </w:r>
      <w:r w:rsidR="00005CEB" w:rsidRPr="00005CEB">
        <w:t>stay on screen longer than the rest of the subtitle</w:t>
      </w:r>
      <w:r w:rsidR="00005CEB">
        <w:t xml:space="preserve">. </w:t>
      </w:r>
    </w:p>
    <w:p w14:paraId="7C81ACB9" w14:textId="15CC429A" w:rsidR="00E569C3" w:rsidRDefault="00E569C3"/>
    <w:p w14:paraId="5823B821" w14:textId="093D4AC9" w:rsidR="00E569C3" w:rsidRPr="00EB78E5" w:rsidRDefault="000E6600">
      <w:pPr>
        <w:rPr>
          <w:b/>
          <w:bCs/>
        </w:rPr>
      </w:pPr>
      <w:r>
        <w:rPr>
          <w:b/>
          <w:bCs/>
        </w:rPr>
        <w:t xml:space="preserve">4. </w:t>
      </w:r>
      <w:r w:rsidR="00EB78E5" w:rsidRPr="00EB78E5">
        <w:rPr>
          <w:b/>
          <w:bCs/>
        </w:rPr>
        <w:t>Results and relevance to theory</w:t>
      </w:r>
    </w:p>
    <w:p w14:paraId="799CD4BB" w14:textId="109A032C" w:rsidR="00EB78E5" w:rsidRDefault="00EB78E5"/>
    <w:p w14:paraId="7F785E8F" w14:textId="4EDA7E8F" w:rsidR="00EB78E5" w:rsidRDefault="00D839E3">
      <w:r>
        <w:t xml:space="preserve">Based a comprehensive illustration </w:t>
      </w:r>
      <w:r w:rsidR="00CF4916">
        <w:t xml:space="preserve">and analysis </w:t>
      </w:r>
      <w:r>
        <w:t xml:space="preserve">of the above subtitles, </w:t>
      </w:r>
      <w:r w:rsidR="00CF4916">
        <w:t xml:space="preserve">the author reached the following conclusions: </w:t>
      </w:r>
    </w:p>
    <w:p w14:paraId="712CDC3A" w14:textId="77777777" w:rsidR="00E569C3" w:rsidRPr="006F1DEA" w:rsidRDefault="00E569C3"/>
    <w:p w14:paraId="0592C292" w14:textId="4CBDC07F" w:rsidR="00731018" w:rsidRDefault="00CF4916">
      <w:r>
        <w:t>The subtitles in the film</w:t>
      </w:r>
      <w:r w:rsidRPr="00CF4916">
        <w:t xml:space="preserve"> are </w:t>
      </w:r>
      <w:r>
        <w:t>a daring</w:t>
      </w:r>
      <w:r w:rsidRPr="00CF4916">
        <w:t xml:space="preserve"> innovati</w:t>
      </w:r>
      <w:r>
        <w:t>on and</w:t>
      </w:r>
      <w:r w:rsidRPr="00CF4916">
        <w:t xml:space="preserve"> creative</w:t>
      </w:r>
      <w:r>
        <w:t xml:space="preserve"> deviation from traditional practice</w:t>
      </w:r>
      <w:r w:rsidRPr="00CF4916">
        <w:t xml:space="preserve"> and </w:t>
      </w:r>
      <w:r>
        <w:t xml:space="preserve">they are </w:t>
      </w:r>
      <w:r w:rsidRPr="00CF4916">
        <w:t>well executed</w:t>
      </w:r>
      <w:r>
        <w:t xml:space="preserve">. </w:t>
      </w:r>
      <w:r w:rsidR="00AD1A60" w:rsidRPr="00AD1A60">
        <w:t>However,</w:t>
      </w:r>
      <w:r w:rsidR="00AD1A60">
        <w:t xml:space="preserve"> they are not without their </w:t>
      </w:r>
      <w:r w:rsidR="00AD1A60" w:rsidRPr="00AD1A60">
        <w:t>major weaknesses.</w:t>
      </w:r>
      <w:r w:rsidR="00AD1A60">
        <w:t xml:space="preserve"> More efforts need to be made to strike a</w:t>
      </w:r>
      <w:r w:rsidR="00AD1A60" w:rsidRPr="00AD1A60">
        <w:t xml:space="preserve"> balance between the </w:t>
      </w:r>
      <w:r w:rsidR="00AD1A60">
        <w:t>strengths</w:t>
      </w:r>
      <w:r w:rsidR="00AD1A60" w:rsidRPr="00AD1A60">
        <w:t xml:space="preserve"> and </w:t>
      </w:r>
      <w:r w:rsidR="00AD1A60">
        <w:t>weaknesses</w:t>
      </w:r>
      <w:r w:rsidR="00AD1A60" w:rsidRPr="00AD1A60">
        <w:t xml:space="preserve"> of the convention</w:t>
      </w:r>
      <w:r w:rsidR="00AD1A60">
        <w:t>s</w:t>
      </w:r>
      <w:r w:rsidR="00AD1A60" w:rsidRPr="00AD1A60">
        <w:t xml:space="preserve"> and the innovations.</w:t>
      </w:r>
      <w:r w:rsidR="00470430">
        <w:t xml:space="preserve"> This is obvious regarding the </w:t>
      </w:r>
      <w:r w:rsidR="00470430" w:rsidRPr="00470430">
        <w:t>high reading speeds and the lack of rhythm</w:t>
      </w:r>
      <w:r w:rsidR="00470430">
        <w:t xml:space="preserve">, </w:t>
      </w:r>
      <w:r w:rsidR="002248C6">
        <w:t>caused by</w:t>
      </w:r>
      <w:r w:rsidR="00470430">
        <w:t xml:space="preserve"> the </w:t>
      </w:r>
      <w:r w:rsidR="00470430" w:rsidRPr="00470430">
        <w:t xml:space="preserve">chaotic </w:t>
      </w:r>
      <w:bookmarkStart w:id="22" w:name="_Hlk118133010"/>
      <w:r w:rsidR="00470430" w:rsidRPr="00470430">
        <w:t>subtitle cueing</w:t>
      </w:r>
      <w:bookmarkEnd w:id="22"/>
      <w:r w:rsidR="00470430">
        <w:t xml:space="preserve">. </w:t>
      </w:r>
      <w:r w:rsidR="002248C6">
        <w:t xml:space="preserve">Therefore, </w:t>
      </w:r>
      <w:r w:rsidR="002248C6" w:rsidRPr="002248C6">
        <w:t xml:space="preserve">breaking the rules for reading speeds </w:t>
      </w:r>
      <w:r w:rsidR="002248C6">
        <w:t xml:space="preserve">and </w:t>
      </w:r>
      <w:r w:rsidR="002248C6" w:rsidRPr="002248C6">
        <w:t xml:space="preserve">subtitle cueing would </w:t>
      </w:r>
      <w:r w:rsidR="002248C6">
        <w:t>results in</w:t>
      </w:r>
      <w:r w:rsidR="002248C6" w:rsidRPr="002248C6">
        <w:t xml:space="preserve"> loss of quality.</w:t>
      </w:r>
    </w:p>
    <w:p w14:paraId="17F6BDD5" w14:textId="6FDD503E" w:rsidR="00FD2B1F" w:rsidRDefault="00FD2B1F"/>
    <w:p w14:paraId="185C5FC0" w14:textId="6C7D953E" w:rsidR="00FD2B1F" w:rsidRDefault="009030BD">
      <w:r>
        <w:t>The author affirms t</w:t>
      </w:r>
      <w:r w:rsidRPr="009030BD">
        <w:t>he interesting idea of aesthetic subtitling</w:t>
      </w:r>
      <w:r>
        <w:t>.</w:t>
      </w:r>
      <w:r w:rsidRPr="009030BD">
        <w:t xml:space="preserve"> </w:t>
      </w:r>
      <w:r w:rsidR="000616F0">
        <w:t>But</w:t>
      </w:r>
      <w:r>
        <w:t xml:space="preserve"> then she argues that </w:t>
      </w:r>
      <w:proofErr w:type="spellStart"/>
      <w:r>
        <w:t>subtitlers</w:t>
      </w:r>
      <w:proofErr w:type="spellEnd"/>
      <w:r>
        <w:t xml:space="preserve"> need to improve</w:t>
      </w:r>
      <w:r w:rsidRPr="009030BD">
        <w:t xml:space="preserve"> a simply aesthetic </w:t>
      </w:r>
      <w:bookmarkStart w:id="23" w:name="_Hlk118133556"/>
      <w:r>
        <w:t>way</w:t>
      </w:r>
      <w:r w:rsidRPr="009030BD">
        <w:t xml:space="preserve"> </w:t>
      </w:r>
      <w:bookmarkEnd w:id="23"/>
      <w:r w:rsidRPr="009030BD">
        <w:t>to a creative subtitling way.</w:t>
      </w:r>
      <w:r>
        <w:t xml:space="preserve"> The former is far enough from the latter because “</w:t>
      </w:r>
      <w:r w:rsidR="00142CC6" w:rsidRPr="00142CC6">
        <w:t>The evaluation of a creative solution is thus based on two pillars: the awareness of a problem, as innovations generate out of discontent; and sensibility, as innovations have to meet certain parameters and norms to eliminate the discontent and to be regarded as satisfactory by experts</w:t>
      </w:r>
      <w:r w:rsidR="00142CC6">
        <w:t>”</w:t>
      </w:r>
      <w:r w:rsidR="00142CC6" w:rsidRPr="00142CC6">
        <w:t xml:space="preserve"> (</w:t>
      </w:r>
      <w:proofErr w:type="spellStart"/>
      <w:r w:rsidR="00142CC6" w:rsidRPr="00142CC6">
        <w:t>Kußmaul</w:t>
      </w:r>
      <w:proofErr w:type="spellEnd"/>
      <w:r w:rsidR="00142CC6" w:rsidRPr="00142CC6">
        <w:t>, 2000:17).</w:t>
      </w:r>
      <w:r w:rsidR="0024665A">
        <w:t xml:space="preserve"> </w:t>
      </w:r>
      <w:r w:rsidR="0024665A" w:rsidRPr="0024665A">
        <w:t xml:space="preserve">The </w:t>
      </w:r>
      <w:r w:rsidR="0024665A" w:rsidRPr="0024665A">
        <w:rPr>
          <w:i/>
          <w:iCs/>
        </w:rPr>
        <w:t>Night Watc</w:t>
      </w:r>
      <w:r w:rsidR="0024665A" w:rsidRPr="0024665A">
        <w:t xml:space="preserve">h </w:t>
      </w:r>
      <w:r w:rsidR="0024665A">
        <w:t xml:space="preserve">can be regarded as </w:t>
      </w:r>
      <w:r w:rsidR="0024665A" w:rsidRPr="0024665A">
        <w:t xml:space="preserve">a creative product </w:t>
      </w:r>
      <w:r w:rsidR="0024665A">
        <w:t xml:space="preserve">if it is judged by the first </w:t>
      </w:r>
      <w:bookmarkStart w:id="24" w:name="_Hlk118134313"/>
      <w:r w:rsidR="0024665A" w:rsidRPr="0024665A">
        <w:t>criteria</w:t>
      </w:r>
      <w:bookmarkEnd w:id="24"/>
      <w:r w:rsidR="0024665A" w:rsidRPr="0024665A">
        <w:t>. However, it does not meet the second criteria.</w:t>
      </w:r>
      <w:r w:rsidR="0024665A">
        <w:t xml:space="preserve"> </w:t>
      </w:r>
    </w:p>
    <w:p w14:paraId="32C5830C" w14:textId="5E4136C1" w:rsidR="00775821" w:rsidRDefault="00775821"/>
    <w:p w14:paraId="1164B384" w14:textId="2E2F6D37" w:rsidR="00A233CF" w:rsidRPr="00AD1A60" w:rsidRDefault="00775821">
      <w:r w:rsidRPr="00775821">
        <w:t>The</w:t>
      </w:r>
      <w:r w:rsidR="00CF1506">
        <w:t>n, she applies the</w:t>
      </w:r>
      <w:r w:rsidRPr="00775821">
        <w:t xml:space="preserve"> same</w:t>
      </w:r>
      <w:r w:rsidR="00CF1506">
        <w:t xml:space="preserve"> argument</w:t>
      </w:r>
      <w:r w:rsidRPr="00775821">
        <w:t xml:space="preserve"> </w:t>
      </w:r>
      <w:r w:rsidR="00CF1506">
        <w:t>on</w:t>
      </w:r>
      <w:r w:rsidRPr="00775821">
        <w:t xml:space="preserve"> the overuse of different designs that appear rather </w:t>
      </w:r>
      <w:r w:rsidR="00CF1506" w:rsidRPr="00CF1506">
        <w:t xml:space="preserve">irregular or unpredictable </w:t>
      </w:r>
      <w:r w:rsidRPr="00775821">
        <w:t xml:space="preserve">and seem to be implemented </w:t>
      </w:r>
      <w:r w:rsidR="00CF1506">
        <w:t>for the sake of</w:t>
      </w:r>
      <w:r w:rsidRPr="00775821">
        <w:t xml:space="preserve"> techni</w:t>
      </w:r>
      <w:r w:rsidR="00CF1506">
        <w:t>ques</w:t>
      </w:r>
      <w:r w:rsidRPr="00775821">
        <w:t>.</w:t>
      </w:r>
      <w:r w:rsidR="00A233CF">
        <w:t xml:space="preserve"> To produce real</w:t>
      </w:r>
      <w:r w:rsidR="00A233CF" w:rsidRPr="00A233CF">
        <w:t xml:space="preserve"> creative subtitling</w:t>
      </w:r>
      <w:r w:rsidR="00A233CF">
        <w:t>, we need</w:t>
      </w:r>
      <w:r w:rsidR="000616F0">
        <w:t xml:space="preserve"> to</w:t>
      </w:r>
      <w:r w:rsidR="00A233CF" w:rsidRPr="00A233CF">
        <w:t xml:space="preserve"> combin</w:t>
      </w:r>
      <w:r w:rsidR="00A233CF">
        <w:t>e</w:t>
      </w:r>
      <w:r w:rsidR="00A233CF" w:rsidRPr="00A233CF">
        <w:t xml:space="preserve"> aesthetics </w:t>
      </w:r>
      <w:r w:rsidR="00A233CF">
        <w:t>with</w:t>
      </w:r>
      <w:r w:rsidR="00A233CF" w:rsidRPr="00A233CF">
        <w:t xml:space="preserve"> the standard subtitling practice that are proven to be sensible. </w:t>
      </w:r>
    </w:p>
    <w:p w14:paraId="1CE631E8" w14:textId="77777777" w:rsidR="00232A95" w:rsidRPr="00CF1506" w:rsidRDefault="00232A95"/>
    <w:p w14:paraId="2CD73835" w14:textId="36D13305" w:rsidR="00BF50B5" w:rsidRPr="00AB0323" w:rsidRDefault="000E6600">
      <w:pPr>
        <w:rPr>
          <w:b/>
          <w:bCs/>
        </w:rPr>
      </w:pPr>
      <w:r>
        <w:rPr>
          <w:b/>
          <w:bCs/>
        </w:rPr>
        <w:t xml:space="preserve">5. </w:t>
      </w:r>
      <w:r w:rsidR="00BF50B5" w:rsidRPr="00AB0323">
        <w:rPr>
          <w:b/>
          <w:bCs/>
        </w:rPr>
        <w:t>Conclu</w:t>
      </w:r>
      <w:r w:rsidR="00B45497">
        <w:rPr>
          <w:b/>
          <w:bCs/>
        </w:rPr>
        <w:t xml:space="preserve">ding </w:t>
      </w:r>
      <w:proofErr w:type="spellStart"/>
      <w:r w:rsidR="00B45497">
        <w:rPr>
          <w:b/>
          <w:bCs/>
        </w:rPr>
        <w:t>remards</w:t>
      </w:r>
      <w:proofErr w:type="spellEnd"/>
      <w:r w:rsidR="00BF50B5" w:rsidRPr="00AB0323">
        <w:rPr>
          <w:b/>
          <w:bCs/>
        </w:rPr>
        <w:t xml:space="preserve"> </w:t>
      </w:r>
    </w:p>
    <w:p w14:paraId="1212AB55" w14:textId="71439040" w:rsidR="00BF50B5" w:rsidRDefault="00BF50B5"/>
    <w:p w14:paraId="4801E62E" w14:textId="5112437E" w:rsidR="00BF50B5" w:rsidRDefault="00B45497">
      <w:r>
        <w:t xml:space="preserve">The conclusion part of </w:t>
      </w:r>
      <w:r w:rsidR="00F954EC" w:rsidRPr="00F954EC">
        <w:rPr>
          <w:rFonts w:hint="eastAsia"/>
        </w:rPr>
        <w:t>“</w:t>
      </w:r>
      <w:r w:rsidR="00F954EC" w:rsidRPr="00F954EC">
        <w:t>Towards a creative approach in subtitling: a case study”</w:t>
      </w:r>
      <w:r w:rsidR="00F954EC">
        <w:t xml:space="preserve"> </w:t>
      </w:r>
      <w:r>
        <w:t xml:space="preserve">overlaps a lot with the </w:t>
      </w:r>
      <w:r w:rsidRPr="00B45497">
        <w:t>Evaluation</w:t>
      </w:r>
      <w:r>
        <w:t xml:space="preserve"> that is a part of methodology, making information a bit </w:t>
      </w:r>
      <w:r w:rsidRPr="00B45497">
        <w:t>confusi</w:t>
      </w:r>
      <w:r>
        <w:t xml:space="preserve">ng and </w:t>
      </w:r>
      <w:r w:rsidRPr="00B45497">
        <w:t>mess</w:t>
      </w:r>
      <w:r>
        <w:t xml:space="preserve">y. It </w:t>
      </w:r>
      <w:r w:rsidR="004A54DB">
        <w:rPr>
          <w:rFonts w:hint="eastAsia"/>
        </w:rPr>
        <w:t>w</w:t>
      </w:r>
      <w:r>
        <w:t xml:space="preserve">ould be </w:t>
      </w:r>
      <w:r w:rsidR="001C6997">
        <w:t>clearer</w:t>
      </w:r>
      <w:r>
        <w:t xml:space="preserve"> if the author could integrate these two parts into one. But generally, this article originally </w:t>
      </w:r>
      <w:r w:rsidR="00F954EC">
        <w:t xml:space="preserve">examines the </w:t>
      </w:r>
      <w:r w:rsidR="00F954EC" w:rsidRPr="00F954EC">
        <w:t xml:space="preserve">new trends in subtitling </w:t>
      </w:r>
      <w:r w:rsidR="00F954EC">
        <w:t>profession</w:t>
      </w:r>
      <w:r w:rsidR="00F954EC" w:rsidRPr="00F954EC">
        <w:t xml:space="preserve"> and </w:t>
      </w:r>
      <w:r w:rsidR="00F954EC">
        <w:t>discusses</w:t>
      </w:r>
      <w:r w:rsidR="00F954EC" w:rsidRPr="00F954EC">
        <w:t xml:space="preserve"> the aesthetic </w:t>
      </w:r>
      <w:r w:rsidR="00F954EC">
        <w:t>aspects</w:t>
      </w:r>
      <w:r w:rsidR="00F954EC" w:rsidRPr="00F954EC">
        <w:t xml:space="preserve"> </w:t>
      </w:r>
      <w:r w:rsidR="00F954EC">
        <w:t>found in</w:t>
      </w:r>
      <w:r w:rsidR="00F954EC" w:rsidRPr="00F954EC">
        <w:t xml:space="preserve"> subtitles.</w:t>
      </w:r>
      <w:r w:rsidR="00F954EC">
        <w:t xml:space="preserve"> </w:t>
      </w:r>
      <w:r>
        <w:t xml:space="preserve">Another </w:t>
      </w:r>
      <w:r w:rsidR="006D6BFF">
        <w:t>weakness</w:t>
      </w:r>
      <w:r>
        <w:t xml:space="preserve"> is that</w:t>
      </w:r>
      <w:r w:rsidR="00F954EC">
        <w:t xml:space="preserve"> the article focuses solely on the technical side of the subtitling. I would argue that </w:t>
      </w:r>
      <w:r w:rsidR="00F954EC" w:rsidRPr="00F954EC">
        <w:t xml:space="preserve">creative </w:t>
      </w:r>
      <w:r w:rsidR="00214D29" w:rsidRPr="00F954EC">
        <w:t>subtitling</w:t>
      </w:r>
      <w:r w:rsidR="00214D29" w:rsidRPr="00F954EC">
        <w:t xml:space="preserve"> </w:t>
      </w:r>
      <w:r w:rsidR="00F954EC" w:rsidRPr="00F954EC">
        <w:t>approach</w:t>
      </w:r>
      <w:r w:rsidR="00F954EC">
        <w:t xml:space="preserve"> has a wealth </w:t>
      </w:r>
      <w:r w:rsidR="00F954EC">
        <w:lastRenderedPageBreak/>
        <w:t xml:space="preserve">of issues to </w:t>
      </w:r>
      <w:r>
        <w:t>address</w:t>
      </w:r>
      <w:r w:rsidR="00F954EC">
        <w:t xml:space="preserve"> regarding the linguistic</w:t>
      </w:r>
      <w:r w:rsidR="00214D29">
        <w:t xml:space="preserve"> and cultural</w:t>
      </w:r>
      <w:r w:rsidR="00F954EC">
        <w:t xml:space="preserve"> aspect. It is a promising field </w:t>
      </w:r>
      <w:r w:rsidR="00AE1F52">
        <w:t xml:space="preserve">of study </w:t>
      </w:r>
      <w:r w:rsidR="00F954EC">
        <w:t xml:space="preserve">in translation studies </w:t>
      </w:r>
      <w:r w:rsidR="00214D29">
        <w:t>to open up new space and</w:t>
      </w:r>
      <w:r w:rsidR="00AE1F52">
        <w:t xml:space="preserve"> is worth more investigation. </w:t>
      </w:r>
    </w:p>
    <w:p w14:paraId="6818A28D" w14:textId="1420E134" w:rsidR="00BF50B5" w:rsidRDefault="00BF50B5"/>
    <w:p w14:paraId="4C6C4388" w14:textId="2356AEEC" w:rsidR="00BF50B5" w:rsidRPr="00943B85" w:rsidRDefault="00BA1678">
      <w:pPr>
        <w:rPr>
          <w:b/>
          <w:bCs/>
        </w:rPr>
      </w:pPr>
      <w:r w:rsidRPr="00943B85">
        <w:rPr>
          <w:b/>
          <w:bCs/>
        </w:rPr>
        <w:t>Reference</w:t>
      </w:r>
    </w:p>
    <w:p w14:paraId="504806CD" w14:textId="4F815CCA" w:rsidR="00BA1678" w:rsidRDefault="00BA1678"/>
    <w:p w14:paraId="3386C81C" w14:textId="7DDE8B87" w:rsidR="004E7506" w:rsidRDefault="004E7506">
      <w:r w:rsidRPr="004E7506">
        <w:t xml:space="preserve">Díaz Cintas, Jorge (2010) “The highs and lows of digital subtitles”, in Lew N. </w:t>
      </w:r>
      <w:proofErr w:type="spellStart"/>
      <w:r w:rsidRPr="004E7506">
        <w:t>Zybatow</w:t>
      </w:r>
      <w:proofErr w:type="spellEnd"/>
      <w:r w:rsidRPr="004E7506">
        <w:t xml:space="preserve"> (ed.) </w:t>
      </w:r>
      <w:proofErr w:type="spellStart"/>
      <w:r w:rsidRPr="004E7506">
        <w:rPr>
          <w:i/>
          <w:iCs/>
        </w:rPr>
        <w:t>Translationswissenschaft</w:t>
      </w:r>
      <w:proofErr w:type="spellEnd"/>
      <w:r w:rsidRPr="004E7506">
        <w:rPr>
          <w:i/>
          <w:iCs/>
        </w:rPr>
        <w:t xml:space="preserve"> – Stand und </w:t>
      </w:r>
      <w:proofErr w:type="spellStart"/>
      <w:r w:rsidRPr="004E7506">
        <w:rPr>
          <w:i/>
          <w:iCs/>
        </w:rPr>
        <w:t>Perspektiven</w:t>
      </w:r>
      <w:proofErr w:type="spellEnd"/>
      <w:r w:rsidRPr="004E7506">
        <w:rPr>
          <w:i/>
          <w:iCs/>
        </w:rPr>
        <w:t xml:space="preserve">. </w:t>
      </w:r>
      <w:proofErr w:type="spellStart"/>
      <w:r w:rsidRPr="004E7506">
        <w:rPr>
          <w:i/>
          <w:iCs/>
        </w:rPr>
        <w:t>Innsbrucker</w:t>
      </w:r>
      <w:proofErr w:type="spellEnd"/>
      <w:r w:rsidRPr="004E7506">
        <w:rPr>
          <w:i/>
          <w:iCs/>
        </w:rPr>
        <w:t xml:space="preserve"> </w:t>
      </w:r>
      <w:proofErr w:type="spellStart"/>
      <w:r w:rsidRPr="004E7506">
        <w:rPr>
          <w:i/>
          <w:iCs/>
        </w:rPr>
        <w:t>Ringvorlesungen</w:t>
      </w:r>
      <w:proofErr w:type="spellEnd"/>
      <w:r w:rsidRPr="004E7506">
        <w:rPr>
          <w:i/>
          <w:iCs/>
        </w:rPr>
        <w:t xml:space="preserve"> </w:t>
      </w:r>
      <w:proofErr w:type="spellStart"/>
      <w:r w:rsidRPr="004E7506">
        <w:rPr>
          <w:i/>
          <w:iCs/>
        </w:rPr>
        <w:t>zur</w:t>
      </w:r>
      <w:proofErr w:type="spellEnd"/>
      <w:r w:rsidRPr="004E7506">
        <w:rPr>
          <w:i/>
          <w:iCs/>
        </w:rPr>
        <w:t xml:space="preserve"> </w:t>
      </w:r>
      <w:proofErr w:type="spellStart"/>
      <w:r w:rsidRPr="004E7506">
        <w:rPr>
          <w:i/>
          <w:iCs/>
        </w:rPr>
        <w:t>Translationswissenschaft</w:t>
      </w:r>
      <w:proofErr w:type="spellEnd"/>
      <w:r w:rsidRPr="004E7506">
        <w:rPr>
          <w:i/>
          <w:iCs/>
        </w:rPr>
        <w:t xml:space="preserve"> VI.</w:t>
      </w:r>
      <w:r w:rsidRPr="004E7506">
        <w:t xml:space="preserve"> Frankfurt am Main: Peter Lang, 105-30. </w:t>
      </w:r>
    </w:p>
    <w:p w14:paraId="22711794" w14:textId="5D9BC4E2" w:rsidR="004E7506" w:rsidRDefault="004E7506">
      <w:r w:rsidRPr="004E7506">
        <w:t xml:space="preserve">Díaz Cintas, Jorge and Aline </w:t>
      </w:r>
      <w:proofErr w:type="spellStart"/>
      <w:r w:rsidRPr="004E7506">
        <w:t>Remael</w:t>
      </w:r>
      <w:proofErr w:type="spellEnd"/>
      <w:r w:rsidRPr="004E7506">
        <w:t xml:space="preserve"> (2007) </w:t>
      </w:r>
      <w:r w:rsidRPr="004E7506">
        <w:rPr>
          <w:i/>
          <w:iCs/>
        </w:rPr>
        <w:t>Audiovisual Translation: Subtitling.</w:t>
      </w:r>
      <w:r w:rsidRPr="004E7506">
        <w:t xml:space="preserve"> Manchester: St Jerome.</w:t>
      </w:r>
    </w:p>
    <w:p w14:paraId="07A3FD06" w14:textId="3BDD0245" w:rsidR="004E7506" w:rsidRDefault="004E7506">
      <w:proofErr w:type="spellStart"/>
      <w:r w:rsidRPr="004E7506">
        <w:t>Kußmaul</w:t>
      </w:r>
      <w:proofErr w:type="spellEnd"/>
      <w:r w:rsidRPr="004E7506">
        <w:t xml:space="preserve">, Paul (2000) </w:t>
      </w:r>
      <w:proofErr w:type="spellStart"/>
      <w:r w:rsidRPr="004E7506">
        <w:rPr>
          <w:i/>
          <w:iCs/>
        </w:rPr>
        <w:t>Kreatives</w:t>
      </w:r>
      <w:proofErr w:type="spellEnd"/>
      <w:r w:rsidRPr="004E7506">
        <w:rPr>
          <w:i/>
          <w:iCs/>
        </w:rPr>
        <w:t xml:space="preserve"> </w:t>
      </w:r>
      <w:proofErr w:type="spellStart"/>
      <w:r w:rsidRPr="004E7506">
        <w:rPr>
          <w:i/>
          <w:iCs/>
        </w:rPr>
        <w:t>Übersetzen</w:t>
      </w:r>
      <w:proofErr w:type="spellEnd"/>
      <w:r w:rsidRPr="004E7506">
        <w:rPr>
          <w:i/>
          <w:iCs/>
        </w:rPr>
        <w:t>.</w:t>
      </w:r>
      <w:r w:rsidRPr="004E7506">
        <w:t xml:space="preserve"> Tübingen: </w:t>
      </w:r>
      <w:proofErr w:type="spellStart"/>
      <w:r w:rsidRPr="004E7506">
        <w:t>Stauffenburg</w:t>
      </w:r>
      <w:proofErr w:type="spellEnd"/>
      <w:r w:rsidRPr="004E7506">
        <w:t>.</w:t>
      </w:r>
    </w:p>
    <w:p w14:paraId="42C3D648" w14:textId="28ACE7AF" w:rsidR="004E7506" w:rsidRPr="000A22C4" w:rsidRDefault="004E7506">
      <w:r w:rsidRPr="004E7506">
        <w:t>Pérez González, Luis (2006) “</w:t>
      </w:r>
      <w:proofErr w:type="spellStart"/>
      <w:r w:rsidRPr="004E7506">
        <w:t>Fansubbing</w:t>
      </w:r>
      <w:proofErr w:type="spellEnd"/>
      <w:r w:rsidRPr="004E7506">
        <w:t xml:space="preserve"> anime: insights into the </w:t>
      </w:r>
      <w:r>
        <w:t>“</w:t>
      </w:r>
      <w:r w:rsidRPr="004E7506">
        <w:t xml:space="preserve">Butterfly Effect of </w:t>
      </w:r>
      <w:proofErr w:type="spellStart"/>
      <w:r w:rsidRPr="004E7506">
        <w:t>globalisation</w:t>
      </w:r>
      <w:proofErr w:type="spellEnd"/>
      <w:r w:rsidRPr="004E7506">
        <w:t xml:space="preserve"> on Audiovisual Translation”. </w:t>
      </w:r>
      <w:r w:rsidRPr="004E7506">
        <w:rPr>
          <w:i/>
          <w:iCs/>
        </w:rPr>
        <w:t xml:space="preserve">Perspectives: Studies on </w:t>
      </w:r>
      <w:proofErr w:type="spellStart"/>
      <w:r w:rsidRPr="004E7506">
        <w:rPr>
          <w:i/>
          <w:iCs/>
        </w:rPr>
        <w:t>Translatology</w:t>
      </w:r>
      <w:proofErr w:type="spellEnd"/>
      <w:r w:rsidRPr="004E7506">
        <w:t xml:space="preserve"> 14(4), 260-77.</w:t>
      </w:r>
    </w:p>
    <w:p w14:paraId="0084251F" w14:textId="0C40FD85" w:rsidR="00CC1DF5" w:rsidRDefault="00CC1DF5">
      <w:r w:rsidRPr="00CC1DF5">
        <w:t xml:space="preserve">Venuti, Lawrence (1995) </w:t>
      </w:r>
      <w:r w:rsidRPr="00CC1DF5">
        <w:rPr>
          <w:i/>
          <w:iCs/>
        </w:rPr>
        <w:t xml:space="preserve">The </w:t>
      </w:r>
      <w:proofErr w:type="spellStart"/>
      <w:r w:rsidRPr="00CC1DF5">
        <w:rPr>
          <w:i/>
          <w:iCs/>
        </w:rPr>
        <w:t>Translator‟s</w:t>
      </w:r>
      <w:proofErr w:type="spellEnd"/>
      <w:r w:rsidRPr="00CC1DF5">
        <w:rPr>
          <w:i/>
          <w:iCs/>
        </w:rPr>
        <w:t xml:space="preserve"> Invisibility</w:t>
      </w:r>
      <w:r w:rsidRPr="00CC1DF5">
        <w:t xml:space="preserve">. London: Routledge. Stein, Morris I. (1953) “Creativity and Culture”. Journal of Psychology: Interdisciplinary and Applied 36, 311-22. </w:t>
      </w:r>
    </w:p>
    <w:p w14:paraId="21C48DE7" w14:textId="02368475" w:rsidR="004E7506" w:rsidRDefault="00CC1DF5">
      <w:r w:rsidRPr="00CC1DF5">
        <w:t xml:space="preserve">Willberg, Peter and Friedrich Forssman (1997) </w:t>
      </w:r>
      <w:proofErr w:type="spellStart"/>
      <w:r w:rsidRPr="00CC1DF5">
        <w:rPr>
          <w:i/>
          <w:iCs/>
        </w:rPr>
        <w:t>Texttypographie</w:t>
      </w:r>
      <w:proofErr w:type="spellEnd"/>
      <w:r w:rsidRPr="00CC1DF5">
        <w:t>. Mainz: Hermann Schmidt</w:t>
      </w:r>
    </w:p>
    <w:sectPr w:rsidR="004E750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E502A" w14:textId="77777777" w:rsidR="00217A17" w:rsidRDefault="00217A17" w:rsidP="00AA42EE">
      <w:r>
        <w:separator/>
      </w:r>
    </w:p>
  </w:endnote>
  <w:endnote w:type="continuationSeparator" w:id="0">
    <w:p w14:paraId="2F03B4DC" w14:textId="77777777" w:rsidR="00217A17" w:rsidRDefault="00217A17" w:rsidP="00AA4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51523" w14:textId="77777777" w:rsidR="00217A17" w:rsidRDefault="00217A17" w:rsidP="00AA42EE">
      <w:r>
        <w:separator/>
      </w:r>
    </w:p>
  </w:footnote>
  <w:footnote w:type="continuationSeparator" w:id="0">
    <w:p w14:paraId="64EBF405" w14:textId="77777777" w:rsidR="00217A17" w:rsidRDefault="00217A17" w:rsidP="00AA42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855"/>
    <w:rsid w:val="00005CEB"/>
    <w:rsid w:val="00052179"/>
    <w:rsid w:val="000531B3"/>
    <w:rsid w:val="000616F0"/>
    <w:rsid w:val="000A05F4"/>
    <w:rsid w:val="000A22C4"/>
    <w:rsid w:val="000B68C9"/>
    <w:rsid w:val="000E1FCB"/>
    <w:rsid w:val="000E6600"/>
    <w:rsid w:val="00142CC6"/>
    <w:rsid w:val="00150855"/>
    <w:rsid w:val="0015226A"/>
    <w:rsid w:val="00153D76"/>
    <w:rsid w:val="0016113B"/>
    <w:rsid w:val="00162505"/>
    <w:rsid w:val="00174B87"/>
    <w:rsid w:val="00185FD7"/>
    <w:rsid w:val="001968E1"/>
    <w:rsid w:val="001A437F"/>
    <w:rsid w:val="001A685C"/>
    <w:rsid w:val="001B2C2D"/>
    <w:rsid w:val="001C6997"/>
    <w:rsid w:val="001D689B"/>
    <w:rsid w:val="00214D29"/>
    <w:rsid w:val="00217A17"/>
    <w:rsid w:val="002248C6"/>
    <w:rsid w:val="00232A95"/>
    <w:rsid w:val="0024665A"/>
    <w:rsid w:val="00292BB4"/>
    <w:rsid w:val="00295F1F"/>
    <w:rsid w:val="002C2832"/>
    <w:rsid w:val="002D2817"/>
    <w:rsid w:val="002F6801"/>
    <w:rsid w:val="00356BC5"/>
    <w:rsid w:val="00381CFA"/>
    <w:rsid w:val="00391CA6"/>
    <w:rsid w:val="003A42E1"/>
    <w:rsid w:val="003B031E"/>
    <w:rsid w:val="003B68BD"/>
    <w:rsid w:val="003D433F"/>
    <w:rsid w:val="00414A81"/>
    <w:rsid w:val="00415D3C"/>
    <w:rsid w:val="0042027C"/>
    <w:rsid w:val="00436801"/>
    <w:rsid w:val="004476EF"/>
    <w:rsid w:val="004641DB"/>
    <w:rsid w:val="00466363"/>
    <w:rsid w:val="00470430"/>
    <w:rsid w:val="00495D66"/>
    <w:rsid w:val="004A37F6"/>
    <w:rsid w:val="004A3F7F"/>
    <w:rsid w:val="004A54DB"/>
    <w:rsid w:val="004B49C6"/>
    <w:rsid w:val="004D1B00"/>
    <w:rsid w:val="004E7506"/>
    <w:rsid w:val="0050360D"/>
    <w:rsid w:val="005135D9"/>
    <w:rsid w:val="0054788F"/>
    <w:rsid w:val="0057269D"/>
    <w:rsid w:val="00590810"/>
    <w:rsid w:val="005A1782"/>
    <w:rsid w:val="005B2291"/>
    <w:rsid w:val="005D6779"/>
    <w:rsid w:val="005E3087"/>
    <w:rsid w:val="005E6478"/>
    <w:rsid w:val="006177DA"/>
    <w:rsid w:val="00640849"/>
    <w:rsid w:val="0064606C"/>
    <w:rsid w:val="00664691"/>
    <w:rsid w:val="00684A40"/>
    <w:rsid w:val="00690220"/>
    <w:rsid w:val="006A39F5"/>
    <w:rsid w:val="006B1184"/>
    <w:rsid w:val="006D2F86"/>
    <w:rsid w:val="006D6BFF"/>
    <w:rsid w:val="006D7166"/>
    <w:rsid w:val="006F1DEA"/>
    <w:rsid w:val="00731018"/>
    <w:rsid w:val="007406C3"/>
    <w:rsid w:val="00754F40"/>
    <w:rsid w:val="00775821"/>
    <w:rsid w:val="007831C0"/>
    <w:rsid w:val="00784957"/>
    <w:rsid w:val="007A754D"/>
    <w:rsid w:val="007A7B4A"/>
    <w:rsid w:val="007E567D"/>
    <w:rsid w:val="00804B1E"/>
    <w:rsid w:val="00811E3F"/>
    <w:rsid w:val="008148A3"/>
    <w:rsid w:val="00821CBA"/>
    <w:rsid w:val="00831CC3"/>
    <w:rsid w:val="00836BBA"/>
    <w:rsid w:val="00845905"/>
    <w:rsid w:val="008540A4"/>
    <w:rsid w:val="008541DF"/>
    <w:rsid w:val="00854408"/>
    <w:rsid w:val="008556AE"/>
    <w:rsid w:val="00872042"/>
    <w:rsid w:val="0089040B"/>
    <w:rsid w:val="008913CA"/>
    <w:rsid w:val="009030BD"/>
    <w:rsid w:val="00907C8C"/>
    <w:rsid w:val="00926C3E"/>
    <w:rsid w:val="00935EB1"/>
    <w:rsid w:val="00943B85"/>
    <w:rsid w:val="00955A65"/>
    <w:rsid w:val="00970DFB"/>
    <w:rsid w:val="00982AFD"/>
    <w:rsid w:val="009A5EED"/>
    <w:rsid w:val="009B3CC8"/>
    <w:rsid w:val="009D0CFA"/>
    <w:rsid w:val="00A051F6"/>
    <w:rsid w:val="00A14792"/>
    <w:rsid w:val="00A16BB1"/>
    <w:rsid w:val="00A233CF"/>
    <w:rsid w:val="00A50C03"/>
    <w:rsid w:val="00A735D2"/>
    <w:rsid w:val="00A93519"/>
    <w:rsid w:val="00AA42EE"/>
    <w:rsid w:val="00AB0323"/>
    <w:rsid w:val="00AB6CB7"/>
    <w:rsid w:val="00AD1A60"/>
    <w:rsid w:val="00AD6C0E"/>
    <w:rsid w:val="00AE1F52"/>
    <w:rsid w:val="00AF0969"/>
    <w:rsid w:val="00B11BC5"/>
    <w:rsid w:val="00B26C55"/>
    <w:rsid w:val="00B45497"/>
    <w:rsid w:val="00B46A23"/>
    <w:rsid w:val="00B71BA5"/>
    <w:rsid w:val="00B86D0F"/>
    <w:rsid w:val="00BA1678"/>
    <w:rsid w:val="00BC333C"/>
    <w:rsid w:val="00BD4CAF"/>
    <w:rsid w:val="00BF22E8"/>
    <w:rsid w:val="00BF50B5"/>
    <w:rsid w:val="00C1332B"/>
    <w:rsid w:val="00C177CB"/>
    <w:rsid w:val="00C2007A"/>
    <w:rsid w:val="00C55621"/>
    <w:rsid w:val="00C85009"/>
    <w:rsid w:val="00C860C0"/>
    <w:rsid w:val="00CB715E"/>
    <w:rsid w:val="00CC182B"/>
    <w:rsid w:val="00CC1DF5"/>
    <w:rsid w:val="00CF1506"/>
    <w:rsid w:val="00CF245B"/>
    <w:rsid w:val="00CF4916"/>
    <w:rsid w:val="00CF51C2"/>
    <w:rsid w:val="00D1524A"/>
    <w:rsid w:val="00D20EF1"/>
    <w:rsid w:val="00D376B3"/>
    <w:rsid w:val="00D47BDA"/>
    <w:rsid w:val="00D60954"/>
    <w:rsid w:val="00D7131A"/>
    <w:rsid w:val="00D839E3"/>
    <w:rsid w:val="00D978FF"/>
    <w:rsid w:val="00DC13C4"/>
    <w:rsid w:val="00DC56E0"/>
    <w:rsid w:val="00DC5AFB"/>
    <w:rsid w:val="00E1156F"/>
    <w:rsid w:val="00E52947"/>
    <w:rsid w:val="00E569C3"/>
    <w:rsid w:val="00E577D0"/>
    <w:rsid w:val="00E77729"/>
    <w:rsid w:val="00E917F6"/>
    <w:rsid w:val="00EA0BD0"/>
    <w:rsid w:val="00EA18CD"/>
    <w:rsid w:val="00EB4397"/>
    <w:rsid w:val="00EB78E5"/>
    <w:rsid w:val="00EC0ABB"/>
    <w:rsid w:val="00EE3043"/>
    <w:rsid w:val="00EE5477"/>
    <w:rsid w:val="00EF6459"/>
    <w:rsid w:val="00F07642"/>
    <w:rsid w:val="00F220A0"/>
    <w:rsid w:val="00F4493D"/>
    <w:rsid w:val="00F67725"/>
    <w:rsid w:val="00F954EC"/>
    <w:rsid w:val="00FA2E05"/>
    <w:rsid w:val="00FA732A"/>
    <w:rsid w:val="00FB177E"/>
    <w:rsid w:val="00FD2B1F"/>
    <w:rsid w:val="00FE1F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89094"/>
  <w15:chartTrackingRefBased/>
  <w15:docId w15:val="{89872A63-07E2-4316-996F-44C360C9D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A42EE"/>
    <w:pPr>
      <w:tabs>
        <w:tab w:val="center" w:pos="4153"/>
        <w:tab w:val="right" w:pos="8306"/>
      </w:tabs>
      <w:snapToGrid w:val="0"/>
      <w:jc w:val="center"/>
    </w:pPr>
    <w:rPr>
      <w:sz w:val="18"/>
      <w:szCs w:val="18"/>
    </w:rPr>
  </w:style>
  <w:style w:type="character" w:customStyle="1" w:styleId="a4">
    <w:name w:val="页眉 字符"/>
    <w:basedOn w:val="a0"/>
    <w:link w:val="a3"/>
    <w:uiPriority w:val="99"/>
    <w:rsid w:val="00AA42EE"/>
    <w:rPr>
      <w:sz w:val="18"/>
      <w:szCs w:val="18"/>
    </w:rPr>
  </w:style>
  <w:style w:type="paragraph" w:styleId="a5">
    <w:name w:val="footer"/>
    <w:basedOn w:val="a"/>
    <w:link w:val="a6"/>
    <w:uiPriority w:val="99"/>
    <w:unhideWhenUsed/>
    <w:rsid w:val="00AA42EE"/>
    <w:pPr>
      <w:tabs>
        <w:tab w:val="center" w:pos="4153"/>
        <w:tab w:val="right" w:pos="8306"/>
      </w:tabs>
      <w:snapToGrid w:val="0"/>
      <w:jc w:val="left"/>
    </w:pPr>
    <w:rPr>
      <w:sz w:val="18"/>
      <w:szCs w:val="18"/>
    </w:rPr>
  </w:style>
  <w:style w:type="character" w:customStyle="1" w:styleId="a6">
    <w:name w:val="页脚 字符"/>
    <w:basedOn w:val="a0"/>
    <w:link w:val="a5"/>
    <w:uiPriority w:val="99"/>
    <w:rsid w:val="00AA42EE"/>
    <w:rPr>
      <w:sz w:val="18"/>
      <w:szCs w:val="18"/>
    </w:rPr>
  </w:style>
  <w:style w:type="character" w:styleId="a7">
    <w:name w:val="Hyperlink"/>
    <w:basedOn w:val="a0"/>
    <w:uiPriority w:val="99"/>
    <w:unhideWhenUsed/>
    <w:rsid w:val="00AD6C0E"/>
    <w:rPr>
      <w:color w:val="0563C1" w:themeColor="hyperlink"/>
      <w:u w:val="single"/>
    </w:rPr>
  </w:style>
  <w:style w:type="character" w:styleId="a8">
    <w:name w:val="Unresolved Mention"/>
    <w:basedOn w:val="a0"/>
    <w:uiPriority w:val="99"/>
    <w:semiHidden/>
    <w:unhideWhenUsed/>
    <w:rsid w:val="00AD6C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598521">
      <w:bodyDiv w:val="1"/>
      <w:marLeft w:val="0"/>
      <w:marRight w:val="0"/>
      <w:marTop w:val="0"/>
      <w:marBottom w:val="0"/>
      <w:divBdr>
        <w:top w:val="none" w:sz="0" w:space="0" w:color="auto"/>
        <w:left w:val="none" w:sz="0" w:space="0" w:color="auto"/>
        <w:bottom w:val="none" w:sz="0" w:space="0" w:color="auto"/>
        <w:right w:val="none" w:sz="0" w:space="0" w:color="auto"/>
      </w:divBdr>
      <w:divsChild>
        <w:div w:id="2013677360">
          <w:marLeft w:val="0"/>
          <w:marRight w:val="0"/>
          <w:marTop w:val="0"/>
          <w:marBottom w:val="0"/>
          <w:divBdr>
            <w:top w:val="none" w:sz="0" w:space="0" w:color="auto"/>
            <w:left w:val="none" w:sz="0" w:space="0" w:color="auto"/>
            <w:bottom w:val="none" w:sz="0" w:space="0" w:color="auto"/>
            <w:right w:val="none" w:sz="0" w:space="0" w:color="auto"/>
          </w:divBdr>
        </w:div>
      </w:divsChild>
    </w:div>
    <w:div w:id="839345418">
      <w:bodyDiv w:val="1"/>
      <w:marLeft w:val="0"/>
      <w:marRight w:val="0"/>
      <w:marTop w:val="0"/>
      <w:marBottom w:val="0"/>
      <w:divBdr>
        <w:top w:val="none" w:sz="0" w:space="0" w:color="auto"/>
        <w:left w:val="none" w:sz="0" w:space="0" w:color="auto"/>
        <w:bottom w:val="none" w:sz="0" w:space="0" w:color="auto"/>
        <w:right w:val="none" w:sz="0" w:space="0" w:color="auto"/>
      </w:divBdr>
      <w:divsChild>
        <w:div w:id="1709987354">
          <w:marLeft w:val="0"/>
          <w:marRight w:val="0"/>
          <w:marTop w:val="0"/>
          <w:marBottom w:val="0"/>
          <w:divBdr>
            <w:top w:val="none" w:sz="0" w:space="0" w:color="auto"/>
            <w:left w:val="none" w:sz="0" w:space="0" w:color="auto"/>
            <w:bottom w:val="none" w:sz="0" w:space="0" w:color="auto"/>
            <w:right w:val="none" w:sz="0" w:space="0" w:color="auto"/>
          </w:divBdr>
        </w:div>
      </w:divsChild>
    </w:div>
    <w:div w:id="1171329880">
      <w:bodyDiv w:val="1"/>
      <w:marLeft w:val="0"/>
      <w:marRight w:val="0"/>
      <w:marTop w:val="0"/>
      <w:marBottom w:val="0"/>
      <w:divBdr>
        <w:top w:val="none" w:sz="0" w:space="0" w:color="auto"/>
        <w:left w:val="none" w:sz="0" w:space="0" w:color="auto"/>
        <w:bottom w:val="none" w:sz="0" w:space="0" w:color="auto"/>
        <w:right w:val="none" w:sz="0" w:space="0" w:color="auto"/>
      </w:divBdr>
      <w:divsChild>
        <w:div w:id="1944806005">
          <w:marLeft w:val="0"/>
          <w:marRight w:val="0"/>
          <w:marTop w:val="0"/>
          <w:marBottom w:val="0"/>
          <w:divBdr>
            <w:top w:val="none" w:sz="0" w:space="0" w:color="auto"/>
            <w:left w:val="none" w:sz="0" w:space="0" w:color="auto"/>
            <w:bottom w:val="none" w:sz="0" w:space="0" w:color="auto"/>
            <w:right w:val="none" w:sz="0" w:space="0" w:color="auto"/>
          </w:divBdr>
        </w:div>
      </w:divsChild>
    </w:div>
    <w:div w:id="1574854185">
      <w:bodyDiv w:val="1"/>
      <w:marLeft w:val="0"/>
      <w:marRight w:val="0"/>
      <w:marTop w:val="0"/>
      <w:marBottom w:val="0"/>
      <w:divBdr>
        <w:top w:val="none" w:sz="0" w:space="0" w:color="auto"/>
        <w:left w:val="none" w:sz="0" w:space="0" w:color="auto"/>
        <w:bottom w:val="none" w:sz="0" w:space="0" w:color="auto"/>
        <w:right w:val="none" w:sz="0" w:space="0" w:color="auto"/>
      </w:divBdr>
      <w:divsChild>
        <w:div w:id="4507811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2100055@student.uwtsd.ac.uk"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1032</TotalTime>
  <Pages>7</Pages>
  <Words>2078</Words>
  <Characters>11847</Characters>
  <Application>Microsoft Office Word</Application>
  <DocSecurity>0</DocSecurity>
  <Lines>98</Lines>
  <Paragraphs>27</Paragraphs>
  <ScaleCrop>false</ScaleCrop>
  <Company/>
  <LinksUpToDate>false</LinksUpToDate>
  <CharactersWithSpaces>13898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Yuan Liang (2100055)</dc:creator>
  <cp:keywords/>
  <dc:description/>
  <cp:lastModifiedBy>Yuan Liang (2100055)</cp:lastModifiedBy>
  <cp:revision>153</cp:revision>
  <dcterms:created xsi:type="dcterms:W3CDTF">2022-10-26T17:55:00Z</dcterms:created>
  <dcterms:modified xsi:type="dcterms:W3CDTF">2022-11-27T11:35:00Z</dcterms:modified>
</cp:coreProperties>
</file>