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AE81C" w14:textId="77777777" w:rsidR="00803557" w:rsidRDefault="00803557" w:rsidP="00803557">
      <w:pPr>
        <w:spacing w:line="259" w:lineRule="auto"/>
        <w:jc w:val="left"/>
        <w:rPr>
          <w:b/>
          <w:bCs/>
          <w:sz w:val="28"/>
          <w:szCs w:val="28"/>
        </w:rPr>
      </w:pPr>
    </w:p>
    <w:p w14:paraId="569745C6" w14:textId="77777777" w:rsidR="00803557" w:rsidRDefault="00803557" w:rsidP="00803557">
      <w:pPr>
        <w:jc w:val="center"/>
        <w:rPr>
          <w:b/>
          <w:bCs/>
          <w:sz w:val="28"/>
          <w:szCs w:val="28"/>
        </w:rPr>
      </w:pPr>
      <w:r>
        <w:rPr>
          <w:noProof/>
          <w:lang w:bidi="ar-SA"/>
        </w:rPr>
        <w:drawing>
          <wp:inline distT="0" distB="0" distL="0" distR="0" wp14:anchorId="0CAA0727" wp14:editId="5DAB4E7D">
            <wp:extent cx="2028825" cy="712343"/>
            <wp:effectExtent l="19050" t="19050" r="9525" b="12065"/>
            <wp:docPr id="4" name="Picture 4"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0525" cy="716451"/>
                    </a:xfrm>
                    <a:prstGeom prst="rect">
                      <a:avLst/>
                    </a:prstGeom>
                    <a:noFill/>
                    <a:ln>
                      <a:solidFill>
                        <a:schemeClr val="tx1"/>
                      </a:solidFill>
                    </a:ln>
                  </pic:spPr>
                </pic:pic>
              </a:graphicData>
            </a:graphic>
          </wp:inline>
        </w:drawing>
      </w:r>
    </w:p>
    <w:p w14:paraId="045CA156" w14:textId="77777777" w:rsidR="00803557" w:rsidRDefault="00803557" w:rsidP="00803557">
      <w:pPr>
        <w:jc w:val="center"/>
        <w:rPr>
          <w:b/>
          <w:bCs/>
          <w:sz w:val="28"/>
          <w:szCs w:val="28"/>
        </w:rPr>
      </w:pPr>
    </w:p>
    <w:p w14:paraId="70A62300" w14:textId="57EA31FC" w:rsidR="00803557" w:rsidRPr="008C23F5" w:rsidRDefault="00FB5807" w:rsidP="00803557">
      <w:pPr>
        <w:jc w:val="center"/>
        <w:rPr>
          <w:b/>
          <w:bCs/>
          <w:sz w:val="28"/>
          <w:szCs w:val="28"/>
        </w:rPr>
      </w:pPr>
      <w:r w:rsidRPr="008C23F5">
        <w:rPr>
          <w:b/>
          <w:bCs/>
          <w:sz w:val="28"/>
          <w:szCs w:val="28"/>
        </w:rPr>
        <w:t>Program</w:t>
      </w:r>
      <w:r w:rsidR="00803557" w:rsidRPr="008C23F5">
        <w:rPr>
          <w:b/>
          <w:bCs/>
          <w:sz w:val="28"/>
          <w:szCs w:val="28"/>
        </w:rPr>
        <w:t>: Master of Business Administration</w:t>
      </w:r>
    </w:p>
    <w:p w14:paraId="3099B122" w14:textId="77777777" w:rsidR="00803557" w:rsidRDefault="00803557" w:rsidP="00E330FE">
      <w:pPr>
        <w:jc w:val="center"/>
        <w:rPr>
          <w:b/>
          <w:bCs/>
          <w:sz w:val="28"/>
          <w:szCs w:val="28"/>
        </w:rPr>
      </w:pPr>
      <w:r w:rsidRPr="008C23F5">
        <w:rPr>
          <w:b/>
          <w:bCs/>
          <w:sz w:val="28"/>
          <w:szCs w:val="28"/>
        </w:rPr>
        <w:t xml:space="preserve">Module code: </w:t>
      </w:r>
      <w:r w:rsidR="00E330FE" w:rsidRPr="00E330FE">
        <w:rPr>
          <w:b/>
          <w:bCs/>
          <w:sz w:val="28"/>
          <w:szCs w:val="28"/>
        </w:rPr>
        <w:t>LCMB7035</w:t>
      </w:r>
    </w:p>
    <w:p w14:paraId="0F5DF406" w14:textId="2151B31C" w:rsidR="00FB5807" w:rsidRPr="00FB5807" w:rsidRDefault="00E330FE" w:rsidP="00FB5807">
      <w:pPr>
        <w:jc w:val="center"/>
        <w:rPr>
          <w:b/>
          <w:bCs/>
          <w:sz w:val="28"/>
          <w:szCs w:val="28"/>
        </w:rPr>
      </w:pPr>
      <w:r w:rsidRPr="00E330FE">
        <w:rPr>
          <w:b/>
          <w:bCs/>
          <w:sz w:val="28"/>
          <w:szCs w:val="28"/>
        </w:rPr>
        <w:t xml:space="preserve">Dissertation </w:t>
      </w:r>
      <w:r w:rsidR="00FB5807">
        <w:rPr>
          <w:b/>
          <w:bCs/>
          <w:sz w:val="28"/>
          <w:szCs w:val="28"/>
        </w:rPr>
        <w:t>Proposal Title</w:t>
      </w:r>
      <w:r w:rsidR="00803557">
        <w:rPr>
          <w:b/>
          <w:bCs/>
          <w:sz w:val="28"/>
          <w:szCs w:val="28"/>
        </w:rPr>
        <w:t xml:space="preserve">: </w:t>
      </w:r>
      <w:r w:rsidR="00803557" w:rsidRPr="00803557">
        <w:rPr>
          <w:b/>
          <w:bCs/>
          <w:sz w:val="28"/>
          <w:szCs w:val="28"/>
        </w:rPr>
        <w:t>An Investigation into Trade Barriers of SME's obtaining Import Licenses for Drugs in Bangladesh.</w:t>
      </w:r>
    </w:p>
    <w:p w14:paraId="22673D6F" w14:textId="77777777" w:rsidR="00FB5807" w:rsidRDefault="00FB5807" w:rsidP="00FB5807">
      <w:pPr>
        <w:rPr>
          <w:rFonts w:eastAsia="Times New Roman" w:cs="Arial"/>
          <w:b/>
          <w:bCs/>
          <w:color w:val="000000"/>
          <w:szCs w:val="24"/>
          <w:u w:val="single"/>
        </w:rPr>
      </w:pPr>
    </w:p>
    <w:p w14:paraId="253680E2" w14:textId="77777777" w:rsidR="007B695C" w:rsidRDefault="007B695C" w:rsidP="00FB5807">
      <w:pPr>
        <w:rPr>
          <w:rFonts w:eastAsia="Times New Roman" w:cs="Arial"/>
          <w:b/>
          <w:bCs/>
          <w:color w:val="000000"/>
          <w:szCs w:val="24"/>
          <w:u w:val="single"/>
        </w:rPr>
      </w:pPr>
    </w:p>
    <w:p w14:paraId="5C846268" w14:textId="77777777" w:rsidR="007B695C" w:rsidRDefault="007B695C" w:rsidP="00FB5807">
      <w:pPr>
        <w:rPr>
          <w:rFonts w:eastAsia="Times New Roman" w:cs="Arial"/>
          <w:b/>
          <w:bCs/>
          <w:color w:val="000000"/>
          <w:szCs w:val="24"/>
          <w:u w:val="single"/>
        </w:rPr>
      </w:pPr>
    </w:p>
    <w:p w14:paraId="6DAC8817" w14:textId="36FB29EE" w:rsidR="00FB5807" w:rsidRDefault="00FB5807" w:rsidP="00FB5807">
      <w:r>
        <w:rPr>
          <w:rFonts w:eastAsia="Times New Roman" w:cs="Arial"/>
          <w:b/>
          <w:bCs/>
          <w:color w:val="000000"/>
          <w:szCs w:val="24"/>
          <w:u w:val="single"/>
        </w:rPr>
        <w:t>Submitted To:</w:t>
      </w:r>
      <w:r>
        <w:rPr>
          <w:rFonts w:eastAsia="Times New Roman" w:cs="Arial"/>
          <w:b/>
          <w:bCs/>
          <w:color w:val="000000"/>
          <w:szCs w:val="24"/>
        </w:rPr>
        <w:t xml:space="preserve"> </w:t>
      </w:r>
      <w:r>
        <w:rPr>
          <w:rFonts w:eastAsia="Times New Roman" w:cs="Arial"/>
          <w:b/>
          <w:bCs/>
          <w:color w:val="000000"/>
          <w:szCs w:val="24"/>
        </w:rPr>
        <w:tab/>
      </w:r>
      <w:r>
        <w:rPr>
          <w:rFonts w:eastAsia="Times New Roman" w:cs="Arial"/>
          <w:b/>
          <w:bCs/>
          <w:color w:val="000000"/>
          <w:szCs w:val="24"/>
        </w:rPr>
        <w:tab/>
      </w:r>
      <w:r>
        <w:rPr>
          <w:rFonts w:eastAsia="Times New Roman" w:cs="Arial"/>
          <w:b/>
          <w:bCs/>
          <w:color w:val="000000"/>
          <w:szCs w:val="24"/>
        </w:rPr>
        <w:tab/>
      </w:r>
      <w:r>
        <w:rPr>
          <w:rFonts w:eastAsia="Times New Roman" w:cs="Arial"/>
          <w:b/>
          <w:bCs/>
          <w:color w:val="000000"/>
          <w:szCs w:val="24"/>
        </w:rPr>
        <w:tab/>
      </w:r>
      <w:r>
        <w:rPr>
          <w:rFonts w:eastAsia="Times New Roman" w:cs="Arial"/>
          <w:b/>
          <w:bCs/>
          <w:color w:val="000000"/>
          <w:szCs w:val="24"/>
        </w:rPr>
        <w:tab/>
        <w:t xml:space="preserve">                   </w:t>
      </w:r>
    </w:p>
    <w:p w14:paraId="0EEDC01D" w14:textId="6054B8EB" w:rsidR="00FB5807" w:rsidRDefault="00FB5807" w:rsidP="00FB5807">
      <w:r>
        <w:rPr>
          <w:rFonts w:cs="Calibri"/>
          <w:szCs w:val="24"/>
        </w:rPr>
        <w:t xml:space="preserve">Supervisor: Dr. Charles Oham                              </w:t>
      </w:r>
      <w:r>
        <w:rPr>
          <w:rFonts w:eastAsia="Times New Roman" w:cs="Calibri"/>
          <w:bCs/>
          <w:color w:val="000000"/>
          <w:szCs w:val="24"/>
        </w:rPr>
        <w:tab/>
      </w:r>
      <w:r>
        <w:rPr>
          <w:rFonts w:eastAsia="Times New Roman" w:cs="Calibri"/>
          <w:bCs/>
          <w:color w:val="000000"/>
          <w:szCs w:val="24"/>
        </w:rPr>
        <w:tab/>
      </w:r>
      <w:r>
        <w:rPr>
          <w:rFonts w:eastAsia="Times New Roman" w:cs="Calibri"/>
          <w:bCs/>
          <w:color w:val="000000"/>
          <w:szCs w:val="24"/>
        </w:rPr>
        <w:tab/>
      </w:r>
      <w:r>
        <w:rPr>
          <w:rFonts w:eastAsia="Times New Roman" w:cs="Calibri"/>
          <w:bCs/>
          <w:color w:val="000000"/>
          <w:szCs w:val="24"/>
        </w:rPr>
        <w:tab/>
      </w:r>
      <w:r>
        <w:rPr>
          <w:rFonts w:eastAsia="Times New Roman" w:cs="Calibri"/>
          <w:bCs/>
          <w:color w:val="000000"/>
          <w:szCs w:val="24"/>
        </w:rPr>
        <w:tab/>
        <w:t xml:space="preserve">                    University of Wales Trinity Saint David</w:t>
      </w:r>
    </w:p>
    <w:p w14:paraId="51EFBF6C" w14:textId="77777777" w:rsidR="00FB5807" w:rsidRDefault="00FB5807" w:rsidP="00FB5807">
      <w:pPr>
        <w:rPr>
          <w:rFonts w:eastAsia="Times New Roman" w:cs="Arial"/>
          <w:bCs/>
          <w:color w:val="000000"/>
          <w:szCs w:val="24"/>
        </w:rPr>
      </w:pPr>
    </w:p>
    <w:p w14:paraId="758F767C" w14:textId="77777777" w:rsidR="00FB5807" w:rsidRDefault="00FB5807" w:rsidP="00FB5807">
      <w:pPr>
        <w:rPr>
          <w:rFonts w:eastAsia="Times New Roman" w:cs="Arial"/>
          <w:b/>
          <w:bCs/>
          <w:color w:val="000000"/>
          <w:szCs w:val="24"/>
          <w:u w:val="single"/>
        </w:rPr>
      </w:pPr>
      <w:r>
        <w:rPr>
          <w:rFonts w:eastAsia="Times New Roman" w:cs="Arial"/>
          <w:b/>
          <w:bCs/>
          <w:color w:val="000000"/>
          <w:szCs w:val="24"/>
          <w:u w:val="single"/>
        </w:rPr>
        <w:t>Submitted By:</w:t>
      </w:r>
    </w:p>
    <w:p w14:paraId="3317A634" w14:textId="77777777" w:rsidR="00FB5807" w:rsidRDefault="00FB5807" w:rsidP="00FB5807">
      <w:pPr>
        <w:rPr>
          <w:rFonts w:eastAsia="Times New Roman" w:cs="Arial"/>
          <w:bCs/>
          <w:color w:val="000000"/>
          <w:szCs w:val="24"/>
        </w:rPr>
      </w:pPr>
      <w:r>
        <w:rPr>
          <w:rFonts w:eastAsia="Times New Roman" w:cs="Arial"/>
          <w:bCs/>
          <w:color w:val="000000"/>
          <w:szCs w:val="24"/>
        </w:rPr>
        <w:t xml:space="preserve">Ismail </w:t>
      </w:r>
      <w:proofErr w:type="spellStart"/>
      <w:r>
        <w:rPr>
          <w:rFonts w:eastAsia="Times New Roman" w:cs="Arial"/>
          <w:bCs/>
          <w:color w:val="000000"/>
          <w:szCs w:val="24"/>
        </w:rPr>
        <w:t>Hossan</w:t>
      </w:r>
      <w:proofErr w:type="spellEnd"/>
    </w:p>
    <w:p w14:paraId="67A2EDAB" w14:textId="610AA632" w:rsidR="00FB5807" w:rsidRDefault="00FB5807" w:rsidP="00FB5807">
      <w:pPr>
        <w:rPr>
          <w:rFonts w:eastAsia="Times New Roman" w:cs="Arial"/>
          <w:bCs/>
          <w:color w:val="000000"/>
          <w:szCs w:val="24"/>
        </w:rPr>
      </w:pPr>
      <w:r>
        <w:rPr>
          <w:rFonts w:eastAsia="Times New Roman" w:cs="Arial"/>
          <w:bCs/>
          <w:color w:val="000000"/>
          <w:szCs w:val="24"/>
        </w:rPr>
        <w:t>Id: 2424577</w:t>
      </w:r>
    </w:p>
    <w:p w14:paraId="70849C06" w14:textId="77777777" w:rsidR="00FB5807" w:rsidRDefault="00FB5807" w:rsidP="00FB5807">
      <w:pPr>
        <w:rPr>
          <w:rFonts w:eastAsia="Times New Roman" w:cs="Arial"/>
          <w:bCs/>
          <w:color w:val="000000"/>
          <w:szCs w:val="24"/>
        </w:rPr>
      </w:pPr>
      <w:r>
        <w:rPr>
          <w:rFonts w:eastAsia="Times New Roman" w:cs="Arial"/>
          <w:bCs/>
          <w:color w:val="000000"/>
          <w:szCs w:val="24"/>
        </w:rPr>
        <w:t>University of Wales Trinity Saint David</w:t>
      </w:r>
    </w:p>
    <w:p w14:paraId="2A628964" w14:textId="77777777" w:rsidR="00FB5807" w:rsidRDefault="00FB5807" w:rsidP="00FB5807">
      <w:pPr>
        <w:rPr>
          <w:b/>
          <w:bCs/>
          <w:szCs w:val="24"/>
        </w:rPr>
      </w:pPr>
    </w:p>
    <w:p w14:paraId="1C7F9F85" w14:textId="1C007E2B" w:rsidR="009C0B24" w:rsidRPr="007B695C" w:rsidRDefault="00803557" w:rsidP="007B695C">
      <w:pPr>
        <w:rPr>
          <w:rFonts w:asciiTheme="minorHAnsi" w:eastAsia="Times New Roman" w:hAnsiTheme="minorHAnsi" w:cstheme="minorHAnsi"/>
          <w:b/>
          <w:bCs/>
          <w:szCs w:val="24"/>
          <w:lang w:bidi="ar-SA"/>
        </w:rPr>
      </w:pPr>
      <w:r>
        <w:rPr>
          <w:rFonts w:eastAsia="Times New Roman"/>
          <w:lang w:bidi="ar-SA"/>
        </w:rPr>
        <w:br w:type="page"/>
      </w:r>
      <w:bookmarkStart w:id="0" w:name="_Toc212497888"/>
      <w:r w:rsidR="009C0B24" w:rsidRPr="007B695C">
        <w:rPr>
          <w:rFonts w:asciiTheme="minorHAnsi" w:hAnsiTheme="minorHAnsi" w:cstheme="minorHAnsi"/>
          <w:b/>
          <w:bCs/>
          <w:szCs w:val="24"/>
        </w:rPr>
        <w:lastRenderedPageBreak/>
        <w:t>Introduction</w:t>
      </w:r>
      <w:bookmarkEnd w:id="0"/>
    </w:p>
    <w:p w14:paraId="4F65661A" w14:textId="24DE66CA" w:rsidR="00FB5807" w:rsidRPr="007B695C" w:rsidRDefault="00FB5807" w:rsidP="007B695C">
      <w:pPr>
        <w:rPr>
          <w:rFonts w:asciiTheme="minorHAnsi" w:hAnsiTheme="minorHAnsi" w:cstheme="minorHAnsi"/>
          <w:szCs w:val="24"/>
          <w:lang w:bidi="ar-SA"/>
        </w:rPr>
      </w:pPr>
      <w:r w:rsidRPr="00FB5807">
        <w:rPr>
          <w:rFonts w:asciiTheme="minorHAnsi" w:hAnsiTheme="minorHAnsi" w:cstheme="minorHAnsi"/>
          <w:szCs w:val="24"/>
          <w:lang w:bidi="ar-SA"/>
        </w:rPr>
        <w:t>In Bangladesh, the pharmaceutical sector is essential to maintaining both public health and the country's economy. In order to meet the nation's increasing need for medications, small and medium-sized businesses (SMEs) play a crucial role in the importation of pharmaceuticals (Anwar, 2025). However, due to complicated bureaucratic processes, strict rules, and high compliance costs, acquiring import licenses continues to be a major barrier for SMEs (Samir &amp; Sheel, 2015).</w:t>
      </w:r>
      <w:r w:rsidR="00BF0263" w:rsidRPr="007B695C">
        <w:rPr>
          <w:rFonts w:asciiTheme="minorHAnsi" w:hAnsiTheme="minorHAnsi" w:cstheme="minorHAnsi"/>
          <w:szCs w:val="24"/>
          <w:lang w:bidi="ar-SA"/>
        </w:rPr>
        <w:t xml:space="preserve"> These challenges highlight the need to examine the political, regulatory, and administrative factors that create trade barriers for SMEs in the pharmaceutical sector.</w:t>
      </w:r>
    </w:p>
    <w:p w14:paraId="53DC88A9" w14:textId="4686B5B9" w:rsidR="00BF0263" w:rsidRPr="00BF0263" w:rsidRDefault="00BF0263"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Bangladesh’s political and legal environment contributes to these challenges. </w:t>
      </w:r>
      <w:r w:rsidRPr="00BF0263">
        <w:rPr>
          <w:rFonts w:asciiTheme="minorHAnsi" w:hAnsiTheme="minorHAnsi" w:cstheme="minorHAnsi"/>
          <w:szCs w:val="24"/>
          <w:lang w:bidi="ar-SA"/>
        </w:rPr>
        <w:t>In order to ensure the safety and quality of medications, the government monitors drug imports under the Drugs Act 1940 and its revisions through the Directorate General of Drug Administration (DGDA) (Rahman, 2022). Although these rules are crucial for public health, they frequently cause delays and operational challenges for SMEs, which restricts their capacity to effectively distribute medications to the market (Karim, 2023).</w:t>
      </w:r>
      <w:r w:rsidRPr="007B695C">
        <w:rPr>
          <w:rFonts w:asciiTheme="minorHAnsi" w:hAnsiTheme="minorHAnsi" w:cstheme="minorHAnsi"/>
          <w:szCs w:val="24"/>
          <w:lang w:bidi="ar-SA"/>
        </w:rPr>
        <w:t xml:space="preserve"> Examining these political and legal factors is therefore essential to understanding the trade barriers that hinder SMEs from obtaining import licenses and growing in Bangladesh’s pharmaceutical sector. </w:t>
      </w:r>
      <w:r w:rsidRPr="00BF0263">
        <w:rPr>
          <w:rFonts w:asciiTheme="minorHAnsi" w:hAnsiTheme="minorHAnsi" w:cstheme="minorHAnsi"/>
          <w:szCs w:val="24"/>
          <w:lang w:bidi="ar-SA"/>
        </w:rPr>
        <w:t>Examining the trade hurdles that prevent SMEs from acquiring import licenses and growing within Bangladesh's pharmaceutical sector thus requires an understanding of the political and legal background.</w:t>
      </w:r>
    </w:p>
    <w:p w14:paraId="07EA0CC4" w14:textId="77777777" w:rsidR="009C0B24" w:rsidRPr="007B695C" w:rsidRDefault="009C0B24" w:rsidP="007B695C">
      <w:pPr>
        <w:rPr>
          <w:rFonts w:asciiTheme="minorHAnsi" w:hAnsiTheme="minorHAnsi" w:cstheme="minorHAnsi"/>
          <w:b/>
          <w:bCs/>
          <w:szCs w:val="24"/>
          <w:lang w:bidi="ar-SA"/>
        </w:rPr>
      </w:pPr>
      <w:r w:rsidRPr="007B695C">
        <w:rPr>
          <w:rFonts w:asciiTheme="minorHAnsi" w:hAnsiTheme="minorHAnsi" w:cstheme="minorHAnsi"/>
          <w:b/>
          <w:bCs/>
          <w:szCs w:val="24"/>
          <w:lang w:bidi="ar-SA"/>
        </w:rPr>
        <w:t>Research Aim and Objectives</w:t>
      </w:r>
    </w:p>
    <w:p w14:paraId="38F87353" w14:textId="77777777" w:rsidR="00DC30D6" w:rsidRPr="007B695C" w:rsidRDefault="009C0B24"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The aim of this research is to investigate the trade barriers faced by SMEs in obtaining import licenses for drugs in Bangladesh. </w:t>
      </w:r>
    </w:p>
    <w:p w14:paraId="2E6D12DE" w14:textId="77777777" w:rsidR="009C0B24" w:rsidRPr="007B695C" w:rsidRDefault="009C0B24" w:rsidP="007B695C">
      <w:pPr>
        <w:rPr>
          <w:rFonts w:asciiTheme="minorHAnsi" w:hAnsiTheme="minorHAnsi" w:cstheme="minorHAnsi"/>
          <w:b/>
          <w:bCs/>
          <w:szCs w:val="24"/>
          <w:lang w:bidi="ar-SA"/>
        </w:rPr>
      </w:pPr>
      <w:r w:rsidRPr="007B695C">
        <w:rPr>
          <w:rFonts w:asciiTheme="minorHAnsi" w:hAnsiTheme="minorHAnsi" w:cstheme="minorHAnsi"/>
          <w:b/>
          <w:bCs/>
          <w:szCs w:val="24"/>
          <w:lang w:bidi="ar-SA"/>
        </w:rPr>
        <w:t>Aim:</w:t>
      </w:r>
    </w:p>
    <w:p w14:paraId="29798EB7" w14:textId="77777777" w:rsidR="009C0B24" w:rsidRPr="007B695C" w:rsidRDefault="009C0B24" w:rsidP="007B695C">
      <w:pPr>
        <w:pStyle w:val="ListParagraph"/>
        <w:numPr>
          <w:ilvl w:val="0"/>
          <w:numId w:val="5"/>
        </w:numPr>
        <w:rPr>
          <w:rFonts w:asciiTheme="minorHAnsi" w:hAnsiTheme="minorHAnsi" w:cstheme="minorHAnsi"/>
          <w:szCs w:val="24"/>
          <w:lang w:bidi="ar-SA"/>
        </w:rPr>
      </w:pPr>
      <w:r w:rsidRPr="007B695C">
        <w:rPr>
          <w:rFonts w:asciiTheme="minorHAnsi" w:hAnsiTheme="minorHAnsi" w:cstheme="minorHAnsi"/>
          <w:szCs w:val="24"/>
          <w:lang w:bidi="ar-SA"/>
        </w:rPr>
        <w:t>To investigate the trade barriers faced by SMEs in obtaining import licenses for drugs in Bangladesh.</w:t>
      </w:r>
    </w:p>
    <w:p w14:paraId="2BAE0564" w14:textId="77777777" w:rsidR="007B695C" w:rsidRPr="007B695C" w:rsidRDefault="007B695C" w:rsidP="007B695C">
      <w:pPr>
        <w:pStyle w:val="ListParagraph"/>
        <w:rPr>
          <w:rFonts w:asciiTheme="minorHAnsi" w:hAnsiTheme="minorHAnsi" w:cstheme="minorHAnsi"/>
          <w:szCs w:val="24"/>
          <w:lang w:bidi="ar-SA"/>
        </w:rPr>
      </w:pPr>
    </w:p>
    <w:p w14:paraId="151EDB9E" w14:textId="77777777" w:rsidR="007B695C" w:rsidRPr="007B695C" w:rsidRDefault="007B695C" w:rsidP="007B695C">
      <w:pPr>
        <w:pStyle w:val="ListParagraph"/>
        <w:rPr>
          <w:rFonts w:asciiTheme="minorHAnsi" w:hAnsiTheme="minorHAnsi" w:cstheme="minorHAnsi"/>
          <w:szCs w:val="24"/>
          <w:lang w:bidi="ar-SA"/>
        </w:rPr>
      </w:pPr>
    </w:p>
    <w:p w14:paraId="1FDBD28F" w14:textId="77777777" w:rsidR="007B695C" w:rsidRPr="007B695C" w:rsidRDefault="007B695C" w:rsidP="007B695C">
      <w:pPr>
        <w:pStyle w:val="ListParagraph"/>
        <w:rPr>
          <w:rFonts w:asciiTheme="minorHAnsi" w:hAnsiTheme="minorHAnsi" w:cstheme="minorHAnsi"/>
          <w:szCs w:val="24"/>
          <w:lang w:bidi="ar-SA"/>
        </w:rPr>
      </w:pPr>
    </w:p>
    <w:p w14:paraId="3764C192" w14:textId="77777777" w:rsidR="009C0B24" w:rsidRPr="007B695C" w:rsidRDefault="009C0B24" w:rsidP="007B695C">
      <w:pPr>
        <w:rPr>
          <w:rFonts w:asciiTheme="minorHAnsi" w:hAnsiTheme="minorHAnsi" w:cstheme="minorHAnsi"/>
          <w:b/>
          <w:bCs/>
          <w:szCs w:val="24"/>
          <w:lang w:bidi="ar-SA"/>
        </w:rPr>
      </w:pPr>
      <w:r w:rsidRPr="007B695C">
        <w:rPr>
          <w:rFonts w:asciiTheme="minorHAnsi" w:hAnsiTheme="minorHAnsi" w:cstheme="minorHAnsi"/>
          <w:b/>
          <w:bCs/>
          <w:szCs w:val="24"/>
          <w:lang w:bidi="ar-SA"/>
        </w:rPr>
        <w:lastRenderedPageBreak/>
        <w:t>Objectives:</w:t>
      </w:r>
    </w:p>
    <w:p w14:paraId="2F62D5A2" w14:textId="77777777" w:rsidR="009C0B24" w:rsidRPr="007B695C" w:rsidRDefault="009C0B24" w:rsidP="007B695C">
      <w:pPr>
        <w:pStyle w:val="ListParagraph"/>
        <w:numPr>
          <w:ilvl w:val="0"/>
          <w:numId w:val="1"/>
        </w:numPr>
        <w:rPr>
          <w:rFonts w:asciiTheme="minorHAnsi" w:hAnsiTheme="minorHAnsi" w:cstheme="minorHAnsi"/>
          <w:szCs w:val="24"/>
          <w:lang w:bidi="ar-SA"/>
        </w:rPr>
      </w:pPr>
      <w:r w:rsidRPr="007B695C">
        <w:rPr>
          <w:rFonts w:asciiTheme="minorHAnsi" w:hAnsiTheme="minorHAnsi" w:cstheme="minorHAnsi"/>
          <w:szCs w:val="24"/>
          <w:lang w:bidi="ar-SA"/>
        </w:rPr>
        <w:t>To identify the regulatory and procedural challenges in the import licensing process.</w:t>
      </w:r>
    </w:p>
    <w:p w14:paraId="7DAA6849" w14:textId="77777777" w:rsidR="009C0B24" w:rsidRPr="007B695C" w:rsidRDefault="009C0B24" w:rsidP="007B695C">
      <w:pPr>
        <w:pStyle w:val="ListParagraph"/>
        <w:numPr>
          <w:ilvl w:val="0"/>
          <w:numId w:val="1"/>
        </w:numPr>
        <w:rPr>
          <w:rFonts w:asciiTheme="minorHAnsi" w:hAnsiTheme="minorHAnsi" w:cstheme="minorHAnsi"/>
          <w:szCs w:val="24"/>
          <w:lang w:bidi="ar-SA"/>
        </w:rPr>
      </w:pPr>
      <w:r w:rsidRPr="007B695C">
        <w:rPr>
          <w:rFonts w:asciiTheme="minorHAnsi" w:hAnsiTheme="minorHAnsi" w:cstheme="minorHAnsi"/>
          <w:szCs w:val="24"/>
          <w:lang w:bidi="ar-SA"/>
        </w:rPr>
        <w:t>To assess the impact of these barriers on the operational efficiency of SMEs.</w:t>
      </w:r>
    </w:p>
    <w:p w14:paraId="0D6FC0D1" w14:textId="77777777" w:rsidR="009C0B24" w:rsidRPr="007B695C" w:rsidRDefault="009C0B24" w:rsidP="007B695C">
      <w:pPr>
        <w:pStyle w:val="ListParagraph"/>
        <w:numPr>
          <w:ilvl w:val="0"/>
          <w:numId w:val="1"/>
        </w:numPr>
        <w:rPr>
          <w:rFonts w:asciiTheme="minorHAnsi" w:hAnsiTheme="minorHAnsi" w:cstheme="minorHAnsi"/>
          <w:szCs w:val="24"/>
          <w:lang w:bidi="ar-SA"/>
        </w:rPr>
      </w:pPr>
      <w:r w:rsidRPr="007B695C">
        <w:rPr>
          <w:rFonts w:asciiTheme="minorHAnsi" w:hAnsiTheme="minorHAnsi" w:cstheme="minorHAnsi"/>
          <w:szCs w:val="24"/>
          <w:lang w:bidi="ar-SA"/>
        </w:rPr>
        <w:t>To propose recommendations for policy improvements to facilitate smoother importation processes for SMEs.</w:t>
      </w:r>
    </w:p>
    <w:p w14:paraId="1344D4FD" w14:textId="77777777" w:rsidR="009C0B24" w:rsidRPr="007B695C" w:rsidRDefault="009C0B24" w:rsidP="007B695C">
      <w:pPr>
        <w:rPr>
          <w:rFonts w:asciiTheme="minorHAnsi" w:hAnsiTheme="minorHAnsi" w:cstheme="minorHAnsi"/>
          <w:b/>
          <w:bCs/>
          <w:szCs w:val="24"/>
          <w:lang w:bidi="ar-SA"/>
        </w:rPr>
      </w:pPr>
      <w:r w:rsidRPr="007B695C">
        <w:rPr>
          <w:rFonts w:asciiTheme="minorHAnsi" w:hAnsiTheme="minorHAnsi" w:cstheme="minorHAnsi"/>
          <w:b/>
          <w:bCs/>
          <w:szCs w:val="24"/>
          <w:lang w:bidi="ar-SA"/>
        </w:rPr>
        <w:t>Research Questions</w:t>
      </w:r>
    </w:p>
    <w:p w14:paraId="52ABB730" w14:textId="77777777" w:rsidR="009C0B24" w:rsidRPr="007B695C" w:rsidRDefault="009C0B24" w:rsidP="007B695C">
      <w:pPr>
        <w:rPr>
          <w:rFonts w:asciiTheme="minorHAnsi" w:hAnsiTheme="minorHAnsi" w:cstheme="minorHAnsi"/>
          <w:szCs w:val="24"/>
          <w:lang w:bidi="ar-SA"/>
        </w:rPr>
      </w:pPr>
      <w:r w:rsidRPr="007B695C">
        <w:rPr>
          <w:rFonts w:asciiTheme="minorHAnsi" w:hAnsiTheme="minorHAnsi" w:cstheme="minorHAnsi"/>
          <w:szCs w:val="24"/>
          <w:lang w:bidi="ar-SA"/>
        </w:rPr>
        <w:t>This research will address the following key questions to guide the investigation:</w:t>
      </w:r>
    </w:p>
    <w:p w14:paraId="209F9F01" w14:textId="77777777" w:rsidR="009C0B24" w:rsidRPr="007B695C" w:rsidRDefault="009C0B24" w:rsidP="007B695C">
      <w:pPr>
        <w:pStyle w:val="ListParagraph"/>
        <w:numPr>
          <w:ilvl w:val="0"/>
          <w:numId w:val="3"/>
        </w:numPr>
        <w:rPr>
          <w:rFonts w:asciiTheme="minorHAnsi" w:hAnsiTheme="minorHAnsi" w:cstheme="minorHAnsi"/>
          <w:szCs w:val="24"/>
          <w:lang w:bidi="ar-SA"/>
        </w:rPr>
      </w:pPr>
      <w:r w:rsidRPr="007B695C">
        <w:rPr>
          <w:rFonts w:asciiTheme="minorHAnsi" w:hAnsiTheme="minorHAnsi" w:cstheme="minorHAnsi"/>
          <w:szCs w:val="24"/>
          <w:lang w:bidi="ar-SA"/>
        </w:rPr>
        <w:t>What are the key trade barriers faced by SMEs in obtaining import licenses for drugs in Bangladesh?</w:t>
      </w:r>
    </w:p>
    <w:p w14:paraId="26A3B8CA" w14:textId="77777777" w:rsidR="009C0B24" w:rsidRPr="007B695C" w:rsidRDefault="009C0B24" w:rsidP="007B695C">
      <w:pPr>
        <w:pStyle w:val="ListParagraph"/>
        <w:numPr>
          <w:ilvl w:val="0"/>
          <w:numId w:val="3"/>
        </w:numPr>
        <w:rPr>
          <w:rFonts w:asciiTheme="minorHAnsi" w:hAnsiTheme="minorHAnsi" w:cstheme="minorHAnsi"/>
          <w:szCs w:val="24"/>
          <w:lang w:bidi="ar-SA"/>
        </w:rPr>
      </w:pPr>
      <w:r w:rsidRPr="007B695C">
        <w:rPr>
          <w:rFonts w:asciiTheme="minorHAnsi" w:hAnsiTheme="minorHAnsi" w:cstheme="minorHAnsi"/>
          <w:szCs w:val="24"/>
          <w:lang w:bidi="ar-SA"/>
        </w:rPr>
        <w:t>How do these barriers affect the operational efficiency of SMEs?</w:t>
      </w:r>
    </w:p>
    <w:p w14:paraId="71F4E589" w14:textId="77777777" w:rsidR="009C0B24" w:rsidRPr="007B695C" w:rsidRDefault="009C0B24" w:rsidP="007B695C">
      <w:pPr>
        <w:pStyle w:val="ListParagraph"/>
        <w:numPr>
          <w:ilvl w:val="0"/>
          <w:numId w:val="3"/>
        </w:numPr>
        <w:rPr>
          <w:rFonts w:asciiTheme="minorHAnsi" w:hAnsiTheme="minorHAnsi" w:cstheme="minorHAnsi"/>
          <w:szCs w:val="24"/>
          <w:lang w:bidi="ar-SA"/>
        </w:rPr>
      </w:pPr>
      <w:r w:rsidRPr="007B695C">
        <w:rPr>
          <w:rFonts w:asciiTheme="minorHAnsi" w:hAnsiTheme="minorHAnsi" w:cstheme="minorHAnsi"/>
          <w:szCs w:val="24"/>
          <w:lang w:bidi="ar-SA"/>
        </w:rPr>
        <w:t>What policy changes can be recommended to mitigate these barriers?</w:t>
      </w:r>
    </w:p>
    <w:p w14:paraId="5B16B5E6" w14:textId="77777777" w:rsidR="006C2173" w:rsidRPr="007B695C" w:rsidRDefault="006C2173" w:rsidP="007B695C">
      <w:pPr>
        <w:pStyle w:val="Heading1"/>
        <w:rPr>
          <w:rFonts w:asciiTheme="minorHAnsi" w:hAnsiTheme="minorHAnsi" w:cstheme="minorHAnsi"/>
        </w:rPr>
      </w:pPr>
      <w:bookmarkStart w:id="1" w:name="_Toc212497889"/>
      <w:r w:rsidRPr="007B695C">
        <w:rPr>
          <w:rStyle w:val="Strong"/>
          <w:rFonts w:asciiTheme="minorHAnsi" w:hAnsiTheme="minorHAnsi" w:cstheme="minorHAnsi"/>
          <w:b/>
        </w:rPr>
        <w:t>Literature Review: Trade Barriers in Bangladesh’s Pharmaceutical Sector</w:t>
      </w:r>
      <w:bookmarkEnd w:id="1"/>
    </w:p>
    <w:p w14:paraId="114D1F96" w14:textId="77777777" w:rsidR="002F625A" w:rsidRPr="007B695C" w:rsidRDefault="002F625A" w:rsidP="007B695C">
      <w:pPr>
        <w:rPr>
          <w:rFonts w:asciiTheme="minorHAnsi" w:hAnsiTheme="minorHAnsi" w:cstheme="minorHAnsi"/>
          <w:szCs w:val="24"/>
          <w:lang w:bidi="ar-SA"/>
        </w:rPr>
      </w:pPr>
      <w:r w:rsidRPr="007B695C">
        <w:rPr>
          <w:rStyle w:val="Strong"/>
          <w:rFonts w:asciiTheme="minorHAnsi" w:hAnsiTheme="minorHAnsi" w:cstheme="minorHAnsi"/>
          <w:szCs w:val="24"/>
        </w:rPr>
        <w:t>Overview of SMEs in Bangladesh</w:t>
      </w:r>
    </w:p>
    <w:p w14:paraId="56C1679A" w14:textId="77777777" w:rsidR="00361F4F" w:rsidRPr="007B695C" w:rsidRDefault="00361F4F" w:rsidP="007B695C">
      <w:pPr>
        <w:rPr>
          <w:rFonts w:asciiTheme="minorHAnsi" w:hAnsiTheme="minorHAnsi" w:cstheme="minorHAnsi"/>
          <w:szCs w:val="24"/>
        </w:rPr>
      </w:pPr>
      <w:r w:rsidRPr="007B695C">
        <w:rPr>
          <w:rFonts w:asciiTheme="minorHAnsi" w:hAnsiTheme="minorHAnsi" w:cstheme="minorHAnsi"/>
          <w:szCs w:val="24"/>
        </w:rPr>
        <w:t>The small and medium-sized enterprises (SMEs) contribute significantly to the economic development of Bangladesh because it contributes to about 25 percent of the GDP and it provides over 1.5 million individuals since 2013. According to the Daily Star (2025), one of the spheres where these businesses play a critical role is the pharmaceutical industry because they are involved in the importation, production, and distribution of drugs. Despite this enormous role, the SMEs cannot develop due to regulatory complexities and inadequacy of finances. According to Razzaque (2020), SMEs are the secret to the pharmaceutical industry; nevertheless, they often cannot succeed due to bureaucracy and complicated regulation system. Karim (2023) on the opposite finds it more unfriendly to the competitiveness of SMEs in the market because of financial constraints, such as the absence of access to capital, which hinders their performance.</w:t>
      </w:r>
    </w:p>
    <w:p w14:paraId="038C6074" w14:textId="77777777" w:rsidR="007B695C" w:rsidRPr="007B695C" w:rsidRDefault="007B695C" w:rsidP="007B695C">
      <w:pPr>
        <w:rPr>
          <w:rFonts w:asciiTheme="minorHAnsi" w:hAnsiTheme="minorHAnsi" w:cstheme="minorHAnsi"/>
          <w:szCs w:val="24"/>
        </w:rPr>
      </w:pPr>
    </w:p>
    <w:p w14:paraId="792A95DA" w14:textId="77777777" w:rsidR="007B695C" w:rsidRPr="007B695C" w:rsidRDefault="007B695C" w:rsidP="007B695C">
      <w:pPr>
        <w:rPr>
          <w:rFonts w:asciiTheme="minorHAnsi" w:hAnsiTheme="minorHAnsi" w:cstheme="minorHAnsi"/>
          <w:szCs w:val="24"/>
        </w:rPr>
      </w:pPr>
    </w:p>
    <w:p w14:paraId="54B05BEE" w14:textId="77777777" w:rsidR="002F625A" w:rsidRPr="007B695C" w:rsidRDefault="002F625A" w:rsidP="007B695C">
      <w:pPr>
        <w:rPr>
          <w:rFonts w:asciiTheme="minorHAnsi" w:hAnsiTheme="minorHAnsi" w:cstheme="minorHAnsi"/>
          <w:szCs w:val="24"/>
        </w:rPr>
      </w:pPr>
      <w:r w:rsidRPr="007B695C">
        <w:rPr>
          <w:rStyle w:val="Strong"/>
          <w:rFonts w:asciiTheme="minorHAnsi" w:hAnsiTheme="minorHAnsi" w:cstheme="minorHAnsi"/>
          <w:szCs w:val="24"/>
        </w:rPr>
        <w:lastRenderedPageBreak/>
        <w:t>Regulatory Framework for Drug Importation</w:t>
      </w:r>
    </w:p>
    <w:p w14:paraId="0CC3A343" w14:textId="77777777" w:rsidR="00361F4F" w:rsidRPr="007B695C" w:rsidRDefault="00361F4F" w:rsidP="007B695C">
      <w:pPr>
        <w:rPr>
          <w:rFonts w:asciiTheme="minorHAnsi" w:hAnsiTheme="minorHAnsi" w:cstheme="minorHAnsi"/>
          <w:szCs w:val="24"/>
        </w:rPr>
      </w:pPr>
      <w:r w:rsidRPr="007B695C">
        <w:rPr>
          <w:rFonts w:asciiTheme="minorHAnsi" w:hAnsiTheme="minorHAnsi" w:cstheme="minorHAnsi"/>
          <w:szCs w:val="24"/>
        </w:rPr>
        <w:t xml:space="preserve">Directorate General of Drug Administration (DGDA) is another important institution that oversees the importation of drugs in Bangladesh and plays the role of enforcing the drug policies in the nation (Ahmed, 2024). The DGDA receives the responsibility of the licensing and the regulations that are to be obeyed and it was established in 1976. National Drug Policy (NDP) was initially present in 1982 and is aimed at allowing the availability, access, and affordability of the needed medicines. However, Rumana Huque (2016) notes that the process of implementing the policy should not be carried out, as there are grey areas in the regulations, which hinders its ability to act. Sarkar and </w:t>
      </w:r>
      <w:proofErr w:type="spellStart"/>
      <w:r w:rsidRPr="007B695C">
        <w:rPr>
          <w:rFonts w:asciiTheme="minorHAnsi" w:hAnsiTheme="minorHAnsi" w:cstheme="minorHAnsi"/>
          <w:szCs w:val="24"/>
        </w:rPr>
        <w:t>Plahe</w:t>
      </w:r>
      <w:proofErr w:type="spellEnd"/>
      <w:r w:rsidRPr="007B695C">
        <w:rPr>
          <w:rFonts w:asciiTheme="minorHAnsi" w:hAnsiTheme="minorHAnsi" w:cstheme="minorHAnsi"/>
          <w:szCs w:val="24"/>
        </w:rPr>
        <w:t xml:space="preserve"> (2021) also observe that there is a problem of weak enforcement mechanisms and irregularities in regulations, which apply particularly to SMEs in making them pass through the licensing process.</w:t>
      </w:r>
    </w:p>
    <w:p w14:paraId="485B0719" w14:textId="77777777" w:rsidR="002F625A" w:rsidRPr="007B695C" w:rsidRDefault="002F625A" w:rsidP="007B695C">
      <w:pPr>
        <w:rPr>
          <w:rFonts w:asciiTheme="minorHAnsi" w:hAnsiTheme="minorHAnsi" w:cstheme="minorHAnsi"/>
          <w:i/>
          <w:iCs/>
          <w:szCs w:val="24"/>
        </w:rPr>
      </w:pPr>
      <w:r w:rsidRPr="007B695C">
        <w:rPr>
          <w:rStyle w:val="Strong"/>
          <w:rFonts w:asciiTheme="minorHAnsi" w:hAnsiTheme="minorHAnsi" w:cstheme="minorHAnsi"/>
          <w:i/>
          <w:iCs/>
          <w:szCs w:val="24"/>
        </w:rPr>
        <w:t>Challenges in the Import Licensing Process</w:t>
      </w:r>
    </w:p>
    <w:p w14:paraId="672C280A" w14:textId="6493E817" w:rsidR="00C9550F" w:rsidRPr="007B695C" w:rsidRDefault="00C9550F"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There are bureaucratic and obstacles to importation licenses that are usually faced by SMEs in Bangladesh. According to Samir and Sheel (2015), the process is lengthy and bulky mainly because of legal paperwork and inconsistency of regulations. These delays discourage SMEs to join or keep running the market interfering with the supply chain. Nafisa NOMANI (2025) emphasizes that regulatory burden is a key impediment since time-consuming processes put off SMEs in the process of seeking the required imports. Small businesses are also prohibited by high costs of acquiring licenses including registration fee and compliance cost. This is supported by </w:t>
      </w:r>
      <w:proofErr w:type="spellStart"/>
      <w:r w:rsidRPr="007B695C">
        <w:rPr>
          <w:rFonts w:asciiTheme="minorHAnsi" w:hAnsiTheme="minorHAnsi" w:cstheme="minorHAnsi"/>
          <w:szCs w:val="24"/>
          <w:lang w:bidi="ar-SA"/>
        </w:rPr>
        <w:t>Nurul</w:t>
      </w:r>
      <w:proofErr w:type="spellEnd"/>
      <w:r w:rsidRPr="007B695C">
        <w:rPr>
          <w:rFonts w:asciiTheme="minorHAnsi" w:hAnsiTheme="minorHAnsi" w:cstheme="minorHAnsi"/>
          <w:szCs w:val="24"/>
          <w:lang w:bidi="ar-SA"/>
        </w:rPr>
        <w:t xml:space="preserve"> Anwar </w:t>
      </w:r>
      <w:proofErr w:type="spellStart"/>
      <w:r w:rsidRPr="007B695C">
        <w:rPr>
          <w:rFonts w:asciiTheme="minorHAnsi" w:hAnsiTheme="minorHAnsi" w:cstheme="minorHAnsi"/>
          <w:szCs w:val="24"/>
          <w:lang w:bidi="ar-SA"/>
        </w:rPr>
        <w:t>Siddiquee</w:t>
      </w:r>
      <w:proofErr w:type="spellEnd"/>
      <w:r w:rsidRPr="007B695C">
        <w:rPr>
          <w:rFonts w:asciiTheme="minorHAnsi" w:hAnsiTheme="minorHAnsi" w:cstheme="minorHAnsi"/>
          <w:szCs w:val="24"/>
          <w:lang w:bidi="ar-SA"/>
        </w:rPr>
        <w:t xml:space="preserve"> (2025), who says that early-stage SMEs tend to abandon the process. Moreover, adherence to Good Manufacturing Practices (GMP) and governmental regulations is one more problem, especially when dealing with SMEs that have only limited resources, which is also discussed by </w:t>
      </w:r>
      <w:proofErr w:type="spellStart"/>
      <w:r w:rsidRPr="007B695C">
        <w:rPr>
          <w:rFonts w:asciiTheme="minorHAnsi" w:hAnsiTheme="minorHAnsi" w:cstheme="minorHAnsi"/>
          <w:szCs w:val="24"/>
          <w:lang w:bidi="ar-SA"/>
        </w:rPr>
        <w:t>Orubu</w:t>
      </w:r>
      <w:proofErr w:type="spellEnd"/>
      <w:r w:rsidRPr="007B695C">
        <w:rPr>
          <w:rFonts w:asciiTheme="minorHAnsi" w:hAnsiTheme="minorHAnsi" w:cstheme="minorHAnsi"/>
          <w:szCs w:val="24"/>
          <w:lang w:bidi="ar-SA"/>
        </w:rPr>
        <w:t xml:space="preserve"> and </w:t>
      </w:r>
      <w:proofErr w:type="spellStart"/>
      <w:r w:rsidRPr="007B695C">
        <w:rPr>
          <w:rFonts w:asciiTheme="minorHAnsi" w:hAnsiTheme="minorHAnsi" w:cstheme="minorHAnsi"/>
          <w:szCs w:val="24"/>
          <w:lang w:bidi="ar-SA"/>
        </w:rPr>
        <w:t>Samad</w:t>
      </w:r>
      <w:proofErr w:type="spellEnd"/>
      <w:r w:rsidRPr="007B695C">
        <w:rPr>
          <w:rFonts w:asciiTheme="minorHAnsi" w:hAnsiTheme="minorHAnsi" w:cstheme="minorHAnsi"/>
          <w:szCs w:val="24"/>
          <w:lang w:bidi="ar-SA"/>
        </w:rPr>
        <w:t xml:space="preserve"> (2022) and </w:t>
      </w:r>
      <w:proofErr w:type="spellStart"/>
      <w:r w:rsidRPr="007B695C">
        <w:rPr>
          <w:rFonts w:asciiTheme="minorHAnsi" w:hAnsiTheme="minorHAnsi" w:cstheme="minorHAnsi"/>
          <w:szCs w:val="24"/>
          <w:lang w:bidi="ar-SA"/>
        </w:rPr>
        <w:t>Akang</w:t>
      </w:r>
      <w:proofErr w:type="spellEnd"/>
      <w:r w:rsidRPr="007B695C">
        <w:rPr>
          <w:rFonts w:asciiTheme="minorHAnsi" w:hAnsiTheme="minorHAnsi" w:cstheme="minorHAnsi"/>
          <w:szCs w:val="24"/>
          <w:lang w:bidi="ar-SA"/>
        </w:rPr>
        <w:t xml:space="preserve"> (2023).</w:t>
      </w:r>
      <w:r w:rsidR="00BF0263" w:rsidRPr="007B695C">
        <w:rPr>
          <w:rFonts w:asciiTheme="minorHAnsi" w:hAnsiTheme="minorHAnsi" w:cstheme="minorHAnsi"/>
          <w:szCs w:val="24"/>
          <w:lang w:bidi="ar-SA"/>
        </w:rPr>
        <w:t xml:space="preserve"> Collectively, these bureaucratic, financial, and regulatory challenges create significant barriers that limit the participation and growth of SMEs in Bangladesh’s pharmaceutical import sector.</w:t>
      </w:r>
    </w:p>
    <w:p w14:paraId="7CA837B4" w14:textId="77777777" w:rsidR="007B695C" w:rsidRPr="007B695C" w:rsidRDefault="007B695C" w:rsidP="007B695C">
      <w:pPr>
        <w:rPr>
          <w:rFonts w:asciiTheme="minorHAnsi" w:hAnsiTheme="minorHAnsi" w:cstheme="minorHAnsi"/>
          <w:szCs w:val="24"/>
          <w:lang w:bidi="ar-SA"/>
        </w:rPr>
      </w:pPr>
    </w:p>
    <w:p w14:paraId="7DC0E5D4" w14:textId="77777777" w:rsidR="007B695C" w:rsidRPr="007B695C" w:rsidRDefault="007B695C" w:rsidP="007B695C">
      <w:pPr>
        <w:rPr>
          <w:rFonts w:asciiTheme="minorHAnsi" w:hAnsiTheme="minorHAnsi" w:cstheme="minorHAnsi"/>
          <w:szCs w:val="24"/>
          <w:lang w:bidi="ar-SA"/>
        </w:rPr>
      </w:pPr>
    </w:p>
    <w:p w14:paraId="2408FF4C" w14:textId="77777777" w:rsidR="002F625A" w:rsidRPr="007B695C" w:rsidRDefault="002F625A" w:rsidP="007B695C">
      <w:pPr>
        <w:rPr>
          <w:rFonts w:asciiTheme="minorHAnsi" w:hAnsiTheme="minorHAnsi" w:cstheme="minorHAnsi"/>
          <w:szCs w:val="24"/>
        </w:rPr>
      </w:pPr>
      <w:r w:rsidRPr="007B695C">
        <w:rPr>
          <w:rStyle w:val="Strong"/>
          <w:rFonts w:asciiTheme="minorHAnsi" w:hAnsiTheme="minorHAnsi" w:cstheme="minorHAnsi"/>
          <w:szCs w:val="24"/>
        </w:rPr>
        <w:lastRenderedPageBreak/>
        <w:t>Impact on SMEs</w:t>
      </w:r>
    </w:p>
    <w:p w14:paraId="0836BD29" w14:textId="77777777" w:rsidR="00C9550F" w:rsidRPr="007B695C" w:rsidRDefault="00C9550F" w:rsidP="007B695C">
      <w:pPr>
        <w:rPr>
          <w:rFonts w:asciiTheme="minorHAnsi" w:hAnsiTheme="minorHAnsi" w:cstheme="minorHAnsi"/>
          <w:szCs w:val="24"/>
        </w:rPr>
      </w:pPr>
      <w:r w:rsidRPr="007B695C">
        <w:rPr>
          <w:rFonts w:asciiTheme="minorHAnsi" w:hAnsiTheme="minorHAnsi" w:cstheme="minorHAnsi"/>
          <w:szCs w:val="24"/>
        </w:rPr>
        <w:t xml:space="preserve">The above mentioned barriers have an immense impact on competitiveness and operational effectiveness of SMEs. </w:t>
      </w:r>
      <w:proofErr w:type="spellStart"/>
      <w:r w:rsidRPr="007B695C">
        <w:rPr>
          <w:rFonts w:asciiTheme="minorHAnsi" w:hAnsiTheme="minorHAnsi" w:cstheme="minorHAnsi"/>
          <w:szCs w:val="24"/>
        </w:rPr>
        <w:t>Fatin</w:t>
      </w:r>
      <w:proofErr w:type="spellEnd"/>
      <w:r w:rsidRPr="007B695C">
        <w:rPr>
          <w:rFonts w:asciiTheme="minorHAnsi" w:hAnsiTheme="minorHAnsi" w:cstheme="minorHAnsi"/>
          <w:szCs w:val="24"/>
        </w:rPr>
        <w:t xml:space="preserve"> </w:t>
      </w:r>
      <w:proofErr w:type="spellStart"/>
      <w:r w:rsidRPr="007B695C">
        <w:rPr>
          <w:rFonts w:asciiTheme="minorHAnsi" w:hAnsiTheme="minorHAnsi" w:cstheme="minorHAnsi"/>
          <w:szCs w:val="24"/>
        </w:rPr>
        <w:t>Alshibli</w:t>
      </w:r>
      <w:proofErr w:type="spellEnd"/>
      <w:r w:rsidRPr="007B695C">
        <w:rPr>
          <w:rFonts w:asciiTheme="minorHAnsi" w:hAnsiTheme="minorHAnsi" w:cstheme="minorHAnsi"/>
          <w:szCs w:val="24"/>
        </w:rPr>
        <w:t xml:space="preserve"> and Khaled </w:t>
      </w:r>
      <w:proofErr w:type="spellStart"/>
      <w:r w:rsidRPr="007B695C">
        <w:rPr>
          <w:rFonts w:asciiTheme="minorHAnsi" w:hAnsiTheme="minorHAnsi" w:cstheme="minorHAnsi"/>
          <w:szCs w:val="24"/>
        </w:rPr>
        <w:t>Alqarni</w:t>
      </w:r>
      <w:proofErr w:type="spellEnd"/>
      <w:r w:rsidRPr="007B695C">
        <w:rPr>
          <w:rFonts w:asciiTheme="minorHAnsi" w:hAnsiTheme="minorHAnsi" w:cstheme="minorHAnsi"/>
          <w:szCs w:val="24"/>
        </w:rPr>
        <w:t xml:space="preserve"> (2024) say delays in the issuance of licenses result in supply chain disruptions, which affect the supply of needed medicines. Moreover, compliance costs, along with the financial burden, decrease profit margins and even cause businesses to shut down, which is implied by Christopher and Blake (2025). All these combined obstacles deny a number of SMEs of the chance to grow sustainably and reduce their stake in the pharmaceutical business.</w:t>
      </w:r>
    </w:p>
    <w:p w14:paraId="37038A5D" w14:textId="77777777" w:rsidR="002F625A" w:rsidRPr="007B695C" w:rsidRDefault="002F625A" w:rsidP="007B695C">
      <w:pPr>
        <w:rPr>
          <w:rFonts w:asciiTheme="minorHAnsi" w:hAnsiTheme="minorHAnsi" w:cstheme="minorHAnsi"/>
          <w:szCs w:val="24"/>
        </w:rPr>
      </w:pPr>
      <w:r w:rsidRPr="007B695C">
        <w:rPr>
          <w:rStyle w:val="Strong"/>
          <w:rFonts w:asciiTheme="minorHAnsi" w:hAnsiTheme="minorHAnsi" w:cstheme="minorHAnsi"/>
          <w:szCs w:val="24"/>
        </w:rPr>
        <w:t>Gaps in Existing Research</w:t>
      </w:r>
    </w:p>
    <w:p w14:paraId="34F151CA" w14:textId="585890CE" w:rsidR="007B695C" w:rsidRPr="007B695C" w:rsidRDefault="00C9550F" w:rsidP="007B695C">
      <w:pPr>
        <w:rPr>
          <w:rFonts w:asciiTheme="minorHAnsi" w:hAnsiTheme="minorHAnsi" w:cstheme="minorHAnsi"/>
          <w:szCs w:val="24"/>
        </w:rPr>
      </w:pPr>
      <w:r w:rsidRPr="007B695C">
        <w:rPr>
          <w:rFonts w:asciiTheme="minorHAnsi" w:hAnsiTheme="minorHAnsi" w:cstheme="minorHAnsi"/>
          <w:szCs w:val="24"/>
        </w:rPr>
        <w:t xml:space="preserve">Although some of the literature on the pharmaceutical sector in Bangladesh covers several points about the industry, there is a big gap in research pointing at the challenges encountered by SMEs in the process of securing import licenses. </w:t>
      </w:r>
      <w:proofErr w:type="spellStart"/>
      <w:r w:rsidRPr="007B695C">
        <w:rPr>
          <w:rFonts w:asciiTheme="minorHAnsi" w:hAnsiTheme="minorHAnsi" w:cstheme="minorHAnsi"/>
          <w:szCs w:val="24"/>
        </w:rPr>
        <w:t>Fatin</w:t>
      </w:r>
      <w:proofErr w:type="spellEnd"/>
      <w:r w:rsidRPr="007B695C">
        <w:rPr>
          <w:rFonts w:asciiTheme="minorHAnsi" w:hAnsiTheme="minorHAnsi" w:cstheme="minorHAnsi"/>
          <w:szCs w:val="24"/>
        </w:rPr>
        <w:t xml:space="preserve"> </w:t>
      </w:r>
      <w:proofErr w:type="spellStart"/>
      <w:r w:rsidRPr="007B695C">
        <w:rPr>
          <w:rFonts w:asciiTheme="minorHAnsi" w:hAnsiTheme="minorHAnsi" w:cstheme="minorHAnsi"/>
          <w:szCs w:val="24"/>
        </w:rPr>
        <w:t>Alshibli</w:t>
      </w:r>
      <w:proofErr w:type="spellEnd"/>
      <w:r w:rsidRPr="007B695C">
        <w:rPr>
          <w:rFonts w:asciiTheme="minorHAnsi" w:hAnsiTheme="minorHAnsi" w:cstheme="minorHAnsi"/>
          <w:szCs w:val="24"/>
        </w:rPr>
        <w:t xml:space="preserve"> and Khaled </w:t>
      </w:r>
      <w:proofErr w:type="spellStart"/>
      <w:r w:rsidRPr="007B695C">
        <w:rPr>
          <w:rFonts w:asciiTheme="minorHAnsi" w:hAnsiTheme="minorHAnsi" w:cstheme="minorHAnsi"/>
          <w:szCs w:val="24"/>
        </w:rPr>
        <w:t>Alqarni</w:t>
      </w:r>
      <w:proofErr w:type="spellEnd"/>
      <w:r w:rsidRPr="007B695C">
        <w:rPr>
          <w:rFonts w:asciiTheme="minorHAnsi" w:hAnsiTheme="minorHAnsi" w:cstheme="minorHAnsi"/>
          <w:szCs w:val="24"/>
        </w:rPr>
        <w:t xml:space="preserve"> (2024) advocate further studies that look at regulative obstacles through the lens of SMEs. Through such studies, the critical barriers might be understood and policy suggestions made to simplify the importation procedure to SMEs</w:t>
      </w:r>
      <w:bookmarkStart w:id="2" w:name="_Toc212497890"/>
      <w:r w:rsidR="007B695C" w:rsidRPr="007B695C">
        <w:rPr>
          <w:rFonts w:asciiTheme="minorHAnsi" w:hAnsiTheme="minorHAnsi" w:cstheme="minorHAnsi"/>
          <w:szCs w:val="24"/>
        </w:rPr>
        <w:t>.</w:t>
      </w:r>
    </w:p>
    <w:p w14:paraId="2FFAE658" w14:textId="486A66AA" w:rsidR="00136521" w:rsidRPr="007B695C" w:rsidRDefault="00136521" w:rsidP="007B695C">
      <w:pPr>
        <w:rPr>
          <w:rFonts w:asciiTheme="minorHAnsi" w:eastAsiaTheme="majorEastAsia" w:hAnsiTheme="minorHAnsi" w:cstheme="minorHAnsi"/>
          <w:b/>
          <w:szCs w:val="24"/>
        </w:rPr>
      </w:pPr>
      <w:r w:rsidRPr="007B695C">
        <w:rPr>
          <w:rStyle w:val="Strong"/>
          <w:rFonts w:asciiTheme="minorHAnsi" w:hAnsiTheme="minorHAnsi" w:cstheme="minorHAnsi"/>
          <w:bCs w:val="0"/>
          <w:szCs w:val="24"/>
        </w:rPr>
        <w:t>Methodology</w:t>
      </w:r>
      <w:bookmarkEnd w:id="2"/>
    </w:p>
    <w:p w14:paraId="5624A64B" w14:textId="403B80FA" w:rsidR="001D0409" w:rsidRPr="007B695C" w:rsidRDefault="001D0409" w:rsidP="007B695C">
      <w:pPr>
        <w:rPr>
          <w:rFonts w:asciiTheme="minorHAnsi" w:hAnsiTheme="minorHAnsi" w:cstheme="minorHAnsi"/>
          <w:szCs w:val="24"/>
          <w:lang w:bidi="ar-SA"/>
        </w:rPr>
      </w:pPr>
      <w:r w:rsidRPr="001D0409">
        <w:rPr>
          <w:rFonts w:asciiTheme="minorHAnsi" w:hAnsiTheme="minorHAnsi" w:cstheme="minorHAnsi"/>
          <w:szCs w:val="24"/>
          <w:lang w:bidi="ar-SA"/>
        </w:rPr>
        <w:t>This study will use a qualitative research methodology to look into the trade obstacles SMEs in Bangladesh experience while trying to get medicine import licenses. A qualitative method is suitable since it enables a thorough comprehension of operational and regulatory difficulties, capturing the intricacies of legal and bureaucratic procedures (Kruger &amp; Mitchell, 2022).</w:t>
      </w:r>
      <w:r w:rsidRPr="007B695C">
        <w:rPr>
          <w:rFonts w:asciiTheme="minorHAnsi" w:hAnsiTheme="minorHAnsi" w:cstheme="minorHAnsi"/>
          <w:szCs w:val="24"/>
          <w:lang w:bidi="ar-SA"/>
        </w:rPr>
        <w:t xml:space="preserve"> This approach will allow the study to explore the underlying factors and contextual nuances that shape the challenges SMEs face in the pharmaceutical import sector.</w:t>
      </w:r>
    </w:p>
    <w:p w14:paraId="56CB0B30" w14:textId="77777777" w:rsidR="001D0409" w:rsidRPr="001D0409" w:rsidRDefault="001D0409" w:rsidP="007B695C">
      <w:pPr>
        <w:rPr>
          <w:rFonts w:asciiTheme="minorHAnsi" w:hAnsiTheme="minorHAnsi" w:cstheme="minorHAnsi"/>
          <w:szCs w:val="24"/>
          <w:lang w:bidi="ar-SA"/>
        </w:rPr>
      </w:pPr>
      <w:r w:rsidRPr="001D0409">
        <w:rPr>
          <w:rFonts w:asciiTheme="minorHAnsi" w:hAnsiTheme="minorHAnsi" w:cstheme="minorHAnsi"/>
          <w:szCs w:val="24"/>
          <w:lang w:bidi="ar-SA"/>
        </w:rPr>
        <w:t xml:space="preserve">The study will be situated within an </w:t>
      </w:r>
      <w:r w:rsidRPr="001D0409">
        <w:rPr>
          <w:rFonts w:asciiTheme="minorHAnsi" w:hAnsiTheme="minorHAnsi" w:cstheme="minorHAnsi"/>
          <w:b/>
          <w:bCs/>
          <w:szCs w:val="24"/>
          <w:lang w:bidi="ar-SA"/>
        </w:rPr>
        <w:t>interpretivist philosophy</w:t>
      </w:r>
      <w:r w:rsidRPr="001D0409">
        <w:rPr>
          <w:rFonts w:asciiTheme="minorHAnsi" w:hAnsiTheme="minorHAnsi" w:cstheme="minorHAnsi"/>
          <w:szCs w:val="24"/>
          <w:lang w:bidi="ar-SA"/>
        </w:rPr>
        <w:t xml:space="preserve">, adhering to the Research Onion model (Saunders et al., 2016), with an emphasis on comprehending the difficulties and experiences of SMEs in the regulatory environment. The study plan will use document analysis to look at government regulations, drug import rules, and licensing procedures. Additional </w:t>
      </w:r>
      <w:r w:rsidRPr="001D0409">
        <w:rPr>
          <w:rFonts w:asciiTheme="minorHAnsi" w:hAnsiTheme="minorHAnsi" w:cstheme="minorHAnsi"/>
          <w:szCs w:val="24"/>
          <w:lang w:bidi="ar-SA"/>
        </w:rPr>
        <w:lastRenderedPageBreak/>
        <w:t>context and insights will be provided by secondary data sources, such as government publications, trade associations, and industry reports.</w:t>
      </w:r>
    </w:p>
    <w:p w14:paraId="234F5161" w14:textId="77777777" w:rsidR="001D0409" w:rsidRPr="007B695C" w:rsidRDefault="001D0409" w:rsidP="007B695C">
      <w:pPr>
        <w:rPr>
          <w:rFonts w:asciiTheme="minorHAnsi" w:hAnsiTheme="minorHAnsi" w:cstheme="minorHAnsi"/>
          <w:szCs w:val="24"/>
          <w:lang w:bidi="ar-SA"/>
        </w:rPr>
      </w:pPr>
      <w:r w:rsidRPr="001D0409">
        <w:rPr>
          <w:rFonts w:asciiTheme="minorHAnsi" w:hAnsiTheme="minorHAnsi" w:cstheme="minorHAnsi"/>
          <w:szCs w:val="24"/>
          <w:lang w:bidi="ar-SA"/>
        </w:rPr>
        <w:t xml:space="preserve">Documents that particularly address licensing processes, regulatory requirements, and trade impediments for SMEs will be chosen as part of the sampling </w:t>
      </w:r>
      <w:r w:rsidRPr="001D0409">
        <w:rPr>
          <w:rFonts w:asciiTheme="minorHAnsi" w:hAnsiTheme="minorHAnsi" w:cstheme="minorHAnsi"/>
          <w:b/>
          <w:bCs/>
          <w:szCs w:val="24"/>
          <w:lang w:bidi="ar-SA"/>
        </w:rPr>
        <w:t>strategy</w:t>
      </w:r>
      <w:r w:rsidRPr="001D0409">
        <w:rPr>
          <w:rFonts w:asciiTheme="minorHAnsi" w:hAnsiTheme="minorHAnsi" w:cstheme="minorHAnsi"/>
          <w:szCs w:val="24"/>
          <w:lang w:bidi="ar-SA"/>
        </w:rPr>
        <w:t>. The study will use thematic analysis to find recurring themes and patterns about financial limitations, bureaucratic obstacles, and compliance problems that impact SMEs' capacity to secure import licenses.</w:t>
      </w:r>
    </w:p>
    <w:p w14:paraId="333C5C47" w14:textId="5C6ED788" w:rsidR="001D0409" w:rsidRPr="007B695C" w:rsidRDefault="001D0409" w:rsidP="007B695C">
      <w:pPr>
        <w:rPr>
          <w:rFonts w:asciiTheme="minorHAnsi" w:hAnsiTheme="minorHAnsi" w:cstheme="minorHAnsi"/>
          <w:szCs w:val="24"/>
          <w:lang w:bidi="ar-SA"/>
        </w:rPr>
      </w:pPr>
      <w:r w:rsidRPr="001D0409">
        <w:rPr>
          <w:rFonts w:asciiTheme="minorHAnsi" w:hAnsiTheme="minorHAnsi" w:cstheme="minorHAnsi"/>
          <w:szCs w:val="24"/>
          <w:lang w:bidi="ar-SA"/>
        </w:rPr>
        <w:t xml:space="preserve">This </w:t>
      </w:r>
      <w:r w:rsidRPr="001D0409">
        <w:rPr>
          <w:rFonts w:asciiTheme="minorHAnsi" w:hAnsiTheme="minorHAnsi" w:cstheme="minorHAnsi"/>
          <w:b/>
          <w:bCs/>
          <w:szCs w:val="24"/>
          <w:lang w:bidi="ar-SA"/>
        </w:rPr>
        <w:t>approach</w:t>
      </w:r>
      <w:r w:rsidRPr="001D0409">
        <w:rPr>
          <w:rFonts w:asciiTheme="minorHAnsi" w:hAnsiTheme="minorHAnsi" w:cstheme="minorHAnsi"/>
          <w:szCs w:val="24"/>
          <w:lang w:bidi="ar-SA"/>
        </w:rPr>
        <w:t xml:space="preserve"> offers useful insights into the obstacles facing SMEs in Bangladesh's pharmaceutical industry while enabling a methodical and structured investigation of the regulatory environment.</w:t>
      </w:r>
    </w:p>
    <w:p w14:paraId="5030970E" w14:textId="39CAA045" w:rsidR="001D0409" w:rsidRPr="007B695C" w:rsidRDefault="001D0409" w:rsidP="007B695C">
      <w:pPr>
        <w:rPr>
          <w:rFonts w:asciiTheme="minorHAnsi" w:hAnsiTheme="minorHAnsi" w:cstheme="minorHAnsi"/>
          <w:szCs w:val="24"/>
          <w:lang w:bidi="ar-SA"/>
        </w:rPr>
      </w:pPr>
      <w:r w:rsidRPr="007B695C">
        <w:rPr>
          <w:rFonts w:asciiTheme="minorHAnsi" w:hAnsiTheme="minorHAnsi" w:cstheme="minorHAnsi"/>
          <w:b/>
          <w:bCs/>
          <w:szCs w:val="24"/>
          <w:lang w:bidi="ar-SA"/>
        </w:rPr>
        <w:t>Data collection:</w:t>
      </w:r>
      <w:r w:rsidRPr="007B695C">
        <w:rPr>
          <w:rFonts w:asciiTheme="minorHAnsi" w:hAnsiTheme="minorHAnsi" w:cstheme="minorHAnsi"/>
          <w:szCs w:val="24"/>
          <w:lang w:bidi="ar-SA"/>
        </w:rPr>
        <w:t xml:space="preserve"> Secondary sources pertinent to Bangladesh's pharmaceutical import industry will provide the study's data. This covers governmental guidelines, rules, and regulations pertaining to drug importation and licensing, especially the Drugs Act of 1940 and its later revisions (Rahman, 2022). Additional insights will be drawn from industry and academic sources to support the analysis.</w:t>
      </w:r>
    </w:p>
    <w:p w14:paraId="0344D45F" w14:textId="0E7AF08D" w:rsidR="001D0409" w:rsidRPr="007B695C" w:rsidRDefault="001D0409" w:rsidP="007B695C">
      <w:pPr>
        <w:rPr>
          <w:rFonts w:asciiTheme="minorHAnsi" w:hAnsiTheme="minorHAnsi" w:cstheme="minorHAnsi"/>
          <w:szCs w:val="24"/>
          <w:lang w:bidi="ar-SA"/>
        </w:rPr>
      </w:pPr>
      <w:r w:rsidRPr="001D0409">
        <w:rPr>
          <w:rFonts w:asciiTheme="minorHAnsi" w:hAnsiTheme="minorHAnsi" w:cstheme="minorHAnsi"/>
          <w:szCs w:val="24"/>
          <w:lang w:bidi="ar-SA"/>
        </w:rPr>
        <w:t xml:space="preserve">Additionally, publications and industry reports from non-governmental organizations, trade associations, and pharmaceutical companies will shed light on the difficulties SMEs confront (Samir &amp; Sheel, 2015; Nafisa Nomani, 2025). To comprehend regulatory obstacles and trade difficulties impacting SMEs, academic literature, including peer-reviewed articles, case studies, and research papers, will also be reviewed (Kruger &amp; Mitchell, 2022; </w:t>
      </w:r>
      <w:proofErr w:type="spellStart"/>
      <w:r w:rsidRPr="001D0409">
        <w:rPr>
          <w:rFonts w:asciiTheme="minorHAnsi" w:hAnsiTheme="minorHAnsi" w:cstheme="minorHAnsi"/>
          <w:szCs w:val="24"/>
          <w:lang w:bidi="ar-SA"/>
        </w:rPr>
        <w:t>Orubu</w:t>
      </w:r>
      <w:proofErr w:type="spellEnd"/>
      <w:r w:rsidRPr="001D0409">
        <w:rPr>
          <w:rFonts w:asciiTheme="minorHAnsi" w:hAnsiTheme="minorHAnsi" w:cstheme="minorHAnsi"/>
          <w:szCs w:val="24"/>
          <w:lang w:bidi="ar-SA"/>
        </w:rPr>
        <w:t xml:space="preserve"> &amp; </w:t>
      </w:r>
      <w:proofErr w:type="spellStart"/>
      <w:r w:rsidRPr="001D0409">
        <w:rPr>
          <w:rFonts w:asciiTheme="minorHAnsi" w:hAnsiTheme="minorHAnsi" w:cstheme="minorHAnsi"/>
          <w:szCs w:val="24"/>
          <w:lang w:bidi="ar-SA"/>
        </w:rPr>
        <w:t>Samad</w:t>
      </w:r>
      <w:proofErr w:type="spellEnd"/>
      <w:r w:rsidRPr="001D0409">
        <w:rPr>
          <w:rFonts w:asciiTheme="minorHAnsi" w:hAnsiTheme="minorHAnsi" w:cstheme="minorHAnsi"/>
          <w:szCs w:val="24"/>
          <w:lang w:bidi="ar-SA"/>
        </w:rPr>
        <w:t xml:space="preserve">, 2022). In order to ensure that the results represent contemporary practices and challenges, the selection of data will be based on relevance, credibility, and timeliness. Sources published within the last </w:t>
      </w:r>
      <w:r w:rsidRPr="007B695C">
        <w:rPr>
          <w:rFonts w:asciiTheme="minorHAnsi" w:hAnsiTheme="minorHAnsi" w:cstheme="minorHAnsi"/>
          <w:szCs w:val="24"/>
          <w:lang w:bidi="ar-SA"/>
        </w:rPr>
        <w:t>5</w:t>
      </w:r>
      <w:r w:rsidRPr="001D0409">
        <w:rPr>
          <w:rFonts w:asciiTheme="minorHAnsi" w:hAnsiTheme="minorHAnsi" w:cstheme="minorHAnsi"/>
          <w:szCs w:val="24"/>
          <w:lang w:bidi="ar-SA"/>
        </w:rPr>
        <w:t xml:space="preserve"> years will be given preference.</w:t>
      </w:r>
    </w:p>
    <w:p w14:paraId="1642C4E2" w14:textId="77777777" w:rsidR="007B695C" w:rsidRPr="007B695C" w:rsidRDefault="001D0409" w:rsidP="007B695C">
      <w:pPr>
        <w:rPr>
          <w:rFonts w:asciiTheme="minorHAnsi" w:hAnsiTheme="minorHAnsi" w:cstheme="minorHAnsi"/>
          <w:szCs w:val="24"/>
          <w:lang w:bidi="ar-SA"/>
        </w:rPr>
      </w:pPr>
      <w:r w:rsidRPr="007B695C">
        <w:rPr>
          <w:rFonts w:asciiTheme="minorHAnsi" w:hAnsiTheme="minorHAnsi" w:cstheme="minorHAnsi"/>
          <w:b/>
          <w:bCs/>
          <w:szCs w:val="24"/>
          <w:lang w:bidi="ar-SA"/>
        </w:rPr>
        <w:t>Data analysis:</w:t>
      </w:r>
      <w:r w:rsidRPr="007B695C">
        <w:rPr>
          <w:rFonts w:asciiTheme="minorHAnsi" w:hAnsiTheme="minorHAnsi" w:cstheme="minorHAnsi"/>
          <w:szCs w:val="24"/>
          <w:lang w:bidi="ar-SA"/>
        </w:rPr>
        <w:t xml:space="preserve"> </w:t>
      </w:r>
      <w:r w:rsidRPr="001D0409">
        <w:rPr>
          <w:rFonts w:asciiTheme="minorHAnsi" w:hAnsiTheme="minorHAnsi" w:cstheme="minorHAnsi"/>
          <w:szCs w:val="24"/>
          <w:lang w:bidi="ar-SA"/>
        </w:rPr>
        <w:t xml:space="preserve">To find trends and insights about the difficulties SMEs encounter in getting import licenses, the gathered data will be subjected to thematic analysis (Saunders &amp; Lewis, 2016). To become familiar with the content, every document will first be thoroughly examined. After that, important concerns like operational difficulties, financial limitations, regulatory compliance, and bureaucratic processes will be coded (Karim, 2023; </w:t>
      </w:r>
      <w:proofErr w:type="spellStart"/>
      <w:r w:rsidRPr="001D0409">
        <w:rPr>
          <w:rFonts w:asciiTheme="minorHAnsi" w:hAnsiTheme="minorHAnsi" w:cstheme="minorHAnsi"/>
          <w:szCs w:val="24"/>
          <w:lang w:bidi="ar-SA"/>
        </w:rPr>
        <w:t>Akang</w:t>
      </w:r>
      <w:proofErr w:type="spellEnd"/>
      <w:r w:rsidRPr="001D0409">
        <w:rPr>
          <w:rFonts w:asciiTheme="minorHAnsi" w:hAnsiTheme="minorHAnsi" w:cstheme="minorHAnsi"/>
          <w:szCs w:val="24"/>
          <w:lang w:bidi="ar-SA"/>
        </w:rPr>
        <w:t>, 2023). These codes will be categorized into more general themes that emphasize the primary trading obstacles that SMEs face. Lastly, the themes will be analyzed in light of Bangladesh's political and regulatory landscape, offering a thorough grasp of how these elements affect SMEs' capacity to function efficiently and expand within the pharmaceutical industry.</w:t>
      </w:r>
      <w:bookmarkStart w:id="3" w:name="_Toc212497891"/>
    </w:p>
    <w:p w14:paraId="07FF29FA" w14:textId="24DB907D" w:rsidR="00044CBA" w:rsidRPr="007B695C" w:rsidRDefault="00044CBA" w:rsidP="007B695C">
      <w:pPr>
        <w:rPr>
          <w:rFonts w:asciiTheme="minorHAnsi" w:hAnsiTheme="minorHAnsi" w:cstheme="minorHAnsi"/>
          <w:szCs w:val="24"/>
          <w:lang w:bidi="ar-SA"/>
        </w:rPr>
      </w:pPr>
      <w:r w:rsidRPr="007B695C">
        <w:rPr>
          <w:rStyle w:val="Strong"/>
          <w:rFonts w:asciiTheme="minorHAnsi" w:hAnsiTheme="minorHAnsi" w:cstheme="minorHAnsi"/>
          <w:bCs w:val="0"/>
          <w:szCs w:val="24"/>
        </w:rPr>
        <w:t>Expected Findings</w:t>
      </w:r>
      <w:bookmarkEnd w:id="3"/>
    </w:p>
    <w:p w14:paraId="040D827E" w14:textId="77777777" w:rsidR="007B695C" w:rsidRPr="007B695C" w:rsidRDefault="0057454C" w:rsidP="007B695C">
      <w:pPr>
        <w:rPr>
          <w:rStyle w:val="Strong"/>
          <w:rFonts w:asciiTheme="minorHAnsi" w:hAnsiTheme="minorHAnsi" w:cstheme="minorHAnsi"/>
          <w:b w:val="0"/>
          <w:bCs w:val="0"/>
          <w:szCs w:val="24"/>
        </w:rPr>
      </w:pPr>
      <w:r w:rsidRPr="007B695C">
        <w:rPr>
          <w:rFonts w:asciiTheme="minorHAnsi" w:hAnsiTheme="minorHAnsi" w:cstheme="minorHAnsi"/>
          <w:szCs w:val="24"/>
        </w:rPr>
        <w:t>The study predicts to make certain regulatory and procedural issues which SMEs encounter during the import licensing process. The barriers will probably encompass the delays in the bureaucratic processes, complicated documents, and high compliance expenses. These barriers are expected to have a profound impact on the operational performance and competitiveness of SMEs, and it will be hard to maintain operations and compete with bigger companies (Samir and Sheel, 2015). The study will then offer specific policy recommendations based on these findings in order to streamline the process of licensing imports, to reduce the associated costs, and generally to enhance the regulatory environment of the SMEs in the pharmaceutical industry.</w:t>
      </w:r>
      <w:bookmarkStart w:id="4" w:name="_Toc212497892"/>
    </w:p>
    <w:p w14:paraId="2C01CF7D" w14:textId="2EEAE2DA" w:rsidR="00044CBA" w:rsidRPr="007B695C" w:rsidRDefault="00044CBA" w:rsidP="007B695C">
      <w:pPr>
        <w:rPr>
          <w:rFonts w:asciiTheme="minorHAnsi" w:eastAsiaTheme="majorEastAsia" w:hAnsiTheme="minorHAnsi" w:cstheme="minorHAnsi"/>
          <w:b/>
          <w:i/>
          <w:iCs/>
          <w:szCs w:val="24"/>
          <w:u w:val="single"/>
        </w:rPr>
      </w:pPr>
      <w:r w:rsidRPr="007B695C">
        <w:rPr>
          <w:rStyle w:val="Strong"/>
          <w:rFonts w:asciiTheme="minorHAnsi" w:hAnsiTheme="minorHAnsi" w:cstheme="minorHAnsi"/>
          <w:bCs w:val="0"/>
          <w:szCs w:val="24"/>
        </w:rPr>
        <w:t>Limitations</w:t>
      </w:r>
      <w:bookmarkEnd w:id="4"/>
    </w:p>
    <w:p w14:paraId="5CACC4AB" w14:textId="611CF3E9" w:rsidR="00203E16" w:rsidRPr="00203E16" w:rsidRDefault="00203E16" w:rsidP="007B695C">
      <w:pPr>
        <w:rPr>
          <w:rFonts w:asciiTheme="minorHAnsi" w:eastAsia="Times New Roman" w:hAnsiTheme="minorHAnsi" w:cstheme="minorHAnsi"/>
          <w:szCs w:val="24"/>
          <w:lang w:bidi="ar-SA"/>
        </w:rPr>
      </w:pPr>
      <w:r w:rsidRPr="00203E16">
        <w:rPr>
          <w:rFonts w:asciiTheme="minorHAnsi" w:eastAsia="Times New Roman" w:hAnsiTheme="minorHAnsi" w:cstheme="minorHAnsi"/>
          <w:szCs w:val="24"/>
          <w:lang w:bidi="ar-SA"/>
        </w:rPr>
        <w:t>This study has a number of drawbacks. Due to institutional and geographic limitations, it can occasionally be challenging to locate current and thorough information on Bangladesh's regulatory process, making data access a crucial issue (Saunders &amp; Lewis, 2016; Creswell &amp; Poth, 2018). In-depth understanding of SMEs' first-hand experiences navigating the import licensing process may be limited by the study's restriction to secondary data (Kruger &amp; Mitchell, 2022). Additionally, time constraints may limit the extent of the data analysis and literature research, thereby prohibiting inclusion of all relevant studies (Saunders &amp; Lewis, 2016).</w:t>
      </w:r>
      <w:r w:rsidRPr="007B695C">
        <w:rPr>
          <w:rFonts w:asciiTheme="minorHAnsi" w:eastAsia="Times New Roman" w:hAnsiTheme="minorHAnsi" w:cstheme="minorHAnsi"/>
          <w:szCs w:val="24"/>
          <w:lang w:bidi="ar-SA"/>
        </w:rPr>
        <w:t xml:space="preserve"> To address these limitations, the study will prioritize the most relevant and credible sources to ensure a focused and comprehensive analysis within the available timeframe.</w:t>
      </w:r>
    </w:p>
    <w:p w14:paraId="2E4DF343" w14:textId="37D684DA" w:rsidR="00203E16" w:rsidRPr="00203E16" w:rsidRDefault="00203E16" w:rsidP="007B695C">
      <w:pPr>
        <w:rPr>
          <w:rFonts w:asciiTheme="minorHAnsi" w:eastAsia="Times New Roman" w:hAnsiTheme="minorHAnsi" w:cstheme="minorHAnsi"/>
          <w:szCs w:val="24"/>
          <w:lang w:bidi="ar-SA"/>
        </w:rPr>
      </w:pPr>
      <w:r w:rsidRPr="00203E16">
        <w:rPr>
          <w:rFonts w:asciiTheme="minorHAnsi" w:eastAsia="Times New Roman" w:hAnsiTheme="minorHAnsi" w:cstheme="minorHAnsi"/>
          <w:szCs w:val="24"/>
          <w:lang w:bidi="ar-SA"/>
        </w:rPr>
        <w:t>Academic databases and internet resources will be used to obtain the most pertinent information in order to address these inadequacies. To guarantee a thorough study within the allotted time, important documents and reports that offer important information will be given priority, and the most important facets of the research questions will be given attention (Creswell &amp; Poth, 2018).</w:t>
      </w:r>
      <w:r w:rsidRPr="007B695C">
        <w:rPr>
          <w:rFonts w:asciiTheme="minorHAnsi" w:eastAsia="Times New Roman" w:hAnsiTheme="minorHAnsi" w:cstheme="minorHAnsi"/>
          <w:szCs w:val="24"/>
          <w:lang w:bidi="ar-SA"/>
        </w:rPr>
        <w:t xml:space="preserve"> This approach will help ensure that the research remains focused, reliable, and relevant despite the study’s limitations.</w:t>
      </w:r>
    </w:p>
    <w:p w14:paraId="40F90E18" w14:textId="17AA601D" w:rsidR="003744DF" w:rsidRPr="007B695C" w:rsidRDefault="00B21125" w:rsidP="007B695C">
      <w:pPr>
        <w:rPr>
          <w:rFonts w:asciiTheme="minorHAnsi" w:eastAsia="Times New Roman" w:hAnsiTheme="minorHAnsi" w:cstheme="minorHAnsi"/>
          <w:b/>
          <w:bCs/>
          <w:szCs w:val="24"/>
          <w:lang w:bidi="ar-SA"/>
        </w:rPr>
      </w:pPr>
      <w:bookmarkStart w:id="5" w:name="_Toc212497893"/>
      <w:r w:rsidRPr="007B695C">
        <w:rPr>
          <w:rFonts w:asciiTheme="minorHAnsi" w:hAnsiTheme="minorHAnsi" w:cstheme="minorHAnsi"/>
          <w:b/>
          <w:bCs/>
          <w:szCs w:val="24"/>
        </w:rPr>
        <w:t>Timeframe</w:t>
      </w:r>
      <w:bookmarkEnd w:id="5"/>
    </w:p>
    <w:p w14:paraId="39DEF424" w14:textId="77777777" w:rsidR="007B695C" w:rsidRPr="007B695C" w:rsidRDefault="00B21125"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The following table outlines the </w:t>
      </w:r>
      <w:r w:rsidR="00203E16" w:rsidRPr="007B695C">
        <w:rPr>
          <w:rFonts w:asciiTheme="minorHAnsi" w:hAnsiTheme="minorHAnsi" w:cstheme="minorHAnsi"/>
          <w:szCs w:val="24"/>
          <w:lang w:bidi="ar-SA"/>
        </w:rPr>
        <w:t>16</w:t>
      </w:r>
      <w:r w:rsidRPr="007B695C">
        <w:rPr>
          <w:rFonts w:asciiTheme="minorHAnsi" w:hAnsiTheme="minorHAnsi" w:cstheme="minorHAnsi"/>
          <w:szCs w:val="24"/>
          <w:lang w:bidi="ar-SA"/>
        </w:rPr>
        <w:t xml:space="preserve">-week timeline for the completion of the dissertation, highlighting the key tasks </w:t>
      </w:r>
      <w:r w:rsidR="00203E16" w:rsidRPr="007B695C">
        <w:rPr>
          <w:rFonts w:asciiTheme="minorHAnsi" w:hAnsiTheme="minorHAnsi" w:cstheme="minorHAnsi"/>
          <w:szCs w:val="24"/>
          <w:lang w:bidi="ar-SA"/>
        </w:rPr>
        <w:t>for each period. This schedule allows for adequate time for the p</w:t>
      </w:r>
      <w:r w:rsidR="007B695C" w:rsidRPr="007B695C">
        <w:rPr>
          <w:rFonts w:asciiTheme="minorHAnsi" w:hAnsiTheme="minorHAnsi" w:cstheme="minorHAnsi"/>
          <w:szCs w:val="24"/>
          <w:lang w:bidi="ar-SA"/>
        </w:rPr>
        <w:t>r</w:t>
      </w:r>
      <w:r w:rsidR="00203E16" w:rsidRPr="007B695C">
        <w:rPr>
          <w:rFonts w:asciiTheme="minorHAnsi" w:hAnsiTheme="minorHAnsi" w:cstheme="minorHAnsi"/>
          <w:szCs w:val="24"/>
          <w:lang w:bidi="ar-SA"/>
        </w:rPr>
        <w:t>oposal, literature review, data collection, analysis, and final submission.</w:t>
      </w:r>
      <w:r w:rsidR="00C939CC" w:rsidRPr="007B695C">
        <w:rPr>
          <w:rFonts w:asciiTheme="minorHAnsi" w:hAnsiTheme="minorHAnsi" w:cstheme="minorHAnsi"/>
          <w:szCs w:val="24"/>
          <w:lang w:bidi="ar-SA"/>
        </w:rPr>
        <w:t xml:space="preserve">           </w:t>
      </w:r>
    </w:p>
    <w:p w14:paraId="3948E0AC" w14:textId="3BDFE6EC" w:rsidR="007B695C" w:rsidRPr="007B695C" w:rsidRDefault="007B695C" w:rsidP="007B695C">
      <w:pPr>
        <w:rPr>
          <w:rStyle w:val="Strong"/>
          <w:rFonts w:asciiTheme="minorHAnsi" w:hAnsiTheme="minorHAnsi" w:cstheme="minorHAnsi"/>
          <w:b w:val="0"/>
          <w:bCs w:val="0"/>
          <w:szCs w:val="24"/>
          <w:lang w:bidi="ar-SA"/>
        </w:rPr>
      </w:pPr>
      <w:r w:rsidRPr="007B695C">
        <w:rPr>
          <w:rFonts w:asciiTheme="minorHAnsi" w:hAnsiTheme="minorHAnsi" w:cstheme="minorHAnsi"/>
          <w:b/>
          <w:bCs/>
          <w:szCs w:val="24"/>
          <w:lang w:bidi="ar-SA"/>
        </w:rPr>
        <w:t>16-week Dissertation Timeline Gantt Chart:</w:t>
      </w:r>
    </w:p>
    <w:p w14:paraId="324F7465" w14:textId="4E65FE70" w:rsidR="00C939CC" w:rsidRPr="007B695C" w:rsidRDefault="00C939CC" w:rsidP="007B695C">
      <w:pPr>
        <w:rPr>
          <w:rStyle w:val="Strong"/>
          <w:rFonts w:asciiTheme="minorHAnsi" w:hAnsiTheme="minorHAnsi" w:cstheme="minorHAnsi"/>
          <w:b w:val="0"/>
          <w:bCs w:val="0"/>
          <w:szCs w:val="24"/>
          <w:lang w:bidi="ar-SA"/>
        </w:rPr>
      </w:pPr>
      <w:r w:rsidRPr="007B695C">
        <w:rPr>
          <w:rFonts w:asciiTheme="minorHAnsi" w:hAnsiTheme="minorHAnsi" w:cstheme="minorHAnsi"/>
          <w:szCs w:val="24"/>
          <w:lang w:bidi="ar-SA"/>
        </w:rPr>
        <w:t xml:space="preserve">                       </w:t>
      </w:r>
      <w:bookmarkStart w:id="6" w:name="_Toc212497894"/>
    </w:p>
    <w:tbl>
      <w:tblPr>
        <w:tblStyle w:val="TableGrid"/>
        <w:tblW w:w="10075" w:type="dxa"/>
        <w:tblLayout w:type="fixed"/>
        <w:tblLook w:val="04A0" w:firstRow="1" w:lastRow="0" w:firstColumn="1" w:lastColumn="0" w:noHBand="0" w:noVBand="1"/>
      </w:tblPr>
      <w:tblGrid>
        <w:gridCol w:w="1220"/>
        <w:gridCol w:w="1220"/>
        <w:gridCol w:w="1220"/>
        <w:gridCol w:w="1220"/>
        <w:gridCol w:w="1220"/>
        <w:gridCol w:w="1220"/>
        <w:gridCol w:w="1220"/>
        <w:gridCol w:w="1535"/>
      </w:tblGrid>
      <w:tr w:rsidR="00F31F9B" w:rsidRPr="007B695C" w14:paraId="3D088CEE" w14:textId="77777777" w:rsidTr="00F31F9B">
        <w:trPr>
          <w:trHeight w:val="1313"/>
        </w:trPr>
        <w:tc>
          <w:tcPr>
            <w:tcW w:w="1220" w:type="dxa"/>
          </w:tcPr>
          <w:p w14:paraId="46CF1164" w14:textId="7E746B92" w:rsidR="00C939CC" w:rsidRPr="007B695C" w:rsidRDefault="00C939CC" w:rsidP="007B695C">
            <w:pPr>
              <w:pStyle w:val="Heading1"/>
              <w:rPr>
                <w:rStyle w:val="Strong"/>
                <w:rFonts w:asciiTheme="minorHAnsi" w:hAnsiTheme="minorHAnsi" w:cstheme="minorHAnsi"/>
                <w:b/>
              </w:rPr>
            </w:pPr>
            <w:r w:rsidRPr="007B695C">
              <w:rPr>
                <w:rFonts w:asciiTheme="minorHAnsi" w:hAnsiTheme="minorHAnsi" w:cstheme="minorHAnsi"/>
              </w:rPr>
              <w:t>Task</w:t>
            </w:r>
          </w:p>
        </w:tc>
        <w:tc>
          <w:tcPr>
            <w:tcW w:w="1220" w:type="dxa"/>
          </w:tcPr>
          <w:p w14:paraId="10DAF682" w14:textId="0A9311B6" w:rsidR="00C939CC" w:rsidRPr="007B695C" w:rsidRDefault="00C939CC" w:rsidP="007B695C">
            <w:pPr>
              <w:pStyle w:val="Heading1"/>
              <w:rPr>
                <w:rStyle w:val="Strong"/>
                <w:rFonts w:asciiTheme="minorHAnsi" w:hAnsiTheme="minorHAnsi" w:cstheme="minorHAnsi"/>
                <w:b/>
              </w:rPr>
            </w:pPr>
            <w:r w:rsidRPr="007B695C">
              <w:rPr>
                <w:rFonts w:asciiTheme="minorHAnsi" w:hAnsiTheme="minorHAnsi" w:cstheme="minorHAnsi"/>
              </w:rPr>
              <w:t>Week 1-2</w:t>
            </w:r>
          </w:p>
        </w:tc>
        <w:tc>
          <w:tcPr>
            <w:tcW w:w="1220" w:type="dxa"/>
          </w:tcPr>
          <w:p w14:paraId="3B2F9026" w14:textId="183501E2" w:rsidR="00C939CC" w:rsidRPr="007B695C" w:rsidRDefault="00C939CC" w:rsidP="007B695C">
            <w:pPr>
              <w:pStyle w:val="Heading1"/>
              <w:rPr>
                <w:rStyle w:val="Strong"/>
                <w:rFonts w:asciiTheme="minorHAnsi" w:hAnsiTheme="minorHAnsi" w:cstheme="minorHAnsi"/>
                <w:b/>
              </w:rPr>
            </w:pPr>
            <w:r w:rsidRPr="007B695C">
              <w:rPr>
                <w:rFonts w:asciiTheme="minorHAnsi" w:hAnsiTheme="minorHAnsi" w:cstheme="minorHAnsi"/>
              </w:rPr>
              <w:t>Week 3-4</w:t>
            </w:r>
          </w:p>
        </w:tc>
        <w:tc>
          <w:tcPr>
            <w:tcW w:w="1220" w:type="dxa"/>
          </w:tcPr>
          <w:p w14:paraId="2AB9E11D" w14:textId="7DB95635" w:rsidR="00C939CC" w:rsidRPr="007B695C" w:rsidRDefault="00C939CC" w:rsidP="007B695C">
            <w:pPr>
              <w:pStyle w:val="Heading1"/>
              <w:rPr>
                <w:rStyle w:val="Strong"/>
                <w:rFonts w:asciiTheme="minorHAnsi" w:hAnsiTheme="minorHAnsi" w:cstheme="minorHAnsi"/>
                <w:b/>
              </w:rPr>
            </w:pPr>
            <w:r w:rsidRPr="007B695C">
              <w:rPr>
                <w:rFonts w:asciiTheme="minorHAnsi" w:hAnsiTheme="minorHAnsi" w:cstheme="minorHAnsi"/>
              </w:rPr>
              <w:t>Week 5-6</w:t>
            </w:r>
          </w:p>
        </w:tc>
        <w:tc>
          <w:tcPr>
            <w:tcW w:w="1220" w:type="dxa"/>
          </w:tcPr>
          <w:p w14:paraId="37FDF12C" w14:textId="5D6B8352" w:rsidR="00C939CC" w:rsidRPr="007B695C" w:rsidRDefault="00C939CC" w:rsidP="007B695C">
            <w:pPr>
              <w:pStyle w:val="Heading1"/>
              <w:rPr>
                <w:rStyle w:val="Strong"/>
                <w:rFonts w:asciiTheme="minorHAnsi" w:hAnsiTheme="minorHAnsi" w:cstheme="minorHAnsi"/>
                <w:b/>
              </w:rPr>
            </w:pPr>
            <w:r w:rsidRPr="007B695C">
              <w:rPr>
                <w:rFonts w:asciiTheme="minorHAnsi" w:hAnsiTheme="minorHAnsi" w:cstheme="minorHAnsi"/>
              </w:rPr>
              <w:t>Week 7-8</w:t>
            </w:r>
          </w:p>
        </w:tc>
        <w:tc>
          <w:tcPr>
            <w:tcW w:w="1220" w:type="dxa"/>
          </w:tcPr>
          <w:p w14:paraId="241A0472" w14:textId="3225A750" w:rsidR="00C939CC" w:rsidRPr="007B695C" w:rsidRDefault="00C939CC" w:rsidP="007B695C">
            <w:pPr>
              <w:pStyle w:val="Heading1"/>
              <w:rPr>
                <w:rStyle w:val="Strong"/>
                <w:rFonts w:asciiTheme="minorHAnsi" w:hAnsiTheme="minorHAnsi" w:cstheme="minorHAnsi"/>
                <w:b/>
              </w:rPr>
            </w:pPr>
            <w:r w:rsidRPr="007B695C">
              <w:rPr>
                <w:rFonts w:asciiTheme="minorHAnsi" w:hAnsiTheme="minorHAnsi" w:cstheme="minorHAnsi"/>
              </w:rPr>
              <w:t>Week 9-10</w:t>
            </w:r>
          </w:p>
        </w:tc>
        <w:tc>
          <w:tcPr>
            <w:tcW w:w="1220" w:type="dxa"/>
          </w:tcPr>
          <w:p w14:paraId="15294CA1" w14:textId="458C2EC7" w:rsidR="00C939CC" w:rsidRPr="007B695C" w:rsidRDefault="00C939CC" w:rsidP="007B695C">
            <w:pPr>
              <w:pStyle w:val="Heading1"/>
              <w:rPr>
                <w:rStyle w:val="Strong"/>
                <w:rFonts w:asciiTheme="minorHAnsi" w:hAnsiTheme="minorHAnsi" w:cstheme="minorHAnsi"/>
                <w:b/>
              </w:rPr>
            </w:pPr>
            <w:r w:rsidRPr="007B695C">
              <w:rPr>
                <w:rFonts w:asciiTheme="minorHAnsi" w:hAnsiTheme="minorHAnsi" w:cstheme="minorHAnsi"/>
              </w:rPr>
              <w:t>Week 11-12</w:t>
            </w:r>
          </w:p>
        </w:tc>
        <w:tc>
          <w:tcPr>
            <w:tcW w:w="1535" w:type="dxa"/>
          </w:tcPr>
          <w:p w14:paraId="6C6D6D57" w14:textId="16D79B3B" w:rsidR="00C939CC" w:rsidRPr="007B695C" w:rsidRDefault="00C939CC" w:rsidP="007B695C">
            <w:pPr>
              <w:pStyle w:val="Heading1"/>
              <w:rPr>
                <w:rStyle w:val="Strong"/>
                <w:rFonts w:asciiTheme="minorHAnsi" w:hAnsiTheme="minorHAnsi" w:cstheme="minorHAnsi"/>
                <w:b/>
                <w:bCs/>
              </w:rPr>
            </w:pPr>
            <w:r w:rsidRPr="007B695C">
              <w:rPr>
                <w:rFonts w:asciiTheme="minorHAnsi" w:hAnsiTheme="minorHAnsi" w:cstheme="minorHAnsi"/>
              </w:rPr>
              <w:t>Week 13-1</w:t>
            </w:r>
            <w:r w:rsidR="00F31F9B" w:rsidRPr="007B695C">
              <w:rPr>
                <w:rFonts w:asciiTheme="minorHAnsi" w:hAnsiTheme="minorHAnsi" w:cstheme="minorHAnsi"/>
              </w:rPr>
              <w:t>6</w:t>
            </w:r>
          </w:p>
        </w:tc>
      </w:tr>
      <w:tr w:rsidR="00F31F9B" w:rsidRPr="007B695C" w14:paraId="7ECD66B9" w14:textId="77777777" w:rsidTr="00F31F9B">
        <w:trPr>
          <w:trHeight w:val="1313"/>
        </w:trPr>
        <w:tc>
          <w:tcPr>
            <w:tcW w:w="1220" w:type="dxa"/>
          </w:tcPr>
          <w:p w14:paraId="0C1356B6" w14:textId="09C694C7" w:rsidR="00C939CC" w:rsidRPr="007B695C" w:rsidRDefault="00C939CC" w:rsidP="007B695C">
            <w:pPr>
              <w:pStyle w:val="Heading1"/>
              <w:rPr>
                <w:rStyle w:val="Strong"/>
                <w:rFonts w:asciiTheme="minorHAnsi" w:hAnsiTheme="minorHAnsi" w:cstheme="minorHAnsi"/>
              </w:rPr>
            </w:pPr>
            <w:r w:rsidRPr="007B695C">
              <w:rPr>
                <w:rFonts w:asciiTheme="minorHAnsi" w:hAnsiTheme="minorHAnsi" w:cstheme="minorHAnsi"/>
              </w:rPr>
              <w:t>Proposal Development and Approval</w:t>
            </w:r>
          </w:p>
        </w:tc>
        <w:tc>
          <w:tcPr>
            <w:tcW w:w="1220" w:type="dxa"/>
          </w:tcPr>
          <w:p w14:paraId="5CF24C32"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56621053"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0B192B27" w14:textId="77777777" w:rsidR="00C939CC" w:rsidRPr="007B695C" w:rsidRDefault="00C939CC" w:rsidP="007B695C">
            <w:pPr>
              <w:pStyle w:val="Heading1"/>
              <w:rPr>
                <w:rStyle w:val="Strong"/>
                <w:rFonts w:asciiTheme="minorHAnsi" w:hAnsiTheme="minorHAnsi" w:cstheme="minorHAnsi"/>
              </w:rPr>
            </w:pPr>
          </w:p>
        </w:tc>
        <w:tc>
          <w:tcPr>
            <w:tcW w:w="1220" w:type="dxa"/>
          </w:tcPr>
          <w:p w14:paraId="5F993954" w14:textId="77777777" w:rsidR="00C939CC" w:rsidRPr="007B695C" w:rsidRDefault="00C939CC" w:rsidP="007B695C">
            <w:pPr>
              <w:pStyle w:val="Heading1"/>
              <w:rPr>
                <w:rStyle w:val="Strong"/>
                <w:rFonts w:asciiTheme="minorHAnsi" w:hAnsiTheme="minorHAnsi" w:cstheme="minorHAnsi"/>
              </w:rPr>
            </w:pPr>
          </w:p>
        </w:tc>
        <w:tc>
          <w:tcPr>
            <w:tcW w:w="1220" w:type="dxa"/>
          </w:tcPr>
          <w:p w14:paraId="14393445" w14:textId="77777777" w:rsidR="00C939CC" w:rsidRPr="007B695C" w:rsidRDefault="00C939CC" w:rsidP="007B695C">
            <w:pPr>
              <w:pStyle w:val="Heading1"/>
              <w:rPr>
                <w:rStyle w:val="Strong"/>
                <w:rFonts w:asciiTheme="minorHAnsi" w:hAnsiTheme="minorHAnsi" w:cstheme="minorHAnsi"/>
              </w:rPr>
            </w:pPr>
          </w:p>
        </w:tc>
        <w:tc>
          <w:tcPr>
            <w:tcW w:w="1220" w:type="dxa"/>
          </w:tcPr>
          <w:p w14:paraId="7196EBFE" w14:textId="77777777" w:rsidR="00C939CC" w:rsidRPr="007B695C" w:rsidRDefault="00C939CC" w:rsidP="007B695C">
            <w:pPr>
              <w:pStyle w:val="Heading1"/>
              <w:rPr>
                <w:rStyle w:val="Strong"/>
                <w:rFonts w:asciiTheme="minorHAnsi" w:hAnsiTheme="minorHAnsi" w:cstheme="minorHAnsi"/>
              </w:rPr>
            </w:pPr>
          </w:p>
        </w:tc>
        <w:tc>
          <w:tcPr>
            <w:tcW w:w="1535" w:type="dxa"/>
          </w:tcPr>
          <w:p w14:paraId="45E86091" w14:textId="77777777" w:rsidR="00C939CC" w:rsidRPr="007B695C" w:rsidRDefault="00C939CC" w:rsidP="007B695C">
            <w:pPr>
              <w:pStyle w:val="Heading1"/>
              <w:rPr>
                <w:rStyle w:val="Strong"/>
                <w:rFonts w:asciiTheme="minorHAnsi" w:hAnsiTheme="minorHAnsi" w:cstheme="minorHAnsi"/>
                <w:b/>
                <w:bCs/>
              </w:rPr>
            </w:pPr>
          </w:p>
        </w:tc>
      </w:tr>
      <w:tr w:rsidR="00F31F9B" w:rsidRPr="007B695C" w14:paraId="2E6EFB80" w14:textId="77777777" w:rsidTr="00F31F9B">
        <w:trPr>
          <w:trHeight w:val="892"/>
        </w:trPr>
        <w:tc>
          <w:tcPr>
            <w:tcW w:w="1220" w:type="dxa"/>
          </w:tcPr>
          <w:p w14:paraId="28EAD56C" w14:textId="52D2B3F7" w:rsidR="00C939CC" w:rsidRPr="007B695C" w:rsidRDefault="00C939CC" w:rsidP="007B695C">
            <w:pPr>
              <w:pStyle w:val="Heading1"/>
              <w:rPr>
                <w:rStyle w:val="Strong"/>
                <w:rFonts w:asciiTheme="minorHAnsi" w:hAnsiTheme="minorHAnsi" w:cstheme="minorHAnsi"/>
              </w:rPr>
            </w:pPr>
            <w:r w:rsidRPr="007B695C">
              <w:rPr>
                <w:rFonts w:asciiTheme="minorHAnsi" w:hAnsiTheme="minorHAnsi" w:cstheme="minorHAnsi"/>
              </w:rPr>
              <w:t>Literature Review</w:t>
            </w:r>
          </w:p>
        </w:tc>
        <w:tc>
          <w:tcPr>
            <w:tcW w:w="1220" w:type="dxa"/>
          </w:tcPr>
          <w:p w14:paraId="540A60C8" w14:textId="77777777" w:rsidR="00C939CC" w:rsidRPr="007B695C" w:rsidRDefault="00C939CC" w:rsidP="007B695C">
            <w:pPr>
              <w:pStyle w:val="Heading1"/>
              <w:rPr>
                <w:rStyle w:val="Strong"/>
                <w:rFonts w:asciiTheme="minorHAnsi" w:hAnsiTheme="minorHAnsi" w:cstheme="minorHAnsi"/>
              </w:rPr>
            </w:pPr>
          </w:p>
        </w:tc>
        <w:tc>
          <w:tcPr>
            <w:tcW w:w="1220" w:type="dxa"/>
          </w:tcPr>
          <w:p w14:paraId="2D2FBC9D"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1B63925A"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55F24CD4" w14:textId="77777777" w:rsidR="00C939CC" w:rsidRPr="007B695C" w:rsidRDefault="00C939CC" w:rsidP="007B695C">
            <w:pPr>
              <w:pStyle w:val="Heading1"/>
              <w:rPr>
                <w:rStyle w:val="Strong"/>
                <w:rFonts w:asciiTheme="minorHAnsi" w:hAnsiTheme="minorHAnsi" w:cstheme="minorHAnsi"/>
              </w:rPr>
            </w:pPr>
          </w:p>
        </w:tc>
        <w:tc>
          <w:tcPr>
            <w:tcW w:w="1220" w:type="dxa"/>
          </w:tcPr>
          <w:p w14:paraId="4B7A3B74" w14:textId="77777777" w:rsidR="00C939CC" w:rsidRPr="007B695C" w:rsidRDefault="00C939CC" w:rsidP="007B695C">
            <w:pPr>
              <w:pStyle w:val="Heading1"/>
              <w:rPr>
                <w:rStyle w:val="Strong"/>
                <w:rFonts w:asciiTheme="minorHAnsi" w:hAnsiTheme="minorHAnsi" w:cstheme="minorHAnsi"/>
              </w:rPr>
            </w:pPr>
          </w:p>
        </w:tc>
        <w:tc>
          <w:tcPr>
            <w:tcW w:w="1220" w:type="dxa"/>
          </w:tcPr>
          <w:p w14:paraId="2B47B433" w14:textId="77777777" w:rsidR="00C939CC" w:rsidRPr="007B695C" w:rsidRDefault="00C939CC" w:rsidP="007B695C">
            <w:pPr>
              <w:pStyle w:val="Heading1"/>
              <w:rPr>
                <w:rStyle w:val="Strong"/>
                <w:rFonts w:asciiTheme="minorHAnsi" w:hAnsiTheme="minorHAnsi" w:cstheme="minorHAnsi"/>
              </w:rPr>
            </w:pPr>
          </w:p>
        </w:tc>
        <w:tc>
          <w:tcPr>
            <w:tcW w:w="1535" w:type="dxa"/>
          </w:tcPr>
          <w:p w14:paraId="78D8C0F2" w14:textId="77777777" w:rsidR="00C939CC" w:rsidRPr="007B695C" w:rsidRDefault="00C939CC" w:rsidP="007B695C">
            <w:pPr>
              <w:pStyle w:val="Heading1"/>
              <w:rPr>
                <w:rStyle w:val="Strong"/>
                <w:rFonts w:asciiTheme="minorHAnsi" w:hAnsiTheme="minorHAnsi" w:cstheme="minorHAnsi"/>
                <w:b/>
                <w:bCs/>
              </w:rPr>
            </w:pPr>
          </w:p>
        </w:tc>
      </w:tr>
      <w:tr w:rsidR="00F31F9B" w:rsidRPr="007B695C" w14:paraId="10FBCCF7" w14:textId="77777777" w:rsidTr="00F31F9B">
        <w:trPr>
          <w:trHeight w:val="1724"/>
        </w:trPr>
        <w:tc>
          <w:tcPr>
            <w:tcW w:w="1220" w:type="dxa"/>
          </w:tcPr>
          <w:p w14:paraId="72B33371" w14:textId="0F21FBBD" w:rsidR="00C939CC" w:rsidRPr="007B695C" w:rsidRDefault="00C939CC" w:rsidP="007B695C">
            <w:pPr>
              <w:pStyle w:val="Heading1"/>
              <w:rPr>
                <w:rStyle w:val="Strong"/>
                <w:rFonts w:asciiTheme="minorHAnsi" w:hAnsiTheme="minorHAnsi" w:cstheme="minorHAnsi"/>
              </w:rPr>
            </w:pPr>
            <w:r w:rsidRPr="007B695C">
              <w:rPr>
                <w:rFonts w:asciiTheme="minorHAnsi" w:hAnsiTheme="minorHAnsi" w:cstheme="minorHAnsi"/>
              </w:rPr>
              <w:t>Collect and Review Documents/Secondary Data</w:t>
            </w:r>
          </w:p>
        </w:tc>
        <w:tc>
          <w:tcPr>
            <w:tcW w:w="1220" w:type="dxa"/>
          </w:tcPr>
          <w:p w14:paraId="5FC95D00" w14:textId="77777777" w:rsidR="00C939CC" w:rsidRPr="007B695C" w:rsidRDefault="00C939CC" w:rsidP="007B695C">
            <w:pPr>
              <w:pStyle w:val="Heading1"/>
              <w:rPr>
                <w:rStyle w:val="Strong"/>
                <w:rFonts w:asciiTheme="minorHAnsi" w:hAnsiTheme="minorHAnsi" w:cstheme="minorHAnsi"/>
              </w:rPr>
            </w:pPr>
          </w:p>
        </w:tc>
        <w:tc>
          <w:tcPr>
            <w:tcW w:w="1220" w:type="dxa"/>
          </w:tcPr>
          <w:p w14:paraId="4B01B904" w14:textId="77777777" w:rsidR="00C939CC" w:rsidRPr="007B695C" w:rsidRDefault="00C939CC" w:rsidP="007B695C">
            <w:pPr>
              <w:pStyle w:val="Heading1"/>
              <w:rPr>
                <w:rStyle w:val="Strong"/>
                <w:rFonts w:asciiTheme="minorHAnsi" w:hAnsiTheme="minorHAnsi" w:cstheme="minorHAnsi"/>
              </w:rPr>
            </w:pPr>
          </w:p>
        </w:tc>
        <w:tc>
          <w:tcPr>
            <w:tcW w:w="1220" w:type="dxa"/>
          </w:tcPr>
          <w:p w14:paraId="1C23BD80"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22299252"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2FDF1DD2" w14:textId="77777777" w:rsidR="00C939CC" w:rsidRPr="007B695C" w:rsidRDefault="00C939CC" w:rsidP="007B695C">
            <w:pPr>
              <w:pStyle w:val="Heading1"/>
              <w:rPr>
                <w:rStyle w:val="Strong"/>
                <w:rFonts w:asciiTheme="minorHAnsi" w:hAnsiTheme="minorHAnsi" w:cstheme="minorHAnsi"/>
              </w:rPr>
            </w:pPr>
          </w:p>
        </w:tc>
        <w:tc>
          <w:tcPr>
            <w:tcW w:w="1220" w:type="dxa"/>
          </w:tcPr>
          <w:p w14:paraId="1D87C673" w14:textId="77777777" w:rsidR="00C939CC" w:rsidRPr="007B695C" w:rsidRDefault="00C939CC" w:rsidP="007B695C">
            <w:pPr>
              <w:pStyle w:val="Heading1"/>
              <w:rPr>
                <w:rStyle w:val="Strong"/>
                <w:rFonts w:asciiTheme="minorHAnsi" w:hAnsiTheme="minorHAnsi" w:cstheme="minorHAnsi"/>
              </w:rPr>
            </w:pPr>
          </w:p>
        </w:tc>
        <w:tc>
          <w:tcPr>
            <w:tcW w:w="1535" w:type="dxa"/>
          </w:tcPr>
          <w:p w14:paraId="7CD4F65A" w14:textId="77777777" w:rsidR="00C939CC" w:rsidRPr="007B695C" w:rsidRDefault="00C939CC" w:rsidP="007B695C">
            <w:pPr>
              <w:pStyle w:val="Heading1"/>
              <w:rPr>
                <w:rStyle w:val="Strong"/>
                <w:rFonts w:asciiTheme="minorHAnsi" w:hAnsiTheme="minorHAnsi" w:cstheme="minorHAnsi"/>
                <w:b/>
                <w:bCs/>
              </w:rPr>
            </w:pPr>
          </w:p>
        </w:tc>
      </w:tr>
      <w:tr w:rsidR="00F31F9B" w:rsidRPr="007B695C" w14:paraId="581D1C5A" w14:textId="77777777" w:rsidTr="00F31F9B">
        <w:trPr>
          <w:trHeight w:val="1313"/>
        </w:trPr>
        <w:tc>
          <w:tcPr>
            <w:tcW w:w="1220" w:type="dxa"/>
          </w:tcPr>
          <w:p w14:paraId="26F2D35C" w14:textId="0BD24510" w:rsidR="00C939CC" w:rsidRPr="007B695C" w:rsidRDefault="00C939CC" w:rsidP="007B695C">
            <w:pPr>
              <w:pStyle w:val="Heading1"/>
              <w:rPr>
                <w:rStyle w:val="Strong"/>
                <w:rFonts w:asciiTheme="minorHAnsi" w:hAnsiTheme="minorHAnsi" w:cstheme="minorHAnsi"/>
              </w:rPr>
            </w:pPr>
            <w:r w:rsidRPr="007B695C">
              <w:rPr>
                <w:rFonts w:asciiTheme="minorHAnsi" w:hAnsiTheme="minorHAnsi" w:cstheme="minorHAnsi"/>
              </w:rPr>
              <w:t>Analyze Data &amp; Identify Key Themes</w:t>
            </w:r>
          </w:p>
        </w:tc>
        <w:tc>
          <w:tcPr>
            <w:tcW w:w="1220" w:type="dxa"/>
          </w:tcPr>
          <w:p w14:paraId="4CA329AB" w14:textId="77777777" w:rsidR="00C939CC" w:rsidRPr="007B695C" w:rsidRDefault="00C939CC" w:rsidP="007B695C">
            <w:pPr>
              <w:pStyle w:val="Heading1"/>
              <w:rPr>
                <w:rStyle w:val="Strong"/>
                <w:rFonts w:asciiTheme="minorHAnsi" w:hAnsiTheme="minorHAnsi" w:cstheme="minorHAnsi"/>
              </w:rPr>
            </w:pPr>
          </w:p>
        </w:tc>
        <w:tc>
          <w:tcPr>
            <w:tcW w:w="1220" w:type="dxa"/>
          </w:tcPr>
          <w:p w14:paraId="2A825645" w14:textId="77777777" w:rsidR="00C939CC" w:rsidRPr="007B695C" w:rsidRDefault="00C939CC" w:rsidP="007B695C">
            <w:pPr>
              <w:pStyle w:val="Heading1"/>
              <w:rPr>
                <w:rStyle w:val="Strong"/>
                <w:rFonts w:asciiTheme="minorHAnsi" w:hAnsiTheme="minorHAnsi" w:cstheme="minorHAnsi"/>
              </w:rPr>
            </w:pPr>
          </w:p>
        </w:tc>
        <w:tc>
          <w:tcPr>
            <w:tcW w:w="1220" w:type="dxa"/>
          </w:tcPr>
          <w:p w14:paraId="6534640A" w14:textId="77777777" w:rsidR="00C939CC" w:rsidRPr="007B695C" w:rsidRDefault="00C939CC" w:rsidP="007B695C">
            <w:pPr>
              <w:pStyle w:val="Heading1"/>
              <w:rPr>
                <w:rStyle w:val="Strong"/>
                <w:rFonts w:asciiTheme="minorHAnsi" w:hAnsiTheme="minorHAnsi" w:cstheme="minorHAnsi"/>
              </w:rPr>
            </w:pPr>
          </w:p>
        </w:tc>
        <w:tc>
          <w:tcPr>
            <w:tcW w:w="1220" w:type="dxa"/>
          </w:tcPr>
          <w:p w14:paraId="25EEBEB5"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5316EEE2"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31D738BB" w14:textId="77777777" w:rsidR="00C939CC" w:rsidRPr="007B695C" w:rsidRDefault="00C939CC" w:rsidP="007B695C">
            <w:pPr>
              <w:pStyle w:val="Heading1"/>
              <w:rPr>
                <w:rStyle w:val="Strong"/>
                <w:rFonts w:asciiTheme="minorHAnsi" w:hAnsiTheme="minorHAnsi" w:cstheme="minorHAnsi"/>
              </w:rPr>
            </w:pPr>
          </w:p>
        </w:tc>
        <w:tc>
          <w:tcPr>
            <w:tcW w:w="1535" w:type="dxa"/>
          </w:tcPr>
          <w:p w14:paraId="28A8359A" w14:textId="77777777" w:rsidR="00C939CC" w:rsidRPr="007B695C" w:rsidRDefault="00C939CC" w:rsidP="007B695C">
            <w:pPr>
              <w:pStyle w:val="Heading1"/>
              <w:rPr>
                <w:rStyle w:val="Strong"/>
                <w:rFonts w:asciiTheme="minorHAnsi" w:hAnsiTheme="minorHAnsi" w:cstheme="minorHAnsi"/>
                <w:b/>
                <w:bCs/>
              </w:rPr>
            </w:pPr>
          </w:p>
        </w:tc>
      </w:tr>
      <w:tr w:rsidR="00F31F9B" w:rsidRPr="007B695C" w14:paraId="30CD0AEE" w14:textId="77777777" w:rsidTr="00F31F9B">
        <w:trPr>
          <w:trHeight w:val="1724"/>
        </w:trPr>
        <w:tc>
          <w:tcPr>
            <w:tcW w:w="1220" w:type="dxa"/>
          </w:tcPr>
          <w:p w14:paraId="6FD58681" w14:textId="38D81175" w:rsidR="00C939CC" w:rsidRPr="007B695C" w:rsidRDefault="00C939CC" w:rsidP="007B695C">
            <w:pPr>
              <w:pStyle w:val="Heading1"/>
              <w:rPr>
                <w:rStyle w:val="Strong"/>
                <w:rFonts w:asciiTheme="minorHAnsi" w:hAnsiTheme="minorHAnsi" w:cstheme="minorHAnsi"/>
              </w:rPr>
            </w:pPr>
            <w:r w:rsidRPr="007B695C">
              <w:rPr>
                <w:rFonts w:asciiTheme="minorHAnsi" w:hAnsiTheme="minorHAnsi" w:cstheme="minorHAnsi"/>
              </w:rPr>
              <w:t>Draft Dissertation (Findings &amp; Recommendations)</w:t>
            </w:r>
          </w:p>
        </w:tc>
        <w:tc>
          <w:tcPr>
            <w:tcW w:w="1220" w:type="dxa"/>
          </w:tcPr>
          <w:p w14:paraId="6D95EC96" w14:textId="77777777" w:rsidR="00C939CC" w:rsidRPr="007B695C" w:rsidRDefault="00C939CC" w:rsidP="007B695C">
            <w:pPr>
              <w:pStyle w:val="Heading1"/>
              <w:rPr>
                <w:rStyle w:val="Strong"/>
                <w:rFonts w:asciiTheme="minorHAnsi" w:hAnsiTheme="minorHAnsi" w:cstheme="minorHAnsi"/>
              </w:rPr>
            </w:pPr>
          </w:p>
        </w:tc>
        <w:tc>
          <w:tcPr>
            <w:tcW w:w="1220" w:type="dxa"/>
          </w:tcPr>
          <w:p w14:paraId="2BA21BB9" w14:textId="77777777" w:rsidR="00C939CC" w:rsidRPr="007B695C" w:rsidRDefault="00C939CC" w:rsidP="007B695C">
            <w:pPr>
              <w:pStyle w:val="Heading1"/>
              <w:rPr>
                <w:rStyle w:val="Strong"/>
                <w:rFonts w:asciiTheme="minorHAnsi" w:hAnsiTheme="minorHAnsi" w:cstheme="minorHAnsi"/>
              </w:rPr>
            </w:pPr>
          </w:p>
        </w:tc>
        <w:tc>
          <w:tcPr>
            <w:tcW w:w="1220" w:type="dxa"/>
          </w:tcPr>
          <w:p w14:paraId="050E4AF9" w14:textId="77777777" w:rsidR="00C939CC" w:rsidRPr="007B695C" w:rsidRDefault="00C939CC" w:rsidP="007B695C">
            <w:pPr>
              <w:pStyle w:val="Heading1"/>
              <w:rPr>
                <w:rStyle w:val="Strong"/>
                <w:rFonts w:asciiTheme="minorHAnsi" w:hAnsiTheme="minorHAnsi" w:cstheme="minorHAnsi"/>
              </w:rPr>
            </w:pPr>
          </w:p>
        </w:tc>
        <w:tc>
          <w:tcPr>
            <w:tcW w:w="1220" w:type="dxa"/>
          </w:tcPr>
          <w:p w14:paraId="105EDFDE" w14:textId="77777777" w:rsidR="00C939CC" w:rsidRPr="007B695C" w:rsidRDefault="00C939CC" w:rsidP="007B695C">
            <w:pPr>
              <w:pStyle w:val="Heading1"/>
              <w:rPr>
                <w:rStyle w:val="Strong"/>
                <w:rFonts w:asciiTheme="minorHAnsi" w:hAnsiTheme="minorHAnsi" w:cstheme="minorHAnsi"/>
              </w:rPr>
            </w:pPr>
          </w:p>
        </w:tc>
        <w:tc>
          <w:tcPr>
            <w:tcW w:w="1220" w:type="dxa"/>
          </w:tcPr>
          <w:p w14:paraId="22BEFDF9"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220" w:type="dxa"/>
          </w:tcPr>
          <w:p w14:paraId="14220763"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535" w:type="dxa"/>
          </w:tcPr>
          <w:p w14:paraId="788210D7" w14:textId="77777777" w:rsidR="00C939CC" w:rsidRPr="007B695C" w:rsidRDefault="00C939CC" w:rsidP="007B695C">
            <w:pPr>
              <w:pStyle w:val="Heading1"/>
              <w:rPr>
                <w:rStyle w:val="Strong"/>
                <w:rFonts w:asciiTheme="minorHAnsi" w:hAnsiTheme="minorHAnsi" w:cstheme="minorHAnsi"/>
                <w:b/>
                <w:bCs/>
              </w:rPr>
            </w:pPr>
          </w:p>
        </w:tc>
      </w:tr>
      <w:tr w:rsidR="00F31F9B" w:rsidRPr="007B695C" w14:paraId="07E25BB1" w14:textId="77777777" w:rsidTr="00F31F9B">
        <w:trPr>
          <w:trHeight w:val="1313"/>
        </w:trPr>
        <w:tc>
          <w:tcPr>
            <w:tcW w:w="1220" w:type="dxa"/>
          </w:tcPr>
          <w:p w14:paraId="45292BFF" w14:textId="2FA80441" w:rsidR="00C939CC" w:rsidRPr="007B695C" w:rsidRDefault="00C939CC" w:rsidP="007B695C">
            <w:pPr>
              <w:pStyle w:val="Heading1"/>
              <w:rPr>
                <w:rStyle w:val="Strong"/>
                <w:rFonts w:asciiTheme="minorHAnsi" w:hAnsiTheme="minorHAnsi" w:cstheme="minorHAnsi"/>
              </w:rPr>
            </w:pPr>
            <w:r w:rsidRPr="007B695C">
              <w:rPr>
                <w:rFonts w:asciiTheme="minorHAnsi" w:hAnsiTheme="minorHAnsi" w:cstheme="minorHAnsi"/>
              </w:rPr>
              <w:t>Review &amp; Revise Dissertation</w:t>
            </w:r>
          </w:p>
        </w:tc>
        <w:tc>
          <w:tcPr>
            <w:tcW w:w="1220" w:type="dxa"/>
          </w:tcPr>
          <w:p w14:paraId="57899FD1" w14:textId="77777777" w:rsidR="00C939CC" w:rsidRPr="007B695C" w:rsidRDefault="00C939CC" w:rsidP="007B695C">
            <w:pPr>
              <w:pStyle w:val="Heading1"/>
              <w:rPr>
                <w:rStyle w:val="Strong"/>
                <w:rFonts w:asciiTheme="minorHAnsi" w:hAnsiTheme="minorHAnsi" w:cstheme="minorHAnsi"/>
              </w:rPr>
            </w:pPr>
          </w:p>
        </w:tc>
        <w:tc>
          <w:tcPr>
            <w:tcW w:w="1220" w:type="dxa"/>
          </w:tcPr>
          <w:p w14:paraId="55C4E805" w14:textId="77777777" w:rsidR="00C939CC" w:rsidRPr="007B695C" w:rsidRDefault="00C939CC" w:rsidP="007B695C">
            <w:pPr>
              <w:pStyle w:val="Heading1"/>
              <w:rPr>
                <w:rStyle w:val="Strong"/>
                <w:rFonts w:asciiTheme="minorHAnsi" w:hAnsiTheme="minorHAnsi" w:cstheme="minorHAnsi"/>
              </w:rPr>
            </w:pPr>
          </w:p>
        </w:tc>
        <w:tc>
          <w:tcPr>
            <w:tcW w:w="1220" w:type="dxa"/>
          </w:tcPr>
          <w:p w14:paraId="7E05F283" w14:textId="77777777" w:rsidR="00C939CC" w:rsidRPr="007B695C" w:rsidRDefault="00C939CC" w:rsidP="007B695C">
            <w:pPr>
              <w:pStyle w:val="Heading1"/>
              <w:rPr>
                <w:rStyle w:val="Strong"/>
                <w:rFonts w:asciiTheme="minorHAnsi" w:hAnsiTheme="minorHAnsi" w:cstheme="minorHAnsi"/>
              </w:rPr>
            </w:pPr>
          </w:p>
        </w:tc>
        <w:tc>
          <w:tcPr>
            <w:tcW w:w="1220" w:type="dxa"/>
          </w:tcPr>
          <w:p w14:paraId="45357E9B" w14:textId="77777777" w:rsidR="00C939CC" w:rsidRPr="007B695C" w:rsidRDefault="00C939CC" w:rsidP="007B695C">
            <w:pPr>
              <w:pStyle w:val="Heading1"/>
              <w:rPr>
                <w:rStyle w:val="Strong"/>
                <w:rFonts w:asciiTheme="minorHAnsi" w:hAnsiTheme="minorHAnsi" w:cstheme="minorHAnsi"/>
              </w:rPr>
            </w:pPr>
          </w:p>
        </w:tc>
        <w:tc>
          <w:tcPr>
            <w:tcW w:w="1220" w:type="dxa"/>
          </w:tcPr>
          <w:p w14:paraId="3046D341" w14:textId="77777777" w:rsidR="00C939CC" w:rsidRPr="007B695C" w:rsidRDefault="00C939CC" w:rsidP="007B695C">
            <w:pPr>
              <w:pStyle w:val="Heading1"/>
              <w:rPr>
                <w:rStyle w:val="Strong"/>
                <w:rFonts w:asciiTheme="minorHAnsi" w:hAnsiTheme="minorHAnsi" w:cstheme="minorHAnsi"/>
              </w:rPr>
            </w:pPr>
          </w:p>
        </w:tc>
        <w:tc>
          <w:tcPr>
            <w:tcW w:w="1220" w:type="dxa"/>
          </w:tcPr>
          <w:p w14:paraId="28234160" w14:textId="77777777" w:rsidR="00C939CC" w:rsidRPr="007B695C" w:rsidRDefault="00C939CC" w:rsidP="007B695C">
            <w:pPr>
              <w:pStyle w:val="Heading1"/>
              <w:numPr>
                <w:ilvl w:val="0"/>
                <w:numId w:val="6"/>
              </w:numPr>
              <w:rPr>
                <w:rStyle w:val="Strong"/>
                <w:rFonts w:asciiTheme="minorHAnsi" w:hAnsiTheme="minorHAnsi" w:cstheme="minorHAnsi"/>
              </w:rPr>
            </w:pPr>
          </w:p>
        </w:tc>
        <w:tc>
          <w:tcPr>
            <w:tcW w:w="1535" w:type="dxa"/>
          </w:tcPr>
          <w:p w14:paraId="6B8FD4C4" w14:textId="77777777" w:rsidR="00C939CC" w:rsidRPr="007B695C" w:rsidRDefault="00C939CC" w:rsidP="007B695C">
            <w:pPr>
              <w:pStyle w:val="Heading1"/>
              <w:numPr>
                <w:ilvl w:val="0"/>
                <w:numId w:val="6"/>
              </w:numPr>
              <w:rPr>
                <w:rStyle w:val="Strong"/>
                <w:rFonts w:asciiTheme="minorHAnsi" w:hAnsiTheme="minorHAnsi" w:cstheme="minorHAnsi"/>
                <w:b/>
                <w:bCs/>
              </w:rPr>
            </w:pPr>
          </w:p>
        </w:tc>
      </w:tr>
      <w:tr w:rsidR="00F31F9B" w:rsidRPr="007B695C" w14:paraId="491D9C65" w14:textId="77777777" w:rsidTr="00F31F9B">
        <w:trPr>
          <w:trHeight w:val="1313"/>
        </w:trPr>
        <w:tc>
          <w:tcPr>
            <w:tcW w:w="1220" w:type="dxa"/>
          </w:tcPr>
          <w:p w14:paraId="11E44BC7" w14:textId="78382A60" w:rsidR="00C939CC" w:rsidRPr="007B695C" w:rsidRDefault="00C939CC" w:rsidP="007B695C">
            <w:pPr>
              <w:pStyle w:val="Heading1"/>
              <w:rPr>
                <w:rStyle w:val="Strong"/>
                <w:rFonts w:asciiTheme="minorHAnsi" w:hAnsiTheme="minorHAnsi" w:cstheme="minorHAnsi"/>
              </w:rPr>
            </w:pPr>
            <w:r w:rsidRPr="007B695C">
              <w:rPr>
                <w:rFonts w:asciiTheme="minorHAnsi" w:hAnsiTheme="minorHAnsi" w:cstheme="minorHAnsi"/>
              </w:rPr>
              <w:t>Final Proofreading &amp; Submission</w:t>
            </w:r>
          </w:p>
        </w:tc>
        <w:tc>
          <w:tcPr>
            <w:tcW w:w="1220" w:type="dxa"/>
          </w:tcPr>
          <w:p w14:paraId="7E3BC6CA" w14:textId="77777777" w:rsidR="00C939CC" w:rsidRPr="007B695C" w:rsidRDefault="00C939CC" w:rsidP="007B695C">
            <w:pPr>
              <w:pStyle w:val="Heading1"/>
              <w:rPr>
                <w:rStyle w:val="Strong"/>
                <w:rFonts w:asciiTheme="minorHAnsi" w:hAnsiTheme="minorHAnsi" w:cstheme="minorHAnsi"/>
              </w:rPr>
            </w:pPr>
          </w:p>
        </w:tc>
        <w:tc>
          <w:tcPr>
            <w:tcW w:w="1220" w:type="dxa"/>
          </w:tcPr>
          <w:p w14:paraId="564627BF" w14:textId="77777777" w:rsidR="00C939CC" w:rsidRPr="007B695C" w:rsidRDefault="00C939CC" w:rsidP="007B695C">
            <w:pPr>
              <w:pStyle w:val="Heading1"/>
              <w:rPr>
                <w:rStyle w:val="Strong"/>
                <w:rFonts w:asciiTheme="minorHAnsi" w:hAnsiTheme="minorHAnsi" w:cstheme="minorHAnsi"/>
              </w:rPr>
            </w:pPr>
          </w:p>
        </w:tc>
        <w:tc>
          <w:tcPr>
            <w:tcW w:w="1220" w:type="dxa"/>
          </w:tcPr>
          <w:p w14:paraId="5C6FA7AC" w14:textId="77777777" w:rsidR="00C939CC" w:rsidRPr="007B695C" w:rsidRDefault="00C939CC" w:rsidP="007B695C">
            <w:pPr>
              <w:pStyle w:val="Heading1"/>
              <w:rPr>
                <w:rStyle w:val="Strong"/>
                <w:rFonts w:asciiTheme="minorHAnsi" w:hAnsiTheme="minorHAnsi" w:cstheme="minorHAnsi"/>
              </w:rPr>
            </w:pPr>
          </w:p>
        </w:tc>
        <w:tc>
          <w:tcPr>
            <w:tcW w:w="1220" w:type="dxa"/>
          </w:tcPr>
          <w:p w14:paraId="428050CB" w14:textId="77777777" w:rsidR="00C939CC" w:rsidRPr="007B695C" w:rsidRDefault="00C939CC" w:rsidP="007B695C">
            <w:pPr>
              <w:pStyle w:val="Heading1"/>
              <w:rPr>
                <w:rStyle w:val="Strong"/>
                <w:rFonts w:asciiTheme="minorHAnsi" w:hAnsiTheme="minorHAnsi" w:cstheme="minorHAnsi"/>
              </w:rPr>
            </w:pPr>
          </w:p>
        </w:tc>
        <w:tc>
          <w:tcPr>
            <w:tcW w:w="1220" w:type="dxa"/>
          </w:tcPr>
          <w:p w14:paraId="4FA85762" w14:textId="77777777" w:rsidR="00C939CC" w:rsidRPr="007B695C" w:rsidRDefault="00C939CC" w:rsidP="007B695C">
            <w:pPr>
              <w:pStyle w:val="Heading1"/>
              <w:rPr>
                <w:rStyle w:val="Strong"/>
                <w:rFonts w:asciiTheme="minorHAnsi" w:hAnsiTheme="minorHAnsi" w:cstheme="minorHAnsi"/>
              </w:rPr>
            </w:pPr>
          </w:p>
        </w:tc>
        <w:tc>
          <w:tcPr>
            <w:tcW w:w="1220" w:type="dxa"/>
          </w:tcPr>
          <w:p w14:paraId="082D2A10" w14:textId="77777777" w:rsidR="00C939CC" w:rsidRPr="007B695C" w:rsidRDefault="00C939CC" w:rsidP="007B695C">
            <w:pPr>
              <w:pStyle w:val="Heading1"/>
              <w:rPr>
                <w:rStyle w:val="Strong"/>
                <w:rFonts w:asciiTheme="minorHAnsi" w:hAnsiTheme="minorHAnsi" w:cstheme="minorHAnsi"/>
              </w:rPr>
            </w:pPr>
          </w:p>
        </w:tc>
        <w:tc>
          <w:tcPr>
            <w:tcW w:w="1535" w:type="dxa"/>
          </w:tcPr>
          <w:p w14:paraId="47B36B06" w14:textId="77777777" w:rsidR="00C939CC" w:rsidRPr="007B695C" w:rsidRDefault="00C939CC" w:rsidP="007B695C">
            <w:pPr>
              <w:pStyle w:val="Heading1"/>
              <w:numPr>
                <w:ilvl w:val="0"/>
                <w:numId w:val="6"/>
              </w:numPr>
              <w:rPr>
                <w:rStyle w:val="Strong"/>
                <w:rFonts w:asciiTheme="minorHAnsi" w:hAnsiTheme="minorHAnsi" w:cstheme="minorHAnsi"/>
                <w:b/>
                <w:bCs/>
              </w:rPr>
            </w:pPr>
          </w:p>
        </w:tc>
      </w:tr>
    </w:tbl>
    <w:p w14:paraId="500A7AF7" w14:textId="77777777" w:rsidR="00C939CC" w:rsidRPr="007B695C" w:rsidRDefault="00C939CC" w:rsidP="007B695C">
      <w:pPr>
        <w:pStyle w:val="Heading1"/>
        <w:rPr>
          <w:rStyle w:val="Strong"/>
          <w:rFonts w:asciiTheme="minorHAnsi" w:hAnsiTheme="minorHAnsi" w:cstheme="minorHAnsi"/>
          <w:b/>
          <w:bCs/>
        </w:rPr>
      </w:pPr>
    </w:p>
    <w:p w14:paraId="007601E4" w14:textId="77777777" w:rsidR="00C939CC" w:rsidRPr="007B695C" w:rsidRDefault="00C939CC" w:rsidP="007B695C">
      <w:pPr>
        <w:pStyle w:val="Heading1"/>
        <w:rPr>
          <w:rStyle w:val="Strong"/>
          <w:rFonts w:asciiTheme="minorHAnsi" w:hAnsiTheme="minorHAnsi" w:cstheme="minorHAnsi"/>
          <w:b/>
          <w:bCs/>
        </w:rPr>
      </w:pPr>
    </w:p>
    <w:p w14:paraId="2BCD019F" w14:textId="77777777" w:rsidR="00C939CC" w:rsidRPr="007B695C" w:rsidRDefault="00C939CC" w:rsidP="007B695C">
      <w:pPr>
        <w:pStyle w:val="Heading1"/>
        <w:rPr>
          <w:rStyle w:val="Strong"/>
          <w:rFonts w:asciiTheme="minorHAnsi" w:hAnsiTheme="minorHAnsi" w:cstheme="minorHAnsi"/>
          <w:b/>
          <w:bCs/>
        </w:rPr>
      </w:pPr>
    </w:p>
    <w:p w14:paraId="62FD6877" w14:textId="77777777" w:rsidR="00C939CC" w:rsidRPr="007B695C" w:rsidRDefault="00C939CC" w:rsidP="007B695C">
      <w:pPr>
        <w:pStyle w:val="Heading1"/>
        <w:rPr>
          <w:rStyle w:val="Strong"/>
          <w:rFonts w:asciiTheme="minorHAnsi" w:hAnsiTheme="minorHAnsi" w:cstheme="minorHAnsi"/>
          <w:b/>
          <w:bCs/>
        </w:rPr>
      </w:pPr>
    </w:p>
    <w:p w14:paraId="6B802D1A" w14:textId="77777777" w:rsidR="00C939CC" w:rsidRPr="007B695C" w:rsidRDefault="00C939CC" w:rsidP="007B695C">
      <w:pPr>
        <w:pStyle w:val="Heading1"/>
        <w:rPr>
          <w:rStyle w:val="Strong"/>
          <w:rFonts w:asciiTheme="minorHAnsi" w:hAnsiTheme="minorHAnsi" w:cstheme="minorHAnsi"/>
          <w:b/>
          <w:bCs/>
        </w:rPr>
      </w:pPr>
    </w:p>
    <w:p w14:paraId="730F97A3" w14:textId="2E9D8190" w:rsidR="00BF5019" w:rsidRPr="007B695C" w:rsidRDefault="00BF5019" w:rsidP="007B695C">
      <w:pPr>
        <w:pStyle w:val="Heading1"/>
        <w:rPr>
          <w:rFonts w:asciiTheme="minorHAnsi" w:hAnsiTheme="minorHAnsi" w:cstheme="minorHAnsi"/>
        </w:rPr>
      </w:pPr>
      <w:r w:rsidRPr="007B695C">
        <w:rPr>
          <w:rStyle w:val="Strong"/>
          <w:rFonts w:asciiTheme="minorHAnsi" w:hAnsiTheme="minorHAnsi" w:cstheme="minorHAnsi"/>
          <w:b/>
        </w:rPr>
        <w:t>Conclusion</w:t>
      </w:r>
      <w:bookmarkEnd w:id="6"/>
    </w:p>
    <w:p w14:paraId="72A5AB98" w14:textId="77777777" w:rsidR="007B695C" w:rsidRPr="007B695C" w:rsidRDefault="00F31F9B" w:rsidP="007B695C">
      <w:pPr>
        <w:rPr>
          <w:rFonts w:asciiTheme="minorHAnsi" w:hAnsiTheme="minorHAnsi" w:cstheme="minorHAnsi"/>
          <w:szCs w:val="24"/>
        </w:rPr>
      </w:pPr>
      <w:r w:rsidRPr="00F31F9B">
        <w:rPr>
          <w:rFonts w:asciiTheme="minorHAnsi" w:hAnsiTheme="minorHAnsi" w:cstheme="minorHAnsi"/>
          <w:szCs w:val="24"/>
        </w:rPr>
        <w:t xml:space="preserve">The dissertation will look at the challenges Bangladeshi SMEs face in obtaining drug import licenses. By identifying the primary obstacles, such as financial constraints, bureaucratic inefficiencies, and compliance issues, the study will also provide significant insights into the regulatory environment (Samir &amp; Sheel, 2015; Karim, 2023; </w:t>
      </w:r>
      <w:proofErr w:type="spellStart"/>
      <w:r w:rsidRPr="00F31F9B">
        <w:rPr>
          <w:rFonts w:asciiTheme="minorHAnsi" w:hAnsiTheme="minorHAnsi" w:cstheme="minorHAnsi"/>
          <w:szCs w:val="24"/>
        </w:rPr>
        <w:t>Orubu</w:t>
      </w:r>
      <w:proofErr w:type="spellEnd"/>
      <w:r w:rsidRPr="00F31F9B">
        <w:rPr>
          <w:rFonts w:asciiTheme="minorHAnsi" w:hAnsiTheme="minorHAnsi" w:cstheme="minorHAnsi"/>
          <w:szCs w:val="24"/>
        </w:rPr>
        <w:t xml:space="preserve"> &amp; </w:t>
      </w:r>
      <w:proofErr w:type="spellStart"/>
      <w:r w:rsidRPr="00F31F9B">
        <w:rPr>
          <w:rFonts w:asciiTheme="minorHAnsi" w:hAnsiTheme="minorHAnsi" w:cstheme="minorHAnsi"/>
          <w:szCs w:val="24"/>
        </w:rPr>
        <w:t>Samad</w:t>
      </w:r>
      <w:proofErr w:type="spellEnd"/>
      <w:r w:rsidRPr="00F31F9B">
        <w:rPr>
          <w:rFonts w:asciiTheme="minorHAnsi" w:hAnsiTheme="minorHAnsi" w:cstheme="minorHAnsi"/>
          <w:szCs w:val="24"/>
        </w:rPr>
        <w:t xml:space="preserve">, 2022). The findings will be used to guide policy suggestions meant to improve the licensing procedure, which may eventually boost SMEs' operational effectiveness and competitiveness in the pharmaceutical sector (Anwar, 2025; </w:t>
      </w:r>
      <w:proofErr w:type="spellStart"/>
      <w:r w:rsidRPr="00F31F9B">
        <w:rPr>
          <w:rFonts w:asciiTheme="minorHAnsi" w:hAnsiTheme="minorHAnsi" w:cstheme="minorHAnsi"/>
          <w:szCs w:val="24"/>
        </w:rPr>
        <w:t>Akang</w:t>
      </w:r>
      <w:proofErr w:type="spellEnd"/>
      <w:r w:rsidRPr="00F31F9B">
        <w:rPr>
          <w:rFonts w:asciiTheme="minorHAnsi" w:hAnsiTheme="minorHAnsi" w:cstheme="minorHAnsi"/>
          <w:szCs w:val="24"/>
        </w:rPr>
        <w:t>, 2023).</w:t>
      </w:r>
      <w:r w:rsidR="007B695C" w:rsidRPr="007B695C">
        <w:rPr>
          <w:rFonts w:asciiTheme="minorHAnsi" w:hAnsiTheme="minorHAnsi" w:cstheme="minorHAnsi"/>
          <w:szCs w:val="24"/>
        </w:rPr>
        <w:t xml:space="preserve"> Ultimately, the study aims to contribute to a more efficient and SME-friendly pharmaceutical import system in Bangladesh.</w:t>
      </w:r>
      <w:bookmarkStart w:id="7" w:name="_Toc212497895"/>
    </w:p>
    <w:p w14:paraId="07DE4B28" w14:textId="514F84C7" w:rsidR="00B21125" w:rsidRPr="007B695C" w:rsidRDefault="00BF5019" w:rsidP="007B695C">
      <w:pPr>
        <w:rPr>
          <w:rFonts w:asciiTheme="minorHAnsi" w:hAnsiTheme="minorHAnsi" w:cstheme="minorHAnsi"/>
          <w:szCs w:val="24"/>
        </w:rPr>
      </w:pPr>
      <w:r w:rsidRPr="007B695C">
        <w:rPr>
          <w:rFonts w:asciiTheme="minorHAnsi" w:hAnsiTheme="minorHAnsi" w:cstheme="minorHAnsi"/>
          <w:b/>
          <w:bCs/>
          <w:szCs w:val="24"/>
        </w:rPr>
        <w:t>References</w:t>
      </w:r>
      <w:bookmarkEnd w:id="7"/>
    </w:p>
    <w:p w14:paraId="75F5FAF8"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Ahmed, F.U. (2024). Drug Control in Bangladesh: A Comparative Analysis Between Domestic Legal Mechanisms and International Standards. </w:t>
      </w:r>
      <w:r w:rsidRPr="007B695C">
        <w:rPr>
          <w:rFonts w:asciiTheme="minorHAnsi" w:hAnsiTheme="minorHAnsi" w:cstheme="minorHAnsi"/>
          <w:i/>
          <w:iCs/>
          <w:szCs w:val="24"/>
          <w:lang w:bidi="ar-SA"/>
        </w:rPr>
        <w:t>133.167.11</w:t>
      </w:r>
      <w:r w:rsidRPr="007B695C">
        <w:rPr>
          <w:rFonts w:asciiTheme="minorHAnsi" w:hAnsiTheme="minorHAnsi" w:cstheme="minorHAnsi"/>
          <w:szCs w:val="24"/>
          <w:lang w:bidi="ar-SA"/>
        </w:rPr>
        <w:t xml:space="preserve">. [online] </w:t>
      </w:r>
      <w:proofErr w:type="spellStart"/>
      <w:r w:rsidRPr="007B695C">
        <w:rPr>
          <w:rFonts w:asciiTheme="minorHAnsi" w:hAnsiTheme="minorHAnsi" w:cstheme="minorHAnsi"/>
          <w:szCs w:val="24"/>
          <w:lang w:bidi="ar-SA"/>
        </w:rPr>
        <w:t>doi:http</w:t>
      </w:r>
      <w:proofErr w:type="spellEnd"/>
      <w:r w:rsidRPr="007B695C">
        <w:rPr>
          <w:rFonts w:asciiTheme="minorHAnsi" w:hAnsiTheme="minorHAnsi" w:cstheme="minorHAnsi"/>
          <w:szCs w:val="24"/>
          <w:lang w:bidi="ar-SA"/>
        </w:rPr>
        <w:t>://dspace.ewubd.edu:8080/handle/123456789/4253.</w:t>
      </w:r>
    </w:p>
    <w:p w14:paraId="78A9FA32" w14:textId="77777777" w:rsidR="00D75111" w:rsidRPr="007B695C" w:rsidRDefault="00D75111" w:rsidP="007B695C">
      <w:pPr>
        <w:rPr>
          <w:rFonts w:asciiTheme="minorHAnsi" w:hAnsiTheme="minorHAnsi" w:cstheme="minorHAnsi"/>
          <w:szCs w:val="24"/>
          <w:lang w:bidi="ar-SA"/>
        </w:rPr>
      </w:pPr>
      <w:proofErr w:type="spellStart"/>
      <w:r w:rsidRPr="007B695C">
        <w:rPr>
          <w:rFonts w:asciiTheme="minorHAnsi" w:hAnsiTheme="minorHAnsi" w:cstheme="minorHAnsi"/>
          <w:szCs w:val="24"/>
          <w:lang w:bidi="ar-SA"/>
        </w:rPr>
        <w:t>Akang</w:t>
      </w:r>
      <w:proofErr w:type="spellEnd"/>
      <w:r w:rsidRPr="007B695C">
        <w:rPr>
          <w:rFonts w:asciiTheme="minorHAnsi" w:hAnsiTheme="minorHAnsi" w:cstheme="minorHAnsi"/>
          <w:szCs w:val="24"/>
          <w:lang w:bidi="ar-SA"/>
        </w:rPr>
        <w:t xml:space="preserve">, A.U. (2023). Regulatory Compliance and Access to finance: Implications for Business Growth in Developing Economies. </w:t>
      </w:r>
      <w:proofErr w:type="spellStart"/>
      <w:r w:rsidRPr="007B695C">
        <w:rPr>
          <w:rFonts w:asciiTheme="minorHAnsi" w:hAnsiTheme="minorHAnsi" w:cstheme="minorHAnsi"/>
          <w:i/>
          <w:iCs/>
          <w:szCs w:val="24"/>
          <w:lang w:bidi="ar-SA"/>
        </w:rPr>
        <w:t>Sciental</w:t>
      </w:r>
      <w:proofErr w:type="spellEnd"/>
      <w:r w:rsidRPr="007B695C">
        <w:rPr>
          <w:rFonts w:asciiTheme="minorHAnsi" w:hAnsiTheme="minorHAnsi" w:cstheme="minorHAnsi"/>
          <w:i/>
          <w:iCs/>
          <w:szCs w:val="24"/>
          <w:lang w:bidi="ar-SA"/>
        </w:rPr>
        <w:t xml:space="preserve"> Journal of Education Humanities and Social Sciences</w:t>
      </w:r>
      <w:r w:rsidRPr="007B695C">
        <w:rPr>
          <w:rFonts w:asciiTheme="minorHAnsi" w:hAnsiTheme="minorHAnsi" w:cstheme="minorHAnsi"/>
          <w:szCs w:val="24"/>
          <w:lang w:bidi="ar-SA"/>
        </w:rPr>
        <w:t xml:space="preserve">, 1(2), pp.8–23. </w:t>
      </w:r>
      <w:proofErr w:type="spellStart"/>
      <w:r w:rsidRPr="007B695C">
        <w:rPr>
          <w:rFonts w:asciiTheme="minorHAnsi" w:hAnsiTheme="minorHAnsi" w:cstheme="minorHAnsi"/>
          <w:szCs w:val="24"/>
          <w:lang w:bidi="ar-SA"/>
        </w:rPr>
        <w:t>doi:https</w:t>
      </w:r>
      <w:proofErr w:type="spellEnd"/>
      <w:r w:rsidRPr="007B695C">
        <w:rPr>
          <w:rFonts w:asciiTheme="minorHAnsi" w:hAnsiTheme="minorHAnsi" w:cstheme="minorHAnsi"/>
          <w:szCs w:val="24"/>
          <w:lang w:bidi="ar-SA"/>
        </w:rPr>
        <w:t>://doi.org/10.62536/sjehss.2023.v1.i2.pp8-23.</w:t>
      </w:r>
    </w:p>
    <w:p w14:paraId="2BF044FB"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Anwar, N. (2025). Strengthening Bangladesh’s Pharmaceutical Industry: A Policy, Market and Sustainability Perspective. [online] (MARCH - AUGUST 2025), pp.26–45. Available at: https://www.researchgate.net/publication/392910494_Strengthening_Bangladesh [Accessed 27 Oct. 2025].</w:t>
      </w:r>
    </w:p>
    <w:p w14:paraId="3B930B8E"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Christopher, T. and Blake, H. (2025). </w:t>
      </w:r>
      <w:r w:rsidRPr="007B695C">
        <w:rPr>
          <w:rFonts w:asciiTheme="minorHAnsi" w:hAnsiTheme="minorHAnsi" w:cstheme="minorHAnsi"/>
          <w:i/>
          <w:iCs/>
          <w:szCs w:val="24"/>
          <w:lang w:bidi="ar-SA"/>
        </w:rPr>
        <w:t>Regulatory compliance and its financial implications</w:t>
      </w:r>
      <w:r w:rsidRPr="007B695C">
        <w:rPr>
          <w:rFonts w:asciiTheme="minorHAnsi" w:hAnsiTheme="minorHAnsi" w:cstheme="minorHAnsi"/>
          <w:szCs w:val="24"/>
          <w:lang w:bidi="ar-SA"/>
        </w:rPr>
        <w:t>. [online] Available at: https://www.researchgate.net/publication/395106580_Regulatory_compliance_and_its_financial_implications [Accessed 27 Oct. 2025].</w:t>
      </w:r>
    </w:p>
    <w:p w14:paraId="132F0D2C" w14:textId="77777777" w:rsidR="00D75111" w:rsidRPr="007B695C" w:rsidRDefault="00D75111" w:rsidP="007B695C">
      <w:pPr>
        <w:rPr>
          <w:rFonts w:asciiTheme="minorHAnsi" w:hAnsiTheme="minorHAnsi" w:cstheme="minorHAnsi"/>
          <w:szCs w:val="24"/>
          <w:lang w:bidi="ar-SA"/>
        </w:rPr>
      </w:pPr>
      <w:proofErr w:type="spellStart"/>
      <w:r w:rsidRPr="007B695C">
        <w:rPr>
          <w:rFonts w:asciiTheme="minorHAnsi" w:hAnsiTheme="minorHAnsi" w:cstheme="minorHAnsi"/>
          <w:szCs w:val="24"/>
          <w:lang w:bidi="ar-SA"/>
        </w:rPr>
        <w:t>Fatin</w:t>
      </w:r>
      <w:proofErr w:type="spellEnd"/>
      <w:r w:rsidRPr="007B695C">
        <w:rPr>
          <w:rFonts w:asciiTheme="minorHAnsi" w:hAnsiTheme="minorHAnsi" w:cstheme="minorHAnsi"/>
          <w:szCs w:val="24"/>
          <w:lang w:bidi="ar-SA"/>
        </w:rPr>
        <w:t xml:space="preserve"> </w:t>
      </w:r>
      <w:proofErr w:type="spellStart"/>
      <w:r w:rsidRPr="007B695C">
        <w:rPr>
          <w:rFonts w:asciiTheme="minorHAnsi" w:hAnsiTheme="minorHAnsi" w:cstheme="minorHAnsi"/>
          <w:szCs w:val="24"/>
          <w:lang w:bidi="ar-SA"/>
        </w:rPr>
        <w:t>Alshibli</w:t>
      </w:r>
      <w:proofErr w:type="spellEnd"/>
      <w:r w:rsidRPr="007B695C">
        <w:rPr>
          <w:rFonts w:asciiTheme="minorHAnsi" w:hAnsiTheme="minorHAnsi" w:cstheme="minorHAnsi"/>
          <w:szCs w:val="24"/>
          <w:lang w:bidi="ar-SA"/>
        </w:rPr>
        <w:t xml:space="preserve"> and Khaled </w:t>
      </w:r>
      <w:proofErr w:type="spellStart"/>
      <w:r w:rsidRPr="007B695C">
        <w:rPr>
          <w:rFonts w:asciiTheme="minorHAnsi" w:hAnsiTheme="minorHAnsi" w:cstheme="minorHAnsi"/>
          <w:szCs w:val="24"/>
          <w:lang w:bidi="ar-SA"/>
        </w:rPr>
        <w:t>Alqarni</w:t>
      </w:r>
      <w:proofErr w:type="spellEnd"/>
      <w:r w:rsidRPr="007B695C">
        <w:rPr>
          <w:rFonts w:asciiTheme="minorHAnsi" w:hAnsiTheme="minorHAnsi" w:cstheme="minorHAnsi"/>
          <w:szCs w:val="24"/>
          <w:lang w:bidi="ar-SA"/>
        </w:rPr>
        <w:t xml:space="preserve"> (2024). Analyzing the causes and impact of essential medicines and supplies shortages in the supply chain of the Ministry of health in Saudi Arabia: A quantitative survey study. </w:t>
      </w:r>
      <w:r w:rsidRPr="007B695C">
        <w:rPr>
          <w:rFonts w:asciiTheme="minorHAnsi" w:hAnsiTheme="minorHAnsi" w:cstheme="minorHAnsi"/>
          <w:i/>
          <w:iCs/>
          <w:szCs w:val="24"/>
          <w:lang w:bidi="ar-SA"/>
        </w:rPr>
        <w:t>Informatics in Medicine Unlocked</w:t>
      </w:r>
      <w:r w:rsidRPr="007B695C">
        <w:rPr>
          <w:rFonts w:asciiTheme="minorHAnsi" w:hAnsiTheme="minorHAnsi" w:cstheme="minorHAnsi"/>
          <w:szCs w:val="24"/>
          <w:lang w:bidi="ar-SA"/>
        </w:rPr>
        <w:t xml:space="preserve">, pp.101457–101457. </w:t>
      </w:r>
      <w:proofErr w:type="spellStart"/>
      <w:r w:rsidRPr="007B695C">
        <w:rPr>
          <w:rFonts w:asciiTheme="minorHAnsi" w:hAnsiTheme="minorHAnsi" w:cstheme="minorHAnsi"/>
          <w:szCs w:val="24"/>
          <w:lang w:bidi="ar-SA"/>
        </w:rPr>
        <w:t>doi:https</w:t>
      </w:r>
      <w:proofErr w:type="spellEnd"/>
      <w:r w:rsidRPr="007B695C">
        <w:rPr>
          <w:rFonts w:asciiTheme="minorHAnsi" w:hAnsiTheme="minorHAnsi" w:cstheme="minorHAnsi"/>
          <w:szCs w:val="24"/>
          <w:lang w:bidi="ar-SA"/>
        </w:rPr>
        <w:t>://doi.org/10.1016/j.imu.2024.101457.</w:t>
      </w:r>
    </w:p>
    <w:p w14:paraId="0F190882"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Glattke, T.J. (2020). International Research Collaborations: Ethical and Regulatory Considerations. </w:t>
      </w:r>
      <w:r w:rsidRPr="007B695C">
        <w:rPr>
          <w:rFonts w:asciiTheme="minorHAnsi" w:hAnsiTheme="minorHAnsi" w:cstheme="minorHAnsi"/>
          <w:i/>
          <w:iCs/>
          <w:szCs w:val="24"/>
          <w:lang w:bidi="ar-SA"/>
        </w:rPr>
        <w:t>The ASHA Leader</w:t>
      </w:r>
      <w:r w:rsidRPr="007B695C">
        <w:rPr>
          <w:rFonts w:asciiTheme="minorHAnsi" w:hAnsiTheme="minorHAnsi" w:cstheme="minorHAnsi"/>
          <w:szCs w:val="24"/>
          <w:lang w:bidi="ar-SA"/>
        </w:rPr>
        <w:t>, 12(17), pp.19–21.</w:t>
      </w:r>
    </w:p>
    <w:p w14:paraId="4E682D8E"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Karim, M. (2023). </w:t>
      </w:r>
      <w:r w:rsidRPr="007B695C">
        <w:rPr>
          <w:rFonts w:asciiTheme="minorHAnsi" w:hAnsiTheme="minorHAnsi" w:cstheme="minorHAnsi"/>
          <w:i/>
          <w:iCs/>
          <w:szCs w:val="24"/>
          <w:lang w:bidi="ar-SA"/>
        </w:rPr>
        <w:t>Trade Challenges of LDC Graduation: Evidence from Bangladesh’s Garment and Pharmaceutical Industries</w:t>
      </w:r>
      <w:r w:rsidRPr="007B695C">
        <w:rPr>
          <w:rFonts w:asciiTheme="minorHAnsi" w:hAnsiTheme="minorHAnsi" w:cstheme="minorHAnsi"/>
          <w:szCs w:val="24"/>
          <w:lang w:bidi="ar-SA"/>
        </w:rPr>
        <w:t>. [online] Available at: https://etheses.bham.ac.uk/id/eprint/14646/1/Karim2024PhD.pdf [Accessed 27 Oct. 2025].</w:t>
      </w:r>
    </w:p>
    <w:p w14:paraId="0DA8819F"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Kruger, F. and Mitchell, B. (2022). </w:t>
      </w:r>
      <w:r w:rsidRPr="007B695C">
        <w:rPr>
          <w:rFonts w:asciiTheme="minorHAnsi" w:hAnsiTheme="minorHAnsi" w:cstheme="minorHAnsi"/>
          <w:i/>
          <w:iCs/>
          <w:szCs w:val="24"/>
          <w:lang w:bidi="ar-SA"/>
        </w:rPr>
        <w:t>Research methodology</w:t>
      </w:r>
      <w:r w:rsidRPr="007B695C">
        <w:rPr>
          <w:rFonts w:asciiTheme="minorHAnsi" w:hAnsiTheme="minorHAnsi" w:cstheme="minorHAnsi"/>
          <w:szCs w:val="24"/>
          <w:lang w:bidi="ar-SA"/>
        </w:rPr>
        <w:t>. Oxford: Oxford University Press.</w:t>
      </w:r>
    </w:p>
    <w:p w14:paraId="62907D68" w14:textId="77777777" w:rsidR="00203E16" w:rsidRPr="007B695C" w:rsidRDefault="00203E16"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Creswell, J.W. &amp; Poth, C.N., 2018. </w:t>
      </w:r>
      <w:r w:rsidRPr="007B695C">
        <w:rPr>
          <w:rFonts w:asciiTheme="minorHAnsi" w:hAnsiTheme="minorHAnsi" w:cstheme="minorHAnsi"/>
          <w:i/>
          <w:iCs/>
          <w:szCs w:val="24"/>
          <w:lang w:bidi="ar-SA"/>
        </w:rPr>
        <w:t>Qualitative inquiry and research design: Choosing among five approaches</w:t>
      </w:r>
      <w:r w:rsidRPr="007B695C">
        <w:rPr>
          <w:rFonts w:asciiTheme="minorHAnsi" w:hAnsiTheme="minorHAnsi" w:cstheme="minorHAnsi"/>
          <w:szCs w:val="24"/>
          <w:lang w:bidi="ar-SA"/>
        </w:rPr>
        <w:t>. 4th ed. Thousand Oaks, CA: Sage Publications.</w:t>
      </w:r>
    </w:p>
    <w:p w14:paraId="14816CDB" w14:textId="57A4A666"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Nafisa NOMANI (2025). Understanding the Challenges of Maintaining VAT Compliance in the Pharmaceutical Industry of Bangladesh: A Phenomenological Study. </w:t>
      </w:r>
      <w:proofErr w:type="spellStart"/>
      <w:r w:rsidRPr="007B695C">
        <w:rPr>
          <w:rFonts w:asciiTheme="minorHAnsi" w:hAnsiTheme="minorHAnsi" w:cstheme="minorHAnsi"/>
          <w:i/>
          <w:iCs/>
          <w:szCs w:val="24"/>
          <w:lang w:bidi="ar-SA"/>
        </w:rPr>
        <w:t>CenRaPS</w:t>
      </w:r>
      <w:proofErr w:type="spellEnd"/>
      <w:r w:rsidRPr="007B695C">
        <w:rPr>
          <w:rFonts w:asciiTheme="minorHAnsi" w:hAnsiTheme="minorHAnsi" w:cstheme="minorHAnsi"/>
          <w:i/>
          <w:iCs/>
          <w:szCs w:val="24"/>
          <w:lang w:bidi="ar-SA"/>
        </w:rPr>
        <w:t xml:space="preserve"> Journal of Social Sciences</w:t>
      </w:r>
      <w:r w:rsidRPr="007B695C">
        <w:rPr>
          <w:rFonts w:asciiTheme="minorHAnsi" w:hAnsiTheme="minorHAnsi" w:cstheme="minorHAnsi"/>
          <w:szCs w:val="24"/>
          <w:lang w:bidi="ar-SA"/>
        </w:rPr>
        <w:t xml:space="preserve">, [online] 7(1), pp.76–93. </w:t>
      </w:r>
      <w:proofErr w:type="spellStart"/>
      <w:r w:rsidRPr="007B695C">
        <w:rPr>
          <w:rFonts w:asciiTheme="minorHAnsi" w:hAnsiTheme="minorHAnsi" w:cstheme="minorHAnsi"/>
          <w:szCs w:val="24"/>
          <w:lang w:bidi="ar-SA"/>
        </w:rPr>
        <w:t>doi:https</w:t>
      </w:r>
      <w:proofErr w:type="spellEnd"/>
      <w:r w:rsidRPr="007B695C">
        <w:rPr>
          <w:rFonts w:asciiTheme="minorHAnsi" w:hAnsiTheme="minorHAnsi" w:cstheme="minorHAnsi"/>
          <w:szCs w:val="24"/>
          <w:lang w:bidi="ar-SA"/>
        </w:rPr>
        <w:t>://doi.org/10.5281/zenodo.14960306.</w:t>
      </w:r>
    </w:p>
    <w:p w14:paraId="4439DAF6" w14:textId="77777777" w:rsidR="00D75111" w:rsidRPr="007B695C" w:rsidRDefault="00D75111" w:rsidP="007B695C">
      <w:pPr>
        <w:rPr>
          <w:rFonts w:asciiTheme="minorHAnsi" w:hAnsiTheme="minorHAnsi" w:cstheme="minorHAnsi"/>
          <w:szCs w:val="24"/>
          <w:lang w:bidi="ar-SA"/>
        </w:rPr>
      </w:pPr>
      <w:proofErr w:type="spellStart"/>
      <w:r w:rsidRPr="007B695C">
        <w:rPr>
          <w:rFonts w:asciiTheme="minorHAnsi" w:hAnsiTheme="minorHAnsi" w:cstheme="minorHAnsi"/>
          <w:szCs w:val="24"/>
          <w:lang w:bidi="ar-SA"/>
        </w:rPr>
        <w:t>Nurul</w:t>
      </w:r>
      <w:proofErr w:type="spellEnd"/>
      <w:r w:rsidRPr="007B695C">
        <w:rPr>
          <w:rFonts w:asciiTheme="minorHAnsi" w:hAnsiTheme="minorHAnsi" w:cstheme="minorHAnsi"/>
          <w:szCs w:val="24"/>
          <w:lang w:bidi="ar-SA"/>
        </w:rPr>
        <w:t xml:space="preserve"> Anwar </w:t>
      </w:r>
      <w:proofErr w:type="spellStart"/>
      <w:r w:rsidRPr="007B695C">
        <w:rPr>
          <w:rFonts w:asciiTheme="minorHAnsi" w:hAnsiTheme="minorHAnsi" w:cstheme="minorHAnsi"/>
          <w:szCs w:val="24"/>
          <w:lang w:bidi="ar-SA"/>
        </w:rPr>
        <w:t>Siddiquee</w:t>
      </w:r>
      <w:proofErr w:type="spellEnd"/>
      <w:r w:rsidRPr="007B695C">
        <w:rPr>
          <w:rFonts w:asciiTheme="minorHAnsi" w:hAnsiTheme="minorHAnsi" w:cstheme="minorHAnsi"/>
          <w:szCs w:val="24"/>
          <w:lang w:bidi="ar-SA"/>
        </w:rPr>
        <w:t xml:space="preserve"> (2025). Strengthening Bangladesh’s Pharmaceutical Industry: A Policy, Market and Sustainability Perspective. </w:t>
      </w:r>
      <w:r w:rsidRPr="007B695C">
        <w:rPr>
          <w:rFonts w:asciiTheme="minorHAnsi" w:hAnsiTheme="minorHAnsi" w:cstheme="minorHAnsi"/>
          <w:i/>
          <w:iCs/>
          <w:szCs w:val="24"/>
          <w:lang w:bidi="ar-SA"/>
        </w:rPr>
        <w:t>ResearchGate</w:t>
      </w:r>
      <w:r w:rsidRPr="007B695C">
        <w:rPr>
          <w:rFonts w:asciiTheme="minorHAnsi" w:hAnsiTheme="minorHAnsi" w:cstheme="minorHAnsi"/>
          <w:szCs w:val="24"/>
          <w:lang w:bidi="ar-SA"/>
        </w:rPr>
        <w:t>, [online] (MARCH - AUGUST 2025), pp.26–45. Available at: https://www.researchgate.net/profile/Nurul-Siddiquee/publication/392910494_Strengthening_Bangladesh [Accessed 27 Oct. 2025].</w:t>
      </w:r>
    </w:p>
    <w:p w14:paraId="7A91DB31" w14:textId="77777777" w:rsidR="00D75111" w:rsidRPr="007B695C" w:rsidRDefault="00D75111" w:rsidP="007B695C">
      <w:pPr>
        <w:rPr>
          <w:rFonts w:asciiTheme="minorHAnsi" w:hAnsiTheme="minorHAnsi" w:cstheme="minorHAnsi"/>
          <w:szCs w:val="24"/>
          <w:lang w:bidi="ar-SA"/>
        </w:rPr>
      </w:pPr>
      <w:proofErr w:type="spellStart"/>
      <w:r w:rsidRPr="007B695C">
        <w:rPr>
          <w:rFonts w:asciiTheme="minorHAnsi" w:hAnsiTheme="minorHAnsi" w:cstheme="minorHAnsi"/>
          <w:szCs w:val="24"/>
          <w:lang w:bidi="ar-SA"/>
        </w:rPr>
        <w:t>Orubu</w:t>
      </w:r>
      <w:proofErr w:type="spellEnd"/>
      <w:r w:rsidRPr="007B695C">
        <w:rPr>
          <w:rFonts w:asciiTheme="minorHAnsi" w:hAnsiTheme="minorHAnsi" w:cstheme="minorHAnsi"/>
          <w:szCs w:val="24"/>
          <w:lang w:bidi="ar-SA"/>
        </w:rPr>
        <w:t xml:space="preserve">, S.F. and </w:t>
      </w:r>
      <w:proofErr w:type="spellStart"/>
      <w:r w:rsidRPr="007B695C">
        <w:rPr>
          <w:rFonts w:asciiTheme="minorHAnsi" w:hAnsiTheme="minorHAnsi" w:cstheme="minorHAnsi"/>
          <w:szCs w:val="24"/>
          <w:lang w:bidi="ar-SA"/>
        </w:rPr>
        <w:t>Samad</w:t>
      </w:r>
      <w:proofErr w:type="spellEnd"/>
      <w:r w:rsidRPr="007B695C">
        <w:rPr>
          <w:rFonts w:asciiTheme="minorHAnsi" w:hAnsiTheme="minorHAnsi" w:cstheme="minorHAnsi"/>
          <w:szCs w:val="24"/>
          <w:lang w:bidi="ar-SA"/>
        </w:rPr>
        <w:t xml:space="preserve">, M.A. (2022). The integrity of the antimicrobial supply chain in Bangladesh: assessing the regulatory environment and contextual challenges. </w:t>
      </w:r>
      <w:r w:rsidRPr="007B695C">
        <w:rPr>
          <w:rFonts w:asciiTheme="minorHAnsi" w:hAnsiTheme="minorHAnsi" w:cstheme="minorHAnsi"/>
          <w:i/>
          <w:iCs/>
          <w:szCs w:val="24"/>
          <w:lang w:bidi="ar-SA"/>
        </w:rPr>
        <w:t>Journal of Public Health Policy</w:t>
      </w:r>
      <w:r w:rsidRPr="007B695C">
        <w:rPr>
          <w:rFonts w:asciiTheme="minorHAnsi" w:hAnsiTheme="minorHAnsi" w:cstheme="minorHAnsi"/>
          <w:szCs w:val="24"/>
          <w:lang w:bidi="ar-SA"/>
        </w:rPr>
        <w:t xml:space="preserve">, 43(4), pp.640–658. </w:t>
      </w:r>
      <w:proofErr w:type="spellStart"/>
      <w:r w:rsidRPr="007B695C">
        <w:rPr>
          <w:rFonts w:asciiTheme="minorHAnsi" w:hAnsiTheme="minorHAnsi" w:cstheme="minorHAnsi"/>
          <w:szCs w:val="24"/>
          <w:lang w:bidi="ar-SA"/>
        </w:rPr>
        <w:t>doi:https</w:t>
      </w:r>
      <w:proofErr w:type="spellEnd"/>
      <w:r w:rsidRPr="007B695C">
        <w:rPr>
          <w:rFonts w:asciiTheme="minorHAnsi" w:hAnsiTheme="minorHAnsi" w:cstheme="minorHAnsi"/>
          <w:szCs w:val="24"/>
          <w:lang w:bidi="ar-SA"/>
        </w:rPr>
        <w:t>://doi.org/10.1057/s41271-022-00376-4.</w:t>
      </w:r>
    </w:p>
    <w:p w14:paraId="4892E01C"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Razzaque, M.A. (2020). </w:t>
      </w:r>
      <w:r w:rsidRPr="007B695C">
        <w:rPr>
          <w:rFonts w:asciiTheme="minorHAnsi" w:hAnsiTheme="minorHAnsi" w:cstheme="minorHAnsi"/>
          <w:i/>
          <w:iCs/>
          <w:szCs w:val="24"/>
          <w:lang w:bidi="ar-SA"/>
        </w:rPr>
        <w:t>Navigating New Waters: Unleashing Bangladesh’s Export Potential for Smooth LDC Graduation</w:t>
      </w:r>
      <w:r w:rsidRPr="007B695C">
        <w:rPr>
          <w:rFonts w:asciiTheme="minorHAnsi" w:hAnsiTheme="minorHAnsi" w:cstheme="minorHAnsi"/>
          <w:szCs w:val="24"/>
          <w:lang w:bidi="ar-SA"/>
        </w:rPr>
        <w:t>. [online] Available at: https://www.researchgate.net/profile/Mohammad-Razzaque/publication/344297473_Navigating_New_Waters_Unleashing_Bangladesh [Accessed 27 Oct. 2025].</w:t>
      </w:r>
    </w:p>
    <w:p w14:paraId="45AC6F02"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Rumana Huque (2016). </w:t>
      </w:r>
      <w:r w:rsidRPr="007B695C">
        <w:rPr>
          <w:rFonts w:asciiTheme="minorHAnsi" w:hAnsiTheme="minorHAnsi" w:cstheme="minorHAnsi"/>
          <w:i/>
          <w:iCs/>
          <w:szCs w:val="24"/>
          <w:lang w:bidi="ar-SA"/>
        </w:rPr>
        <w:t>Bangladesh Health System Review</w:t>
      </w:r>
      <w:r w:rsidRPr="007B695C">
        <w:rPr>
          <w:rFonts w:asciiTheme="minorHAnsi" w:hAnsiTheme="minorHAnsi" w:cstheme="minorHAnsi"/>
          <w:szCs w:val="24"/>
          <w:lang w:bidi="ar-SA"/>
        </w:rPr>
        <w:t>. [online] Academia.edu. Available at: https://www.academia.edu/download/41145064/Bangladesh_Health_System_Review20160114-28216-fsh0vc.pdf [Accessed 27 Oct. 2025].</w:t>
      </w:r>
    </w:p>
    <w:p w14:paraId="032B7B98"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Samir, K. and Sheel (2015). Problems of Export of Pharmaceutical Products from Bangladesh : An Analysis. </w:t>
      </w:r>
      <w:r w:rsidRPr="007B695C">
        <w:rPr>
          <w:rFonts w:asciiTheme="minorHAnsi" w:hAnsiTheme="minorHAnsi" w:cstheme="minorHAnsi"/>
          <w:i/>
          <w:iCs/>
          <w:szCs w:val="24"/>
          <w:lang w:bidi="ar-SA"/>
        </w:rPr>
        <w:t>Journal of Business Studies</w:t>
      </w:r>
      <w:r w:rsidRPr="007B695C">
        <w:rPr>
          <w:rFonts w:asciiTheme="minorHAnsi" w:hAnsiTheme="minorHAnsi" w:cstheme="minorHAnsi"/>
          <w:szCs w:val="24"/>
          <w:lang w:bidi="ar-SA"/>
        </w:rPr>
        <w:t>, [online] XXXVI(3). Available at: https://fbs-du.com/news_event/15053071512.%20Dr.pdf [Accessed 27 Oct. 2025].</w:t>
      </w:r>
    </w:p>
    <w:p w14:paraId="36311DDB"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Sarkar, M.S. and </w:t>
      </w:r>
      <w:proofErr w:type="spellStart"/>
      <w:r w:rsidRPr="007B695C">
        <w:rPr>
          <w:rFonts w:asciiTheme="minorHAnsi" w:hAnsiTheme="minorHAnsi" w:cstheme="minorHAnsi"/>
          <w:szCs w:val="24"/>
          <w:lang w:bidi="ar-SA"/>
        </w:rPr>
        <w:t>Plahe</w:t>
      </w:r>
      <w:proofErr w:type="spellEnd"/>
      <w:r w:rsidRPr="007B695C">
        <w:rPr>
          <w:rFonts w:asciiTheme="minorHAnsi" w:hAnsiTheme="minorHAnsi" w:cstheme="minorHAnsi"/>
          <w:szCs w:val="24"/>
          <w:lang w:bidi="ar-SA"/>
        </w:rPr>
        <w:t xml:space="preserve">, J.K. (2021). Accessing Affordable Medicines in a Post-TRIPS Environment: The Case of Bangladesh. </w:t>
      </w:r>
      <w:r w:rsidRPr="007B695C">
        <w:rPr>
          <w:rFonts w:asciiTheme="minorHAnsi" w:hAnsiTheme="minorHAnsi" w:cstheme="minorHAnsi"/>
          <w:i/>
          <w:iCs/>
          <w:szCs w:val="24"/>
          <w:lang w:bidi="ar-SA"/>
        </w:rPr>
        <w:t>South Asia: Journal of South Asian Studies</w:t>
      </w:r>
      <w:r w:rsidRPr="007B695C">
        <w:rPr>
          <w:rFonts w:asciiTheme="minorHAnsi" w:hAnsiTheme="minorHAnsi" w:cstheme="minorHAnsi"/>
          <w:szCs w:val="24"/>
          <w:lang w:bidi="ar-SA"/>
        </w:rPr>
        <w:t xml:space="preserve">, 44(6), pp.1186–1205. </w:t>
      </w:r>
      <w:proofErr w:type="spellStart"/>
      <w:r w:rsidRPr="007B695C">
        <w:rPr>
          <w:rFonts w:asciiTheme="minorHAnsi" w:hAnsiTheme="minorHAnsi" w:cstheme="minorHAnsi"/>
          <w:szCs w:val="24"/>
          <w:lang w:bidi="ar-SA"/>
        </w:rPr>
        <w:t>doi:https</w:t>
      </w:r>
      <w:proofErr w:type="spellEnd"/>
      <w:r w:rsidRPr="007B695C">
        <w:rPr>
          <w:rFonts w:asciiTheme="minorHAnsi" w:hAnsiTheme="minorHAnsi" w:cstheme="minorHAnsi"/>
          <w:szCs w:val="24"/>
          <w:lang w:bidi="ar-SA"/>
        </w:rPr>
        <w:t>://doi.org/10.1080/00856401.2021.1981532.</w:t>
      </w:r>
    </w:p>
    <w:p w14:paraId="155337C6"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Saunders, M. and Lewis, P. (2016). </w:t>
      </w:r>
      <w:r w:rsidRPr="007B695C">
        <w:rPr>
          <w:rFonts w:asciiTheme="minorHAnsi" w:hAnsiTheme="minorHAnsi" w:cstheme="minorHAnsi"/>
          <w:i/>
          <w:iCs/>
          <w:szCs w:val="24"/>
          <w:lang w:bidi="ar-SA"/>
        </w:rPr>
        <w:t>Research Methods for Business Students</w:t>
      </w:r>
      <w:r w:rsidRPr="007B695C">
        <w:rPr>
          <w:rFonts w:asciiTheme="minorHAnsi" w:hAnsiTheme="minorHAnsi" w:cstheme="minorHAnsi"/>
          <w:szCs w:val="24"/>
          <w:lang w:bidi="ar-SA"/>
        </w:rPr>
        <w:t>. 7th ed. Harlow, Essex, England: Pearson Education Limited.</w:t>
      </w:r>
    </w:p>
    <w:p w14:paraId="348F6FE9" w14:textId="77777777" w:rsidR="00D75111" w:rsidRPr="007B695C" w:rsidRDefault="00D75111" w:rsidP="007B695C">
      <w:pPr>
        <w:rPr>
          <w:rFonts w:asciiTheme="minorHAnsi" w:hAnsiTheme="minorHAnsi" w:cstheme="minorHAnsi"/>
          <w:szCs w:val="24"/>
          <w:lang w:bidi="ar-SA"/>
        </w:rPr>
      </w:pPr>
      <w:r w:rsidRPr="007B695C">
        <w:rPr>
          <w:rFonts w:asciiTheme="minorHAnsi" w:hAnsiTheme="minorHAnsi" w:cstheme="minorHAnsi"/>
          <w:szCs w:val="24"/>
          <w:lang w:bidi="ar-SA"/>
        </w:rPr>
        <w:t xml:space="preserve">The Daily Star (2025). </w:t>
      </w:r>
      <w:r w:rsidRPr="007B695C">
        <w:rPr>
          <w:rFonts w:asciiTheme="minorHAnsi" w:hAnsiTheme="minorHAnsi" w:cstheme="minorHAnsi"/>
          <w:i/>
          <w:iCs/>
          <w:szCs w:val="24"/>
          <w:lang w:bidi="ar-SA"/>
        </w:rPr>
        <w:t xml:space="preserve">How Bangladesh can </w:t>
      </w:r>
      <w:proofErr w:type="spellStart"/>
      <w:r w:rsidRPr="007B695C">
        <w:rPr>
          <w:rFonts w:asciiTheme="minorHAnsi" w:hAnsiTheme="minorHAnsi" w:cstheme="minorHAnsi"/>
          <w:i/>
          <w:iCs/>
          <w:szCs w:val="24"/>
          <w:lang w:bidi="ar-SA"/>
        </w:rPr>
        <w:t>institutionalise</w:t>
      </w:r>
      <w:proofErr w:type="spellEnd"/>
      <w:r w:rsidRPr="007B695C">
        <w:rPr>
          <w:rFonts w:asciiTheme="minorHAnsi" w:hAnsiTheme="minorHAnsi" w:cstheme="minorHAnsi"/>
          <w:i/>
          <w:iCs/>
          <w:szCs w:val="24"/>
          <w:lang w:bidi="ar-SA"/>
        </w:rPr>
        <w:t xml:space="preserve"> social enterprises</w:t>
      </w:r>
      <w:r w:rsidRPr="007B695C">
        <w:rPr>
          <w:rFonts w:asciiTheme="minorHAnsi" w:hAnsiTheme="minorHAnsi" w:cstheme="minorHAnsi"/>
          <w:szCs w:val="24"/>
          <w:lang w:bidi="ar-SA"/>
        </w:rPr>
        <w:t>. [online] The Daily Star. Available at: https://www.thedailystar.net/opinion/views/news/how-bangladesh-can-institutionalise-social-enterprises-4020061 [Accessed 27 Oct. 2025].</w:t>
      </w:r>
    </w:p>
    <w:p w14:paraId="7DC51455" w14:textId="77777777" w:rsidR="00BF5019" w:rsidRPr="007B695C" w:rsidRDefault="00BF5019" w:rsidP="007B695C">
      <w:pPr>
        <w:rPr>
          <w:rFonts w:asciiTheme="minorHAnsi" w:hAnsiTheme="minorHAnsi" w:cstheme="minorHAnsi"/>
          <w:szCs w:val="24"/>
          <w:lang w:bidi="ar-SA"/>
        </w:rPr>
      </w:pPr>
    </w:p>
    <w:sectPr w:rsidR="00BF5019" w:rsidRPr="007B695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85B3F" w14:textId="77777777" w:rsidR="00BA535B" w:rsidRDefault="00BA535B" w:rsidP="00957770">
      <w:pPr>
        <w:spacing w:after="0" w:line="240" w:lineRule="auto"/>
      </w:pPr>
      <w:r>
        <w:separator/>
      </w:r>
    </w:p>
  </w:endnote>
  <w:endnote w:type="continuationSeparator" w:id="0">
    <w:p w14:paraId="7E7BE522" w14:textId="77777777" w:rsidR="00BA535B" w:rsidRDefault="00BA535B" w:rsidP="00957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8865139"/>
      <w:docPartObj>
        <w:docPartGallery w:val="Page Numbers (Bottom of Page)"/>
        <w:docPartUnique/>
      </w:docPartObj>
    </w:sdtPr>
    <w:sdtEndPr>
      <w:rPr>
        <w:noProof/>
      </w:rPr>
    </w:sdtEndPr>
    <w:sdtContent>
      <w:p w14:paraId="037F00AF" w14:textId="77777777" w:rsidR="00957770" w:rsidRDefault="00957770">
        <w:pPr>
          <w:pStyle w:val="Footer"/>
          <w:jc w:val="right"/>
        </w:pPr>
        <w:r>
          <w:fldChar w:fldCharType="begin"/>
        </w:r>
        <w:r>
          <w:instrText xml:space="preserve"> PAGE   \* MERGEFORMAT </w:instrText>
        </w:r>
        <w:r>
          <w:fldChar w:fldCharType="separate"/>
        </w:r>
        <w:r w:rsidR="00EE6EA5">
          <w:rPr>
            <w:noProof/>
          </w:rPr>
          <w:t>13</w:t>
        </w:r>
        <w:r>
          <w:rPr>
            <w:noProof/>
          </w:rPr>
          <w:fldChar w:fldCharType="end"/>
        </w:r>
      </w:p>
    </w:sdtContent>
  </w:sdt>
  <w:p w14:paraId="3A49F25F" w14:textId="77777777" w:rsidR="00957770" w:rsidRDefault="00957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20E3B" w14:textId="77777777" w:rsidR="00BA535B" w:rsidRDefault="00BA535B" w:rsidP="00957770">
      <w:pPr>
        <w:spacing w:after="0" w:line="240" w:lineRule="auto"/>
      </w:pPr>
      <w:r>
        <w:separator/>
      </w:r>
    </w:p>
  </w:footnote>
  <w:footnote w:type="continuationSeparator" w:id="0">
    <w:p w14:paraId="1CD63BBB" w14:textId="77777777" w:rsidR="00BA535B" w:rsidRDefault="00BA535B" w:rsidP="00957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15079"/>
    <w:multiLevelType w:val="multilevel"/>
    <w:tmpl w:val="F768F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24720E"/>
    <w:multiLevelType w:val="multilevel"/>
    <w:tmpl w:val="F4841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5C3664"/>
    <w:multiLevelType w:val="multilevel"/>
    <w:tmpl w:val="A9525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7840BE"/>
    <w:multiLevelType w:val="multilevel"/>
    <w:tmpl w:val="F4841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302AEA"/>
    <w:multiLevelType w:val="multilevel"/>
    <w:tmpl w:val="F4841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432657"/>
    <w:multiLevelType w:val="hybridMultilevel"/>
    <w:tmpl w:val="6358A3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4507690">
    <w:abstractNumId w:val="3"/>
  </w:num>
  <w:num w:numId="2" w16cid:durableId="2002848611">
    <w:abstractNumId w:val="2"/>
  </w:num>
  <w:num w:numId="3" w16cid:durableId="384183514">
    <w:abstractNumId w:val="4"/>
  </w:num>
  <w:num w:numId="4" w16cid:durableId="618414069">
    <w:abstractNumId w:val="0"/>
  </w:num>
  <w:num w:numId="5" w16cid:durableId="1547256236">
    <w:abstractNumId w:val="1"/>
  </w:num>
  <w:num w:numId="6" w16cid:durableId="21047186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E5F"/>
    <w:rsid w:val="00011E5F"/>
    <w:rsid w:val="00044CBA"/>
    <w:rsid w:val="00095423"/>
    <w:rsid w:val="00110718"/>
    <w:rsid w:val="001322CB"/>
    <w:rsid w:val="00136521"/>
    <w:rsid w:val="001D0409"/>
    <w:rsid w:val="00200A9A"/>
    <w:rsid w:val="00203E16"/>
    <w:rsid w:val="0023546F"/>
    <w:rsid w:val="00276687"/>
    <w:rsid w:val="002A5038"/>
    <w:rsid w:val="002B76FF"/>
    <w:rsid w:val="002F625A"/>
    <w:rsid w:val="00317325"/>
    <w:rsid w:val="00361F4F"/>
    <w:rsid w:val="003744DF"/>
    <w:rsid w:val="004038B4"/>
    <w:rsid w:val="00470973"/>
    <w:rsid w:val="00494372"/>
    <w:rsid w:val="004E5C72"/>
    <w:rsid w:val="0057454C"/>
    <w:rsid w:val="006C2173"/>
    <w:rsid w:val="007B695C"/>
    <w:rsid w:val="00803557"/>
    <w:rsid w:val="008E4A84"/>
    <w:rsid w:val="00957770"/>
    <w:rsid w:val="009C0B24"/>
    <w:rsid w:val="00A11251"/>
    <w:rsid w:val="00A5649C"/>
    <w:rsid w:val="00AB3435"/>
    <w:rsid w:val="00AD2F83"/>
    <w:rsid w:val="00AF6B24"/>
    <w:rsid w:val="00B21125"/>
    <w:rsid w:val="00B462C9"/>
    <w:rsid w:val="00B5761C"/>
    <w:rsid w:val="00B93F91"/>
    <w:rsid w:val="00BA535B"/>
    <w:rsid w:val="00BC1B61"/>
    <w:rsid w:val="00BF0263"/>
    <w:rsid w:val="00BF5019"/>
    <w:rsid w:val="00C472A6"/>
    <w:rsid w:val="00C939CC"/>
    <w:rsid w:val="00C9550F"/>
    <w:rsid w:val="00D75111"/>
    <w:rsid w:val="00DC30D6"/>
    <w:rsid w:val="00E330FE"/>
    <w:rsid w:val="00EE6EA5"/>
    <w:rsid w:val="00F015BF"/>
    <w:rsid w:val="00F31F9B"/>
    <w:rsid w:val="00F76D05"/>
    <w:rsid w:val="00FB58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ACC83"/>
  <w15:chartTrackingRefBased/>
  <w15:docId w15:val="{0F26D47A-D316-4AB9-A4AB-FE4F01AC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B24"/>
    <w:pPr>
      <w:spacing w:line="360" w:lineRule="auto"/>
      <w:jc w:val="both"/>
    </w:pPr>
    <w:rPr>
      <w:rFonts w:ascii="Arial" w:hAnsi="Arial"/>
      <w:sz w:val="24"/>
      <w:lang w:bidi="fa-IR"/>
    </w:rPr>
  </w:style>
  <w:style w:type="paragraph" w:styleId="Heading1">
    <w:name w:val="heading 1"/>
    <w:basedOn w:val="Normal"/>
    <w:next w:val="Normal"/>
    <w:link w:val="Heading1Char"/>
    <w:autoRedefine/>
    <w:uiPriority w:val="9"/>
    <w:qFormat/>
    <w:rsid w:val="007B695C"/>
    <w:pPr>
      <w:keepNext/>
      <w:keepLines/>
      <w:spacing w:before="360" w:after="120"/>
      <w:outlineLvl w:val="0"/>
    </w:pPr>
    <w:rPr>
      <w:rFonts w:eastAsiaTheme="majorEastAsia" w:cstheme="majorBidi"/>
      <w:b/>
      <w:bCs/>
      <w:szCs w:val="24"/>
      <w:lang w:bidi="ar-SA"/>
    </w:rPr>
  </w:style>
  <w:style w:type="paragraph" w:styleId="Heading2">
    <w:name w:val="heading 2"/>
    <w:basedOn w:val="Normal"/>
    <w:next w:val="Normal"/>
    <w:link w:val="Heading2Char"/>
    <w:autoRedefine/>
    <w:uiPriority w:val="9"/>
    <w:unhideWhenUsed/>
    <w:qFormat/>
    <w:rsid w:val="00B462C9"/>
    <w:pPr>
      <w:keepNext/>
      <w:keepLines/>
      <w:spacing w:before="160" w:after="12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2F625A"/>
    <w:pPr>
      <w:keepNext/>
      <w:keepLines/>
      <w:spacing w:before="160" w:after="120"/>
      <w:outlineLvl w:val="2"/>
    </w:pPr>
    <w:rPr>
      <w:rFonts w:eastAsiaTheme="majorEastAsia" w:cstheme="majorBidi"/>
      <w:b/>
      <w:i/>
      <w:iCs/>
      <w:szCs w:val="24"/>
      <w:u w:val="single"/>
    </w:rPr>
  </w:style>
  <w:style w:type="paragraph" w:styleId="Heading4">
    <w:name w:val="heading 4"/>
    <w:basedOn w:val="Normal"/>
    <w:link w:val="Heading4Char"/>
    <w:uiPriority w:val="9"/>
    <w:qFormat/>
    <w:rsid w:val="009C0B24"/>
    <w:pPr>
      <w:spacing w:before="100" w:beforeAutospacing="1" w:after="100" w:afterAutospacing="1" w:line="240" w:lineRule="auto"/>
      <w:jc w:val="left"/>
      <w:outlineLvl w:val="3"/>
    </w:pPr>
    <w:rPr>
      <w:rFonts w:eastAsia="Times New Roman" w:cs="Times New Roman"/>
      <w:b/>
      <w:bCs/>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95C"/>
    <w:rPr>
      <w:rFonts w:ascii="Arial" w:eastAsiaTheme="majorEastAsia" w:hAnsi="Arial" w:cstheme="majorBidi"/>
      <w:b/>
      <w:bCs/>
      <w:sz w:val="24"/>
      <w:szCs w:val="24"/>
    </w:rPr>
  </w:style>
  <w:style w:type="character" w:customStyle="1" w:styleId="Heading2Char">
    <w:name w:val="Heading 2 Char"/>
    <w:basedOn w:val="DefaultParagraphFont"/>
    <w:link w:val="Heading2"/>
    <w:uiPriority w:val="9"/>
    <w:rsid w:val="00B462C9"/>
    <w:rPr>
      <w:rFonts w:ascii="Times New Roman" w:eastAsiaTheme="majorEastAsia" w:hAnsi="Times New Roman" w:cstheme="majorBidi"/>
      <w:b/>
      <w:color w:val="000000" w:themeColor="text1"/>
      <w:sz w:val="28"/>
      <w:szCs w:val="26"/>
      <w:lang w:bidi="fa-IR"/>
    </w:rPr>
  </w:style>
  <w:style w:type="character" w:customStyle="1" w:styleId="Heading3Char">
    <w:name w:val="Heading 3 Char"/>
    <w:basedOn w:val="DefaultParagraphFont"/>
    <w:link w:val="Heading3"/>
    <w:uiPriority w:val="9"/>
    <w:rsid w:val="002F625A"/>
    <w:rPr>
      <w:rFonts w:ascii="Arial" w:eastAsiaTheme="majorEastAsia" w:hAnsi="Arial" w:cstheme="majorBidi"/>
      <w:b/>
      <w:i/>
      <w:iCs/>
      <w:sz w:val="24"/>
      <w:szCs w:val="24"/>
      <w:u w:val="single"/>
      <w:lang w:bidi="fa-IR"/>
    </w:rPr>
  </w:style>
  <w:style w:type="paragraph" w:styleId="Caption">
    <w:name w:val="caption"/>
    <w:basedOn w:val="Normal"/>
    <w:next w:val="Normal"/>
    <w:autoRedefine/>
    <w:uiPriority w:val="35"/>
    <w:unhideWhenUsed/>
    <w:qFormat/>
    <w:rsid w:val="00B21125"/>
    <w:pPr>
      <w:keepNext/>
      <w:spacing w:after="200" w:line="240" w:lineRule="auto"/>
      <w:jc w:val="center"/>
    </w:pPr>
    <w:rPr>
      <w:b/>
      <w:bCs/>
      <w:i/>
      <w:iCs/>
      <w:color w:val="44546A" w:themeColor="text2"/>
      <w:sz w:val="22"/>
    </w:rPr>
  </w:style>
  <w:style w:type="character" w:customStyle="1" w:styleId="Heading4Char">
    <w:name w:val="Heading 4 Char"/>
    <w:basedOn w:val="DefaultParagraphFont"/>
    <w:link w:val="Heading4"/>
    <w:uiPriority w:val="9"/>
    <w:rsid w:val="009C0B24"/>
    <w:rPr>
      <w:rFonts w:ascii="Times New Roman" w:eastAsia="Times New Roman" w:hAnsi="Times New Roman" w:cs="Times New Roman"/>
      <w:b/>
      <w:bCs/>
      <w:sz w:val="24"/>
      <w:szCs w:val="24"/>
    </w:rPr>
  </w:style>
  <w:style w:type="character" w:styleId="Strong">
    <w:name w:val="Strong"/>
    <w:basedOn w:val="DefaultParagraphFont"/>
    <w:uiPriority w:val="22"/>
    <w:qFormat/>
    <w:rsid w:val="009C0B24"/>
    <w:rPr>
      <w:b/>
      <w:bCs/>
    </w:rPr>
  </w:style>
  <w:style w:type="paragraph" w:styleId="NormalWeb">
    <w:name w:val="Normal (Web)"/>
    <w:basedOn w:val="Normal"/>
    <w:uiPriority w:val="99"/>
    <w:unhideWhenUsed/>
    <w:rsid w:val="009C0B24"/>
    <w:pPr>
      <w:spacing w:before="100" w:beforeAutospacing="1" w:after="100" w:afterAutospacing="1" w:line="240" w:lineRule="auto"/>
      <w:jc w:val="left"/>
    </w:pPr>
    <w:rPr>
      <w:rFonts w:eastAsia="Times New Roman" w:cs="Times New Roman"/>
      <w:szCs w:val="24"/>
      <w:lang w:bidi="ar-SA"/>
    </w:rPr>
  </w:style>
  <w:style w:type="paragraph" w:styleId="ListParagraph">
    <w:name w:val="List Paragraph"/>
    <w:basedOn w:val="Normal"/>
    <w:uiPriority w:val="34"/>
    <w:qFormat/>
    <w:rsid w:val="009C0B24"/>
    <w:pPr>
      <w:ind w:left="720"/>
      <w:contextualSpacing/>
    </w:pPr>
  </w:style>
  <w:style w:type="character" w:customStyle="1" w:styleId="ms-1">
    <w:name w:val="ms-1"/>
    <w:basedOn w:val="DefaultParagraphFont"/>
    <w:rsid w:val="006C2173"/>
  </w:style>
  <w:style w:type="character" w:customStyle="1" w:styleId="max-w-15ch">
    <w:name w:val="max-w-[15ch]"/>
    <w:basedOn w:val="DefaultParagraphFont"/>
    <w:rsid w:val="006C2173"/>
  </w:style>
  <w:style w:type="character" w:styleId="Emphasis">
    <w:name w:val="Emphasis"/>
    <w:basedOn w:val="DefaultParagraphFont"/>
    <w:uiPriority w:val="20"/>
    <w:qFormat/>
    <w:rsid w:val="002F625A"/>
    <w:rPr>
      <w:i/>
      <w:iCs/>
    </w:rPr>
  </w:style>
  <w:style w:type="table" w:styleId="TableGridLight">
    <w:name w:val="Grid Table Light"/>
    <w:basedOn w:val="TableNormal"/>
    <w:uiPriority w:val="40"/>
    <w:rsid w:val="00B2112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9577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7770"/>
    <w:rPr>
      <w:rFonts w:ascii="Arial" w:hAnsi="Arial"/>
      <w:sz w:val="24"/>
      <w:lang w:bidi="fa-IR"/>
    </w:rPr>
  </w:style>
  <w:style w:type="paragraph" w:styleId="Footer">
    <w:name w:val="footer"/>
    <w:basedOn w:val="Normal"/>
    <w:link w:val="FooterChar"/>
    <w:uiPriority w:val="99"/>
    <w:unhideWhenUsed/>
    <w:rsid w:val="009577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7770"/>
    <w:rPr>
      <w:rFonts w:ascii="Arial" w:hAnsi="Arial"/>
      <w:sz w:val="24"/>
      <w:lang w:bidi="fa-IR"/>
    </w:rPr>
  </w:style>
  <w:style w:type="paragraph" w:styleId="TOCHeading">
    <w:name w:val="TOC Heading"/>
    <w:basedOn w:val="Heading1"/>
    <w:next w:val="Normal"/>
    <w:uiPriority w:val="39"/>
    <w:unhideWhenUsed/>
    <w:qFormat/>
    <w:rsid w:val="00957770"/>
    <w:pPr>
      <w:spacing w:before="240" w:after="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57770"/>
    <w:pPr>
      <w:spacing w:after="100"/>
    </w:pPr>
  </w:style>
  <w:style w:type="character" w:styleId="Hyperlink">
    <w:name w:val="Hyperlink"/>
    <w:basedOn w:val="DefaultParagraphFont"/>
    <w:uiPriority w:val="99"/>
    <w:unhideWhenUsed/>
    <w:rsid w:val="00957770"/>
    <w:rPr>
      <w:color w:val="0563C1" w:themeColor="hyperlink"/>
      <w:u w:val="single"/>
    </w:rPr>
  </w:style>
  <w:style w:type="table" w:styleId="TableGrid">
    <w:name w:val="Table Grid"/>
    <w:basedOn w:val="TableNormal"/>
    <w:uiPriority w:val="39"/>
    <w:rsid w:val="00C93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62274">
      <w:bodyDiv w:val="1"/>
      <w:marLeft w:val="0"/>
      <w:marRight w:val="0"/>
      <w:marTop w:val="0"/>
      <w:marBottom w:val="0"/>
      <w:divBdr>
        <w:top w:val="none" w:sz="0" w:space="0" w:color="auto"/>
        <w:left w:val="none" w:sz="0" w:space="0" w:color="auto"/>
        <w:bottom w:val="none" w:sz="0" w:space="0" w:color="auto"/>
        <w:right w:val="none" w:sz="0" w:space="0" w:color="auto"/>
      </w:divBdr>
      <w:divsChild>
        <w:div w:id="1215116005">
          <w:marLeft w:val="0"/>
          <w:marRight w:val="0"/>
          <w:marTop w:val="0"/>
          <w:marBottom w:val="0"/>
          <w:divBdr>
            <w:top w:val="none" w:sz="0" w:space="0" w:color="auto"/>
            <w:left w:val="none" w:sz="0" w:space="0" w:color="auto"/>
            <w:bottom w:val="none" w:sz="0" w:space="0" w:color="auto"/>
            <w:right w:val="none" w:sz="0" w:space="0" w:color="auto"/>
          </w:divBdr>
          <w:divsChild>
            <w:div w:id="1177037732">
              <w:marLeft w:val="0"/>
              <w:marRight w:val="0"/>
              <w:marTop w:val="0"/>
              <w:marBottom w:val="0"/>
              <w:divBdr>
                <w:top w:val="none" w:sz="0" w:space="0" w:color="auto"/>
                <w:left w:val="none" w:sz="0" w:space="0" w:color="auto"/>
                <w:bottom w:val="none" w:sz="0" w:space="0" w:color="auto"/>
                <w:right w:val="none" w:sz="0" w:space="0" w:color="auto"/>
              </w:divBdr>
              <w:divsChild>
                <w:div w:id="1626622856">
                  <w:marLeft w:val="0"/>
                  <w:marRight w:val="0"/>
                  <w:marTop w:val="0"/>
                  <w:marBottom w:val="0"/>
                  <w:divBdr>
                    <w:top w:val="none" w:sz="0" w:space="0" w:color="auto"/>
                    <w:left w:val="none" w:sz="0" w:space="0" w:color="auto"/>
                    <w:bottom w:val="none" w:sz="0" w:space="0" w:color="auto"/>
                    <w:right w:val="none" w:sz="0" w:space="0" w:color="auto"/>
                  </w:divBdr>
                  <w:divsChild>
                    <w:div w:id="227420309">
                      <w:marLeft w:val="0"/>
                      <w:marRight w:val="0"/>
                      <w:marTop w:val="0"/>
                      <w:marBottom w:val="0"/>
                      <w:divBdr>
                        <w:top w:val="none" w:sz="0" w:space="0" w:color="auto"/>
                        <w:left w:val="none" w:sz="0" w:space="0" w:color="auto"/>
                        <w:bottom w:val="none" w:sz="0" w:space="0" w:color="auto"/>
                        <w:right w:val="none" w:sz="0" w:space="0" w:color="auto"/>
                      </w:divBdr>
                      <w:divsChild>
                        <w:div w:id="1242643951">
                          <w:marLeft w:val="0"/>
                          <w:marRight w:val="0"/>
                          <w:marTop w:val="0"/>
                          <w:marBottom w:val="0"/>
                          <w:divBdr>
                            <w:top w:val="none" w:sz="0" w:space="0" w:color="auto"/>
                            <w:left w:val="none" w:sz="0" w:space="0" w:color="auto"/>
                            <w:bottom w:val="none" w:sz="0" w:space="0" w:color="auto"/>
                            <w:right w:val="none" w:sz="0" w:space="0" w:color="auto"/>
                          </w:divBdr>
                          <w:divsChild>
                            <w:div w:id="75551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587973">
      <w:bodyDiv w:val="1"/>
      <w:marLeft w:val="0"/>
      <w:marRight w:val="0"/>
      <w:marTop w:val="0"/>
      <w:marBottom w:val="0"/>
      <w:divBdr>
        <w:top w:val="none" w:sz="0" w:space="0" w:color="auto"/>
        <w:left w:val="none" w:sz="0" w:space="0" w:color="auto"/>
        <w:bottom w:val="none" w:sz="0" w:space="0" w:color="auto"/>
        <w:right w:val="none" w:sz="0" w:space="0" w:color="auto"/>
      </w:divBdr>
    </w:div>
    <w:div w:id="164520084">
      <w:bodyDiv w:val="1"/>
      <w:marLeft w:val="0"/>
      <w:marRight w:val="0"/>
      <w:marTop w:val="0"/>
      <w:marBottom w:val="0"/>
      <w:divBdr>
        <w:top w:val="none" w:sz="0" w:space="0" w:color="auto"/>
        <w:left w:val="none" w:sz="0" w:space="0" w:color="auto"/>
        <w:bottom w:val="none" w:sz="0" w:space="0" w:color="auto"/>
        <w:right w:val="none" w:sz="0" w:space="0" w:color="auto"/>
      </w:divBdr>
      <w:divsChild>
        <w:div w:id="83456288">
          <w:marLeft w:val="0"/>
          <w:marRight w:val="0"/>
          <w:marTop w:val="0"/>
          <w:marBottom w:val="0"/>
          <w:divBdr>
            <w:top w:val="none" w:sz="0" w:space="0" w:color="auto"/>
            <w:left w:val="none" w:sz="0" w:space="0" w:color="auto"/>
            <w:bottom w:val="none" w:sz="0" w:space="0" w:color="auto"/>
            <w:right w:val="none" w:sz="0" w:space="0" w:color="auto"/>
          </w:divBdr>
          <w:divsChild>
            <w:div w:id="581989361">
              <w:marLeft w:val="0"/>
              <w:marRight w:val="0"/>
              <w:marTop w:val="0"/>
              <w:marBottom w:val="0"/>
              <w:divBdr>
                <w:top w:val="none" w:sz="0" w:space="0" w:color="auto"/>
                <w:left w:val="none" w:sz="0" w:space="0" w:color="auto"/>
                <w:bottom w:val="none" w:sz="0" w:space="0" w:color="auto"/>
                <w:right w:val="none" w:sz="0" w:space="0" w:color="auto"/>
              </w:divBdr>
              <w:divsChild>
                <w:div w:id="288633093">
                  <w:marLeft w:val="0"/>
                  <w:marRight w:val="0"/>
                  <w:marTop w:val="0"/>
                  <w:marBottom w:val="0"/>
                  <w:divBdr>
                    <w:top w:val="none" w:sz="0" w:space="0" w:color="auto"/>
                    <w:left w:val="none" w:sz="0" w:space="0" w:color="auto"/>
                    <w:bottom w:val="none" w:sz="0" w:space="0" w:color="auto"/>
                    <w:right w:val="none" w:sz="0" w:space="0" w:color="auto"/>
                  </w:divBdr>
                  <w:divsChild>
                    <w:div w:id="1363358030">
                      <w:marLeft w:val="0"/>
                      <w:marRight w:val="0"/>
                      <w:marTop w:val="0"/>
                      <w:marBottom w:val="0"/>
                      <w:divBdr>
                        <w:top w:val="none" w:sz="0" w:space="0" w:color="auto"/>
                        <w:left w:val="none" w:sz="0" w:space="0" w:color="auto"/>
                        <w:bottom w:val="none" w:sz="0" w:space="0" w:color="auto"/>
                        <w:right w:val="none" w:sz="0" w:space="0" w:color="auto"/>
                      </w:divBdr>
                      <w:divsChild>
                        <w:div w:id="2086607369">
                          <w:marLeft w:val="0"/>
                          <w:marRight w:val="0"/>
                          <w:marTop w:val="0"/>
                          <w:marBottom w:val="0"/>
                          <w:divBdr>
                            <w:top w:val="none" w:sz="0" w:space="0" w:color="auto"/>
                            <w:left w:val="none" w:sz="0" w:space="0" w:color="auto"/>
                            <w:bottom w:val="none" w:sz="0" w:space="0" w:color="auto"/>
                            <w:right w:val="none" w:sz="0" w:space="0" w:color="auto"/>
                          </w:divBdr>
                          <w:divsChild>
                            <w:div w:id="54796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89334">
      <w:bodyDiv w:val="1"/>
      <w:marLeft w:val="0"/>
      <w:marRight w:val="0"/>
      <w:marTop w:val="0"/>
      <w:marBottom w:val="0"/>
      <w:divBdr>
        <w:top w:val="none" w:sz="0" w:space="0" w:color="auto"/>
        <w:left w:val="none" w:sz="0" w:space="0" w:color="auto"/>
        <w:bottom w:val="none" w:sz="0" w:space="0" w:color="auto"/>
        <w:right w:val="none" w:sz="0" w:space="0" w:color="auto"/>
      </w:divBdr>
      <w:divsChild>
        <w:div w:id="1317958564">
          <w:marLeft w:val="0"/>
          <w:marRight w:val="0"/>
          <w:marTop w:val="0"/>
          <w:marBottom w:val="0"/>
          <w:divBdr>
            <w:top w:val="none" w:sz="0" w:space="0" w:color="auto"/>
            <w:left w:val="none" w:sz="0" w:space="0" w:color="auto"/>
            <w:bottom w:val="none" w:sz="0" w:space="0" w:color="auto"/>
            <w:right w:val="none" w:sz="0" w:space="0" w:color="auto"/>
          </w:divBdr>
        </w:div>
      </w:divsChild>
    </w:div>
    <w:div w:id="430978203">
      <w:bodyDiv w:val="1"/>
      <w:marLeft w:val="0"/>
      <w:marRight w:val="0"/>
      <w:marTop w:val="0"/>
      <w:marBottom w:val="0"/>
      <w:divBdr>
        <w:top w:val="none" w:sz="0" w:space="0" w:color="auto"/>
        <w:left w:val="none" w:sz="0" w:space="0" w:color="auto"/>
        <w:bottom w:val="none" w:sz="0" w:space="0" w:color="auto"/>
        <w:right w:val="none" w:sz="0" w:space="0" w:color="auto"/>
      </w:divBdr>
    </w:div>
    <w:div w:id="557135172">
      <w:bodyDiv w:val="1"/>
      <w:marLeft w:val="0"/>
      <w:marRight w:val="0"/>
      <w:marTop w:val="0"/>
      <w:marBottom w:val="0"/>
      <w:divBdr>
        <w:top w:val="none" w:sz="0" w:space="0" w:color="auto"/>
        <w:left w:val="none" w:sz="0" w:space="0" w:color="auto"/>
        <w:bottom w:val="none" w:sz="0" w:space="0" w:color="auto"/>
        <w:right w:val="none" w:sz="0" w:space="0" w:color="auto"/>
      </w:divBdr>
      <w:divsChild>
        <w:div w:id="321130948">
          <w:marLeft w:val="0"/>
          <w:marRight w:val="0"/>
          <w:marTop w:val="0"/>
          <w:marBottom w:val="0"/>
          <w:divBdr>
            <w:top w:val="none" w:sz="0" w:space="0" w:color="auto"/>
            <w:left w:val="none" w:sz="0" w:space="0" w:color="auto"/>
            <w:bottom w:val="none" w:sz="0" w:space="0" w:color="auto"/>
            <w:right w:val="none" w:sz="0" w:space="0" w:color="auto"/>
          </w:divBdr>
          <w:divsChild>
            <w:div w:id="700591184">
              <w:marLeft w:val="0"/>
              <w:marRight w:val="0"/>
              <w:marTop w:val="0"/>
              <w:marBottom w:val="0"/>
              <w:divBdr>
                <w:top w:val="none" w:sz="0" w:space="0" w:color="auto"/>
                <w:left w:val="none" w:sz="0" w:space="0" w:color="auto"/>
                <w:bottom w:val="none" w:sz="0" w:space="0" w:color="auto"/>
                <w:right w:val="none" w:sz="0" w:space="0" w:color="auto"/>
              </w:divBdr>
              <w:divsChild>
                <w:div w:id="547960773">
                  <w:marLeft w:val="0"/>
                  <w:marRight w:val="0"/>
                  <w:marTop w:val="0"/>
                  <w:marBottom w:val="0"/>
                  <w:divBdr>
                    <w:top w:val="none" w:sz="0" w:space="0" w:color="auto"/>
                    <w:left w:val="none" w:sz="0" w:space="0" w:color="auto"/>
                    <w:bottom w:val="none" w:sz="0" w:space="0" w:color="auto"/>
                    <w:right w:val="none" w:sz="0" w:space="0" w:color="auto"/>
                  </w:divBdr>
                  <w:divsChild>
                    <w:div w:id="1924298951">
                      <w:marLeft w:val="0"/>
                      <w:marRight w:val="0"/>
                      <w:marTop w:val="0"/>
                      <w:marBottom w:val="0"/>
                      <w:divBdr>
                        <w:top w:val="none" w:sz="0" w:space="0" w:color="auto"/>
                        <w:left w:val="none" w:sz="0" w:space="0" w:color="auto"/>
                        <w:bottom w:val="none" w:sz="0" w:space="0" w:color="auto"/>
                        <w:right w:val="none" w:sz="0" w:space="0" w:color="auto"/>
                      </w:divBdr>
                      <w:divsChild>
                        <w:div w:id="873226396">
                          <w:marLeft w:val="0"/>
                          <w:marRight w:val="0"/>
                          <w:marTop w:val="0"/>
                          <w:marBottom w:val="0"/>
                          <w:divBdr>
                            <w:top w:val="none" w:sz="0" w:space="0" w:color="auto"/>
                            <w:left w:val="none" w:sz="0" w:space="0" w:color="auto"/>
                            <w:bottom w:val="none" w:sz="0" w:space="0" w:color="auto"/>
                            <w:right w:val="none" w:sz="0" w:space="0" w:color="auto"/>
                          </w:divBdr>
                          <w:divsChild>
                            <w:div w:id="116951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249755">
      <w:bodyDiv w:val="1"/>
      <w:marLeft w:val="0"/>
      <w:marRight w:val="0"/>
      <w:marTop w:val="0"/>
      <w:marBottom w:val="0"/>
      <w:divBdr>
        <w:top w:val="none" w:sz="0" w:space="0" w:color="auto"/>
        <w:left w:val="none" w:sz="0" w:space="0" w:color="auto"/>
        <w:bottom w:val="none" w:sz="0" w:space="0" w:color="auto"/>
        <w:right w:val="none" w:sz="0" w:space="0" w:color="auto"/>
      </w:divBdr>
      <w:divsChild>
        <w:div w:id="666205994">
          <w:marLeft w:val="0"/>
          <w:marRight w:val="0"/>
          <w:marTop w:val="0"/>
          <w:marBottom w:val="0"/>
          <w:divBdr>
            <w:top w:val="none" w:sz="0" w:space="0" w:color="auto"/>
            <w:left w:val="none" w:sz="0" w:space="0" w:color="auto"/>
            <w:bottom w:val="none" w:sz="0" w:space="0" w:color="auto"/>
            <w:right w:val="none" w:sz="0" w:space="0" w:color="auto"/>
          </w:divBdr>
          <w:divsChild>
            <w:div w:id="1557083381">
              <w:marLeft w:val="0"/>
              <w:marRight w:val="0"/>
              <w:marTop w:val="0"/>
              <w:marBottom w:val="0"/>
              <w:divBdr>
                <w:top w:val="none" w:sz="0" w:space="0" w:color="auto"/>
                <w:left w:val="none" w:sz="0" w:space="0" w:color="auto"/>
                <w:bottom w:val="none" w:sz="0" w:space="0" w:color="auto"/>
                <w:right w:val="none" w:sz="0" w:space="0" w:color="auto"/>
              </w:divBdr>
              <w:divsChild>
                <w:div w:id="1817605861">
                  <w:marLeft w:val="0"/>
                  <w:marRight w:val="0"/>
                  <w:marTop w:val="0"/>
                  <w:marBottom w:val="0"/>
                  <w:divBdr>
                    <w:top w:val="none" w:sz="0" w:space="0" w:color="auto"/>
                    <w:left w:val="none" w:sz="0" w:space="0" w:color="auto"/>
                    <w:bottom w:val="none" w:sz="0" w:space="0" w:color="auto"/>
                    <w:right w:val="none" w:sz="0" w:space="0" w:color="auto"/>
                  </w:divBdr>
                  <w:divsChild>
                    <w:div w:id="2064601593">
                      <w:marLeft w:val="0"/>
                      <w:marRight w:val="0"/>
                      <w:marTop w:val="0"/>
                      <w:marBottom w:val="0"/>
                      <w:divBdr>
                        <w:top w:val="none" w:sz="0" w:space="0" w:color="auto"/>
                        <w:left w:val="none" w:sz="0" w:space="0" w:color="auto"/>
                        <w:bottom w:val="none" w:sz="0" w:space="0" w:color="auto"/>
                        <w:right w:val="none" w:sz="0" w:space="0" w:color="auto"/>
                      </w:divBdr>
                      <w:divsChild>
                        <w:div w:id="119887187">
                          <w:marLeft w:val="0"/>
                          <w:marRight w:val="0"/>
                          <w:marTop w:val="0"/>
                          <w:marBottom w:val="0"/>
                          <w:divBdr>
                            <w:top w:val="none" w:sz="0" w:space="0" w:color="auto"/>
                            <w:left w:val="none" w:sz="0" w:space="0" w:color="auto"/>
                            <w:bottom w:val="none" w:sz="0" w:space="0" w:color="auto"/>
                            <w:right w:val="none" w:sz="0" w:space="0" w:color="auto"/>
                          </w:divBdr>
                          <w:divsChild>
                            <w:div w:id="118066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069964">
      <w:bodyDiv w:val="1"/>
      <w:marLeft w:val="0"/>
      <w:marRight w:val="0"/>
      <w:marTop w:val="0"/>
      <w:marBottom w:val="0"/>
      <w:divBdr>
        <w:top w:val="none" w:sz="0" w:space="0" w:color="auto"/>
        <w:left w:val="none" w:sz="0" w:space="0" w:color="auto"/>
        <w:bottom w:val="none" w:sz="0" w:space="0" w:color="auto"/>
        <w:right w:val="none" w:sz="0" w:space="0" w:color="auto"/>
      </w:divBdr>
    </w:div>
    <w:div w:id="921836813">
      <w:bodyDiv w:val="1"/>
      <w:marLeft w:val="0"/>
      <w:marRight w:val="0"/>
      <w:marTop w:val="0"/>
      <w:marBottom w:val="0"/>
      <w:divBdr>
        <w:top w:val="none" w:sz="0" w:space="0" w:color="auto"/>
        <w:left w:val="none" w:sz="0" w:space="0" w:color="auto"/>
        <w:bottom w:val="none" w:sz="0" w:space="0" w:color="auto"/>
        <w:right w:val="none" w:sz="0" w:space="0" w:color="auto"/>
      </w:divBdr>
      <w:divsChild>
        <w:div w:id="1696229898">
          <w:marLeft w:val="0"/>
          <w:marRight w:val="0"/>
          <w:marTop w:val="0"/>
          <w:marBottom w:val="0"/>
          <w:divBdr>
            <w:top w:val="none" w:sz="0" w:space="0" w:color="auto"/>
            <w:left w:val="none" w:sz="0" w:space="0" w:color="auto"/>
            <w:bottom w:val="none" w:sz="0" w:space="0" w:color="auto"/>
            <w:right w:val="none" w:sz="0" w:space="0" w:color="auto"/>
          </w:divBdr>
          <w:divsChild>
            <w:div w:id="881405317">
              <w:marLeft w:val="0"/>
              <w:marRight w:val="0"/>
              <w:marTop w:val="0"/>
              <w:marBottom w:val="0"/>
              <w:divBdr>
                <w:top w:val="none" w:sz="0" w:space="0" w:color="auto"/>
                <w:left w:val="none" w:sz="0" w:space="0" w:color="auto"/>
                <w:bottom w:val="none" w:sz="0" w:space="0" w:color="auto"/>
                <w:right w:val="none" w:sz="0" w:space="0" w:color="auto"/>
              </w:divBdr>
              <w:divsChild>
                <w:div w:id="1397162389">
                  <w:marLeft w:val="0"/>
                  <w:marRight w:val="0"/>
                  <w:marTop w:val="0"/>
                  <w:marBottom w:val="0"/>
                  <w:divBdr>
                    <w:top w:val="none" w:sz="0" w:space="0" w:color="auto"/>
                    <w:left w:val="none" w:sz="0" w:space="0" w:color="auto"/>
                    <w:bottom w:val="none" w:sz="0" w:space="0" w:color="auto"/>
                    <w:right w:val="none" w:sz="0" w:space="0" w:color="auto"/>
                  </w:divBdr>
                  <w:divsChild>
                    <w:div w:id="577984644">
                      <w:marLeft w:val="0"/>
                      <w:marRight w:val="0"/>
                      <w:marTop w:val="0"/>
                      <w:marBottom w:val="0"/>
                      <w:divBdr>
                        <w:top w:val="none" w:sz="0" w:space="0" w:color="auto"/>
                        <w:left w:val="none" w:sz="0" w:space="0" w:color="auto"/>
                        <w:bottom w:val="none" w:sz="0" w:space="0" w:color="auto"/>
                        <w:right w:val="none" w:sz="0" w:space="0" w:color="auto"/>
                      </w:divBdr>
                      <w:divsChild>
                        <w:div w:id="1173885117">
                          <w:marLeft w:val="0"/>
                          <w:marRight w:val="0"/>
                          <w:marTop w:val="0"/>
                          <w:marBottom w:val="0"/>
                          <w:divBdr>
                            <w:top w:val="none" w:sz="0" w:space="0" w:color="auto"/>
                            <w:left w:val="none" w:sz="0" w:space="0" w:color="auto"/>
                            <w:bottom w:val="none" w:sz="0" w:space="0" w:color="auto"/>
                            <w:right w:val="none" w:sz="0" w:space="0" w:color="auto"/>
                          </w:divBdr>
                          <w:divsChild>
                            <w:div w:id="175408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570174">
      <w:bodyDiv w:val="1"/>
      <w:marLeft w:val="0"/>
      <w:marRight w:val="0"/>
      <w:marTop w:val="0"/>
      <w:marBottom w:val="0"/>
      <w:divBdr>
        <w:top w:val="none" w:sz="0" w:space="0" w:color="auto"/>
        <w:left w:val="none" w:sz="0" w:space="0" w:color="auto"/>
        <w:bottom w:val="none" w:sz="0" w:space="0" w:color="auto"/>
        <w:right w:val="none" w:sz="0" w:space="0" w:color="auto"/>
      </w:divBdr>
    </w:div>
    <w:div w:id="1317567155">
      <w:bodyDiv w:val="1"/>
      <w:marLeft w:val="0"/>
      <w:marRight w:val="0"/>
      <w:marTop w:val="0"/>
      <w:marBottom w:val="0"/>
      <w:divBdr>
        <w:top w:val="none" w:sz="0" w:space="0" w:color="auto"/>
        <w:left w:val="none" w:sz="0" w:space="0" w:color="auto"/>
        <w:bottom w:val="none" w:sz="0" w:space="0" w:color="auto"/>
        <w:right w:val="none" w:sz="0" w:space="0" w:color="auto"/>
      </w:divBdr>
    </w:div>
    <w:div w:id="1344235676">
      <w:bodyDiv w:val="1"/>
      <w:marLeft w:val="0"/>
      <w:marRight w:val="0"/>
      <w:marTop w:val="0"/>
      <w:marBottom w:val="0"/>
      <w:divBdr>
        <w:top w:val="none" w:sz="0" w:space="0" w:color="auto"/>
        <w:left w:val="none" w:sz="0" w:space="0" w:color="auto"/>
        <w:bottom w:val="none" w:sz="0" w:space="0" w:color="auto"/>
        <w:right w:val="none" w:sz="0" w:space="0" w:color="auto"/>
      </w:divBdr>
    </w:div>
    <w:div w:id="1811895105">
      <w:bodyDiv w:val="1"/>
      <w:marLeft w:val="0"/>
      <w:marRight w:val="0"/>
      <w:marTop w:val="0"/>
      <w:marBottom w:val="0"/>
      <w:divBdr>
        <w:top w:val="none" w:sz="0" w:space="0" w:color="auto"/>
        <w:left w:val="none" w:sz="0" w:space="0" w:color="auto"/>
        <w:bottom w:val="none" w:sz="0" w:space="0" w:color="auto"/>
        <w:right w:val="none" w:sz="0" w:space="0" w:color="auto"/>
      </w:divBdr>
    </w:div>
    <w:div w:id="1929802563">
      <w:bodyDiv w:val="1"/>
      <w:marLeft w:val="0"/>
      <w:marRight w:val="0"/>
      <w:marTop w:val="0"/>
      <w:marBottom w:val="0"/>
      <w:divBdr>
        <w:top w:val="none" w:sz="0" w:space="0" w:color="auto"/>
        <w:left w:val="none" w:sz="0" w:space="0" w:color="auto"/>
        <w:bottom w:val="none" w:sz="0" w:space="0" w:color="auto"/>
        <w:right w:val="none" w:sz="0" w:space="0" w:color="auto"/>
      </w:divBdr>
    </w:div>
    <w:div w:id="204120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528130DB-B77C-45FA-B3F4-8AC3B3291B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2476</Words>
  <Characters>15948</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7470</dc:creator>
  <cp:keywords/>
  <dc:description/>
  <cp:lastModifiedBy>ismail hossan</cp:lastModifiedBy>
  <cp:revision>2</cp:revision>
  <dcterms:created xsi:type="dcterms:W3CDTF">2025-11-12T15:49:00Z</dcterms:created>
  <dcterms:modified xsi:type="dcterms:W3CDTF">2025-11-12T15:49:00Z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910e4c5d-6f90-4a50-89a0-7ce7733a54f4</vt:lpwstr>
  </property>
</Properties>
</file>