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226565" w14:textId="77777777" w:rsidR="00F933C8" w:rsidRDefault="00F933C8" w:rsidP="00C2109D">
      <w:pPr>
        <w:jc w:val="center"/>
        <w:rPr>
          <w:b/>
          <w:bCs/>
          <w:sz w:val="32"/>
          <w:szCs w:val="32"/>
          <w:u w:val="single"/>
        </w:rPr>
      </w:pPr>
    </w:p>
    <w:p w14:paraId="220D1132" w14:textId="77777777" w:rsidR="00F933C8" w:rsidRDefault="00F933C8" w:rsidP="00C2109D">
      <w:pPr>
        <w:jc w:val="center"/>
        <w:rPr>
          <w:b/>
          <w:bCs/>
          <w:sz w:val="32"/>
          <w:szCs w:val="32"/>
          <w:u w:val="single"/>
        </w:rPr>
      </w:pPr>
    </w:p>
    <w:p w14:paraId="730B06D0" w14:textId="3D989807" w:rsidR="00C2109D" w:rsidRPr="00F933C8" w:rsidRDefault="00C2109D" w:rsidP="00C2109D">
      <w:pPr>
        <w:jc w:val="center"/>
        <w:rPr>
          <w:b/>
          <w:bCs/>
          <w:sz w:val="32"/>
          <w:szCs w:val="32"/>
          <w:u w:val="single"/>
        </w:rPr>
      </w:pPr>
      <w:r w:rsidRPr="00F933C8">
        <w:rPr>
          <w:b/>
          <w:bCs/>
          <w:sz w:val="32"/>
          <w:szCs w:val="32"/>
          <w:u w:val="single"/>
        </w:rPr>
        <w:t>ASSIGNMENT</w:t>
      </w:r>
    </w:p>
    <w:p w14:paraId="6C2670C3" w14:textId="77777777" w:rsidR="00F933C8" w:rsidRPr="00F933C8" w:rsidRDefault="00F933C8" w:rsidP="00C2109D">
      <w:pPr>
        <w:jc w:val="center"/>
        <w:rPr>
          <w:b/>
          <w:bCs/>
          <w:sz w:val="32"/>
          <w:szCs w:val="32"/>
        </w:rPr>
      </w:pPr>
    </w:p>
    <w:p w14:paraId="15214621" w14:textId="77777777" w:rsidR="00F933C8" w:rsidRPr="00F933C8" w:rsidRDefault="00F933C8" w:rsidP="00C2109D">
      <w:pPr>
        <w:jc w:val="center"/>
        <w:rPr>
          <w:b/>
          <w:bCs/>
          <w:sz w:val="32"/>
          <w:szCs w:val="32"/>
        </w:rPr>
      </w:pPr>
    </w:p>
    <w:p w14:paraId="73F589D1" w14:textId="77777777" w:rsidR="00F933C8" w:rsidRPr="00F933C8" w:rsidRDefault="00F933C8" w:rsidP="00C2109D">
      <w:pPr>
        <w:jc w:val="center"/>
        <w:rPr>
          <w:b/>
          <w:bCs/>
          <w:sz w:val="32"/>
          <w:szCs w:val="32"/>
        </w:rPr>
      </w:pPr>
    </w:p>
    <w:p w14:paraId="175EFD80" w14:textId="77777777" w:rsidR="00F933C8" w:rsidRPr="00F933C8" w:rsidRDefault="00F933C8" w:rsidP="00C2109D">
      <w:pPr>
        <w:jc w:val="center"/>
        <w:rPr>
          <w:b/>
          <w:bCs/>
          <w:sz w:val="32"/>
          <w:szCs w:val="32"/>
        </w:rPr>
      </w:pPr>
    </w:p>
    <w:p w14:paraId="45DA9947" w14:textId="77777777" w:rsidR="00F933C8" w:rsidRPr="00F933C8" w:rsidRDefault="00F933C8" w:rsidP="00C2109D">
      <w:pPr>
        <w:jc w:val="center"/>
        <w:rPr>
          <w:b/>
          <w:bCs/>
          <w:sz w:val="32"/>
          <w:szCs w:val="32"/>
        </w:rPr>
      </w:pPr>
    </w:p>
    <w:p w14:paraId="5350F152" w14:textId="77777777" w:rsidR="00F933C8" w:rsidRPr="00F933C8" w:rsidRDefault="00F933C8" w:rsidP="00C2109D">
      <w:pPr>
        <w:jc w:val="center"/>
        <w:rPr>
          <w:b/>
          <w:bCs/>
          <w:sz w:val="32"/>
          <w:szCs w:val="32"/>
        </w:rPr>
      </w:pPr>
    </w:p>
    <w:p w14:paraId="0911435D" w14:textId="77777777" w:rsidR="00C2109D" w:rsidRPr="00F933C8" w:rsidRDefault="00C2109D" w:rsidP="00C2109D">
      <w:pPr>
        <w:jc w:val="center"/>
        <w:rPr>
          <w:sz w:val="32"/>
          <w:szCs w:val="32"/>
        </w:rPr>
      </w:pPr>
    </w:p>
    <w:p w14:paraId="76520C8A" w14:textId="3D9B56B2" w:rsidR="00C2109D" w:rsidRPr="00F933C8" w:rsidRDefault="00C2109D" w:rsidP="00C2109D">
      <w:pPr>
        <w:jc w:val="center"/>
        <w:rPr>
          <w:sz w:val="32"/>
          <w:szCs w:val="32"/>
        </w:rPr>
      </w:pPr>
      <w:r w:rsidRPr="00F933C8">
        <w:rPr>
          <w:sz w:val="32"/>
          <w:szCs w:val="32"/>
        </w:rPr>
        <w:t xml:space="preserve">Module: </w:t>
      </w:r>
      <w:r w:rsidR="00F933C8" w:rsidRPr="00F933C8">
        <w:rPr>
          <w:sz w:val="32"/>
          <w:szCs w:val="32"/>
        </w:rPr>
        <w:t>Independent Project</w:t>
      </w:r>
    </w:p>
    <w:p w14:paraId="44B80E75" w14:textId="77777777" w:rsidR="00C2109D" w:rsidRPr="00F933C8" w:rsidRDefault="00C2109D" w:rsidP="00C2109D">
      <w:pPr>
        <w:jc w:val="center"/>
        <w:rPr>
          <w:sz w:val="32"/>
          <w:szCs w:val="32"/>
        </w:rPr>
      </w:pPr>
    </w:p>
    <w:p w14:paraId="640F6FF3" w14:textId="11C46137" w:rsidR="00C2109D" w:rsidRPr="00F933C8" w:rsidRDefault="00C2109D" w:rsidP="00C2109D">
      <w:pPr>
        <w:jc w:val="center"/>
        <w:rPr>
          <w:sz w:val="32"/>
          <w:szCs w:val="32"/>
        </w:rPr>
      </w:pPr>
      <w:r w:rsidRPr="00F933C8">
        <w:rPr>
          <w:sz w:val="32"/>
          <w:szCs w:val="32"/>
        </w:rPr>
        <w:t>Module Code: BMHP</w:t>
      </w:r>
      <w:r w:rsidR="00F933C8" w:rsidRPr="00F933C8">
        <w:rPr>
          <w:sz w:val="32"/>
          <w:szCs w:val="32"/>
        </w:rPr>
        <w:t>6020</w:t>
      </w:r>
    </w:p>
    <w:p w14:paraId="44903FBE" w14:textId="77777777" w:rsidR="00F933C8" w:rsidRPr="00F933C8" w:rsidRDefault="00F933C8" w:rsidP="00C2109D">
      <w:pPr>
        <w:jc w:val="center"/>
        <w:rPr>
          <w:sz w:val="32"/>
          <w:szCs w:val="32"/>
        </w:rPr>
      </w:pPr>
    </w:p>
    <w:p w14:paraId="3F46A820" w14:textId="77777777" w:rsidR="00C2109D" w:rsidRPr="00F933C8" w:rsidRDefault="00C2109D" w:rsidP="00C2109D">
      <w:pPr>
        <w:jc w:val="center"/>
        <w:rPr>
          <w:sz w:val="32"/>
          <w:szCs w:val="32"/>
        </w:rPr>
      </w:pPr>
      <w:r w:rsidRPr="00F933C8">
        <w:rPr>
          <w:sz w:val="32"/>
          <w:szCs w:val="32"/>
        </w:rPr>
        <w:t>Assignment: Component 1</w:t>
      </w:r>
    </w:p>
    <w:p w14:paraId="6DBFCC5F" w14:textId="77777777" w:rsidR="00F933C8" w:rsidRPr="00F933C8" w:rsidRDefault="00F933C8" w:rsidP="00C2109D">
      <w:pPr>
        <w:jc w:val="center"/>
        <w:rPr>
          <w:sz w:val="32"/>
          <w:szCs w:val="32"/>
        </w:rPr>
      </w:pPr>
    </w:p>
    <w:p w14:paraId="14ACAE37" w14:textId="7385E7DA" w:rsidR="00C2109D" w:rsidRDefault="00F933C8" w:rsidP="00C2109D">
      <w:pPr>
        <w:jc w:val="center"/>
        <w:rPr>
          <w:sz w:val="32"/>
          <w:szCs w:val="32"/>
        </w:rPr>
      </w:pPr>
      <w:r w:rsidRPr="00F933C8">
        <w:rPr>
          <w:sz w:val="32"/>
          <w:szCs w:val="32"/>
        </w:rPr>
        <w:t>Element 1: Project Proposal</w:t>
      </w:r>
    </w:p>
    <w:p w14:paraId="0E9301E6" w14:textId="77777777" w:rsidR="00F933C8" w:rsidRDefault="00F933C8" w:rsidP="00C2109D">
      <w:pPr>
        <w:jc w:val="center"/>
        <w:rPr>
          <w:sz w:val="32"/>
          <w:szCs w:val="32"/>
        </w:rPr>
      </w:pPr>
    </w:p>
    <w:p w14:paraId="443DA192" w14:textId="4D8300E5" w:rsidR="00F933C8" w:rsidRPr="00F933C8" w:rsidRDefault="00F933C8" w:rsidP="00C2109D">
      <w:pPr>
        <w:jc w:val="center"/>
        <w:rPr>
          <w:sz w:val="32"/>
          <w:szCs w:val="32"/>
        </w:rPr>
      </w:pPr>
      <w:r>
        <w:rPr>
          <w:sz w:val="32"/>
          <w:szCs w:val="32"/>
        </w:rPr>
        <w:t>Lecturer: Chloe Harris, Joanne Davies and Danielle Dunne</w:t>
      </w:r>
    </w:p>
    <w:p w14:paraId="76CF45BE" w14:textId="77777777" w:rsidR="00F933C8" w:rsidRPr="00F933C8" w:rsidRDefault="00F933C8" w:rsidP="00C2109D">
      <w:pPr>
        <w:jc w:val="center"/>
        <w:rPr>
          <w:sz w:val="32"/>
          <w:szCs w:val="32"/>
        </w:rPr>
      </w:pPr>
    </w:p>
    <w:p w14:paraId="3FA43E9C" w14:textId="77777777" w:rsidR="00C2109D" w:rsidRPr="00F933C8" w:rsidRDefault="00C2109D" w:rsidP="00C2109D">
      <w:pPr>
        <w:jc w:val="center"/>
        <w:rPr>
          <w:sz w:val="32"/>
          <w:szCs w:val="32"/>
        </w:rPr>
      </w:pPr>
      <w:r w:rsidRPr="00F933C8">
        <w:rPr>
          <w:sz w:val="32"/>
          <w:szCs w:val="32"/>
        </w:rPr>
        <w:t xml:space="preserve">Student Name: Bouchra El </w:t>
      </w:r>
      <w:proofErr w:type="spellStart"/>
      <w:r w:rsidRPr="00F933C8">
        <w:rPr>
          <w:sz w:val="32"/>
          <w:szCs w:val="32"/>
        </w:rPr>
        <w:t>Imrani</w:t>
      </w:r>
      <w:proofErr w:type="spellEnd"/>
      <w:r w:rsidRPr="00F933C8">
        <w:rPr>
          <w:sz w:val="32"/>
          <w:szCs w:val="32"/>
        </w:rPr>
        <w:t xml:space="preserve"> </w:t>
      </w:r>
      <w:proofErr w:type="spellStart"/>
      <w:r w:rsidRPr="00F933C8">
        <w:rPr>
          <w:sz w:val="32"/>
          <w:szCs w:val="32"/>
        </w:rPr>
        <w:t>Taidi</w:t>
      </w:r>
      <w:proofErr w:type="spellEnd"/>
    </w:p>
    <w:p w14:paraId="6B26A0AD" w14:textId="77777777" w:rsidR="00F933C8" w:rsidRPr="00F933C8" w:rsidRDefault="00F933C8" w:rsidP="00C2109D">
      <w:pPr>
        <w:jc w:val="center"/>
        <w:rPr>
          <w:sz w:val="32"/>
          <w:szCs w:val="32"/>
        </w:rPr>
      </w:pPr>
    </w:p>
    <w:p w14:paraId="5A4A930E" w14:textId="1B02BD37" w:rsidR="00977820" w:rsidRPr="00F933C8" w:rsidRDefault="00C2109D" w:rsidP="00C2109D">
      <w:pPr>
        <w:jc w:val="center"/>
        <w:rPr>
          <w:sz w:val="32"/>
          <w:szCs w:val="32"/>
        </w:rPr>
      </w:pPr>
      <w:r w:rsidRPr="00F933C8">
        <w:rPr>
          <w:sz w:val="32"/>
          <w:szCs w:val="32"/>
        </w:rPr>
        <w:t>Student Number: 2321157</w:t>
      </w:r>
    </w:p>
    <w:p w14:paraId="2DFDB39B" w14:textId="77777777" w:rsidR="00F933C8" w:rsidRDefault="00F933C8" w:rsidP="00C2109D">
      <w:pPr>
        <w:jc w:val="center"/>
      </w:pPr>
    </w:p>
    <w:p w14:paraId="4FC1378A" w14:textId="77777777" w:rsidR="00C2109D" w:rsidRDefault="00C2109D" w:rsidP="00C2109D">
      <w:pPr>
        <w:jc w:val="center"/>
      </w:pPr>
    </w:p>
    <w:p w14:paraId="297AE78C" w14:textId="77777777" w:rsidR="00F933C8" w:rsidRDefault="00F933C8" w:rsidP="00C2109D">
      <w:pPr>
        <w:jc w:val="center"/>
      </w:pPr>
    </w:p>
    <w:p w14:paraId="17D485A5" w14:textId="77777777" w:rsidR="00F933C8" w:rsidRDefault="00F933C8" w:rsidP="00C2109D">
      <w:pPr>
        <w:jc w:val="center"/>
      </w:pPr>
    </w:p>
    <w:p w14:paraId="5D443CCB" w14:textId="77777777" w:rsidR="00F933C8" w:rsidRDefault="00F933C8" w:rsidP="00C2109D">
      <w:pPr>
        <w:jc w:val="center"/>
      </w:pPr>
    </w:p>
    <w:p w14:paraId="1F9B6E3E" w14:textId="77777777" w:rsidR="00F933C8" w:rsidRDefault="00F933C8" w:rsidP="00C2109D">
      <w:pPr>
        <w:jc w:val="center"/>
      </w:pPr>
    </w:p>
    <w:p w14:paraId="3F432A69" w14:textId="77777777" w:rsidR="00C2109D" w:rsidRDefault="00C2109D" w:rsidP="00C2109D">
      <w:pPr>
        <w:jc w:val="center"/>
      </w:pPr>
    </w:p>
    <w:p w14:paraId="4C003E3E" w14:textId="0ED314DA" w:rsidR="00C2109D" w:rsidRDefault="00C2109D" w:rsidP="00C2109D">
      <w:pPr>
        <w:jc w:val="center"/>
      </w:pPr>
      <w:r>
        <w:rPr>
          <w:rFonts w:ascii="Aptos" w:hAnsi="Aptos"/>
          <w:noProof/>
          <w:color w:val="000000"/>
          <w:sz w:val="22"/>
        </w:rPr>
        <w:drawing>
          <wp:inline distT="0" distB="0" distL="0" distR="0" wp14:anchorId="5F1DE5DF" wp14:editId="310B0532">
            <wp:extent cx="4121150" cy="1720850"/>
            <wp:effectExtent l="0" t="0" r="0" b="0"/>
            <wp:docPr id="93504469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21150" cy="1720850"/>
                    </a:xfrm>
                    <a:prstGeom prst="rect">
                      <a:avLst/>
                    </a:prstGeom>
                    <a:noFill/>
                    <a:ln>
                      <a:noFill/>
                    </a:ln>
                  </pic:spPr>
                </pic:pic>
              </a:graphicData>
            </a:graphic>
          </wp:inline>
        </w:drawing>
      </w:r>
    </w:p>
    <w:p w14:paraId="0644F511" w14:textId="77777777" w:rsidR="00F933C8" w:rsidRDefault="00F933C8" w:rsidP="00C2109D">
      <w:pPr>
        <w:jc w:val="center"/>
      </w:pPr>
    </w:p>
    <w:p w14:paraId="52EF79C3" w14:textId="481F0E33" w:rsidR="00F933C8" w:rsidRDefault="00F933C8">
      <w:r>
        <w:br w:type="page"/>
      </w:r>
    </w:p>
    <w:p w14:paraId="72B5219D" w14:textId="77777777" w:rsidR="00F933C8" w:rsidRPr="006F7026" w:rsidRDefault="00F933C8" w:rsidP="00806148">
      <w:pPr>
        <w:jc w:val="both"/>
        <w:rPr>
          <w:b/>
          <w:bCs/>
          <w:sz w:val="22"/>
        </w:rPr>
      </w:pPr>
      <w:r w:rsidRPr="006F7026">
        <w:rPr>
          <w:b/>
          <w:bCs/>
          <w:sz w:val="22"/>
        </w:rPr>
        <w:lastRenderedPageBreak/>
        <w:t>Title</w:t>
      </w:r>
    </w:p>
    <w:p w14:paraId="4445720D" w14:textId="77777777" w:rsidR="00F933C8" w:rsidRPr="006F7026" w:rsidRDefault="00F933C8" w:rsidP="00806148">
      <w:pPr>
        <w:jc w:val="both"/>
        <w:rPr>
          <w:sz w:val="22"/>
        </w:rPr>
      </w:pPr>
    </w:p>
    <w:p w14:paraId="10191CE0" w14:textId="0DEB5991" w:rsidR="00F933C8" w:rsidRPr="006F7026" w:rsidRDefault="00F933C8" w:rsidP="00806148">
      <w:pPr>
        <w:jc w:val="both"/>
        <w:rPr>
          <w:sz w:val="22"/>
        </w:rPr>
      </w:pPr>
      <w:r w:rsidRPr="006F7026">
        <w:rPr>
          <w:sz w:val="22"/>
        </w:rPr>
        <w:t>The impact of burnout among healthcare professionals on patient care quality in the United Kingdom: A literature review</w:t>
      </w:r>
    </w:p>
    <w:p w14:paraId="27E526A9" w14:textId="77777777" w:rsidR="00F933C8" w:rsidRPr="006F7026" w:rsidRDefault="00F933C8" w:rsidP="00806148">
      <w:pPr>
        <w:jc w:val="both"/>
        <w:rPr>
          <w:sz w:val="22"/>
        </w:rPr>
      </w:pPr>
    </w:p>
    <w:p w14:paraId="7B956A3C" w14:textId="3C508C1A" w:rsidR="00F933C8" w:rsidRPr="006F7026" w:rsidRDefault="004A1267" w:rsidP="00806148">
      <w:pPr>
        <w:jc w:val="both"/>
        <w:rPr>
          <w:b/>
          <w:bCs/>
          <w:sz w:val="22"/>
        </w:rPr>
      </w:pPr>
      <w:r w:rsidRPr="006F7026">
        <w:rPr>
          <w:b/>
          <w:bCs/>
          <w:sz w:val="22"/>
        </w:rPr>
        <w:t>Introduction and Rationale</w:t>
      </w:r>
    </w:p>
    <w:p w14:paraId="5DAB2319" w14:textId="77777777" w:rsidR="000444D4" w:rsidRPr="006F7026" w:rsidRDefault="000444D4" w:rsidP="00806148">
      <w:pPr>
        <w:jc w:val="both"/>
        <w:rPr>
          <w:sz w:val="22"/>
        </w:rPr>
      </w:pPr>
    </w:p>
    <w:p w14:paraId="2C147C16" w14:textId="49856F29" w:rsidR="004A1267" w:rsidRPr="006F7026" w:rsidRDefault="000444D4" w:rsidP="00806148">
      <w:pPr>
        <w:jc w:val="both"/>
        <w:rPr>
          <w:sz w:val="22"/>
        </w:rPr>
      </w:pPr>
      <w:r w:rsidRPr="006F7026">
        <w:rPr>
          <w:sz w:val="22"/>
        </w:rPr>
        <w:t xml:space="preserve">Healthcare professionals are essential to the effective delivery of health and social care services. </w:t>
      </w:r>
      <w:r w:rsidR="00806148" w:rsidRPr="006F7026">
        <w:rPr>
          <w:sz w:val="22"/>
        </w:rPr>
        <w:t>However, t</w:t>
      </w:r>
      <w:r w:rsidR="004A1267" w:rsidRPr="006F7026">
        <w:rPr>
          <w:sz w:val="22"/>
        </w:rPr>
        <w:t>here has been an increase in burnout among the professionals working in United Kingdom</w:t>
      </w:r>
      <w:r w:rsidR="00806148" w:rsidRPr="006F7026">
        <w:rPr>
          <w:sz w:val="22"/>
        </w:rPr>
        <w:t>.</w:t>
      </w:r>
    </w:p>
    <w:p w14:paraId="7BAF8ED8" w14:textId="202A794D" w:rsidR="004A1A3B" w:rsidRPr="006F7026" w:rsidRDefault="004A1A3B" w:rsidP="00806148">
      <w:pPr>
        <w:jc w:val="both"/>
        <w:rPr>
          <w:sz w:val="22"/>
        </w:rPr>
      </w:pPr>
      <w:r w:rsidRPr="006F7026">
        <w:rPr>
          <w:sz w:val="22"/>
        </w:rPr>
        <w:t xml:space="preserve">Healthcare workers have faced exceptional demands during COVID-19 epidemic. There </w:t>
      </w:r>
      <w:r w:rsidR="000444D4" w:rsidRPr="006F7026">
        <w:rPr>
          <w:sz w:val="22"/>
        </w:rPr>
        <w:t>were</w:t>
      </w:r>
      <w:r w:rsidRPr="006F7026">
        <w:rPr>
          <w:sz w:val="22"/>
        </w:rPr>
        <w:t xml:space="preserve"> widespread burnout, anxiety, and mental stress among </w:t>
      </w:r>
      <w:r w:rsidR="00910732" w:rsidRPr="006F7026">
        <w:rPr>
          <w:sz w:val="22"/>
        </w:rPr>
        <w:t>professionals (</w:t>
      </w:r>
      <w:r w:rsidRPr="006F7026">
        <w:rPr>
          <w:sz w:val="22"/>
        </w:rPr>
        <w:t>clinicians, nurses, allied health professionals)</w:t>
      </w:r>
      <w:r w:rsidR="00666B2D" w:rsidRPr="006F7026">
        <w:rPr>
          <w:sz w:val="22"/>
        </w:rPr>
        <w:t xml:space="preserve"> (Malik et al., 2025)</w:t>
      </w:r>
      <w:r w:rsidR="000444D4" w:rsidRPr="006F7026">
        <w:rPr>
          <w:sz w:val="22"/>
        </w:rPr>
        <w:t xml:space="preserve">. </w:t>
      </w:r>
      <w:r w:rsidR="000444D4" w:rsidRPr="006F7026">
        <w:rPr>
          <w:sz w:val="22"/>
        </w:rPr>
        <w:t>According to International classification of diseases, burnout is defined as a syndrome which chronic workplace stress which has not been effectively managed (Hong and Zeng, 2023).</w:t>
      </w:r>
    </w:p>
    <w:p w14:paraId="1E33D728" w14:textId="7020F204" w:rsidR="007775FD" w:rsidRPr="006F7026" w:rsidRDefault="007775FD" w:rsidP="00806148">
      <w:pPr>
        <w:jc w:val="both"/>
        <w:rPr>
          <w:sz w:val="22"/>
        </w:rPr>
      </w:pPr>
      <w:r w:rsidRPr="006F7026">
        <w:rPr>
          <w:sz w:val="22"/>
        </w:rPr>
        <w:t xml:space="preserve">Studies indicate that there 50-70% of workers had burnout during the COVID-19 outbreak and many of them reported ongoing symptoms </w:t>
      </w:r>
      <w:r w:rsidR="00E90A71" w:rsidRPr="006F7026">
        <w:rPr>
          <w:sz w:val="22"/>
        </w:rPr>
        <w:t>even after the acute crisis had passed</w:t>
      </w:r>
      <w:r w:rsidR="00666B2D" w:rsidRPr="006F7026">
        <w:rPr>
          <w:sz w:val="22"/>
        </w:rPr>
        <w:t xml:space="preserve"> (Shanafelt et al., 2025).</w:t>
      </w:r>
      <w:r w:rsidR="00D952E9" w:rsidRPr="006F7026">
        <w:rPr>
          <w:sz w:val="22"/>
        </w:rPr>
        <w:t xml:space="preserve"> </w:t>
      </w:r>
    </w:p>
    <w:p w14:paraId="3783E6C7" w14:textId="1DE68FFC" w:rsidR="00D952E9" w:rsidRPr="006F7026" w:rsidRDefault="00806148" w:rsidP="00806148">
      <w:pPr>
        <w:jc w:val="both"/>
        <w:rPr>
          <w:sz w:val="22"/>
        </w:rPr>
      </w:pPr>
      <w:r w:rsidRPr="006F7026">
        <w:rPr>
          <w:sz w:val="22"/>
        </w:rPr>
        <w:t xml:space="preserve">Burnout </w:t>
      </w:r>
      <w:r w:rsidR="00D952E9" w:rsidRPr="006F7026">
        <w:rPr>
          <w:sz w:val="22"/>
        </w:rPr>
        <w:t xml:space="preserve">can have serious implications </w:t>
      </w:r>
      <w:r w:rsidR="00D952E9" w:rsidRPr="006F7026">
        <w:rPr>
          <w:sz w:val="22"/>
        </w:rPr>
        <w:t>which can impact overall</w:t>
      </w:r>
      <w:r w:rsidR="00D952E9" w:rsidRPr="006F7026">
        <w:rPr>
          <w:sz w:val="22"/>
        </w:rPr>
        <w:t xml:space="preserve"> patient care</w:t>
      </w:r>
      <w:r w:rsidR="00D952E9" w:rsidRPr="006F7026">
        <w:rPr>
          <w:sz w:val="22"/>
        </w:rPr>
        <w:t xml:space="preserve"> and can also lead to various other factors like</w:t>
      </w:r>
      <w:r w:rsidR="00D952E9" w:rsidRPr="006F7026">
        <w:rPr>
          <w:sz w:val="22"/>
        </w:rPr>
        <w:t xml:space="preserve"> reduced productivity, lower job satisfaction, increased risk of medical errors, and decreased patient satisfaction</w:t>
      </w:r>
      <w:r w:rsidR="002E27FD" w:rsidRPr="006F7026">
        <w:rPr>
          <w:sz w:val="22"/>
        </w:rPr>
        <w:t xml:space="preserve"> (Li et al., 2023).</w:t>
      </w:r>
      <w:r w:rsidR="00D952E9" w:rsidRPr="006F7026">
        <w:rPr>
          <w:sz w:val="22"/>
        </w:rPr>
        <w:t xml:space="preserve"> </w:t>
      </w:r>
    </w:p>
    <w:p w14:paraId="5A3929F3" w14:textId="75B3B07A" w:rsidR="00D952E9" w:rsidRPr="006F7026" w:rsidRDefault="00D952E9" w:rsidP="00806148">
      <w:pPr>
        <w:jc w:val="both"/>
        <w:rPr>
          <w:sz w:val="22"/>
        </w:rPr>
      </w:pPr>
      <w:r w:rsidRPr="006F7026">
        <w:rPr>
          <w:sz w:val="22"/>
        </w:rPr>
        <w:t>This topic has been selected because it addresses a current and relevant challenge within health and social care practice. Workforce wellbeing is closely linked to service qualit</w:t>
      </w:r>
      <w:r w:rsidR="00806148" w:rsidRPr="006F7026">
        <w:rPr>
          <w:sz w:val="22"/>
        </w:rPr>
        <w:t>y and</w:t>
      </w:r>
      <w:r w:rsidRPr="006F7026">
        <w:rPr>
          <w:sz w:val="22"/>
        </w:rPr>
        <w:t xml:space="preserve"> patient safety</w:t>
      </w:r>
      <w:r w:rsidR="00806148" w:rsidRPr="006F7026">
        <w:rPr>
          <w:sz w:val="22"/>
        </w:rPr>
        <w:t xml:space="preserve"> </w:t>
      </w:r>
      <w:r w:rsidR="00806148" w:rsidRPr="006F7026">
        <w:rPr>
          <w:sz w:val="22"/>
        </w:rPr>
        <w:t>(Walters and Woodall, 2025)</w:t>
      </w:r>
      <w:r w:rsidRPr="006F7026">
        <w:rPr>
          <w:sz w:val="22"/>
        </w:rPr>
        <w:t xml:space="preserve">. Exploring the relationship </w:t>
      </w:r>
      <w:r w:rsidR="00806148" w:rsidRPr="006F7026">
        <w:rPr>
          <w:sz w:val="22"/>
        </w:rPr>
        <w:t xml:space="preserve">among both </w:t>
      </w:r>
      <w:r w:rsidRPr="006F7026">
        <w:rPr>
          <w:sz w:val="22"/>
        </w:rPr>
        <w:t>will contribute to understanding of the issue and</w:t>
      </w:r>
      <w:r w:rsidR="00806148" w:rsidRPr="006F7026">
        <w:rPr>
          <w:sz w:val="22"/>
        </w:rPr>
        <w:t xml:space="preserve"> will</w:t>
      </w:r>
      <w:r w:rsidRPr="006F7026">
        <w:rPr>
          <w:sz w:val="22"/>
        </w:rPr>
        <w:t xml:space="preserve"> help</w:t>
      </w:r>
      <w:r w:rsidR="00806148" w:rsidRPr="006F7026">
        <w:rPr>
          <w:sz w:val="22"/>
        </w:rPr>
        <w:t xml:space="preserve"> to</w:t>
      </w:r>
      <w:r w:rsidRPr="006F7026">
        <w:rPr>
          <w:sz w:val="22"/>
        </w:rPr>
        <w:t xml:space="preserve"> identify strategies that support both staff wellbeing and positive patient outcomes. Furthermore, the topic aligns with current discussions surrounding workforce sustainability within the NHS and wider health and social care services</w:t>
      </w:r>
      <w:r w:rsidR="002E27FD" w:rsidRPr="006F7026">
        <w:rPr>
          <w:sz w:val="22"/>
        </w:rPr>
        <w:t xml:space="preserve"> (</w:t>
      </w:r>
      <w:r w:rsidR="002E27FD" w:rsidRPr="006F7026">
        <w:rPr>
          <w:sz w:val="22"/>
        </w:rPr>
        <w:t>NHS England, 2023)</w:t>
      </w:r>
      <w:r w:rsidR="002E27FD" w:rsidRPr="006F7026">
        <w:rPr>
          <w:sz w:val="22"/>
        </w:rPr>
        <w:t>.</w:t>
      </w:r>
    </w:p>
    <w:p w14:paraId="04D84F3B" w14:textId="77777777" w:rsidR="00D952E9" w:rsidRPr="006F7026" w:rsidRDefault="00D952E9" w:rsidP="00806148">
      <w:pPr>
        <w:jc w:val="both"/>
        <w:rPr>
          <w:sz w:val="22"/>
        </w:rPr>
      </w:pPr>
    </w:p>
    <w:p w14:paraId="627B7C97" w14:textId="77777777" w:rsidR="002E27FD" w:rsidRPr="006F7026" w:rsidRDefault="002E27FD" w:rsidP="00806148">
      <w:pPr>
        <w:jc w:val="both"/>
        <w:rPr>
          <w:b/>
          <w:bCs/>
          <w:sz w:val="22"/>
        </w:rPr>
      </w:pPr>
      <w:r w:rsidRPr="006F7026">
        <w:rPr>
          <w:b/>
          <w:bCs/>
          <w:sz w:val="22"/>
        </w:rPr>
        <w:t>Aim</w:t>
      </w:r>
    </w:p>
    <w:p w14:paraId="25611500" w14:textId="29EA2722" w:rsidR="00806148" w:rsidRPr="006F7026" w:rsidRDefault="00806148" w:rsidP="00806148">
      <w:pPr>
        <w:jc w:val="both"/>
        <w:rPr>
          <w:sz w:val="22"/>
        </w:rPr>
      </w:pPr>
      <w:r w:rsidRPr="006F7026">
        <w:rPr>
          <w:sz w:val="22"/>
        </w:rPr>
        <w:t>To critically examine the impact of burnout among healthcare professionals on the quality of patient care within healthcare settings in the United Kingdom.</w:t>
      </w:r>
    </w:p>
    <w:p w14:paraId="7E1B7D93" w14:textId="77777777" w:rsidR="002E27FD" w:rsidRPr="006F7026" w:rsidRDefault="002E27FD" w:rsidP="00806148">
      <w:pPr>
        <w:jc w:val="both"/>
        <w:rPr>
          <w:sz w:val="22"/>
        </w:rPr>
      </w:pPr>
    </w:p>
    <w:p w14:paraId="41E58FF1" w14:textId="77777777" w:rsidR="002E27FD" w:rsidRPr="006F7026" w:rsidRDefault="002E27FD" w:rsidP="00806148">
      <w:pPr>
        <w:jc w:val="both"/>
        <w:rPr>
          <w:b/>
          <w:bCs/>
          <w:sz w:val="22"/>
        </w:rPr>
      </w:pPr>
      <w:r w:rsidRPr="006F7026">
        <w:rPr>
          <w:b/>
          <w:bCs/>
          <w:sz w:val="22"/>
        </w:rPr>
        <w:t>Objectives</w:t>
      </w:r>
    </w:p>
    <w:p w14:paraId="1ECFE393" w14:textId="77777777" w:rsidR="002E27FD" w:rsidRPr="006F7026" w:rsidRDefault="002E27FD" w:rsidP="00806148">
      <w:pPr>
        <w:numPr>
          <w:ilvl w:val="0"/>
          <w:numId w:val="1"/>
        </w:numPr>
        <w:jc w:val="both"/>
        <w:rPr>
          <w:sz w:val="22"/>
        </w:rPr>
      </w:pPr>
      <w:r w:rsidRPr="006F7026">
        <w:rPr>
          <w:sz w:val="22"/>
        </w:rPr>
        <w:t>To explore the main causes and contributing factors associated with burnout among healthcare professionals.</w:t>
      </w:r>
    </w:p>
    <w:p w14:paraId="285A3BC5" w14:textId="253804A7" w:rsidR="002E27FD" w:rsidRPr="006F7026" w:rsidRDefault="002E27FD" w:rsidP="00806148">
      <w:pPr>
        <w:numPr>
          <w:ilvl w:val="0"/>
          <w:numId w:val="1"/>
        </w:numPr>
        <w:jc w:val="both"/>
        <w:rPr>
          <w:sz w:val="22"/>
        </w:rPr>
      </w:pPr>
      <w:r w:rsidRPr="006F7026">
        <w:rPr>
          <w:sz w:val="22"/>
        </w:rPr>
        <w:t xml:space="preserve">To examine the effects of burnout on the physical, </w:t>
      </w:r>
      <w:r w:rsidR="00F35318" w:rsidRPr="006F7026">
        <w:rPr>
          <w:sz w:val="22"/>
        </w:rPr>
        <w:t xml:space="preserve">psychological, </w:t>
      </w:r>
      <w:r w:rsidRPr="006F7026">
        <w:rPr>
          <w:sz w:val="22"/>
        </w:rPr>
        <w:t>emotional, and professional wellbeing of healthcare workers.</w:t>
      </w:r>
    </w:p>
    <w:p w14:paraId="28B3C557" w14:textId="42FC97DD" w:rsidR="002E27FD" w:rsidRPr="006F7026" w:rsidRDefault="002E27FD" w:rsidP="00806148">
      <w:pPr>
        <w:numPr>
          <w:ilvl w:val="0"/>
          <w:numId w:val="1"/>
        </w:numPr>
        <w:jc w:val="both"/>
        <w:rPr>
          <w:sz w:val="22"/>
        </w:rPr>
      </w:pPr>
      <w:r w:rsidRPr="006F7026">
        <w:rPr>
          <w:sz w:val="22"/>
        </w:rPr>
        <w:t>To a</w:t>
      </w:r>
      <w:r w:rsidR="00F35318" w:rsidRPr="006F7026">
        <w:rPr>
          <w:sz w:val="22"/>
        </w:rPr>
        <w:t>ssess</w:t>
      </w:r>
      <w:r w:rsidRPr="006F7026">
        <w:rPr>
          <w:sz w:val="22"/>
        </w:rPr>
        <w:t xml:space="preserve"> the r</w:t>
      </w:r>
      <w:r w:rsidR="00F35318" w:rsidRPr="006F7026">
        <w:rPr>
          <w:sz w:val="22"/>
        </w:rPr>
        <w:t>elationship</w:t>
      </w:r>
      <w:r w:rsidRPr="006F7026">
        <w:rPr>
          <w:sz w:val="22"/>
        </w:rPr>
        <w:t xml:space="preserve"> between</w:t>
      </w:r>
      <w:r w:rsidR="00F35318" w:rsidRPr="006F7026">
        <w:rPr>
          <w:sz w:val="22"/>
        </w:rPr>
        <w:t xml:space="preserve"> patient treatment quality, including patient safety and general satisfaction, and burnout among healthcare professionals</w:t>
      </w:r>
      <w:r w:rsidRPr="006F7026">
        <w:rPr>
          <w:sz w:val="22"/>
        </w:rPr>
        <w:t>.</w:t>
      </w:r>
    </w:p>
    <w:p w14:paraId="13A66D1B" w14:textId="77777777" w:rsidR="002E27FD" w:rsidRPr="006F7026" w:rsidRDefault="002E27FD" w:rsidP="00806148">
      <w:pPr>
        <w:numPr>
          <w:ilvl w:val="0"/>
          <w:numId w:val="1"/>
        </w:numPr>
        <w:jc w:val="both"/>
        <w:rPr>
          <w:sz w:val="22"/>
        </w:rPr>
      </w:pPr>
      <w:r w:rsidRPr="006F7026">
        <w:rPr>
          <w:sz w:val="22"/>
        </w:rPr>
        <w:t>To identify and evaluate evidence-based strategies that may reduce burnout and improve healthcare outcomes.</w:t>
      </w:r>
    </w:p>
    <w:p w14:paraId="3DA5C689" w14:textId="77777777" w:rsidR="002E27FD" w:rsidRPr="006F7026" w:rsidRDefault="002E27FD" w:rsidP="00806148">
      <w:pPr>
        <w:ind w:left="720"/>
        <w:jc w:val="both"/>
        <w:rPr>
          <w:sz w:val="22"/>
        </w:rPr>
      </w:pPr>
    </w:p>
    <w:p w14:paraId="72B457C2" w14:textId="77777777" w:rsidR="002E27FD" w:rsidRPr="006F7026" w:rsidRDefault="002E27FD" w:rsidP="00806148">
      <w:pPr>
        <w:jc w:val="both"/>
        <w:rPr>
          <w:b/>
          <w:bCs/>
          <w:sz w:val="22"/>
        </w:rPr>
      </w:pPr>
      <w:r w:rsidRPr="006F7026">
        <w:rPr>
          <w:b/>
          <w:bCs/>
          <w:sz w:val="22"/>
        </w:rPr>
        <w:t>Proposed Methodology</w:t>
      </w:r>
    </w:p>
    <w:p w14:paraId="51468B83" w14:textId="77777777" w:rsidR="001C3894" w:rsidRPr="006F7026" w:rsidRDefault="001C3894" w:rsidP="00806148">
      <w:pPr>
        <w:jc w:val="both"/>
        <w:rPr>
          <w:sz w:val="22"/>
        </w:rPr>
      </w:pPr>
    </w:p>
    <w:p w14:paraId="7A58B9CE" w14:textId="1359BD84" w:rsidR="001C3894" w:rsidRPr="006F7026" w:rsidRDefault="001C3894" w:rsidP="00806148">
      <w:pPr>
        <w:jc w:val="both"/>
        <w:rPr>
          <w:sz w:val="22"/>
        </w:rPr>
      </w:pPr>
      <w:r w:rsidRPr="006F7026">
        <w:rPr>
          <w:sz w:val="22"/>
        </w:rPr>
        <w:t xml:space="preserve">This study will adopt a secondary research design using a structured literature review. </w:t>
      </w:r>
      <w:r w:rsidRPr="006F7026">
        <w:rPr>
          <w:sz w:val="22"/>
        </w:rPr>
        <w:t xml:space="preserve"> </w:t>
      </w:r>
      <w:r w:rsidRPr="006F7026">
        <w:rPr>
          <w:sz w:val="22"/>
        </w:rPr>
        <w:t>Data will be collected from multiple peer-reviewed academic journals, government publications, healthcare reports, and other credible sources. Relevant literature will be identified through databases including Google Scholar, Scopus, PubMed, CINAHL, and ScienceDirect. The review will focus on peer-reviewed studies published between 2015 and 2026 to ensure findings reflect current healthcare challenges and practices.</w:t>
      </w:r>
    </w:p>
    <w:p w14:paraId="38DD1E3B" w14:textId="4557EA87" w:rsidR="001C3894" w:rsidRPr="006F7026" w:rsidRDefault="001C3894" w:rsidP="00806148">
      <w:pPr>
        <w:jc w:val="both"/>
        <w:rPr>
          <w:sz w:val="22"/>
        </w:rPr>
      </w:pPr>
      <w:r w:rsidRPr="006F7026">
        <w:rPr>
          <w:sz w:val="22"/>
        </w:rPr>
        <w:t xml:space="preserve">The inclusion criteria will consist of </w:t>
      </w:r>
      <w:r w:rsidR="00806148" w:rsidRPr="006F7026">
        <w:rPr>
          <w:sz w:val="22"/>
        </w:rPr>
        <w:t>English</w:t>
      </w:r>
      <w:r w:rsidRPr="006F7026">
        <w:rPr>
          <w:sz w:val="22"/>
        </w:rPr>
        <w:t xml:space="preserve">-language studies focusing on healthcare professionals, burnout, staff wellbeing, patient safety, and quality of care. Exclusion criteria will include studies published before 2015, </w:t>
      </w:r>
      <w:r w:rsidR="00806148" w:rsidRPr="006F7026">
        <w:rPr>
          <w:sz w:val="22"/>
        </w:rPr>
        <w:t>non-English</w:t>
      </w:r>
      <w:r w:rsidRPr="006F7026">
        <w:rPr>
          <w:sz w:val="22"/>
        </w:rPr>
        <w:t xml:space="preserve"> publications, studies unrelated to healthcare professionals, blogs, and duplicate sources.</w:t>
      </w:r>
    </w:p>
    <w:p w14:paraId="74C884D4" w14:textId="77777777" w:rsidR="001C3894" w:rsidRPr="006F7026" w:rsidRDefault="001C3894" w:rsidP="00806148">
      <w:pPr>
        <w:jc w:val="both"/>
        <w:rPr>
          <w:sz w:val="22"/>
        </w:rPr>
      </w:pPr>
      <w:r w:rsidRPr="006F7026">
        <w:rPr>
          <w:sz w:val="22"/>
        </w:rPr>
        <w:lastRenderedPageBreak/>
        <w:t>The selected studies will be critically analysed through thematic analysis to identify key themes, patterns, and relationships within the existing evidence. As the project relies entirely on publicly available secondary data, no direct participant involvement or ethical approval will be required.</w:t>
      </w:r>
    </w:p>
    <w:p w14:paraId="642DC89C" w14:textId="77777777" w:rsidR="001C3894" w:rsidRPr="006F7026" w:rsidRDefault="001C3894" w:rsidP="00806148">
      <w:pPr>
        <w:jc w:val="both"/>
        <w:rPr>
          <w:sz w:val="22"/>
        </w:rPr>
      </w:pPr>
    </w:p>
    <w:p w14:paraId="11C3AB7B" w14:textId="77777777" w:rsidR="002E27FD" w:rsidRPr="006F7026" w:rsidRDefault="002E27FD" w:rsidP="00806148">
      <w:pPr>
        <w:jc w:val="both"/>
        <w:rPr>
          <w:b/>
          <w:bCs/>
          <w:sz w:val="22"/>
        </w:rPr>
      </w:pPr>
      <w:r w:rsidRPr="006F7026">
        <w:rPr>
          <w:b/>
          <w:bCs/>
          <w:sz w:val="22"/>
        </w:rPr>
        <w:t>Expected Outcomes</w:t>
      </w:r>
    </w:p>
    <w:p w14:paraId="401DB209" w14:textId="52AE5568" w:rsidR="002E27FD" w:rsidRPr="006F7026" w:rsidRDefault="001C3894" w:rsidP="00806148">
      <w:pPr>
        <w:jc w:val="both"/>
        <w:rPr>
          <w:sz w:val="22"/>
        </w:rPr>
      </w:pPr>
      <w:r w:rsidRPr="006F7026">
        <w:rPr>
          <w:sz w:val="22"/>
        </w:rPr>
        <w:t xml:space="preserve">The study is expected to provide a comprehensive understanding of how burnout influences healthcare professionals and affects patient care quality. The results may help healthcare organisations make recommendations </w:t>
      </w:r>
      <w:r w:rsidRPr="006F7026">
        <w:rPr>
          <w:sz w:val="22"/>
        </w:rPr>
        <w:t xml:space="preserve">in future </w:t>
      </w:r>
      <w:r w:rsidRPr="006F7026">
        <w:rPr>
          <w:sz w:val="22"/>
        </w:rPr>
        <w:t xml:space="preserve">about workforce support programs, staff wellbeing initiatives, and </w:t>
      </w:r>
      <w:r w:rsidRPr="006F7026">
        <w:rPr>
          <w:sz w:val="22"/>
        </w:rPr>
        <w:t>aim</w:t>
      </w:r>
      <w:r w:rsidRPr="006F7026">
        <w:rPr>
          <w:sz w:val="22"/>
        </w:rPr>
        <w:t xml:space="preserve"> to enhance </w:t>
      </w:r>
      <w:r w:rsidRPr="006F7026">
        <w:rPr>
          <w:sz w:val="22"/>
        </w:rPr>
        <w:t xml:space="preserve">overall </w:t>
      </w:r>
      <w:r w:rsidRPr="006F7026">
        <w:rPr>
          <w:sz w:val="22"/>
        </w:rPr>
        <w:t>patient outcomes and service quality.</w:t>
      </w:r>
    </w:p>
    <w:p w14:paraId="6A7084A1" w14:textId="77777777" w:rsidR="00F933C8" w:rsidRDefault="00F933C8" w:rsidP="00F933C8"/>
    <w:p w14:paraId="5F0FAF94" w14:textId="77777777" w:rsidR="007775FD" w:rsidRDefault="007775FD" w:rsidP="00F933C8"/>
    <w:p w14:paraId="76C36BEE" w14:textId="77777777" w:rsidR="007775FD" w:rsidRDefault="007775FD" w:rsidP="00F933C8"/>
    <w:p w14:paraId="565ECEC4" w14:textId="77777777" w:rsidR="00806148" w:rsidRDefault="00806148">
      <w:pPr>
        <w:rPr>
          <w:b/>
          <w:bCs/>
        </w:rPr>
      </w:pPr>
      <w:r>
        <w:rPr>
          <w:b/>
          <w:bCs/>
        </w:rPr>
        <w:br w:type="page"/>
      </w:r>
    </w:p>
    <w:p w14:paraId="0C25770C" w14:textId="7DEBB3D4" w:rsidR="007775FD" w:rsidRPr="006F7026" w:rsidRDefault="007775FD" w:rsidP="006F7026">
      <w:pPr>
        <w:jc w:val="both"/>
        <w:rPr>
          <w:b/>
          <w:bCs/>
          <w:sz w:val="22"/>
        </w:rPr>
      </w:pPr>
      <w:r w:rsidRPr="006F7026">
        <w:rPr>
          <w:b/>
          <w:bCs/>
          <w:sz w:val="22"/>
        </w:rPr>
        <w:lastRenderedPageBreak/>
        <w:t xml:space="preserve">References: </w:t>
      </w:r>
    </w:p>
    <w:p w14:paraId="1B663329" w14:textId="77777777" w:rsidR="007775FD" w:rsidRPr="006F7026" w:rsidRDefault="007775FD" w:rsidP="006F7026">
      <w:pPr>
        <w:jc w:val="both"/>
        <w:rPr>
          <w:sz w:val="22"/>
        </w:rPr>
      </w:pPr>
    </w:p>
    <w:p w14:paraId="681B5628" w14:textId="2F9DD193" w:rsidR="000444D4" w:rsidRPr="006F7026" w:rsidRDefault="000444D4" w:rsidP="006F7026">
      <w:pPr>
        <w:jc w:val="both"/>
        <w:rPr>
          <w:sz w:val="22"/>
        </w:rPr>
      </w:pPr>
      <w:r w:rsidRPr="006F7026">
        <w:rPr>
          <w:sz w:val="22"/>
        </w:rPr>
        <w:t>Hong, Y. and Zeng, M.L., 2023. International classification of diseases (ICD). </w:t>
      </w:r>
      <w:r w:rsidRPr="006F7026">
        <w:rPr>
          <w:i/>
          <w:iCs/>
          <w:sz w:val="22"/>
        </w:rPr>
        <w:t>KO Knowledge Organization</w:t>
      </w:r>
      <w:r w:rsidRPr="006F7026">
        <w:rPr>
          <w:sz w:val="22"/>
        </w:rPr>
        <w:t>, </w:t>
      </w:r>
      <w:r w:rsidRPr="006F7026">
        <w:rPr>
          <w:i/>
          <w:iCs/>
          <w:sz w:val="22"/>
        </w:rPr>
        <w:t>49</w:t>
      </w:r>
      <w:r w:rsidRPr="006F7026">
        <w:rPr>
          <w:sz w:val="22"/>
        </w:rPr>
        <w:t>(7), pp.496-528.</w:t>
      </w:r>
    </w:p>
    <w:p w14:paraId="28198B7F" w14:textId="77777777" w:rsidR="002E27FD" w:rsidRPr="006F7026" w:rsidRDefault="002E27FD" w:rsidP="006F7026">
      <w:pPr>
        <w:jc w:val="both"/>
        <w:rPr>
          <w:sz w:val="22"/>
        </w:rPr>
      </w:pPr>
    </w:p>
    <w:p w14:paraId="3A3112A7" w14:textId="263EDC4D" w:rsidR="002E27FD" w:rsidRPr="006F7026" w:rsidRDefault="002E27FD" w:rsidP="006F7026">
      <w:pPr>
        <w:jc w:val="both"/>
        <w:rPr>
          <w:sz w:val="22"/>
        </w:rPr>
      </w:pPr>
      <w:r w:rsidRPr="006F7026">
        <w:rPr>
          <w:sz w:val="22"/>
        </w:rPr>
        <w:t>Li, C.J., Shah, Y.B., Harness, E.D., Goldberg, Z.N. and Nash, D.B., 2023. Physician burnout and medical errors: exploring the relationship, cost, and solutions. </w:t>
      </w:r>
      <w:r w:rsidRPr="006F7026">
        <w:rPr>
          <w:i/>
          <w:iCs/>
          <w:sz w:val="22"/>
        </w:rPr>
        <w:t>American Journal of Medical Quality</w:t>
      </w:r>
      <w:r w:rsidRPr="006F7026">
        <w:rPr>
          <w:sz w:val="22"/>
        </w:rPr>
        <w:t>, </w:t>
      </w:r>
      <w:r w:rsidRPr="006F7026">
        <w:rPr>
          <w:i/>
          <w:iCs/>
          <w:sz w:val="22"/>
        </w:rPr>
        <w:t>38</w:t>
      </w:r>
      <w:r w:rsidRPr="006F7026">
        <w:rPr>
          <w:sz w:val="22"/>
        </w:rPr>
        <w:t>(4), pp.196-202.</w:t>
      </w:r>
    </w:p>
    <w:p w14:paraId="719A37D6" w14:textId="77777777" w:rsidR="006F7026" w:rsidRPr="006F7026" w:rsidRDefault="006F7026" w:rsidP="006F7026">
      <w:pPr>
        <w:jc w:val="both"/>
        <w:rPr>
          <w:sz w:val="22"/>
        </w:rPr>
      </w:pPr>
    </w:p>
    <w:p w14:paraId="404AD726" w14:textId="53C0139B" w:rsidR="006F7026" w:rsidRPr="006F7026" w:rsidRDefault="006F7026" w:rsidP="006F7026">
      <w:pPr>
        <w:jc w:val="both"/>
        <w:rPr>
          <w:sz w:val="22"/>
        </w:rPr>
      </w:pPr>
      <w:r w:rsidRPr="006F7026">
        <w:rPr>
          <w:sz w:val="22"/>
        </w:rPr>
        <w:t>Malik, M., Weeks, K., Bafna, T., Choudhury, M. and Walker, K., 2025. Burnout, wellbeing and resilience of healthcare workers in the post-COVID world. </w:t>
      </w:r>
      <w:r w:rsidRPr="006F7026">
        <w:rPr>
          <w:i/>
          <w:iCs/>
          <w:sz w:val="22"/>
        </w:rPr>
        <w:t>Frontiers in Medicine</w:t>
      </w:r>
      <w:r w:rsidRPr="006F7026">
        <w:rPr>
          <w:sz w:val="22"/>
        </w:rPr>
        <w:t>, </w:t>
      </w:r>
      <w:r w:rsidRPr="006F7026">
        <w:rPr>
          <w:i/>
          <w:iCs/>
          <w:sz w:val="22"/>
        </w:rPr>
        <w:t>12</w:t>
      </w:r>
      <w:r w:rsidRPr="006F7026">
        <w:rPr>
          <w:sz w:val="22"/>
        </w:rPr>
        <w:t>, p.1679590.</w:t>
      </w:r>
    </w:p>
    <w:p w14:paraId="37972418" w14:textId="77777777" w:rsidR="00806148" w:rsidRPr="006F7026" w:rsidRDefault="00806148" w:rsidP="006F7026">
      <w:pPr>
        <w:jc w:val="both"/>
        <w:rPr>
          <w:sz w:val="22"/>
        </w:rPr>
      </w:pPr>
    </w:p>
    <w:p w14:paraId="7D641C26" w14:textId="16FFF471" w:rsidR="00806148" w:rsidRPr="006F7026" w:rsidRDefault="00806148" w:rsidP="006F7026">
      <w:pPr>
        <w:jc w:val="both"/>
        <w:rPr>
          <w:sz w:val="22"/>
        </w:rPr>
      </w:pPr>
      <w:r w:rsidRPr="006F7026">
        <w:rPr>
          <w:sz w:val="22"/>
        </w:rPr>
        <w:t xml:space="preserve">NHS England (2023) </w:t>
      </w:r>
      <w:r w:rsidRPr="006F7026">
        <w:rPr>
          <w:i/>
          <w:iCs/>
          <w:sz w:val="22"/>
        </w:rPr>
        <w:t>NHS Long Term Workforce Plan</w:t>
      </w:r>
      <w:r w:rsidRPr="006F7026">
        <w:rPr>
          <w:sz w:val="22"/>
        </w:rPr>
        <w:t>. London: NHS England.</w:t>
      </w:r>
    </w:p>
    <w:p w14:paraId="7C8344D4" w14:textId="77777777" w:rsidR="006F7026" w:rsidRPr="006F7026" w:rsidRDefault="006F7026" w:rsidP="006F7026">
      <w:pPr>
        <w:jc w:val="both"/>
        <w:rPr>
          <w:sz w:val="22"/>
        </w:rPr>
      </w:pPr>
    </w:p>
    <w:p w14:paraId="0C1BDCCE" w14:textId="77777777" w:rsidR="006F7026" w:rsidRPr="006F7026" w:rsidRDefault="006F7026" w:rsidP="006F7026">
      <w:pPr>
        <w:jc w:val="both"/>
        <w:rPr>
          <w:sz w:val="22"/>
        </w:rPr>
      </w:pPr>
      <w:r w:rsidRPr="006F7026">
        <w:rPr>
          <w:sz w:val="22"/>
        </w:rPr>
        <w:t xml:space="preserve">Shanafelt, T.D., West, C.P., Sinsky, C., </w:t>
      </w:r>
      <w:proofErr w:type="spellStart"/>
      <w:r w:rsidRPr="006F7026">
        <w:rPr>
          <w:sz w:val="22"/>
        </w:rPr>
        <w:t>Trockel</w:t>
      </w:r>
      <w:proofErr w:type="spellEnd"/>
      <w:r w:rsidRPr="006F7026">
        <w:rPr>
          <w:sz w:val="22"/>
        </w:rPr>
        <w:t xml:space="preserve">, M., </w:t>
      </w:r>
      <w:proofErr w:type="spellStart"/>
      <w:r w:rsidRPr="006F7026">
        <w:rPr>
          <w:sz w:val="22"/>
        </w:rPr>
        <w:t>Tutty</w:t>
      </w:r>
      <w:proofErr w:type="spellEnd"/>
      <w:r w:rsidRPr="006F7026">
        <w:rPr>
          <w:sz w:val="22"/>
        </w:rPr>
        <w:t xml:space="preserve">, M., Wang, H., </w:t>
      </w:r>
      <w:proofErr w:type="spellStart"/>
      <w:r w:rsidRPr="006F7026">
        <w:rPr>
          <w:sz w:val="22"/>
        </w:rPr>
        <w:t>Carlasare</w:t>
      </w:r>
      <w:proofErr w:type="spellEnd"/>
      <w:r w:rsidRPr="006F7026">
        <w:rPr>
          <w:sz w:val="22"/>
        </w:rPr>
        <w:t>, L.E. and Dyrbye, L.N., 2025, July. Changes in burnout and satisfaction with work–life integration in physicians and the general US working population between 2011 and 2023. In </w:t>
      </w:r>
      <w:r w:rsidRPr="006F7026">
        <w:rPr>
          <w:i/>
          <w:iCs/>
          <w:sz w:val="22"/>
        </w:rPr>
        <w:t>Mayo Clinic Proceedings</w:t>
      </w:r>
      <w:r w:rsidRPr="006F7026">
        <w:rPr>
          <w:sz w:val="22"/>
        </w:rPr>
        <w:t> (Vol. 100, No. 7, pp. 1142-1158). Elsevier.</w:t>
      </w:r>
    </w:p>
    <w:p w14:paraId="717F0C4E" w14:textId="77777777" w:rsidR="006F7026" w:rsidRPr="006F7026" w:rsidRDefault="006F7026" w:rsidP="006F7026">
      <w:pPr>
        <w:jc w:val="both"/>
        <w:rPr>
          <w:sz w:val="22"/>
        </w:rPr>
      </w:pPr>
    </w:p>
    <w:p w14:paraId="32C25115" w14:textId="77777777" w:rsidR="006F7026" w:rsidRPr="006F7026" w:rsidRDefault="006F7026" w:rsidP="006F7026">
      <w:pPr>
        <w:jc w:val="both"/>
        <w:rPr>
          <w:sz w:val="22"/>
        </w:rPr>
      </w:pPr>
      <w:r w:rsidRPr="006F7026">
        <w:rPr>
          <w:sz w:val="22"/>
        </w:rPr>
        <w:t>Walters, Z. and Woodall, Z., 2025. Burnout in the emergency room: corrective measures vs. the absence of solutions.</w:t>
      </w:r>
    </w:p>
    <w:p w14:paraId="75860D8A" w14:textId="77777777" w:rsidR="006F7026" w:rsidRPr="006F7026" w:rsidRDefault="006F7026" w:rsidP="006F7026">
      <w:pPr>
        <w:jc w:val="both"/>
        <w:rPr>
          <w:sz w:val="22"/>
        </w:rPr>
      </w:pPr>
    </w:p>
    <w:p w14:paraId="23F2879B" w14:textId="77777777" w:rsidR="006F7026" w:rsidRPr="006F7026" w:rsidRDefault="006F7026" w:rsidP="006F7026">
      <w:pPr>
        <w:jc w:val="both"/>
        <w:rPr>
          <w:sz w:val="22"/>
        </w:rPr>
      </w:pPr>
    </w:p>
    <w:p w14:paraId="064E7CF1" w14:textId="77777777" w:rsidR="006F7026" w:rsidRPr="006F7026" w:rsidRDefault="006F7026" w:rsidP="006F7026">
      <w:pPr>
        <w:jc w:val="both"/>
        <w:rPr>
          <w:sz w:val="22"/>
        </w:rPr>
      </w:pPr>
    </w:p>
    <w:sectPr w:rsidR="006F7026" w:rsidRPr="006F70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132FBE"/>
    <w:multiLevelType w:val="multilevel"/>
    <w:tmpl w:val="915C1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8679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09D"/>
    <w:rsid w:val="000444D4"/>
    <w:rsid w:val="001C3894"/>
    <w:rsid w:val="002E27FD"/>
    <w:rsid w:val="0032733E"/>
    <w:rsid w:val="004A1267"/>
    <w:rsid w:val="004A1A3B"/>
    <w:rsid w:val="005B5D8D"/>
    <w:rsid w:val="00632E5D"/>
    <w:rsid w:val="00666B2D"/>
    <w:rsid w:val="006F7026"/>
    <w:rsid w:val="007775FD"/>
    <w:rsid w:val="00806148"/>
    <w:rsid w:val="008C3F9B"/>
    <w:rsid w:val="00910732"/>
    <w:rsid w:val="00977820"/>
    <w:rsid w:val="00C2109D"/>
    <w:rsid w:val="00D952E9"/>
    <w:rsid w:val="00E90A71"/>
    <w:rsid w:val="00F35318"/>
    <w:rsid w:val="00F93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5D91A"/>
  <w15:chartTrackingRefBased/>
  <w15:docId w15:val="{21FCA0AA-E3EA-4109-BEDA-5FFFF96FA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E5D"/>
  </w:style>
  <w:style w:type="paragraph" w:styleId="Heading1">
    <w:name w:val="heading 1"/>
    <w:basedOn w:val="Normal"/>
    <w:next w:val="Normal"/>
    <w:link w:val="Heading1Char"/>
    <w:uiPriority w:val="9"/>
    <w:qFormat/>
    <w:rsid w:val="00C210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10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109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09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2109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2109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109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109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109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0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10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109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09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C2109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2109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2109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2109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2109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210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0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09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09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210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2109D"/>
    <w:rPr>
      <w:i/>
      <w:iCs/>
      <w:color w:val="404040" w:themeColor="text1" w:themeTint="BF"/>
    </w:rPr>
  </w:style>
  <w:style w:type="paragraph" w:styleId="ListParagraph">
    <w:name w:val="List Paragraph"/>
    <w:basedOn w:val="Normal"/>
    <w:uiPriority w:val="34"/>
    <w:qFormat/>
    <w:rsid w:val="00C2109D"/>
    <w:pPr>
      <w:ind w:left="720"/>
      <w:contextualSpacing/>
    </w:pPr>
  </w:style>
  <w:style w:type="character" w:styleId="IntenseEmphasis">
    <w:name w:val="Intense Emphasis"/>
    <w:basedOn w:val="DefaultParagraphFont"/>
    <w:uiPriority w:val="21"/>
    <w:qFormat/>
    <w:rsid w:val="00C2109D"/>
    <w:rPr>
      <w:i/>
      <w:iCs/>
      <w:color w:val="0F4761" w:themeColor="accent1" w:themeShade="BF"/>
    </w:rPr>
  </w:style>
  <w:style w:type="paragraph" w:styleId="IntenseQuote">
    <w:name w:val="Intense Quote"/>
    <w:basedOn w:val="Normal"/>
    <w:next w:val="Normal"/>
    <w:link w:val="IntenseQuoteChar"/>
    <w:uiPriority w:val="30"/>
    <w:qFormat/>
    <w:rsid w:val="00C210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09D"/>
    <w:rPr>
      <w:i/>
      <w:iCs/>
      <w:color w:val="0F4761" w:themeColor="accent1" w:themeShade="BF"/>
    </w:rPr>
  </w:style>
  <w:style w:type="character" w:styleId="IntenseReference">
    <w:name w:val="Intense Reference"/>
    <w:basedOn w:val="DefaultParagraphFont"/>
    <w:uiPriority w:val="32"/>
    <w:qFormat/>
    <w:rsid w:val="00C2109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707</TotalTime>
  <Pages>4</Pages>
  <Words>796</Words>
  <Characters>4543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BCHC NHS Foundation Trust</Company>
  <LinksUpToDate>false</LinksUpToDate>
  <CharactersWithSpaces>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 Imneet</dc:creator>
  <cp:keywords/>
  <dc:description/>
  <cp:lastModifiedBy>Rai Imneet</cp:lastModifiedBy>
  <cp:revision>1</cp:revision>
  <dcterms:created xsi:type="dcterms:W3CDTF">2026-06-20T10:03:00Z</dcterms:created>
  <dcterms:modified xsi:type="dcterms:W3CDTF">2026-06-20T21:51:00Z</dcterms:modified>
</cp:coreProperties>
</file>