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5AA53F4E" w:rsidRDefault="5AA53F4E" w14:paraId="6D409EA2" w14:textId="6C10F091" w:rsidP="5AA53F4E">
      <w:pPr>
        <w:rPr>
          <w:color w:val="000000"/>
          <w:rFonts w:ascii="Calibri" w:cs="Calibri" w:eastAsia="Calibri" w:hAnsi="Calibri"/>
        </w:rPr>
      </w:pPr>
    </w:p>
    <w:p w:rsidR="00084CA8" w:rsidRDefault="0B27BBBC" w14:paraId="3BC78981" w14:textId="172554AC" w:rsidP="24CC24BF">
      <w:pPr>
        <w:rPr>
          <w:color w:val="333333"/>
          <w:rFonts w:ascii="Calibri" w:cs="Calibri" w:eastAsia="Calibri" w:hAnsi="Calibri"/>
          <w:sz w:val="28"/>
          <w:szCs w:val="28"/>
        </w:rPr>
      </w:pPr>
      <w:r w:rsidRPr="24CC24BF">
        <w:rPr>
          <w:color w:val="000000"/>
          <w:rFonts w:ascii="Calibri" w:cs="Calibri" w:eastAsia="Calibri" w:hAnsi="Calibri"/>
        </w:rPr>
        <w:t xml:space="preserve">                                                              </w:t>
      </w:r>
      <w:r w:rsidRPr="24CC24BF">
        <w:rPr>
          <w:bCs/>
          <w:b/>
          <w:color w:val="000000"/>
          <w:rFonts w:ascii="Calibri" w:cs="Calibri" w:eastAsia="Calibri" w:hAnsi="Calibri"/>
          <w:sz w:val="28"/>
          <w:szCs w:val="28"/>
        </w:rPr>
        <w:t xml:space="preserve">    </w:t>
      </w:r>
      <w:r w:rsidRPr="24CC24BF">
        <w:rPr>
          <w:bCs/>
          <w:b/>
          <w:color w:val="333333"/>
          <w:rFonts w:ascii="Calibri" w:cs="Calibri" w:eastAsia="Calibri" w:hAnsi="Calibri"/>
          <w:sz w:val="28"/>
          <w:szCs w:val="28"/>
        </w:rPr>
        <w:t>Research Proposal</w:t>
      </w:r>
    </w:p>
    <w:p w:rsidR="00084CA8" w:rsidRDefault="74F65F53" w14:paraId="221FD3B3" w14:textId="7D17B386" w:rsidP="24CC24BF">
      <w:pPr>
        <w:ind w:left="-20"/>
        <w:ind w:right="-20"/>
        <w:rPr>
          <w:rFonts w:eastAsiaTheme="minorEastAsia"/>
        </w:rPr>
      </w:pPr>
      <w:r w:rsidRPr="24CC24BF">
        <w:rPr>
          <w:bCs/>
          <w:b/>
          <w:color w:val="212121"/>
          <w:rFonts w:ascii="Calibri" w:cs="Calibri" w:eastAsia="Calibri" w:hAnsi="Calibri"/>
          <w:sz w:val="31"/>
          <w:szCs w:val="31"/>
        </w:rPr>
        <w:t xml:space="preserve">  </w:t>
      </w:r>
    </w:p>
    <w:p w:rsidR="00084CA8" w:rsidRDefault="74F65F53" w14:paraId="75330789" w14:textId="1891F22E" w:rsidP="24CC24BF">
      <w:pPr>
        <w:ind w:left="-20"/>
        <w:ind w:right="-20"/>
        <w:rPr>
          <w:rFonts w:eastAsiaTheme="minorEastAsia"/>
        </w:rPr>
      </w:pPr>
      <w:r w:rsidRPr="24CC24BF">
        <w:rPr>
          <w:bCs/>
          <w:b/>
          <w:color w:val="212121"/>
          <w:rFonts w:ascii="Calibri" w:cs="Calibri" w:eastAsia="Calibri" w:hAnsi="Calibri"/>
          <w:sz w:val="31"/>
          <w:szCs w:val="31"/>
        </w:rPr>
        <w:t xml:space="preserve">                                        </w:t>
      </w:r>
      <w:r>
        <w:rPr>
          <w:noProof/>
        </w:rPr>
        <w:drawing>
          <wp:inline distB="0" distL="0" distR="0" distT="0" wp14:anchorId="4D90692D" wp14:editId="1189E5A9">
            <wp:extent cx="2867025" cy="1590675"/>
            <wp:effectExtent l="0" t="0" r="0" b="0"/>
            <wp:docPr id="590070777" name="Picture 590070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2867025" cy="1590675"/>
                    </a:xfrm>
                    <a:prstGeom prst="rect">
                      <a:avLst/>
                    </a:prstGeom>
                  </pic:spPr>
                </pic:pic>
              </a:graphicData>
            </a:graphic>
          </wp:inline>
        </w:drawing>
      </w:r>
    </w:p>
    <w:p w:rsidR="00084CA8" w:rsidRDefault="0B27BBBC" w14:paraId="18AA62A3" w14:textId="69290B89" w:rsidP="24CC24BF">
      <w:pPr>
        <w:ind w:left="2918"/>
        <w:ind w:right="-20"/>
        <w:rPr>
          <w:color w:val="212121"/>
          <w:rFonts w:ascii="Calibri" w:cs="Calibri" w:eastAsia="Calibri" w:hAnsi="Calibri"/>
        </w:rPr>
      </w:pPr>
      <w:r w:rsidRPr="24CC24BF">
        <w:rPr>
          <w:color w:val="212121"/>
          <w:rFonts w:ascii="Calibri" w:cs="Calibri" w:eastAsia="Calibri" w:hAnsi="Calibri"/>
        </w:rPr>
        <w:t xml:space="preserve"> </w:t>
      </w:r>
    </w:p>
    <w:p w:rsidR="00084CA8" w:rsidRDefault="00084CA8" w14:paraId="64C3B474" w14:textId="3E51F8A9" w:rsidP="24CC24BF">
      <w:pPr>
        <w:rPr>
          <w:color w:val="333333"/>
          <w:rFonts w:ascii="Calibri" w:cs="Calibri" w:eastAsia="Calibri" w:hAnsi="Calibri"/>
        </w:rPr>
      </w:pPr>
    </w:p>
    <w:p w:rsidR="00084CA8" w:rsidRDefault="0B27BBBC" w14:paraId="7EA6CB06" w14:textId="3278E615" w:rsidP="24CC24BF">
      <w:pPr>
        <w:rPr>
          <w:color w:val="333333"/>
          <w:rFonts w:ascii="Calibri" w:cs="Calibri" w:eastAsia="Calibri" w:hAnsi="Calibri"/>
        </w:rPr>
      </w:pPr>
      <w:r>
        <w:rPr>
          <w:noProof/>
        </w:rPr>
        <w:drawing>
          <wp:inline distB="0" distL="0" distR="0" distT="0" wp14:anchorId="3F1E374C" wp14:editId="7AA456E4">
            <wp:extent cx="5105400" cy="2362200"/>
            <wp:effectExtent l="0" t="0" r="0" b="0"/>
            <wp:docPr id="1216161352" name="Picture 121616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5105402" cy="2362200"/>
                    </a:xfrm>
                    <a:prstGeom prst="rect">
                      <a:avLst/>
                    </a:prstGeom>
                  </pic:spPr>
                </pic:pic>
              </a:graphicData>
            </a:graphic>
          </wp:inline>
        </w:drawing>
      </w:r>
    </w:p>
    <w:p w:rsidR="00084CA8" w:rsidRDefault="00084CA8" w14:paraId="0B6E847D" w14:textId="645C49D1" w:rsidP="24CC24BF">
      <w:pPr>
        <w:rPr>
          <w:color w:val="333333"/>
          <w:rFonts w:ascii="Calibri" w:cs="Calibri" w:eastAsia="Calibri" w:hAnsi="Calibri"/>
        </w:rPr>
      </w:pPr>
    </w:p>
    <w:p w:rsidR="00084CA8" w:rsidRDefault="0B27BBBC" w14:paraId="0C1D4A6A" w14:textId="36D68748" w:rsidP="24CC24BF">
      <w:pPr>
        <w:rPr>
          <w:color w:val="333333"/>
          <w:rFonts w:ascii="Calibri" w:cs="Calibri" w:eastAsia="Calibri" w:hAnsi="Calibri"/>
          <w:sz w:val="28"/>
          <w:szCs w:val="28"/>
        </w:rPr>
      </w:pPr>
      <w:r w:rsidRPr="24CC24BF">
        <w:rPr>
          <w:bCs/>
          <w:b/>
          <w:color w:val="333333"/>
          <w:rFonts w:ascii="Calibri" w:cs="Calibri" w:eastAsia="Calibri" w:hAnsi="Calibri"/>
          <w:sz w:val="28"/>
          <w:szCs w:val="28"/>
        </w:rPr>
        <w:t xml:space="preserve">The Connection Between Management, </w:t>
      </w:r>
    </w:p>
    <w:p w:rsidR="00084CA8" w:rsidRDefault="0B27BBBC" w14:paraId="6C420287" w14:textId="5CF24938" w:rsidP="24CC24BF">
      <w:pPr>
        <w:rPr>
          <w:color w:val="333333"/>
          <w:rFonts w:ascii="Calibri" w:cs="Calibri" w:eastAsia="Calibri" w:hAnsi="Calibri"/>
          <w:sz w:val="28"/>
          <w:szCs w:val="28"/>
        </w:rPr>
      </w:pPr>
      <w:r w:rsidRPr="24CC24BF">
        <w:rPr>
          <w:bCs/>
          <w:b/>
          <w:color w:val="333333"/>
          <w:rFonts w:ascii="Calibri" w:cs="Calibri" w:eastAsia="Calibri" w:hAnsi="Calibri"/>
          <w:sz w:val="28"/>
          <w:szCs w:val="28"/>
        </w:rPr>
        <w:t>Emotional Intelligence and Stress in the Workplace.</w:t>
      </w:r>
    </w:p>
    <w:p w:rsidR="00084CA8" w:rsidRDefault="00084CA8" w14:paraId="4FB5A2C1" w14:textId="7CC2908B" w:rsidP="24CC24BF">
      <w:pPr>
        <w:rPr>
          <w:color w:val="333333"/>
          <w:rFonts w:ascii="Calibri" w:cs="Calibri" w:eastAsia="Calibri" w:hAnsi="Calibri"/>
        </w:rPr>
      </w:pPr>
    </w:p>
    <w:p w:rsidR="00084CA8" w:rsidRDefault="00084CA8" w14:paraId="18232D19" w14:textId="2B72F9F3" w:rsidP="24CC24BF">
      <w:pPr>
        <w:rPr>
          <w:color w:val="333333"/>
          <w:rFonts w:ascii="Calibri" w:cs="Calibri" w:eastAsia="Calibri" w:hAnsi="Calibri"/>
        </w:rPr>
      </w:pPr>
    </w:p>
    <w:p w:rsidR="00084CA8" w:rsidRDefault="0B27BBBC" w14:paraId="1651F90C" w14:textId="6614642E" w:rsidP="24CC24BF">
      <w:pPr>
        <w:rPr>
          <w:color w:val="333333"/>
          <w:rFonts w:ascii="Calibri" w:cs="Calibri" w:eastAsia="Calibri" w:hAnsi="Calibri"/>
        </w:rPr>
      </w:pPr>
      <w:r w:rsidRPr="24CC24BF">
        <w:rPr>
          <w:color w:val="333333"/>
          <w:rFonts w:ascii="Calibri" w:cs="Calibri" w:eastAsia="Calibri" w:hAnsi="Calibri"/>
        </w:rPr>
        <w:t xml:space="preserve">Alina G Mucenic </w:t>
      </w:r>
    </w:p>
    <w:p w:rsidR="00084CA8" w:rsidRDefault="0B27BBBC" w14:paraId="220F9CD5" w14:textId="51581913" w:rsidP="24CC24BF">
      <w:pPr>
        <w:rPr>
          <w:color w:val="333333"/>
          <w:rFonts w:ascii="Calibri" w:cs="Calibri" w:eastAsia="Calibri" w:hAnsi="Calibri"/>
        </w:rPr>
      </w:pPr>
      <w:r w:rsidRPr="24CC24BF">
        <w:rPr>
          <w:color w:val="333333"/>
          <w:rFonts w:ascii="Calibri" w:cs="Calibri" w:eastAsia="Calibri" w:hAnsi="Calibri"/>
        </w:rPr>
        <w:t>Student Id 2108840</w:t>
      </w:r>
    </w:p>
    <w:p w:rsidR="2B23FE57" w:rsidRDefault="2B23FE57" w14:paraId="3150D332" w14:textId="5DCDBD48" w:rsidP="0ADC9E5F">
      <w:pPr>
        <w:rPr>
          <w:color w:val="333333"/>
          <w:rFonts w:ascii="Calibri" w:cs="Calibri" w:eastAsia="Calibri" w:hAnsi="Calibri"/>
        </w:rPr>
      </w:pPr>
      <w:r w:rsidRPr="0ADC9E5F">
        <w:rPr>
          <w:color w:val="333333"/>
          <w:rFonts w:ascii="Calibri" w:cs="Calibri" w:eastAsia="Calibri" w:hAnsi="Calibri"/>
        </w:rPr>
        <w:t xml:space="preserve">Date </w:t>
      </w:r>
      <w:r w:rsidR="6D0387BC" w:rsidRPr="0ADC9E5F">
        <w:rPr>
          <w:color w:val="333333"/>
          <w:rFonts w:ascii="Calibri" w:cs="Calibri" w:eastAsia="Calibri" w:hAnsi="Calibri"/>
        </w:rPr>
        <w:t>23/02/2024</w:t>
      </w:r>
    </w:p>
    <w:p w:rsidR="6D0387BC" w:rsidRDefault="6D0387BC" w14:paraId="1FD5A4BA" w14:textId="69C5F4B6" w:rsidP="0ADC9E5F">
      <w:pPr>
        <w:rPr>
          <w:color w:val="333333"/>
          <w:rFonts w:ascii="Calibri" w:cs="Calibri" w:eastAsia="Calibri" w:hAnsi="Calibri"/>
        </w:rPr>
      </w:pPr>
      <w:r w:rsidRPr="0ADC9E5F">
        <w:rPr>
          <w:color w:val="333333"/>
          <w:rFonts w:ascii="Calibri" w:cs="Calibri" w:eastAsia="Calibri" w:hAnsi="Calibri"/>
        </w:rPr>
        <w:t>Word Count</w:t>
      </w:r>
      <w:r w:rsidR="1E5D3597" w:rsidRPr="0ADC9E5F">
        <w:rPr>
          <w:color w:val="333333"/>
          <w:rFonts w:ascii="Calibri" w:cs="Calibri" w:eastAsia="Calibri" w:hAnsi="Calibri"/>
        </w:rPr>
        <w:t>: 1500</w:t>
      </w:r>
    </w:p>
    <w:p w:rsidR="00084CA8" w:rsidRDefault="00084CA8" w14:paraId="5E5787A5" w14:textId="3B108F9E" w:rsidP="24CC24BF"/>
    <w:p w:rsidR="24CC24BF" w:rsidRDefault="24CC24BF" w14:paraId="164189A0" w14:textId="0FB7695A" w:rsidP="24CC24BF"/>
    <w:p w:rsidR="24CC24BF" w:rsidRDefault="24CC24BF" w14:paraId="430EEA11" w14:textId="1A37D6CC" w:rsidP="24CC24BF"/>
    <w:p w:rsidR="0ADC9E5F" w:rsidRDefault="0ADC9E5F" w14:paraId="2DB5D16C" w14:textId="0004E3CA" w:rsidP="0ADC9E5F">
      <w:pPr>
        <w:rPr>
          <w:bCs/>
          <w:b/>
          <w:sz w:val="24"/>
          <w:szCs w:val="24"/>
        </w:rPr>
      </w:pPr>
    </w:p>
    <w:p w:rsidR="42DBC907" w:rsidRDefault="42DBC907" w14:paraId="6B6C768D" w14:textId="2C42AAC5" w:rsidP="24CC24BF">
      <w:pPr>
        <w:rPr>
          <w:bCs/>
          <w:b/>
          <w:sz w:val="24"/>
          <w:szCs w:val="24"/>
        </w:rPr>
      </w:pPr>
      <w:r w:rsidRPr="24CC24BF">
        <w:rPr>
          <w:bCs/>
          <w:b/>
          <w:sz w:val="24"/>
          <w:szCs w:val="24"/>
        </w:rPr>
        <w:t xml:space="preserve">Table of Content </w:t>
      </w:r>
    </w:p>
    <w:sdt>
      <w:sdtPr>
        <w:id w:val="875280770"/>
        <w:docPartObj>
          <w:docPartGallery w:val="Table of Contents"/>
          <w:docPartUnique/>
        </w:docPartObj>
      </w:sdtPr>
      <w:sdtContent>
        <w:p w:rsidR="4EA5ACFA" w:rsidRDefault="4EA5ACFA" w14:paraId="5A0DD39C" w14:textId="106C2CDD" w:rsidP="4EA5ACFA">
          <w:pPr>
            <w:rPr>
              <w:rStyle w:val="Hyperlink"/>
            </w:rPr>
            <w:pStyle w:val="Cuprins1"/>
            <w:tabs>
              <w:tab w:val="right" w:leader="dot" w:pos="9015"/>
            </w:tabs>
            <w:rPr>
              <w:rStyle w:val="Hyperlink"/>
            </w:rPr>
          </w:pPr>
          <w:r>
            <w:fldChar w:fldCharType="begin"/>
          </w:r>
          <w:r>
            <w:instrText>TOC \o \z \u \h</w:instrText>
          </w:r>
          <w:r>
            <w:fldChar w:fldCharType="separate"/>
          </w:r>
          <w:hyperlink w:anchor="_Toc918580092">
            <w:r w:rsidRPr="4EA5ACFA">
              <w:rPr>
                <w:rStyle w:val="Hyperlink"/>
              </w:rPr>
              <w:t>Introduction</w:t>
            </w:r>
            <w:r>
              <w:tab/>
            </w:r>
            <w:r>
              <w:fldChar w:fldCharType="begin"/>
            </w:r>
            <w:r>
              <w:instrText>PAGEREF _Toc918580092 \h</w:instrText>
            </w:r>
            <w:r>
              <w:fldChar w:fldCharType="separate"/>
            </w:r>
            <w:r w:rsidRPr="4EA5ACFA">
              <w:rPr>
                <w:rStyle w:val="Hyperlink"/>
              </w:rPr>
              <w:t>2</w:t>
            </w:r>
            <w:r>
              <w:fldChar w:fldCharType="end"/>
            </w:r>
          </w:hyperlink>
        </w:p>
        <w:p w:rsidR="4EA5ACFA" w:rsidRDefault="002B2E9B" w14:paraId="19B70CE1" w14:textId="64792309" w:rsidP="4EA5ACFA">
          <w:pPr>
            <w:rPr>
              <w:rStyle w:val="Hyperlink"/>
            </w:rPr>
            <w:pStyle w:val="Cuprins2"/>
            <w:tabs>
              <w:tab w:val="right" w:leader="dot" w:pos="9015"/>
            </w:tabs>
            <w:rPr>
              <w:rStyle w:val="Hyperlink"/>
            </w:rPr>
          </w:pPr>
          <w:hyperlink w:anchor="_Toc913999318">
            <w:r w:rsidR="4EA5ACFA" w:rsidRPr="4EA5ACFA">
              <w:rPr>
                <w:rStyle w:val="Hyperlink"/>
              </w:rPr>
              <w:t>Context and Justification</w:t>
            </w:r>
            <w:r w:rsidR="4EA5ACFA">
              <w:tab/>
            </w:r>
            <w:r w:rsidR="4EA5ACFA">
              <w:fldChar w:fldCharType="begin"/>
            </w:r>
            <w:r w:rsidR="4EA5ACFA">
              <w:instrText>PAGEREF _Toc913999318 \h</w:instrText>
            </w:r>
            <w:r w:rsidR="4EA5ACFA">
              <w:fldChar w:fldCharType="separate"/>
            </w:r>
            <w:r w:rsidR="4EA5ACFA" w:rsidRPr="4EA5ACFA">
              <w:rPr>
                <w:rStyle w:val="Hyperlink"/>
              </w:rPr>
              <w:t>2</w:t>
            </w:r>
            <w:r w:rsidR="4EA5ACFA">
              <w:fldChar w:fldCharType="end"/>
            </w:r>
          </w:hyperlink>
        </w:p>
        <w:p w:rsidR="4EA5ACFA" w:rsidRDefault="002B2E9B" w14:paraId="6163B45D" w14:textId="170A727F" w:rsidP="4EA5ACFA">
          <w:pPr>
            <w:rPr>
              <w:rStyle w:val="Hyperlink"/>
            </w:rPr>
            <w:pStyle w:val="Cuprins2"/>
            <w:tabs>
              <w:tab w:val="right" w:leader="dot" w:pos="9015"/>
            </w:tabs>
            <w:rPr>
              <w:rStyle w:val="Hyperlink"/>
            </w:rPr>
          </w:pPr>
          <w:hyperlink w:anchor="_Toc387399612">
            <w:r w:rsidR="4EA5ACFA" w:rsidRPr="4EA5ACFA">
              <w:rPr>
                <w:rStyle w:val="Hyperlink"/>
              </w:rPr>
              <w:t>Review of Existing Literature</w:t>
            </w:r>
            <w:r w:rsidR="4EA5ACFA">
              <w:tab/>
            </w:r>
            <w:r w:rsidR="4EA5ACFA">
              <w:fldChar w:fldCharType="begin"/>
            </w:r>
            <w:r w:rsidR="4EA5ACFA">
              <w:instrText>PAGEREF _Toc387399612 \h</w:instrText>
            </w:r>
            <w:r w:rsidR="4EA5ACFA">
              <w:fldChar w:fldCharType="separate"/>
            </w:r>
            <w:r w:rsidR="4EA5ACFA" w:rsidRPr="4EA5ACFA">
              <w:rPr>
                <w:rStyle w:val="Hyperlink"/>
              </w:rPr>
              <w:t>2</w:t>
            </w:r>
            <w:r w:rsidR="4EA5ACFA">
              <w:fldChar w:fldCharType="end"/>
            </w:r>
          </w:hyperlink>
        </w:p>
        <w:p w:rsidR="4EA5ACFA" w:rsidRDefault="002B2E9B" w14:paraId="080AAE7A" w14:textId="2157216D" w:rsidP="4EA5ACFA">
          <w:pPr>
            <w:rPr>
              <w:rStyle w:val="Hyperlink"/>
            </w:rPr>
            <w:pStyle w:val="Cuprins2"/>
            <w:tabs>
              <w:tab w:val="right" w:leader="dot" w:pos="9015"/>
            </w:tabs>
            <w:rPr>
              <w:rStyle w:val="Hyperlink"/>
            </w:rPr>
          </w:pPr>
          <w:hyperlink w:anchor="_Toc950701635">
            <w:r w:rsidR="4EA5ACFA" w:rsidRPr="4EA5ACFA">
              <w:rPr>
                <w:rStyle w:val="Hyperlink"/>
              </w:rPr>
              <w:t>Goals and Purposes</w:t>
            </w:r>
            <w:r w:rsidR="4EA5ACFA">
              <w:tab/>
            </w:r>
            <w:r w:rsidR="4EA5ACFA">
              <w:fldChar w:fldCharType="begin"/>
            </w:r>
            <w:r w:rsidR="4EA5ACFA">
              <w:instrText>PAGEREF _Toc950701635 \h</w:instrText>
            </w:r>
            <w:r w:rsidR="4EA5ACFA">
              <w:fldChar w:fldCharType="separate"/>
            </w:r>
            <w:r w:rsidR="4EA5ACFA" w:rsidRPr="4EA5ACFA">
              <w:rPr>
                <w:rStyle w:val="Hyperlink"/>
              </w:rPr>
              <w:t>3</w:t>
            </w:r>
            <w:r w:rsidR="4EA5ACFA">
              <w:fldChar w:fldCharType="end"/>
            </w:r>
          </w:hyperlink>
        </w:p>
        <w:p w:rsidR="4EA5ACFA" w:rsidRDefault="002B2E9B" w14:paraId="4AAE2639" w14:textId="4D34F37F" w:rsidP="4EA5ACFA">
          <w:pPr>
            <w:rPr>
              <w:rStyle w:val="Hyperlink"/>
            </w:rPr>
            <w:pStyle w:val="Cuprins1"/>
            <w:tabs>
              <w:tab w:val="right" w:leader="dot" w:pos="9015"/>
            </w:tabs>
            <w:rPr>
              <w:rStyle w:val="Hyperlink"/>
            </w:rPr>
          </w:pPr>
          <w:hyperlink w:anchor="_Toc594771438">
            <w:r w:rsidR="4EA5ACFA" w:rsidRPr="4EA5ACFA">
              <w:rPr>
                <w:rStyle w:val="Hyperlink"/>
              </w:rPr>
              <w:t>Study Framework</w:t>
            </w:r>
            <w:r w:rsidR="4EA5ACFA">
              <w:tab/>
            </w:r>
            <w:r w:rsidR="4EA5ACFA">
              <w:fldChar w:fldCharType="begin"/>
            </w:r>
            <w:r w:rsidR="4EA5ACFA">
              <w:instrText>PAGEREF _Toc594771438 \h</w:instrText>
            </w:r>
            <w:r w:rsidR="4EA5ACFA">
              <w:fldChar w:fldCharType="separate"/>
            </w:r>
            <w:r w:rsidR="4EA5ACFA" w:rsidRPr="4EA5ACFA">
              <w:rPr>
                <w:rStyle w:val="Hyperlink"/>
              </w:rPr>
              <w:t>3</w:t>
            </w:r>
            <w:r w:rsidR="4EA5ACFA">
              <w:fldChar w:fldCharType="end"/>
            </w:r>
          </w:hyperlink>
        </w:p>
        <w:p w:rsidR="4EA5ACFA" w:rsidRDefault="002B2E9B" w14:paraId="0A37C18B" w14:textId="1038A6E6" w:rsidP="4EA5ACFA">
          <w:pPr>
            <w:rPr>
              <w:rStyle w:val="Hyperlink"/>
            </w:rPr>
            <w:pStyle w:val="Cuprins2"/>
            <w:tabs>
              <w:tab w:val="right" w:leader="dot" w:pos="9015"/>
            </w:tabs>
            <w:rPr>
              <w:rStyle w:val="Hyperlink"/>
            </w:rPr>
          </w:pPr>
          <w:hyperlink w:anchor="_Toc2027261564">
            <w:r w:rsidR="4EA5ACFA" w:rsidRPr="4EA5ACFA">
              <w:rPr>
                <w:rStyle w:val="Hyperlink"/>
              </w:rPr>
              <w:t>Research Methods</w:t>
            </w:r>
            <w:r w:rsidR="4EA5ACFA">
              <w:tab/>
            </w:r>
            <w:r w:rsidR="4EA5ACFA">
              <w:fldChar w:fldCharType="begin"/>
            </w:r>
            <w:r w:rsidR="4EA5ACFA">
              <w:instrText>PAGEREF _Toc2027261564 \h</w:instrText>
            </w:r>
            <w:r w:rsidR="4EA5ACFA">
              <w:fldChar w:fldCharType="separate"/>
            </w:r>
            <w:r w:rsidR="4EA5ACFA" w:rsidRPr="4EA5ACFA">
              <w:rPr>
                <w:rStyle w:val="Hyperlink"/>
              </w:rPr>
              <w:t>3</w:t>
            </w:r>
            <w:r w:rsidR="4EA5ACFA">
              <w:fldChar w:fldCharType="end"/>
            </w:r>
          </w:hyperlink>
        </w:p>
        <w:p w:rsidR="4EA5ACFA" w:rsidRDefault="002B2E9B" w14:paraId="6BC22248" w14:textId="3198EEE8" w:rsidP="4EA5ACFA">
          <w:pPr>
            <w:rPr>
              <w:rStyle w:val="Hyperlink"/>
            </w:rPr>
            <w:pStyle w:val="Cuprins2"/>
            <w:tabs>
              <w:tab w:val="right" w:leader="dot" w:pos="9015"/>
            </w:tabs>
            <w:rPr>
              <w:rStyle w:val="Hyperlink"/>
            </w:rPr>
          </w:pPr>
          <w:hyperlink w:anchor="_Toc866273428">
            <w:r w:rsidR="4EA5ACFA" w:rsidRPr="4EA5ACFA">
              <w:rPr>
                <w:rStyle w:val="Hyperlink"/>
              </w:rPr>
              <w:t>Theoretical Foundation</w:t>
            </w:r>
            <w:r w:rsidR="4EA5ACFA">
              <w:tab/>
            </w:r>
            <w:r w:rsidR="4EA5ACFA">
              <w:fldChar w:fldCharType="begin"/>
            </w:r>
            <w:r w:rsidR="4EA5ACFA">
              <w:instrText>PAGEREF _Toc866273428 \h</w:instrText>
            </w:r>
            <w:r w:rsidR="4EA5ACFA">
              <w:fldChar w:fldCharType="separate"/>
            </w:r>
            <w:r w:rsidR="4EA5ACFA" w:rsidRPr="4EA5ACFA">
              <w:rPr>
                <w:rStyle w:val="Hyperlink"/>
              </w:rPr>
              <w:t>4</w:t>
            </w:r>
            <w:r w:rsidR="4EA5ACFA">
              <w:fldChar w:fldCharType="end"/>
            </w:r>
          </w:hyperlink>
        </w:p>
        <w:p w:rsidR="4EA5ACFA" w:rsidRDefault="002B2E9B" w14:paraId="308C0CEA" w14:textId="498CE7A0" w:rsidP="4EA5ACFA">
          <w:pPr>
            <w:rPr>
              <w:rStyle w:val="Hyperlink"/>
            </w:rPr>
            <w:pStyle w:val="Cuprins2"/>
            <w:tabs>
              <w:tab w:val="right" w:leader="dot" w:pos="9015"/>
            </w:tabs>
            <w:rPr>
              <w:rStyle w:val="Hyperlink"/>
            </w:rPr>
          </w:pPr>
          <w:hyperlink w:anchor="_Toc2064790963">
            <w:r w:rsidR="4EA5ACFA" w:rsidRPr="4EA5ACFA">
              <w:rPr>
                <w:rStyle w:val="Hyperlink"/>
              </w:rPr>
              <w:t>Approach to Inquiry</w:t>
            </w:r>
            <w:r w:rsidR="4EA5ACFA">
              <w:tab/>
            </w:r>
            <w:r w:rsidR="4EA5ACFA">
              <w:fldChar w:fldCharType="begin"/>
            </w:r>
            <w:r w:rsidR="4EA5ACFA">
              <w:instrText>PAGEREF _Toc2064790963 \h</w:instrText>
            </w:r>
            <w:r w:rsidR="4EA5ACFA">
              <w:fldChar w:fldCharType="separate"/>
            </w:r>
            <w:r w:rsidR="4EA5ACFA" w:rsidRPr="4EA5ACFA">
              <w:rPr>
                <w:rStyle w:val="Hyperlink"/>
              </w:rPr>
              <w:t>4</w:t>
            </w:r>
            <w:r w:rsidR="4EA5ACFA">
              <w:fldChar w:fldCharType="end"/>
            </w:r>
          </w:hyperlink>
        </w:p>
        <w:p w:rsidR="4EA5ACFA" w:rsidRDefault="002B2E9B" w14:paraId="4FE74CE7" w14:textId="78C1D983" w:rsidP="4EA5ACFA">
          <w:pPr>
            <w:rPr>
              <w:rStyle w:val="Hyperlink"/>
            </w:rPr>
            <w:pStyle w:val="Cuprins2"/>
            <w:tabs>
              <w:tab w:val="right" w:leader="dot" w:pos="9015"/>
            </w:tabs>
            <w:rPr>
              <w:rStyle w:val="Hyperlink"/>
            </w:rPr>
          </w:pPr>
          <w:hyperlink w:anchor="_Toc1632807466">
            <w:r w:rsidR="4EA5ACFA" w:rsidRPr="4EA5ACFA">
              <w:rPr>
                <w:rStyle w:val="Hyperlink"/>
              </w:rPr>
              <w:t>Gathering of Data</w:t>
            </w:r>
            <w:r w:rsidR="4EA5ACFA">
              <w:tab/>
            </w:r>
            <w:r w:rsidR="4EA5ACFA">
              <w:fldChar w:fldCharType="begin"/>
            </w:r>
            <w:r w:rsidR="4EA5ACFA">
              <w:instrText>PAGEREF _Toc1632807466 \h</w:instrText>
            </w:r>
            <w:r w:rsidR="4EA5ACFA">
              <w:fldChar w:fldCharType="separate"/>
            </w:r>
            <w:r w:rsidR="4EA5ACFA" w:rsidRPr="4EA5ACFA">
              <w:rPr>
                <w:rStyle w:val="Hyperlink"/>
              </w:rPr>
              <w:t>4</w:t>
            </w:r>
            <w:r w:rsidR="4EA5ACFA">
              <w:fldChar w:fldCharType="end"/>
            </w:r>
          </w:hyperlink>
        </w:p>
        <w:p w:rsidR="4EA5ACFA" w:rsidRDefault="002B2E9B" w14:paraId="20D0C6B2" w14:textId="7B6FCFA5" w:rsidP="4EA5ACFA">
          <w:pPr>
            <w:rPr>
              <w:rStyle w:val="Hyperlink"/>
            </w:rPr>
            <w:pStyle w:val="Cuprins2"/>
            <w:tabs>
              <w:tab w:val="right" w:leader="dot" w:pos="9015"/>
            </w:tabs>
            <w:rPr>
              <w:rStyle w:val="Hyperlink"/>
            </w:rPr>
          </w:pPr>
          <w:hyperlink w:anchor="_Toc807234097">
            <w:r w:rsidR="4EA5ACFA" w:rsidRPr="4EA5ACFA">
              <w:rPr>
                <w:rStyle w:val="Hyperlink"/>
              </w:rPr>
              <w:t>Participant Selection</w:t>
            </w:r>
            <w:r w:rsidR="4EA5ACFA">
              <w:tab/>
            </w:r>
            <w:r w:rsidR="4EA5ACFA">
              <w:fldChar w:fldCharType="begin"/>
            </w:r>
            <w:r w:rsidR="4EA5ACFA">
              <w:instrText>PAGEREF _Toc807234097 \h</w:instrText>
            </w:r>
            <w:r w:rsidR="4EA5ACFA">
              <w:fldChar w:fldCharType="separate"/>
            </w:r>
            <w:r w:rsidR="4EA5ACFA" w:rsidRPr="4EA5ACFA">
              <w:rPr>
                <w:rStyle w:val="Hyperlink"/>
              </w:rPr>
              <w:t>5</w:t>
            </w:r>
            <w:r w:rsidR="4EA5ACFA">
              <w:fldChar w:fldCharType="end"/>
            </w:r>
          </w:hyperlink>
        </w:p>
        <w:p w:rsidR="4EA5ACFA" w:rsidRDefault="002B2E9B" w14:paraId="3189A8CC" w14:textId="5DFD73B8" w:rsidP="4EA5ACFA">
          <w:pPr>
            <w:rPr>
              <w:rStyle w:val="Hyperlink"/>
            </w:rPr>
            <w:pStyle w:val="Cuprins2"/>
            <w:tabs>
              <w:tab w:val="right" w:leader="dot" w:pos="9015"/>
            </w:tabs>
            <w:rPr>
              <w:rStyle w:val="Hyperlink"/>
            </w:rPr>
          </w:pPr>
          <w:hyperlink w:anchor="_Toc1514960456">
            <w:r w:rsidR="4EA5ACFA" w:rsidRPr="4EA5ACFA">
              <w:rPr>
                <w:rStyle w:val="Hyperlink"/>
              </w:rPr>
              <w:t>Analysis of Data</w:t>
            </w:r>
            <w:r w:rsidR="4EA5ACFA">
              <w:tab/>
            </w:r>
            <w:r w:rsidR="4EA5ACFA">
              <w:fldChar w:fldCharType="begin"/>
            </w:r>
            <w:r w:rsidR="4EA5ACFA">
              <w:instrText>PAGEREF _Toc1514960456 \h</w:instrText>
            </w:r>
            <w:r w:rsidR="4EA5ACFA">
              <w:fldChar w:fldCharType="separate"/>
            </w:r>
            <w:r w:rsidR="4EA5ACFA" w:rsidRPr="4EA5ACFA">
              <w:rPr>
                <w:rStyle w:val="Hyperlink"/>
              </w:rPr>
              <w:t>5</w:t>
            </w:r>
            <w:r w:rsidR="4EA5ACFA">
              <w:fldChar w:fldCharType="end"/>
            </w:r>
          </w:hyperlink>
        </w:p>
        <w:p w:rsidR="4EA5ACFA" w:rsidRDefault="002B2E9B" w14:paraId="5F9C664D" w14:textId="61969D90" w:rsidP="4EA5ACFA">
          <w:pPr>
            <w:rPr>
              <w:rStyle w:val="Hyperlink"/>
            </w:rPr>
            <w:pStyle w:val="Cuprins1"/>
            <w:tabs>
              <w:tab w:val="right" w:leader="dot" w:pos="9015"/>
            </w:tabs>
            <w:rPr>
              <w:rStyle w:val="Hyperlink"/>
            </w:rPr>
          </w:pPr>
          <w:hyperlink w:anchor="_Toc105114021">
            <w:r w:rsidR="4EA5ACFA" w:rsidRPr="4EA5ACFA">
              <w:rPr>
                <w:rStyle w:val="Hyperlink"/>
              </w:rPr>
              <w:t>Ethical Considerations</w:t>
            </w:r>
            <w:r w:rsidR="4EA5ACFA">
              <w:tab/>
            </w:r>
            <w:r w:rsidR="4EA5ACFA">
              <w:fldChar w:fldCharType="begin"/>
            </w:r>
            <w:r w:rsidR="4EA5ACFA">
              <w:instrText>PAGEREF _Toc105114021 \h</w:instrText>
            </w:r>
            <w:r w:rsidR="4EA5ACFA">
              <w:fldChar w:fldCharType="separate"/>
            </w:r>
            <w:r w:rsidR="4EA5ACFA" w:rsidRPr="4EA5ACFA">
              <w:rPr>
                <w:rStyle w:val="Hyperlink"/>
              </w:rPr>
              <w:t>6</w:t>
            </w:r>
            <w:r w:rsidR="4EA5ACFA">
              <w:fldChar w:fldCharType="end"/>
            </w:r>
          </w:hyperlink>
        </w:p>
        <w:p w:rsidR="4EA5ACFA" w:rsidRDefault="002B2E9B" w14:paraId="5E2DAFD8" w14:textId="6A46FADD" w:rsidP="4EA5ACFA">
          <w:pPr>
            <w:rPr>
              <w:rStyle w:val="Hyperlink"/>
            </w:rPr>
            <w:pStyle w:val="Cuprins2"/>
            <w:tabs>
              <w:tab w:val="right" w:leader="dot" w:pos="9015"/>
            </w:tabs>
            <w:rPr>
              <w:rStyle w:val="Hyperlink"/>
            </w:rPr>
          </w:pPr>
          <w:hyperlink w:anchor="_Toc259261360">
            <w:r w:rsidR="4EA5ACFA" w:rsidRPr="4EA5ACFA">
              <w:rPr>
                <w:rStyle w:val="Hyperlink"/>
              </w:rPr>
              <w:t>Constraints on Resources</w:t>
            </w:r>
            <w:r w:rsidR="4EA5ACFA">
              <w:tab/>
            </w:r>
            <w:r w:rsidR="4EA5ACFA">
              <w:fldChar w:fldCharType="begin"/>
            </w:r>
            <w:r w:rsidR="4EA5ACFA">
              <w:instrText>PAGEREF _Toc259261360 \h</w:instrText>
            </w:r>
            <w:r w:rsidR="4EA5ACFA">
              <w:fldChar w:fldCharType="separate"/>
            </w:r>
            <w:r w:rsidR="4EA5ACFA" w:rsidRPr="4EA5ACFA">
              <w:rPr>
                <w:rStyle w:val="Hyperlink"/>
              </w:rPr>
              <w:t>6</w:t>
            </w:r>
            <w:r w:rsidR="4EA5ACFA">
              <w:fldChar w:fldCharType="end"/>
            </w:r>
          </w:hyperlink>
        </w:p>
        <w:p w:rsidR="4EA5ACFA" w:rsidRDefault="002B2E9B" w14:paraId="13B570A3" w14:textId="663B7B49" w:rsidP="4EA5ACFA">
          <w:pPr>
            <w:rPr>
              <w:rStyle w:val="Hyperlink"/>
            </w:rPr>
            <w:pStyle w:val="Cuprins2"/>
            <w:tabs>
              <w:tab w:val="right" w:leader="dot" w:pos="9015"/>
            </w:tabs>
            <w:rPr>
              <w:rStyle w:val="Hyperlink"/>
            </w:rPr>
          </w:pPr>
          <w:hyperlink w:anchor="_Toc1544144409">
            <w:r w:rsidR="4EA5ACFA" w:rsidRPr="4EA5ACFA">
              <w:rPr>
                <w:rStyle w:val="Hyperlink"/>
              </w:rPr>
              <w:t>Ethical Issues</w:t>
            </w:r>
            <w:r w:rsidR="4EA5ACFA">
              <w:tab/>
            </w:r>
            <w:r w:rsidR="4EA5ACFA">
              <w:fldChar w:fldCharType="begin"/>
            </w:r>
            <w:r w:rsidR="4EA5ACFA">
              <w:instrText>PAGEREF _Toc1544144409 \h</w:instrText>
            </w:r>
            <w:r w:rsidR="4EA5ACFA">
              <w:fldChar w:fldCharType="separate"/>
            </w:r>
            <w:r w:rsidR="4EA5ACFA" w:rsidRPr="4EA5ACFA">
              <w:rPr>
                <w:rStyle w:val="Hyperlink"/>
              </w:rPr>
              <w:t>6</w:t>
            </w:r>
            <w:r w:rsidR="4EA5ACFA">
              <w:fldChar w:fldCharType="end"/>
            </w:r>
          </w:hyperlink>
        </w:p>
        <w:p w:rsidR="4EA5ACFA" w:rsidRDefault="002B2E9B" w14:paraId="669AF4BC" w14:textId="64D0D9FA" w:rsidP="4EA5ACFA">
          <w:pPr>
            <w:rPr>
              <w:rStyle w:val="Hyperlink"/>
            </w:rPr>
            <w:pStyle w:val="Cuprins2"/>
            <w:tabs>
              <w:tab w:val="right" w:leader="dot" w:pos="9015"/>
            </w:tabs>
            <w:rPr>
              <w:rStyle w:val="Hyperlink"/>
            </w:rPr>
          </w:pPr>
          <w:hyperlink w:anchor="_Toc1792196689">
            <w:r w:rsidR="4EA5ACFA" w:rsidRPr="4EA5ACFA">
              <w:rPr>
                <w:rStyle w:val="Hyperlink"/>
              </w:rPr>
              <w:t>Accuracy and Credibility</w:t>
            </w:r>
            <w:r w:rsidR="4EA5ACFA">
              <w:tab/>
            </w:r>
            <w:r w:rsidR="4EA5ACFA">
              <w:fldChar w:fldCharType="begin"/>
            </w:r>
            <w:r w:rsidR="4EA5ACFA">
              <w:instrText>PAGEREF _Toc1792196689 \h</w:instrText>
            </w:r>
            <w:r w:rsidR="4EA5ACFA">
              <w:fldChar w:fldCharType="separate"/>
            </w:r>
            <w:r w:rsidR="4EA5ACFA" w:rsidRPr="4EA5ACFA">
              <w:rPr>
                <w:rStyle w:val="Hyperlink"/>
              </w:rPr>
              <w:t>6</w:t>
            </w:r>
            <w:r w:rsidR="4EA5ACFA">
              <w:fldChar w:fldCharType="end"/>
            </w:r>
          </w:hyperlink>
        </w:p>
        <w:p w:rsidR="4EA5ACFA" w:rsidRDefault="002B2E9B" w14:paraId="68BDCDED" w14:textId="79BE6E77" w:rsidP="4EA5ACFA">
          <w:pPr>
            <w:rPr>
              <w:rStyle w:val="Hyperlink"/>
            </w:rPr>
            <w:pStyle w:val="Cuprins1"/>
            <w:tabs>
              <w:tab w:val="right" w:leader="dot" w:pos="9015"/>
            </w:tabs>
            <w:rPr>
              <w:rStyle w:val="Hyperlink"/>
            </w:rPr>
          </w:pPr>
          <w:hyperlink w:anchor="_Toc1612394578">
            <w:r w:rsidR="4EA5ACFA" w:rsidRPr="4EA5ACFA">
              <w:rPr>
                <w:rStyle w:val="Hyperlink"/>
              </w:rPr>
              <w:t>Preparation and Resources</w:t>
            </w:r>
            <w:r w:rsidR="4EA5ACFA">
              <w:tab/>
            </w:r>
            <w:r w:rsidR="4EA5ACFA">
              <w:fldChar w:fldCharType="begin"/>
            </w:r>
            <w:r w:rsidR="4EA5ACFA">
              <w:instrText>PAGEREF _Toc1612394578 \h</w:instrText>
            </w:r>
            <w:r w:rsidR="4EA5ACFA">
              <w:fldChar w:fldCharType="separate"/>
            </w:r>
            <w:r w:rsidR="4EA5ACFA" w:rsidRPr="4EA5ACFA">
              <w:rPr>
                <w:rStyle w:val="Hyperlink"/>
              </w:rPr>
              <w:t>7</w:t>
            </w:r>
            <w:r w:rsidR="4EA5ACFA">
              <w:fldChar w:fldCharType="end"/>
            </w:r>
          </w:hyperlink>
        </w:p>
        <w:p w:rsidR="4EA5ACFA" w:rsidRDefault="002B2E9B" w14:paraId="5A528BCC" w14:textId="12522AFF" w:rsidP="4EA5ACFA">
          <w:pPr>
            <w:rPr>
              <w:rStyle w:val="Hyperlink"/>
            </w:rPr>
            <w:pStyle w:val="Cuprins2"/>
            <w:tabs>
              <w:tab w:val="right" w:leader="dot" w:pos="9015"/>
            </w:tabs>
            <w:rPr>
              <w:rStyle w:val="Hyperlink"/>
            </w:rPr>
          </w:pPr>
          <w:hyperlink w:anchor="_Toc393534914">
            <w:r w:rsidR="4EA5ACFA" w:rsidRPr="4EA5ACFA">
              <w:rPr>
                <w:rStyle w:val="Hyperlink"/>
              </w:rPr>
              <w:t>Schedule Overview</w:t>
            </w:r>
            <w:r w:rsidR="4EA5ACFA">
              <w:tab/>
            </w:r>
            <w:r w:rsidR="4EA5ACFA">
              <w:fldChar w:fldCharType="begin"/>
            </w:r>
            <w:r w:rsidR="4EA5ACFA">
              <w:instrText>PAGEREF _Toc393534914 \h</w:instrText>
            </w:r>
            <w:r w:rsidR="4EA5ACFA">
              <w:fldChar w:fldCharType="separate"/>
            </w:r>
            <w:r w:rsidR="4EA5ACFA" w:rsidRPr="4EA5ACFA">
              <w:rPr>
                <w:rStyle w:val="Hyperlink"/>
              </w:rPr>
              <w:t>7</w:t>
            </w:r>
            <w:r w:rsidR="4EA5ACFA">
              <w:fldChar w:fldCharType="end"/>
            </w:r>
          </w:hyperlink>
        </w:p>
        <w:p w:rsidR="5AA53F4E" w:rsidRDefault="002B2E9B" w14:paraId="07B8D099" w14:textId="31BDDC8D" w:rsidP="5AA53F4E">
          <w:pPr>
            <w:rPr>
              <w:rStyle w:val="Hyperlink"/>
            </w:rPr>
            <w:pStyle w:val="Cuprins1"/>
            <w:tabs>
              <w:tab w:val="right" w:leader="dot" w:pos="9015"/>
            </w:tabs>
            <w:rPr>
              <w:rStyle w:val="Hyperlink"/>
            </w:rPr>
          </w:pPr>
          <w:hyperlink w:anchor="_Toc824660447">
            <w:r w:rsidR="4EA5ACFA" w:rsidRPr="4EA5ACFA">
              <w:rPr>
                <w:rStyle w:val="Hyperlink"/>
              </w:rPr>
              <w:t>Bibliography</w:t>
            </w:r>
            <w:r w:rsidR="4EA5ACFA">
              <w:tab/>
            </w:r>
            <w:r w:rsidR="4EA5ACFA">
              <w:fldChar w:fldCharType="begin"/>
            </w:r>
            <w:r w:rsidR="4EA5ACFA">
              <w:instrText>PAGEREF _Toc824660447 \h</w:instrText>
            </w:r>
            <w:r w:rsidR="4EA5ACFA">
              <w:fldChar w:fldCharType="separate"/>
            </w:r>
            <w:r w:rsidR="4EA5ACFA" w:rsidRPr="4EA5ACFA">
              <w:rPr>
                <w:rStyle w:val="Hyperlink"/>
              </w:rPr>
              <w:t>8</w:t>
            </w:r>
            <w:r w:rsidR="4EA5ACFA">
              <w:fldChar w:fldCharType="end"/>
            </w:r>
          </w:hyperlink>
          <w:r w:rsidR="4EA5ACFA">
            <w:fldChar w:fldCharType="end"/>
          </w:r>
        </w:p>
      </w:sdtContent>
    </w:sdt>
    <w:p w:rsidR="24CC24BF" w:rsidRDefault="24CC24BF" w14:paraId="4827CBC8" w14:textId="6C3BB625" w:rsidP="24CC24BF"/>
    <w:p w:rsidR="5AA53F4E" w:rsidRDefault="5AA53F4E" w14:paraId="4A65AA52" w14:textId="7B4D4E77" w:rsidP="5AA53F4E">
      <w:pPr>
        <w:rPr>
          <w:color w:val="222222"/>
          <w:rFonts w:ascii="Arial" w:cs="Arial" w:eastAsia="Arial" w:hAnsi="Arial"/>
        </w:rPr>
      </w:pPr>
    </w:p>
    <w:p w:rsidR="5AA53F4E" w:rsidRDefault="5AA53F4E" w14:paraId="3D454E78" w14:textId="7C91D5ED" w:rsidP="5AA53F4E">
      <w:pPr>
        <w:rPr>
          <w:color w:val="222222"/>
          <w:rFonts w:ascii="Arial" w:cs="Arial" w:eastAsia="Arial" w:hAnsi="Arial"/>
        </w:rPr>
      </w:pPr>
    </w:p>
    <w:p w:rsidR="5AA53F4E" w:rsidRDefault="5AA53F4E" w14:paraId="02677BC6" w14:textId="1EBBD5FD" w:rsidP="5AA53F4E">
      <w:pPr>
        <w:rPr>
          <w:color w:val="222222"/>
          <w:rFonts w:ascii="Arial" w:cs="Arial" w:eastAsia="Arial" w:hAnsi="Arial"/>
        </w:rPr>
      </w:pPr>
    </w:p>
    <w:p w:rsidR="5AA53F4E" w:rsidRDefault="5AA53F4E" w14:paraId="6CC6C7E1" w14:textId="5847771D" w:rsidP="5AA53F4E">
      <w:pPr>
        <w:rPr>
          <w:color w:val="222222"/>
          <w:rFonts w:ascii="Arial" w:cs="Arial" w:eastAsia="Arial" w:hAnsi="Arial"/>
        </w:rPr>
      </w:pPr>
    </w:p>
    <w:p w:rsidR="5AA53F4E" w:rsidRDefault="5AA53F4E" w14:paraId="68F9309C" w14:textId="3AD98DC5" w:rsidP="5AA53F4E">
      <w:pPr>
        <w:rPr>
          <w:color w:val="222222"/>
          <w:rFonts w:ascii="Arial" w:cs="Arial" w:eastAsia="Arial" w:hAnsi="Arial"/>
        </w:rPr>
      </w:pPr>
    </w:p>
    <w:p w:rsidR="5AA53F4E" w:rsidRDefault="5AA53F4E" w14:paraId="0E79CC9B" w14:textId="1BA3E04E" w:rsidP="5AA53F4E">
      <w:pPr>
        <w:rPr>
          <w:color w:val="222222"/>
          <w:rFonts w:ascii="Arial" w:cs="Arial" w:eastAsia="Arial" w:hAnsi="Arial"/>
        </w:rPr>
      </w:pPr>
    </w:p>
    <w:p w:rsidR="27F3048F" w:rsidRDefault="27F3048F" w14:paraId="7A410C0D" w14:textId="716E50D8" w:rsidP="5AA53F4E">
      <w:pPr>
        <w:pStyle w:val="Titlu1"/>
      </w:pPr>
    </w:p>
    <w:p w:rsidR="27F3048F" w:rsidRDefault="27F3048F" w14:paraId="3C3209DD" w14:textId="585361B4" w:rsidP="5AA53F4E">
      <w:pPr>
        <w:pStyle w:val="Titlu1"/>
      </w:pPr>
    </w:p>
    <w:p w:rsidR="27F3048F" w:rsidRDefault="27F3048F" w14:paraId="140A594A" w14:textId="0C6E1873" w:rsidP="5AA53F4E">
      <w:pPr>
        <w:pStyle w:val="Titlu1"/>
      </w:pPr>
    </w:p>
    <w:p w:rsidR="27F3048F" w:rsidRDefault="320F8EB1" w14:paraId="7D963498" w14:textId="719F8DE5" w:rsidP="04873024">
      <w:pPr>
        <w:pStyle w:val="Titlu1"/>
        <w:rPr>
          <w:rFonts w:ascii="Calibri" w:eastAsiaTheme="minorEastAsia" w:hAnsiTheme="minorHAnsi" w:cstheme="minorBidi"/>
        </w:rPr>
      </w:pPr>
      <w:bookmarkStart w:id="0" w:name="_Toc918580092"/>
      <w:r w:rsidRPr="04873024">
        <w:rPr>
          <w:rFonts w:ascii="Calibri" w:eastAsiaTheme="minorEastAsia" w:hAnsiTheme="minorHAnsi" w:cstheme="minorBidi"/>
        </w:rPr>
        <w:t xml:space="preserve"> </w:t>
      </w:r>
      <w:r w:rsidR="52BD1C18" w:rsidRPr="04873024">
        <w:rPr>
          <w:rFonts w:ascii="Calibri" w:eastAsiaTheme="minorEastAsia" w:hAnsiTheme="minorHAnsi" w:cstheme="minorBidi"/>
        </w:rPr>
        <w:t>Introduction</w:t>
      </w:r>
      <w:bookmarkEnd w:id="0"/>
    </w:p>
    <w:p w:rsidR="24CC24BF" w:rsidRDefault="24CC24BF" w14:paraId="5AC4FE39" w14:textId="723A2933" w:rsidP="24CC24BF">
      <w:pPr>
        <w:shd w:fill="FFFFFF" w:color="auto" w:themeFill="background1" w:val="clear"/>
        <w:spacing w:after="0"/>
        <w:rPr>
          <w:color w:val="222222"/>
          <w:rFonts w:eastAsiaTheme="minorEastAsia"/>
          <w:sz w:val="20"/>
          <w:szCs w:val="20"/>
        </w:rPr>
      </w:pPr>
    </w:p>
    <w:p w:rsidR="4971B695" w:rsidRDefault="622FD62A" w14:paraId="1DEB759D" w14:textId="6F7F0513" w:rsidP="04873024">
      <w:pPr>
        <w:ind w:left="-20"/>
        <w:ind w:right="-20"/>
        <w:rPr>
          <w:rFonts w:eastAsiaTheme="minorEastAsia"/>
        </w:rPr>
      </w:pPr>
      <w:r w:rsidRPr="04873024">
        <w:rPr>
          <w:rFonts w:eastAsiaTheme="minorEastAsia"/>
        </w:rPr>
        <w:t>The objective of this proposal is to examine the correlation between the management of emotional intelligence and work-related stress. The study will concentrate on the use of emotional intelligence within the engineering industry, exploring its benefits and examining the impact of emotionally intelligent managers on their teams</w:t>
      </w:r>
      <w:r w:rsidR="0FC10403" w:rsidRPr="04873024">
        <w:rPr>
          <w:rFonts w:eastAsiaTheme="minorEastAsia"/>
        </w:rPr>
        <w:t xml:space="preserve"> </w:t>
      </w:r>
      <w:r w:rsidR="0FC10403" w:rsidRPr="04873024">
        <w:rPr>
          <w:iCs/>
          <w:i/>
          <w:rFonts w:eastAsiaTheme="minorEastAsia"/>
        </w:rPr>
        <w:t>(Turner and Lloyd‐Walker 2008)</w:t>
      </w:r>
      <w:r w:rsidRPr="04873024">
        <w:rPr>
          <w:iCs/>
          <w:i/>
          <w:rFonts w:eastAsiaTheme="minorEastAsia"/>
        </w:rPr>
        <w:t>.</w:t>
      </w:r>
      <w:r w:rsidRPr="04873024">
        <w:rPr>
          <w:rFonts w:eastAsiaTheme="minorEastAsia"/>
        </w:rPr>
        <w:t xml:space="preserve"> This proposal aims to explore the potential of lowering stress by implementing management practices that prioritise emotional intelligence and foster strong connections between managers, workers, and the workplace. </w:t>
      </w:r>
    </w:p>
    <w:p w:rsidR="1910FD39" w:rsidRDefault="1910FD39" w14:paraId="64B466C6" w14:textId="686CFAE4" w:rsidP="04873024">
      <w:pPr>
        <w:spacing w:after="0"/>
        <w:rPr>
          <w:rFonts w:eastAsiaTheme="minorEastAsia"/>
        </w:rPr>
      </w:pPr>
      <w:bookmarkStart w:id="1" w:name="_Toc913999318"/>
      <w:r w:rsidRPr="04873024">
        <w:rPr>
          <w:rStyle w:val="Titlu2Caracter"/>
          <w:rFonts w:ascii="Calibri" w:eastAsiaTheme="minorEastAsia" w:hAnsiTheme="minorHAnsi" w:cstheme="minorBidi"/>
        </w:rPr>
        <w:t>Context and Justification</w:t>
      </w:r>
      <w:r w:rsidR="576E5408" w:rsidRPr="04873024">
        <w:rPr>
          <w:rStyle w:val="Titlu2Caracter"/>
          <w:rFonts w:ascii="Calibri" w:eastAsiaTheme="minorEastAsia" w:hAnsiTheme="minorHAnsi" w:cstheme="minorBidi"/>
        </w:rPr>
        <w:t xml:space="preserve"> </w:t>
      </w:r>
      <w:r w:rsidR="576E5408" w:rsidRPr="04873024">
        <w:rPr>
          <w:bCs/>
          <w:b/>
          <w:color w:val="4471C4"/>
          <w:rFonts w:eastAsiaTheme="minorEastAsia"/>
        </w:rPr>
        <w:t xml:space="preserve"> </w:t>
      </w:r>
    </w:p>
    <w:p w:rsidR="33894AF8" w:rsidRDefault="33894AF8" w14:paraId="22CA2D43" w14:textId="592C8AAD" w:rsidP="04873024">
      <w:pPr>
        <w:rPr>
          <w:rFonts w:eastAsiaTheme="minorEastAsia"/>
        </w:rPr>
      </w:pPr>
      <w:r w:rsidRPr="04873024">
        <w:rPr>
          <w:rFonts w:eastAsiaTheme="minorEastAsia"/>
        </w:rPr>
        <w:t xml:space="preserve">Stress may reduce productivity and creativity in the engineering business, which has high-stakes projects, tight deadlines, and sophisticated problem-solving (Weehuizen et al. 2011). Management in this area requires emotional intelligence (EI) to handle obstacles and demands. This study hypothesises that high EI managers may reduce stress, increase communication, and improve project results for engineering teams (Maamari and Majdalani 2017). Engineering leaders can create a more collaborative and resilient workplace by managing emotions and interpersonal dynamics, which is essential for innovation and addressing the demands of a quickly changing technology context. This research emphasises the necessity of incorporating emotional intelligence into management methods to improve engineering team well-being and performance (Syed-Abdullah et al. 2006). </w:t>
      </w:r>
    </w:p>
    <w:p w:rsidR="6F06B095" w:rsidRDefault="146A6771" w14:paraId="457FC1B2" w14:textId="5570DDC7" w:rsidP="04873024">
      <w:pPr>
        <w:pStyle w:val="Titlu2"/>
        <w:rPr>
          <w:bCs/>
          <w:b/>
          <w:color w:val="4472C4"/>
          <w:rFonts w:ascii="Calibri" w:eastAsiaTheme="minorEastAsia" w:hAnsiTheme="minorHAnsi" w:cstheme="minorBidi"/>
        </w:rPr>
      </w:pPr>
      <w:bookmarkStart w:id="2" w:name="_Toc387399612"/>
      <w:bookmarkEnd w:id="1"/>
      <w:r w:rsidRPr="04873024">
        <w:rPr>
          <w:rFonts w:ascii="Calibri" w:eastAsiaTheme="minorEastAsia" w:hAnsiTheme="minorHAnsi" w:cstheme="minorBidi"/>
        </w:rPr>
        <w:t>Review of Existing Literature</w:t>
      </w:r>
      <w:bookmarkEnd w:id="2"/>
    </w:p>
    <w:p w:rsidR="2070B54B" w:rsidRDefault="2070B54B" w14:paraId="029E10D6" w14:textId="08836793" w:rsidP="04873024">
      <w:pPr>
        <w:rPr>
          <w:rFonts w:eastAsiaTheme="minorEastAsia"/>
        </w:rPr>
      </w:pPr>
      <w:r w:rsidRPr="04873024">
        <w:rPr>
          <w:rFonts w:eastAsiaTheme="minorEastAsia"/>
        </w:rPr>
        <w:t xml:space="preserve">Studies on emotional intelligence (EI), occupational stress, and burnout in engineering highlight the specific issues engineers experience (Ismail et al. 2009). Researchers say engineers are more prone to stress and burnout due to tight deadlines and complicated problem-solving (Campbell and Campbell 2024) tasks. EI the capacity to sense, express, comprehend, and control emotions (Palmer &amp; Stough, 2001) is essential for overcoming these problems. Engineers with greater EI may better manage stress, interpersonal connections, and work satisfaction, avoiding burnout (Maslach &amp; Jackson, 1986; Schlebusch, 1998). To promote resilience, team relationships, and workplace well-being, engineering education and professional development programmes should include EI development (Mindeguia et al. 2021). John (2019) states that companies hire high-EQ trainers and teach their personnel to get a competitive edge in today's workplace. </w:t>
      </w:r>
    </w:p>
    <w:p w:rsidR="7FA964D4" w:rsidRDefault="7FA964D4" w14:paraId="1423E9D3" w14:textId="06DEE49F" w:rsidP="04873024">
      <w:pPr>
        <w:ind w:left="-20"/>
        <w:ind w:right="-20"/>
        <w:spacing w:after="0"/>
        <w:rPr>
          <w:rFonts w:eastAsiaTheme="minorEastAsia"/>
        </w:rPr>
      </w:pPr>
    </w:p>
    <w:p w:rsidR="761C3810" w:rsidRDefault="761C3810" w14:paraId="7EEBECAC" w14:textId="46A100A3" w:rsidP="04873024">
      <w:pPr>
        <w:ind w:left="-20"/>
        <w:ind w:right="-20"/>
        <w:spacing w:after="0"/>
        <w:rPr>
          <w:rFonts w:eastAsiaTheme="minorEastAsia"/>
        </w:rPr>
      </w:pPr>
    </w:p>
    <w:p w:rsidR="7FA964D4" w:rsidRDefault="7FA964D4" w14:paraId="748905F1" w14:textId="6A884154" w:rsidP="04873024">
      <w:pPr>
        <w:ind w:left="-20"/>
        <w:ind w:right="-20"/>
        <w:spacing w:after="0"/>
        <w:rPr>
          <w:rFonts w:eastAsiaTheme="minorEastAsia"/>
        </w:rPr>
      </w:pPr>
    </w:p>
    <w:p w:rsidR="7FA964D4" w:rsidRDefault="7FA964D4" w14:paraId="275CBDF5" w14:textId="0B4CCFF7" w:rsidP="04873024">
      <w:pPr>
        <w:pStyle w:val="Titlu2"/>
        <w:rPr>
          <w:rFonts w:ascii="Calibri" w:eastAsiaTheme="minorEastAsia" w:hAnsiTheme="minorHAnsi" w:cstheme="minorBidi"/>
        </w:rPr>
      </w:pPr>
    </w:p>
    <w:p w:rsidR="7FA964D4" w:rsidRDefault="7FA964D4" w14:paraId="79CE9876" w14:textId="6DF2169E" w:rsidP="04873024">
      <w:pPr>
        <w:pStyle w:val="Titlu2"/>
        <w:rPr>
          <w:rFonts w:ascii="Calibri" w:eastAsiaTheme="minorEastAsia" w:hAnsiTheme="minorHAnsi" w:cstheme="minorBidi"/>
        </w:rPr>
      </w:pPr>
    </w:p>
    <w:p w:rsidR="7FA964D4" w:rsidRDefault="7FA964D4" w14:paraId="34D66E2B" w14:textId="420D9E48" w:rsidP="04873024">
      <w:pPr>
        <w:pStyle w:val="Titlu2"/>
        <w:rPr>
          <w:rFonts w:ascii="Calibri" w:eastAsiaTheme="minorEastAsia" w:hAnsiTheme="minorHAnsi" w:cstheme="minorBidi"/>
        </w:rPr>
      </w:pPr>
    </w:p>
    <w:p w:rsidR="611090C4" w:rsidRDefault="04A7E99F" w14:paraId="532BD04B" w14:textId="296C7FC6" w:rsidP="04873024">
      <w:pPr>
        <w:pStyle w:val="Titlu1"/>
        <w:rPr>
          <w:color w:val="222222"/>
          <w:rFonts w:ascii="Calibri" w:eastAsiaTheme="minorEastAsia" w:hAnsiTheme="minorHAnsi" w:cstheme="minorBidi"/>
        </w:rPr>
      </w:pPr>
      <w:bookmarkStart w:id="3" w:name="_Toc950701635"/>
      <w:r w:rsidRPr="04873024">
        <w:rPr>
          <w:rFonts w:ascii="Calibri" w:eastAsiaTheme="minorEastAsia" w:hAnsiTheme="minorHAnsi" w:cstheme="minorBidi"/>
        </w:rPr>
        <w:t>Goals and Purposes</w:t>
      </w:r>
      <w:bookmarkEnd w:id="3"/>
    </w:p>
    <w:p w:rsidR="611090C4" w:rsidRDefault="611090C4" w14:paraId="69429588" w14:textId="52BEADEB" w:rsidP="04873024">
      <w:pPr>
        <w:rPr>
          <w:color w:val="222222"/>
          <w:rFonts w:eastAsiaTheme="minorEastAsia"/>
        </w:rPr>
      </w:pPr>
    </w:p>
    <w:p w:rsidR="611090C4" w:rsidRDefault="45FC8064" w14:paraId="3BE00356" w14:textId="69A49CB8" w:rsidP="04873024">
      <w:pPr>
        <w:rPr>
          <w:rFonts w:eastAsiaTheme="minorEastAsia"/>
        </w:rPr>
      </w:pPr>
      <w:r w:rsidRPr="04873024">
        <w:rPr>
          <w:rFonts w:eastAsiaTheme="minorEastAsia"/>
        </w:rPr>
        <w:t xml:space="preserve">This research examines how emotional intelligence (EI) affects engineering managers and workers' work attitudes, actions, and results. It investigates how high EI promotes workplace harmony, altruism, and productivity. The study </w:t>
      </w:r>
      <w:r w:rsidR="03E9BAC0" w:rsidRPr="04873024">
        <w:rPr>
          <w:rFonts w:eastAsiaTheme="minorEastAsia"/>
        </w:rPr>
        <w:t xml:space="preserve">will </w:t>
      </w:r>
      <w:r w:rsidRPr="04873024">
        <w:rPr>
          <w:rFonts w:eastAsiaTheme="minorEastAsia"/>
        </w:rPr>
        <w:t xml:space="preserve">also explore </w:t>
      </w:r>
      <w:r w:rsidR="03E9BAC0" w:rsidRPr="04873024">
        <w:rPr>
          <w:rFonts w:eastAsiaTheme="minorEastAsia"/>
        </w:rPr>
        <w:t xml:space="preserve">EI's moderating </w:t>
      </w:r>
      <w:r w:rsidRPr="04873024">
        <w:rPr>
          <w:rFonts w:eastAsiaTheme="minorEastAsia"/>
        </w:rPr>
        <w:t xml:space="preserve">influence on </w:t>
      </w:r>
      <w:r w:rsidR="65B41E1B" w:rsidRPr="04873024">
        <w:rPr>
          <w:rFonts w:eastAsiaTheme="minorEastAsia"/>
        </w:rPr>
        <w:t xml:space="preserve">workplace </w:t>
      </w:r>
      <w:r w:rsidRPr="04873024">
        <w:rPr>
          <w:rFonts w:eastAsiaTheme="minorEastAsia"/>
        </w:rPr>
        <w:t>conflict's consequences</w:t>
      </w:r>
      <w:r w:rsidR="03E9BAC0" w:rsidRPr="04873024">
        <w:rPr>
          <w:rFonts w:eastAsiaTheme="minorEastAsia"/>
        </w:rPr>
        <w:t xml:space="preserve"> on career commitment and job satisfaction. </w:t>
      </w:r>
      <w:r w:rsidRPr="04873024">
        <w:rPr>
          <w:rFonts w:eastAsiaTheme="minorEastAsia"/>
        </w:rPr>
        <w:t xml:space="preserve">The research fills the </w:t>
      </w:r>
      <w:r w:rsidR="03E9BAC0" w:rsidRPr="04873024">
        <w:rPr>
          <w:rFonts w:eastAsiaTheme="minorEastAsia"/>
        </w:rPr>
        <w:t xml:space="preserve">empirical </w:t>
      </w:r>
      <w:r w:rsidRPr="04873024">
        <w:rPr>
          <w:rFonts w:eastAsiaTheme="minorEastAsia"/>
        </w:rPr>
        <w:t xml:space="preserve">vacuum to demonstrate the role </w:t>
      </w:r>
      <w:r w:rsidR="03E9BAC0" w:rsidRPr="04873024">
        <w:rPr>
          <w:rFonts w:eastAsiaTheme="minorEastAsia"/>
        </w:rPr>
        <w:t xml:space="preserve">of EI in </w:t>
      </w:r>
      <w:r w:rsidRPr="04873024">
        <w:rPr>
          <w:rFonts w:eastAsiaTheme="minorEastAsia"/>
        </w:rPr>
        <w:t>building successful</w:t>
      </w:r>
      <w:r w:rsidR="03E9BAC0" w:rsidRPr="04873024">
        <w:rPr>
          <w:rFonts w:eastAsiaTheme="minorEastAsia"/>
        </w:rPr>
        <w:t xml:space="preserve"> leadership and </w:t>
      </w:r>
      <w:r w:rsidRPr="04873024">
        <w:rPr>
          <w:rFonts w:eastAsiaTheme="minorEastAsia"/>
        </w:rPr>
        <w:t>good organisational</w:t>
      </w:r>
      <w:r w:rsidR="03E9BAC0" w:rsidRPr="04873024">
        <w:rPr>
          <w:rFonts w:eastAsiaTheme="minorEastAsia"/>
        </w:rPr>
        <w:t xml:space="preserve"> environments </w:t>
      </w:r>
      <w:r w:rsidR="2B52FB4D" w:rsidRPr="04873024">
        <w:rPr>
          <w:rFonts w:eastAsiaTheme="minorEastAsia"/>
        </w:rPr>
        <w:t>(Carmeli 2003</w:t>
      </w:r>
      <w:r w:rsidRPr="04873024">
        <w:rPr>
          <w:rFonts w:eastAsiaTheme="minorEastAsia"/>
        </w:rPr>
        <w:t>), guiding</w:t>
      </w:r>
      <w:r w:rsidR="03E9BAC0" w:rsidRPr="04873024">
        <w:rPr>
          <w:rFonts w:eastAsiaTheme="minorEastAsia"/>
        </w:rPr>
        <w:t xml:space="preserve"> future management practices and training </w:t>
      </w:r>
      <w:r w:rsidRPr="04873024">
        <w:rPr>
          <w:rFonts w:eastAsiaTheme="minorEastAsia"/>
        </w:rPr>
        <w:t xml:space="preserve">programmes.  </w:t>
      </w:r>
    </w:p>
    <w:p w:rsidR="0F15ED4B" w:rsidRDefault="0F15ED4B" w14:paraId="453F451E" w14:textId="7C7BF0AC" w:rsidP="04873024">
      <w:pPr>
        <w:pStyle w:val="Titlu2"/>
        <w:rPr>
          <w:bCs/>
          <w:b/>
          <w:color w:val="4472C4"/>
          <w:rFonts w:ascii="Calibri" w:eastAsiaTheme="minorEastAsia" w:hAnsiTheme="minorHAnsi" w:cstheme="minorBidi"/>
        </w:rPr>
      </w:pPr>
      <w:bookmarkStart w:id="4" w:name="_Toc2027261564"/>
      <w:r w:rsidRPr="04873024">
        <w:rPr>
          <w:rFonts w:ascii="Calibri" w:eastAsiaTheme="minorEastAsia" w:hAnsiTheme="minorHAnsi" w:cstheme="minorBidi"/>
        </w:rPr>
        <w:t>Research Methods</w:t>
      </w:r>
      <w:bookmarkEnd w:id="4"/>
    </w:p>
    <w:p w:rsidR="0ADC9E5F" w:rsidRDefault="0ADC9E5F" w14:paraId="2C542E83" w14:textId="1C903F01" w:rsidP="04873024">
      <w:pPr>
        <w:ind w:left="-20"/>
        <w:ind w:right="-20"/>
        <w:spacing w:after="0"/>
        <w:rPr>
          <w:color w:val="222222"/>
          <w:rFonts w:eastAsiaTheme="minorEastAsia"/>
        </w:rPr>
      </w:pPr>
    </w:p>
    <w:p w:rsidR="0ADC9E5F" w:rsidRDefault="51D5FFDD" w14:paraId="1B66471D" w14:textId="6D6EB472" w:rsidP="04873024">
      <w:pPr>
        <w:rPr>
          <w:rFonts w:eastAsiaTheme="minorEastAsia"/>
        </w:rPr>
      </w:pPr>
      <w:r w:rsidRPr="04873024">
        <w:rPr>
          <w:rFonts w:eastAsiaTheme="minorEastAsia"/>
        </w:rPr>
        <w:t xml:space="preserve">This structured research-based mixed-methods study will examine management emotional intelligence (EI) and workplace stress (Roohani and Esmailvandi 2016). The technique combines quantitative EI evaluations with qualitative interviews from varied management levels to determine how EI manages and mitigates workplace stress. By collecting and analysing data on how EI affects employee stress (Yang et al. 2021), the study technique may reveal how emotionally intelligent management strategies can improve workplace wellness. </w:t>
      </w:r>
    </w:p>
    <w:p w:rsidR="0ADC9E5F" w:rsidRDefault="5A4B3654" w14:paraId="6F32DA54" w14:textId="5F96D6C0" w:rsidP="04873024">
      <w:pPr>
        <w:rPr>
          <w:rFonts w:eastAsiaTheme="minorEastAsia"/>
        </w:rPr>
      </w:pPr>
      <w:r w:rsidRPr="04873024">
        <w:rPr>
          <w:rFonts w:eastAsiaTheme="minorEastAsia"/>
        </w:rPr>
        <w:t xml:space="preserve">Bell et al. (2022) </w:t>
      </w:r>
      <w:r w:rsidR="51D5FFDD" w:rsidRPr="04873024">
        <w:rPr>
          <w:rFonts w:eastAsiaTheme="minorEastAsia"/>
        </w:rPr>
        <w:t xml:space="preserve">emphasise the dominance </w:t>
      </w:r>
      <w:r w:rsidRPr="04873024">
        <w:rPr>
          <w:rFonts w:eastAsiaTheme="minorEastAsia"/>
        </w:rPr>
        <w:t xml:space="preserve">of quantitative research </w:t>
      </w:r>
      <w:r w:rsidR="51D5FFDD" w:rsidRPr="04873024">
        <w:rPr>
          <w:rFonts w:eastAsiaTheme="minorEastAsia"/>
        </w:rPr>
        <w:t>techniques</w:t>
      </w:r>
      <w:r w:rsidRPr="04873024">
        <w:rPr>
          <w:rFonts w:eastAsiaTheme="minorEastAsia"/>
        </w:rPr>
        <w:t xml:space="preserve"> in business studies</w:t>
      </w:r>
      <w:r w:rsidR="51D5FFDD" w:rsidRPr="04873024">
        <w:rPr>
          <w:rFonts w:eastAsiaTheme="minorEastAsia"/>
        </w:rPr>
        <w:t xml:space="preserve"> </w:t>
      </w:r>
      <w:r w:rsidRPr="04873024">
        <w:rPr>
          <w:rFonts w:eastAsiaTheme="minorEastAsia"/>
        </w:rPr>
        <w:t xml:space="preserve">and the </w:t>
      </w:r>
      <w:r w:rsidR="51D5FFDD" w:rsidRPr="04873024">
        <w:rPr>
          <w:rFonts w:eastAsiaTheme="minorEastAsia"/>
        </w:rPr>
        <w:t>growth</w:t>
      </w:r>
      <w:r w:rsidRPr="04873024">
        <w:rPr>
          <w:rFonts w:eastAsiaTheme="minorEastAsia"/>
        </w:rPr>
        <w:t xml:space="preserve"> of qualitative </w:t>
      </w:r>
      <w:r w:rsidR="51D5FFDD" w:rsidRPr="04873024">
        <w:rPr>
          <w:rFonts w:eastAsiaTheme="minorEastAsia"/>
        </w:rPr>
        <w:t xml:space="preserve">approaches. For quality research, they emphasise concept definitions, dependability, and validity assessments. Critical issues include </w:t>
      </w:r>
      <w:r w:rsidRPr="04873024">
        <w:rPr>
          <w:rFonts w:eastAsiaTheme="minorEastAsia"/>
        </w:rPr>
        <w:t xml:space="preserve">measurement accuracy, </w:t>
      </w:r>
      <w:r w:rsidR="51D5FFDD" w:rsidRPr="04873024">
        <w:rPr>
          <w:rFonts w:eastAsiaTheme="minorEastAsia"/>
        </w:rPr>
        <w:t>causation</w:t>
      </w:r>
      <w:r w:rsidRPr="04873024">
        <w:rPr>
          <w:rFonts w:eastAsiaTheme="minorEastAsia"/>
        </w:rPr>
        <w:t xml:space="preserve">, generalizability, and </w:t>
      </w:r>
      <w:r w:rsidR="51D5FFDD" w:rsidRPr="04873024">
        <w:rPr>
          <w:rFonts w:eastAsiaTheme="minorEastAsia"/>
        </w:rPr>
        <w:t xml:space="preserve">reproducibility. Addressing quantitative technique criticisms is crucial to developing trustworthy, generalizable research results, according to the authors. </w:t>
      </w:r>
    </w:p>
    <w:p w:rsidR="3D348CD3" w:rsidRDefault="3D348CD3" w14:paraId="205486A7" w14:textId="27E76010" w:rsidP="04873024">
      <w:pPr>
        <w:rPr>
          <w:color w:val="222222"/>
          <w:rFonts w:eastAsiaTheme="minorEastAsia"/>
        </w:rPr>
      </w:pPr>
      <w:r w:rsidRPr="04873024">
        <w:rPr>
          <w:color w:val="222222"/>
          <w:rFonts w:eastAsiaTheme="minorEastAsia"/>
        </w:rPr>
        <w:t xml:space="preserve"> </w:t>
      </w:r>
      <w:r w:rsidR="79D024A3" w:rsidRPr="04873024">
        <w:rPr>
          <w:color w:val="222222"/>
          <w:rFonts w:eastAsiaTheme="minorEastAsia"/>
        </w:rPr>
        <w:t xml:space="preserve">Saunders’ </w:t>
      </w:r>
      <w:r w:rsidR="4FE41DDD" w:rsidRPr="04873024">
        <w:rPr>
          <w:color w:val="222222"/>
          <w:rFonts w:eastAsiaTheme="minorEastAsia"/>
        </w:rPr>
        <w:t xml:space="preserve">et </w:t>
      </w:r>
      <w:r w:rsidR="79D024A3" w:rsidRPr="04873024">
        <w:rPr>
          <w:color w:val="222222"/>
          <w:rFonts w:eastAsiaTheme="minorEastAsia"/>
        </w:rPr>
        <w:t>Research Onion provides a flexible model for developing methodology, enabling researchers to select the most suitable theory or practices based on existing layers and research questions. This framework encourages a holistic and structured approach, facilitating decision-making from philosophical to practical in crafting research methodology</w:t>
      </w:r>
      <w:r w:rsidR="4A01B99B" w:rsidRPr="04873024">
        <w:rPr>
          <w:color w:val="222222"/>
          <w:rFonts w:eastAsiaTheme="minorEastAsia"/>
        </w:rPr>
        <w:t xml:space="preserve"> </w:t>
      </w:r>
      <w:r w:rsidR="4A01B99B" w:rsidRPr="04873024">
        <w:rPr>
          <w:iCs/>
          <w:i/>
          <w:rFonts w:eastAsiaTheme="minorEastAsia"/>
        </w:rPr>
        <w:t>(Floyd 2008).</w:t>
      </w:r>
    </w:p>
    <w:p w:rsidR="34E6F255" w:rsidRDefault="34E6F255" w14:paraId="23287131" w14:textId="73D17DAE" w:rsidP="04873024">
      <w:pPr>
        <w:rPr>
          <w:rFonts w:eastAsiaTheme="minorEastAsia"/>
        </w:rPr>
      </w:pPr>
      <w:r>
        <w:rPr>
          <w:noProof/>
        </w:rPr>
        <w:drawing>
          <wp:inline distB="0" distL="0" distR="0" distT="0" wp14:anchorId="16BBB49A" wp14:editId="3C92968F">
            <wp:extent cx="3959860" cy="3011170"/>
            <wp:effectExtent l="0" t="0" r="0" b="0"/>
            <wp:docPr id="1574733133" name="Picture 157473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733133"/>
                    <pic:cNvPicPr/>
                  </pic:nvPicPr>
                  <pic:blipFill>
                    <a:blip r:embed="rId48">
                      <a:extLst>
                        <a:ext uri="{28A0092B-C50C-407E-A947-70E740481C1C}">
                          <a14:useLocalDpi xmlns:a14="http://schemas.microsoft.com/office/drawing/2010/main" val="0"/>
                        </a:ext>
                      </a:extLst>
                    </a:blip>
                    <a:stretch>
                      <a:fillRect/>
                    </a:stretch>
                  </pic:blipFill>
                  <pic:spPr>
                    <a:xfrm>
                      <a:off x="0" y="0"/>
                      <a:ext cx="3960000" cy="3011250"/>
                    </a:xfrm>
                    <a:prstGeom prst="rect">
                      <a:avLst/>
                    </a:prstGeom>
                  </pic:spPr>
                </pic:pic>
              </a:graphicData>
            </a:graphic>
          </wp:inline>
        </w:drawing>
      </w:r>
    </w:p>
    <w:p w:rsidR="24CC24BF" w:rsidRDefault="18E194A1" w14:paraId="279BF381" w14:textId="6B661B96" w:rsidP="04873024">
      <w:pPr>
        <w:ind w:left="-20"/>
        <w:ind w:right="-20"/>
        <w:rPr>
          <w:rFonts w:eastAsiaTheme="minorEastAsia"/>
        </w:rPr>
      </w:pPr>
      <w:r w:rsidRPr="04873024">
        <w:rPr>
          <w:rFonts w:eastAsiaTheme="minorEastAsia"/>
        </w:rPr>
        <w:t xml:space="preserve">                                              </w:t>
      </w:r>
      <w:r w:rsidRPr="04873024">
        <w:rPr>
          <w:iCs/>
          <w:i/>
          <w:rFonts w:eastAsiaTheme="minorEastAsia"/>
        </w:rPr>
        <w:t xml:space="preserve"> (Todd 2021)</w:t>
      </w:r>
    </w:p>
    <w:p w:rsidR="24CC24BF" w:rsidRDefault="24CC24BF" w14:paraId="062D6364" w14:textId="1E3A6AEF" w:rsidP="04873024">
      <w:pPr>
        <w:rPr>
          <w:rFonts w:eastAsiaTheme="minorEastAsia"/>
        </w:rPr>
      </w:pPr>
    </w:p>
    <w:p w:rsidR="24CC24BF" w:rsidRDefault="24CC24BF" w14:paraId="139E0255" w14:textId="1FB64B82" w:rsidP="04873024">
      <w:pPr>
        <w:rPr>
          <w:rFonts w:eastAsiaTheme="minorEastAsia"/>
        </w:rPr>
      </w:pPr>
    </w:p>
    <w:p w:rsidR="24CC24BF" w:rsidRDefault="24CC24BF" w14:paraId="1B023F77" w14:textId="44C6371A" w:rsidP="04873024">
      <w:pPr>
        <w:rPr>
          <w:rFonts w:eastAsiaTheme="minorEastAsia"/>
        </w:rPr>
      </w:pPr>
    </w:p>
    <w:p w:rsidR="34E6F255" w:rsidRDefault="34E6F255" w14:paraId="37049250" w14:textId="08FBBD6B" w:rsidP="04873024">
      <w:pPr>
        <w:pStyle w:val="Titlu1"/>
        <w:rPr>
          <w:bCs/>
          <w:b/>
          <w:color w:val="4472C4"/>
          <w:rFonts w:ascii="Calibri" w:eastAsiaTheme="minorEastAsia" w:hAnsiTheme="minorHAnsi" w:cstheme="minorBidi"/>
        </w:rPr>
      </w:pPr>
      <w:bookmarkStart w:id="5" w:name="_Toc866273428"/>
      <w:r w:rsidRPr="04873024">
        <w:rPr>
          <w:rFonts w:ascii="Calibri" w:eastAsiaTheme="minorEastAsia" w:hAnsiTheme="minorHAnsi" w:cstheme="minorBidi"/>
        </w:rPr>
        <w:t>Theoretical Foundation</w:t>
      </w:r>
      <w:bookmarkEnd w:id="5"/>
    </w:p>
    <w:p w:rsidR="076E00E9" w:rsidRDefault="514B1B7A" w14:paraId="3B6C3A0E" w14:textId="79576FFE" w:rsidP="04873024">
      <w:pPr>
        <w:ind w:left="-20"/>
        <w:ind w:right="-20"/>
        <w:rPr>
          <w:color w:val="222222"/>
          <w:rFonts w:eastAsiaTheme="minorEastAsia"/>
        </w:rPr>
      </w:pPr>
      <w:r w:rsidRPr="04873024">
        <w:rPr>
          <w:color w:val="222222"/>
          <w:rFonts w:eastAsiaTheme="minorEastAsia"/>
        </w:rPr>
        <w:t>This study adopts an interpretivist approach to explore how management emotional intelligence impacts workplace stress,</w:t>
      </w:r>
      <w:r w:rsidRPr="04873024">
        <w:rPr>
          <w:rFonts w:eastAsiaTheme="minorEastAsia"/>
        </w:rPr>
        <w:t xml:space="preserve"> </w:t>
      </w:r>
      <w:r w:rsidR="793B2073" w:rsidRPr="04873024">
        <w:rPr>
          <w:iCs/>
          <w:i/>
          <w:rFonts w:eastAsiaTheme="minorEastAsia"/>
        </w:rPr>
        <w:t>(Lindebaum and Cassell 2010)</w:t>
      </w:r>
      <w:r w:rsidRPr="04873024">
        <w:rPr>
          <w:color w:val="222222"/>
          <w:rFonts w:eastAsiaTheme="minorEastAsia"/>
        </w:rPr>
        <w:t xml:space="preserve"> recognizing that individuals interpret their experiences uniquely. This philosophy supports analyzing diverse perspectives on stress and EI, enabling a deeper understanding of their interplay in the workplace.</w:t>
      </w:r>
    </w:p>
    <w:p w:rsidR="64873FA8" w:rsidRDefault="64873FA8" w14:paraId="7F9D3AF5" w14:textId="5228EF71" w:rsidP="04873024">
      <w:pPr>
        <w:pStyle w:val="Titlu2"/>
        <w:rPr>
          <w:bCs/>
          <w:b/>
          <w:color w:val="4472C4"/>
          <w:rFonts w:ascii="Calibri" w:eastAsiaTheme="minorEastAsia" w:hAnsiTheme="minorHAnsi" w:cstheme="minorBidi"/>
        </w:rPr>
      </w:pPr>
      <w:bookmarkStart w:id="6" w:name="_Toc2064790963"/>
      <w:r w:rsidRPr="04873024">
        <w:rPr>
          <w:rFonts w:ascii="Calibri" w:eastAsiaTheme="minorEastAsia" w:hAnsiTheme="minorHAnsi" w:cstheme="minorBidi"/>
        </w:rPr>
        <w:t>Approach to Inquiry</w:t>
      </w:r>
      <w:bookmarkEnd w:id="6"/>
    </w:p>
    <w:p w:rsidR="6BDBF793" w:rsidRDefault="03699068" w14:paraId="6BA307F1" w14:textId="0B9FDE60" w:rsidP="04873024">
      <w:pPr>
        <w:ind w:left="-20"/>
        <w:ind w:right="-20"/>
        <w:rPr>
          <w:color w:val="4472C4"/>
          <w:rFonts w:eastAsiaTheme="minorEastAsia"/>
        </w:rPr>
      </w:pPr>
      <w:r w:rsidRPr="04873024">
        <w:rPr>
          <w:color w:val="222222"/>
          <w:rFonts w:eastAsiaTheme="minorEastAsia"/>
        </w:rPr>
        <w:t>The study uses a simple, hands-on approach to understand emotional intelligence. It lets people ask questions, share ideas, and learn by doing, which helps them figure out how emotions work in everyday life</w:t>
      </w:r>
      <w:r w:rsidR="2D30C209" w:rsidRPr="04873024">
        <w:rPr>
          <w:color w:val="222222"/>
          <w:rFonts w:eastAsiaTheme="minorEastAsia"/>
        </w:rPr>
        <w:t xml:space="preserve"> </w:t>
      </w:r>
      <w:r w:rsidR="2D30C209" w:rsidRPr="04873024">
        <w:rPr>
          <w:rFonts w:eastAsiaTheme="minorEastAsia"/>
        </w:rPr>
        <w:t>(</w:t>
      </w:r>
      <w:r w:rsidR="2D30C209" w:rsidRPr="04873024">
        <w:rPr>
          <w:iCs/>
          <w:i/>
          <w:rFonts w:eastAsiaTheme="minorEastAsia"/>
        </w:rPr>
        <w:t xml:space="preserve">Emotional Intelligence in Action: Training and Coaching Activities for Leaders, Managers, and Teams, </w:t>
      </w:r>
      <w:r w:rsidR="2D30C209" w:rsidRPr="04873024">
        <w:rPr>
          <w:rFonts w:eastAsiaTheme="minorEastAsia"/>
        </w:rPr>
        <w:t>2012)</w:t>
      </w:r>
    </w:p>
    <w:p w:rsidR="15C16405" w:rsidRDefault="15C16405" w14:paraId="1B323322" w14:textId="0057653A" w:rsidP="04873024">
      <w:pPr>
        <w:rPr>
          <w:rFonts w:eastAsiaTheme="minorEastAsia"/>
        </w:rPr>
      </w:pPr>
    </w:p>
    <w:p w:rsidR="7F91B042" w:rsidRDefault="64682738" w14:paraId="48C38333" w14:textId="397563E0" w:rsidP="04873024">
      <w:pPr>
        <w:pStyle w:val="Titlu2"/>
        <w:rPr>
          <w:bCs/>
          <w:b/>
          <w:color w:val="4472C4"/>
          <w:rFonts w:ascii="Calibri" w:eastAsiaTheme="minorEastAsia" w:hAnsiTheme="minorHAnsi" w:cstheme="minorBidi"/>
        </w:rPr>
      </w:pPr>
      <w:bookmarkStart w:id="7" w:name="_Toc1632807466"/>
      <w:r w:rsidRPr="04873024">
        <w:rPr>
          <w:rFonts w:ascii="Calibri" w:eastAsiaTheme="minorEastAsia" w:hAnsiTheme="minorHAnsi" w:cstheme="minorBidi"/>
        </w:rPr>
        <w:t>Gathering of Data</w:t>
      </w:r>
      <w:bookmarkEnd w:id="7"/>
    </w:p>
    <w:p w:rsidR="7FA964D4" w:rsidRDefault="7FA964D4" w14:paraId="54C6241E" w14:textId="3583F60E" w:rsidP="04873024">
      <w:pPr>
        <w:rPr>
          <w:rFonts w:eastAsiaTheme="minorEastAsia"/>
        </w:rPr>
      </w:pPr>
    </w:p>
    <w:p w:rsidR="113893CC" w:rsidRDefault="113893CC" w14:paraId="2285F7FA" w14:textId="4BB6F89C" w:rsidP="04873024">
      <w:pPr>
        <w:rPr>
          <w:rFonts w:eastAsiaTheme="minorEastAsia"/>
        </w:rPr>
      </w:pPr>
      <w:r w:rsidRPr="04873024">
        <w:rPr>
          <w:rFonts w:eastAsiaTheme="minorEastAsia"/>
        </w:rPr>
        <w:t xml:space="preserve">Surveys will provide quantitative data and interviews qualitative data (Tunarosa and Glynn 2016). This strategy combines statistical data with subjective experiences and perceptions to analyse how management emotional intelligence affects workplace stress.  </w:t>
      </w:r>
    </w:p>
    <w:p w:rsidR="113893CC" w:rsidRDefault="113893CC" w14:paraId="6D225D4B" w14:textId="2731557D" w:rsidP="04873024">
      <w:pPr>
        <w:rPr>
          <w:rFonts w:eastAsiaTheme="minorEastAsia"/>
        </w:rPr>
      </w:pPr>
      <w:r w:rsidRPr="04873024">
        <w:rPr>
          <w:rFonts w:eastAsiaTheme="minorEastAsia"/>
        </w:rPr>
        <w:t xml:space="preserve">Denscombe (2014) advises researchers to clearly state their reasons for mixing methods, including improved accuracy, a more complete picture, balancing the strengths and weaknesses of different approaches, improving analysis, and optimising sampling strategies. This emphasis on transparency in research methodology is crucial for understanding the purpose and potential benefits of mixed </w:t>
      </w:r>
      <w:r w:rsidRPr="04873024">
        <w:rPr>
          <w:rFonts w:eastAsiaTheme="minorEastAsia"/>
        </w:rPr>
        <w:t xml:space="preserve">methods, emphasising the need for methodological clarity to explain qualitative and quantitative research methods. </w:t>
        <w:lastRenderedPageBreak/>
      </w:r>
    </w:p>
    <w:p w:rsidR="7F91B042" w:rsidRDefault="64682738" w14:paraId="69AB6C1C" w14:textId="7B7C1880" w:rsidP="04873024">
      <w:pPr>
        <w:pStyle w:val="Titlu1"/>
        <w:rPr>
          <w:bCs/>
          <w:b/>
          <w:color w:val="4472C4"/>
          <w:rFonts w:ascii="Calibri" w:eastAsiaTheme="minorEastAsia" w:hAnsiTheme="minorHAnsi" w:cstheme="minorBidi"/>
        </w:rPr>
      </w:pPr>
      <w:bookmarkStart w:id="8" w:name="_Toc807234097"/>
      <w:r w:rsidRPr="04873024">
        <w:rPr>
          <w:rFonts w:ascii="Calibri" w:eastAsiaTheme="minorEastAsia" w:hAnsiTheme="minorHAnsi" w:cstheme="minorBidi"/>
        </w:rPr>
        <w:t>Participant Selection</w:t>
      </w:r>
      <w:bookmarkEnd w:id="8"/>
    </w:p>
    <w:p w:rsidR="28851701" w:rsidRDefault="3E7284A2" w14:paraId="26D61C23" w14:textId="2D61B6C6" w:rsidP="04873024">
      <w:pPr>
        <w:ind w:left="-20"/>
        <w:ind w:right="-20"/>
        <w:spacing w:after="0"/>
        <w:rPr>
          <w:bCs/>
          <w:b/>
          <w:color w:val="4471C4"/>
          <w:rFonts w:eastAsiaTheme="minorEastAsia"/>
        </w:rPr>
      </w:pPr>
      <w:r w:rsidRPr="04873024">
        <w:rPr>
          <w:color w:val="333333"/>
          <w:rFonts w:eastAsiaTheme="minorEastAsia"/>
        </w:rPr>
        <w:t>Participant selection is one of the most invisible and least critiqued methods in qualitative circles.</w:t>
      </w:r>
      <w:r w:rsidRPr="04873024">
        <w:rPr>
          <w:iCs/>
          <w:i/>
          <w:rFonts w:eastAsiaTheme="minorEastAsia"/>
        </w:rPr>
        <w:t xml:space="preserve"> (Reybold et al. 2012) </w:t>
      </w:r>
      <w:r w:rsidR="72F604D1" w:rsidRPr="04873024">
        <w:rPr>
          <w:color w:val="222222"/>
          <w:rFonts w:eastAsiaTheme="minorEastAsia"/>
        </w:rPr>
        <w:t>The expected sample for this study is projected to include over 100 individuals</w:t>
      </w:r>
      <w:r w:rsidR="40B7F6C9" w:rsidRPr="04873024">
        <w:rPr>
          <w:color w:val="222222"/>
          <w:rFonts w:eastAsiaTheme="minorEastAsia"/>
        </w:rPr>
        <w:t xml:space="preserve"> working </w:t>
      </w:r>
      <w:r w:rsidR="2772259B" w:rsidRPr="04873024">
        <w:rPr>
          <w:color w:val="222222"/>
          <w:rFonts w:eastAsiaTheme="minorEastAsia"/>
        </w:rPr>
        <w:t xml:space="preserve">or study </w:t>
      </w:r>
      <w:r w:rsidR="40B7F6C9" w:rsidRPr="04873024">
        <w:rPr>
          <w:color w:val="222222"/>
          <w:rFonts w:eastAsiaTheme="minorEastAsia"/>
        </w:rPr>
        <w:t>in engineering sectors</w:t>
      </w:r>
      <w:r w:rsidR="14F9392E" w:rsidRPr="04873024">
        <w:rPr>
          <w:color w:val="222222"/>
          <w:rFonts w:eastAsiaTheme="minorEastAsia"/>
        </w:rPr>
        <w:t xml:space="preserve"> to understand the connection between </w:t>
      </w:r>
      <w:r w:rsidR="7EC1E649" w:rsidRPr="04873024">
        <w:rPr>
          <w:color w:val="222222"/>
          <w:rFonts w:eastAsiaTheme="minorEastAsia"/>
        </w:rPr>
        <w:t>management, EI and stress in the workplace</w:t>
      </w:r>
      <w:r w:rsidR="1556C102" w:rsidRPr="04873024">
        <w:rPr>
          <w:color w:val="222222"/>
          <w:rFonts w:eastAsiaTheme="minorEastAsia"/>
        </w:rPr>
        <w:t>.</w:t>
      </w:r>
      <w:r w:rsidR="5AFE7349" w:rsidRPr="04873024">
        <w:rPr>
          <w:color w:val="222222"/>
          <w:rFonts w:eastAsiaTheme="minorEastAsia"/>
        </w:rPr>
        <w:t xml:space="preserve"> Structural properties and evolving</w:t>
      </w:r>
      <w:r w:rsidR="72F604D1" w:rsidRPr="04873024">
        <w:rPr>
          <w:color w:val="222222"/>
          <w:rFonts w:eastAsiaTheme="minorEastAsia"/>
        </w:rPr>
        <w:t xml:space="preserve"> primarily due to the dissemination of the survey through social media channels</w:t>
      </w:r>
      <w:r w:rsidR="476805DF" w:rsidRPr="04873024">
        <w:rPr>
          <w:color w:val="222222"/>
          <w:rFonts w:eastAsiaTheme="minorEastAsia"/>
        </w:rPr>
        <w:t>.</w:t>
      </w:r>
      <w:r w:rsidR="72F604D1" w:rsidRPr="04873024">
        <w:rPr>
          <w:color w:val="222222"/>
          <w:rFonts w:eastAsiaTheme="minorEastAsia"/>
        </w:rPr>
        <w:t xml:space="preserve"> </w:t>
      </w:r>
    </w:p>
    <w:p w:rsidR="28851701" w:rsidRDefault="64682738" w14:paraId="0E075F82" w14:textId="330DF0F7" w:rsidP="04873024">
      <w:pPr>
        <w:pStyle w:val="Titlu2"/>
        <w:rPr>
          <w:color w:val="222222"/>
          <w:rFonts w:ascii="Calibri" w:eastAsiaTheme="minorEastAsia" w:hAnsiTheme="minorHAnsi" w:cstheme="minorBidi"/>
        </w:rPr>
      </w:pPr>
      <w:r w:rsidRPr="04873024">
        <w:rPr>
          <w:rFonts w:ascii="Calibri" w:eastAsiaTheme="minorEastAsia" w:hAnsiTheme="minorHAnsi" w:cstheme="minorBidi"/>
        </w:rPr>
        <w:t xml:space="preserve"> </w:t>
      </w:r>
      <w:bookmarkStart w:id="9" w:name="_Toc1514960456"/>
      <w:r w:rsidRPr="04873024">
        <w:rPr>
          <w:rFonts w:ascii="Calibri" w:eastAsiaTheme="minorEastAsia" w:hAnsiTheme="minorHAnsi" w:cstheme="minorBidi"/>
        </w:rPr>
        <w:t>Analysis of Data</w:t>
      </w:r>
      <w:bookmarkEnd w:id="9"/>
    </w:p>
    <w:p w:rsidR="28851701" w:rsidRDefault="7CAC7784" w14:paraId="1CAFA10C" w14:textId="46827C8F" w:rsidP="04873024">
      <w:pPr>
        <w:ind w:left="-20"/>
        <w:ind w:right="-20"/>
        <w:spacing w:after="0"/>
        <w:rPr>
          <w:color w:val="222222"/>
          <w:rFonts w:eastAsiaTheme="minorEastAsia"/>
        </w:rPr>
      </w:pPr>
      <w:r w:rsidRPr="04873024">
        <w:rPr>
          <w:color w:val="222222"/>
          <w:rFonts w:eastAsiaTheme="minorEastAsia"/>
        </w:rPr>
        <w:t>For data analysis, this study will employ a mixed-methods approach. Quantitative data will be visualized using graphs and charts to identify trends and calculate percentages.</w:t>
      </w:r>
      <w:r w:rsidR="608D7F89" w:rsidRPr="04873024">
        <w:rPr>
          <w:color w:val="222222"/>
          <w:rFonts w:eastAsiaTheme="minorEastAsia"/>
        </w:rPr>
        <w:t xml:space="preserve"> t</w:t>
      </w:r>
      <w:r w:rsidRPr="04873024">
        <w:rPr>
          <w:color w:val="222222"/>
          <w:rFonts w:eastAsiaTheme="minorEastAsia"/>
        </w:rPr>
        <w:t xml:space="preserve">his statistical analysis will highlight patterns within the quantitative aspects of the research. Concurrently, qualitative data obtained from interviews will be meticulously reviewed to identify recurring themes and insights among participants. </w:t>
      </w:r>
      <w:r w:rsidR="43F6C627" w:rsidRPr="04873024">
        <w:rPr>
          <w:iCs/>
          <w:i/>
          <w:rFonts w:eastAsiaTheme="minorEastAsia"/>
        </w:rPr>
        <w:t>(Wickham 2016)</w:t>
      </w:r>
      <w:r w:rsidR="43F6C627" w:rsidRPr="04873024">
        <w:rPr>
          <w:iCs/>
          <w:i/>
          <w:color w:val="222222"/>
          <w:rFonts w:eastAsiaTheme="minorEastAsia"/>
        </w:rPr>
        <w:t xml:space="preserve"> </w:t>
      </w:r>
      <w:r w:rsidRPr="04873024">
        <w:rPr>
          <w:color w:val="222222"/>
          <w:rFonts w:eastAsiaTheme="minorEastAsia"/>
        </w:rPr>
        <w:t>This thematic analysis will allow for a deeper understanding of the nuances and complexities behind the quantitative findings,</w:t>
      </w:r>
      <w:r w:rsidR="1489399E" w:rsidRPr="04873024">
        <w:rPr>
          <w:rFonts w:eastAsiaTheme="minorEastAsia"/>
        </w:rPr>
        <w:t xml:space="preserve"> </w:t>
      </w:r>
      <w:r w:rsidR="1489399E" w:rsidRPr="04873024">
        <w:rPr>
          <w:iCs/>
          <w:i/>
          <w:rFonts w:eastAsiaTheme="minorEastAsia"/>
        </w:rPr>
        <w:t>(Jiang et al. 2023)</w:t>
      </w:r>
      <w:r w:rsidRPr="04873024">
        <w:rPr>
          <w:iCs/>
          <w:i/>
          <w:color w:val="222222"/>
          <w:rFonts w:eastAsiaTheme="minorEastAsia"/>
        </w:rPr>
        <w:t xml:space="preserve"> </w:t>
      </w:r>
      <w:r w:rsidRPr="04873024">
        <w:rPr>
          <w:color w:val="222222"/>
          <w:rFonts w:eastAsiaTheme="minorEastAsia"/>
        </w:rPr>
        <w:t>ensuring a comprehensive analysis that integrates both numerical data and subjective experiences.</w:t>
      </w:r>
    </w:p>
    <w:p w:rsidR="24CC24BF" w:rsidRDefault="24CC24BF" w14:paraId="227F75CB" w14:textId="5215EE6D" w:rsidP="24CC24BF">
      <w:pPr>
        <w:spacing w:after="0"/>
        <w:rPr>
          <w:color w:val="222222"/>
          <w:rFonts w:eastAsiaTheme="minorEastAsia"/>
        </w:rPr>
      </w:pPr>
    </w:p>
    <w:p w:rsidR="24CC24BF" w:rsidRDefault="24CC24BF" w14:paraId="180B8B1F" w14:textId="6793023D" w:rsidP="24CC24BF">
      <w:pPr>
        <w:spacing w:after="0"/>
        <w:rPr>
          <w:color w:val="222222"/>
          <w:rFonts w:eastAsiaTheme="minorEastAsia"/>
        </w:rPr>
      </w:pPr>
    </w:p>
    <w:p w:rsidR="28851701" w:rsidRDefault="28851701" w14:paraId="07148879" w14:textId="4B7AC6C6" w:rsidP="6F795C3C">
      <w:pPr>
        <w:rPr>
          <w:b/>
          <w:u w:val="single"/>
          <w:color w:val="222222"/>
          <w:rFonts w:eastAsiaTheme="minorEastAsia"/>
        </w:rPr>
      </w:pPr>
    </w:p>
    <w:p w:rsidR="28851701" w:rsidRDefault="28851701" w14:paraId="5880CA7F" w14:textId="37E1CC13" w:rsidP="6F795C3C">
      <w:pPr>
        <w:rPr>
          <w:b/>
          <w:u w:val="single"/>
          <w:color w:val="222222"/>
          <w:rFonts w:eastAsiaTheme="minorEastAsia"/>
        </w:rPr>
      </w:pPr>
    </w:p>
    <w:p w:rsidR="28851701" w:rsidRDefault="28851701" w14:paraId="15059C67" w14:textId="0DAB60B1" w:rsidP="6F795C3C">
      <w:pPr>
        <w:rPr>
          <w:b/>
          <w:u w:val="single"/>
          <w:color w:val="222222"/>
          <w:rFonts w:eastAsiaTheme="minorEastAsia"/>
        </w:rPr>
      </w:pPr>
    </w:p>
    <w:p w:rsidR="28851701" w:rsidRDefault="28851701" w14:paraId="010040E7" w14:textId="40E77753" w:rsidP="6F795C3C">
      <w:pPr>
        <w:rPr>
          <w:b/>
          <w:u w:val="single"/>
          <w:color w:val="222222"/>
          <w:rFonts w:eastAsiaTheme="minorEastAsia"/>
        </w:rPr>
      </w:pPr>
    </w:p>
    <w:p w:rsidR="28851701" w:rsidRDefault="28851701" w14:paraId="07A3F5BD" w14:textId="126E31DB" w:rsidP="6F795C3C">
      <w:pPr>
        <w:rPr>
          <w:b/>
          <w:u w:val="single"/>
          <w:color w:val="222222"/>
          <w:rFonts w:eastAsiaTheme="minorEastAsia"/>
        </w:rPr>
      </w:pPr>
    </w:p>
    <w:p w:rsidR="28851701" w:rsidRDefault="28851701" w14:paraId="15ACD85E" w14:textId="321AC497" w:rsidP="6F795C3C">
      <w:pPr>
        <w:rPr>
          <w:b/>
          <w:u w:val="single"/>
          <w:color w:val="222222"/>
          <w:rFonts w:eastAsiaTheme="minorEastAsia"/>
        </w:rPr>
      </w:pPr>
    </w:p>
    <w:p w:rsidR="28851701" w:rsidRDefault="7CAC7784" w14:paraId="083CAC04" w14:textId="0D2F4553" w:rsidP="5AA53F4E">
      <w:pPr>
        <w:pStyle w:val="Titlu1"/>
        <w:rPr>
          <w:b/>
          <w:u w:val="single"/>
          <w:color w:val="222222"/>
          <w:rFonts w:eastAsiaTheme="minorEastAsia"/>
        </w:rPr>
      </w:pPr>
      <w:r>
        <w:t xml:space="preserve"> </w:t>
      </w:r>
      <w:bookmarkStart w:id="10" w:name="_Toc105114021"/>
      <w:r>
        <w:t>Ethical Considerations</w:t>
      </w:r>
      <w:bookmarkEnd w:id="10"/>
    </w:p>
    <w:p w:rsidR="24CC24BF" w:rsidRDefault="24CC24BF" w14:paraId="48BE56F2" w14:textId="55891272" w:rsidP="7FA964D4">
      <w:pPr>
        <w:rPr>
          <w:rFonts w:ascii="Calibri" w:cs="Calibri" w:eastAsia="Calibri" w:hAnsi="Calibri"/>
        </w:rPr>
      </w:pPr>
    </w:p>
    <w:p w:rsidR="24CC24BF" w:rsidRDefault="200ADF6D" w14:paraId="5B073789" w14:textId="52AAF3A3" w:rsidP="7FA964D4">
      <w:r w:rsidRPr="7FA964D4">
        <w:rPr>
          <w:rFonts w:ascii="Calibri" w:cs="Calibri" w:eastAsia="Calibri" w:hAnsi="Calibri"/>
        </w:rPr>
        <w:t xml:space="preserve">Researchers struggle to prove emotional intelligence (EI) boosts job effectiveness. Inconclusive evidence persists. Researchers must utilise rigorous procedures to show EI's value. Honesty regarding EI's capabilities is crucial. Companies may squander time and money on harmful training if researchers make inflated promises without evidence. Focus on attractive EI and employment benefits statistics (Murphy, K. R.Ed, 2006). When examining management emotional intelligence and workplace stress (Sarrionandia et al. 2018), ethical principles suggest to respect autonomy, promote benefits, limit damage, and maintain fairness. Since the research is low-risk, an ethical approval form protects participants. Informing participants about the study's scope in consent forms ensures their comfort and understanding. Data protection rules guarantee privacy and honesty. This ethical framework protects research integrity and participants (Leibert et al. 2019). </w:t>
      </w:r>
    </w:p>
    <w:p w:rsidR="24CC24BF" w:rsidRDefault="24CC24BF" w14:paraId="226C0F9D" w14:textId="1B24265C" w:rsidP="5AA53F4E">
      <w:pPr>
        <w:pStyle w:val="Titlu2"/>
      </w:pPr>
    </w:p>
    <w:p w:rsidR="28851701" w:rsidRDefault="7CAC7784" w14:paraId="49E77731" w14:textId="03E29096" w:rsidP="5AA53F4E">
      <w:pPr>
        <w:pStyle w:val="Titlu2"/>
        <w:rPr>
          <w:bCs/>
          <w:b/>
          <w:color w:val="4472C4"/>
          <w:rFonts w:eastAsiaTheme="minorEastAsia"/>
        </w:rPr>
      </w:pPr>
      <w:r>
        <w:t xml:space="preserve"> </w:t>
      </w:r>
      <w:bookmarkStart w:id="11" w:name="_Toc259261360"/>
      <w:r>
        <w:t>Constraints on Resources</w:t>
      </w:r>
      <w:bookmarkEnd w:id="11"/>
    </w:p>
    <w:p w:rsidR="2818EAEA" w:rsidRDefault="0F8FF1AD" w14:paraId="4165C903" w14:textId="3B636A2C" w:rsidP="04873024">
      <w:pPr>
        <w:ind w:left="-20"/>
        <w:ind w:right="-20"/>
        <w:rPr>
          <w:color w:val="222222"/>
          <w:rFonts w:eastAsiaTheme="minorEastAsia"/>
        </w:rPr>
      </w:pPr>
      <w:r w:rsidRPr="04873024">
        <w:rPr>
          <w:color w:val="222222"/>
          <w:rFonts w:eastAsiaTheme="minorEastAsia"/>
        </w:rPr>
        <w:t>Facing tight deadlines, the study may encounter challenges such</w:t>
      </w:r>
      <w:r w:rsidR="521A06D9" w:rsidRPr="04873024">
        <w:rPr>
          <w:color w:val="222222"/>
          <w:rFonts w:eastAsiaTheme="minorEastAsia"/>
        </w:rPr>
        <w:t xml:space="preserve"> word count of the dessertation and</w:t>
      </w:r>
      <w:r w:rsidR="29AB4FF6" w:rsidRPr="04873024">
        <w:rPr>
          <w:color w:val="222222"/>
          <w:rFonts w:eastAsiaTheme="minorEastAsia"/>
        </w:rPr>
        <w:t xml:space="preserve"> </w:t>
      </w:r>
      <w:r w:rsidRPr="04873024">
        <w:rPr>
          <w:color w:val="222222"/>
          <w:rFonts w:eastAsiaTheme="minorEastAsia"/>
        </w:rPr>
        <w:t xml:space="preserve">as </w:t>
      </w:r>
      <w:r w:rsidR="5681EA13" w:rsidRPr="04873024">
        <w:rPr>
          <w:color w:val="222222"/>
          <w:rFonts w:eastAsiaTheme="minorEastAsia"/>
        </w:rPr>
        <w:t>engineers</w:t>
      </w:r>
      <w:r w:rsidRPr="04873024">
        <w:rPr>
          <w:color w:val="222222"/>
          <w:rFonts w:eastAsiaTheme="minorEastAsia"/>
        </w:rPr>
        <w:t xml:space="preserve"> being reluctant to respond due to their busy schedules, and students being preoccupied </w:t>
      </w:r>
      <w:r w:rsidRPr="04873024">
        <w:rPr>
          <w:color w:val="222222"/>
          <w:rFonts w:eastAsiaTheme="minorEastAsia"/>
        </w:rPr>
        <w:t>with their own commitments, potentially impacting participation rates. Effective time management and early engagement are critical strategies to mitigate these obstacles,</w:t>
        <w:lastRenderedPageBreak/>
      </w:r>
      <w:r w:rsidRPr="04873024">
        <w:rPr>
          <w:iCs/>
          <w:i/>
          <w:color w:val="222222"/>
          <w:rFonts w:eastAsiaTheme="minorEastAsia"/>
        </w:rPr>
        <w:t xml:space="preserve"> </w:t>
      </w:r>
      <w:r w:rsidR="44B93E79" w:rsidRPr="04873024">
        <w:rPr>
          <w:iCs/>
          <w:i/>
          <w:rFonts w:eastAsiaTheme="minorEastAsia"/>
        </w:rPr>
        <w:t>(Ammattikorkeakoulu 2010)</w:t>
      </w:r>
      <w:r w:rsidR="44B93E79" w:rsidRPr="04873024">
        <w:rPr>
          <w:iCs/>
          <w:i/>
          <w:color w:val="222222"/>
          <w:rFonts w:eastAsiaTheme="minorEastAsia"/>
        </w:rPr>
        <w:t xml:space="preserve"> </w:t>
      </w:r>
      <w:r w:rsidRPr="04873024">
        <w:rPr>
          <w:color w:val="222222"/>
          <w:rFonts w:eastAsiaTheme="minorEastAsia"/>
        </w:rPr>
        <w:t>ensuring a diverse and meaningful data set is collected despite the limited availability of participants.</w:t>
      </w:r>
    </w:p>
    <w:p w:rsidR="28851701" w:rsidRDefault="7CAC7784" w14:paraId="4A1BC31D" w14:textId="19FAD52D" w:rsidP="7FA964D4">
      <w:pPr>
        <w:pStyle w:val="Titlu2"/>
        <w:ind w:left="-20"/>
        <w:ind w:right="-20"/>
        <w:rPr>
          <w:bCs/>
          <w:b/>
          <w:color w:val="4472C4"/>
          <w:rFonts w:eastAsiaTheme="minorEastAsia"/>
        </w:rPr>
      </w:pPr>
      <w:bookmarkStart w:id="12" w:name="_Toc1792196689"/>
      <w:r>
        <w:t>Accuracy and Credibility</w:t>
      </w:r>
      <w:bookmarkEnd w:id="12"/>
    </w:p>
    <w:p w:rsidR="4CC95063" w:rsidRDefault="4CC95063" w14:paraId="0C33FA23" w14:textId="461A5F15" w:rsidP="7FA964D4">
      <w:pPr>
        <w:spacing w:after="0"/>
        <w:rPr>
          <w:rFonts w:ascii="Calibri" w:cs="Calibri" w:eastAsia="Calibri" w:hAnsi="Calibri"/>
        </w:rPr>
      </w:pPr>
      <w:r w:rsidRPr="7FA964D4">
        <w:rPr>
          <w:rFonts w:ascii="Calibri" w:cs="Calibri" w:eastAsia="Calibri" w:hAnsi="Calibri"/>
        </w:rPr>
        <w:t xml:space="preserve">To thoroughly assess the study's aims and objectives, researchers need data from several sources. Eustis (2013) will search Google Scholar and online libraries for papers, textbooks, and journals for secondary data. Data will come from reliable sources. Create a Google form online  to collect main data. Posting it on social media will draw replies. Interviews will provide primary data (Yurduseven 2023). These procedures will include a few interested parties. </w:t>
      </w:r>
    </w:p>
    <w:p w:rsidR="7FA964D4" w:rsidRDefault="7FA964D4" w14:paraId="19120DD0" w14:textId="2172B07C" w:rsidP="7FA964D4">
      <w:pPr>
        <w:ind w:left="-20"/>
        <w:ind w:right="-20"/>
      </w:pPr>
    </w:p>
    <w:p w:rsidR="62F3ADAE" w:rsidRDefault="6BC5F1EC" w14:paraId="470CD129" w14:textId="113339FE" w:rsidP="5AA53F4E">
      <w:pPr>
        <w:pStyle w:val="Titlu1"/>
        <w:rPr>
          <w:bCs/>
          <w:b/>
          <w:color w:val="222222"/>
          <w:rFonts w:eastAsiaTheme="minorEastAsia"/>
        </w:rPr>
      </w:pPr>
      <w:bookmarkStart w:id="13" w:name="_Toc1612394578"/>
      <w:r>
        <w:t>Preparation and Resources</w:t>
      </w:r>
      <w:bookmarkEnd w:id="13"/>
    </w:p>
    <w:p w:rsidR="6C360C58" w:rsidRDefault="6C360C58" w14:paraId="0A44CE0E" w14:textId="30DB132C" w:rsidP="7FA964D4">
      <w:pPr>
        <w:ind w:left="-20"/>
        <w:ind w:right="-20"/>
      </w:pPr>
      <w:r w:rsidRPr="7FA964D4">
        <w:rPr>
          <w:rFonts w:ascii="Calibri" w:cs="Calibri" w:eastAsia="Calibri" w:hAnsi="Calibri"/>
        </w:rPr>
        <w:t>Combining Adair's Action-Centred Leadership with Goleman's</w:t>
      </w:r>
      <w:r w:rsidR="1DA5A7EA" w:rsidRPr="7FA964D4">
        <w:rPr>
          <w:rFonts w:ascii="Calibri" w:cs="Calibri" w:eastAsia="Calibri" w:hAnsi="Calibri"/>
        </w:rPr>
        <w:t xml:space="preserve"> </w:t>
      </w:r>
      <w:r w:rsidRPr="7FA964D4">
        <w:rPr>
          <w:rFonts w:ascii="Calibri" w:cs="Calibri" w:eastAsia="Calibri" w:hAnsi="Calibri"/>
        </w:rPr>
        <w:t>Emotional Intelligence in engineering leadership balances task completion, teamwork, and personal development. Adair's job, team, and person model matches Goleman's self-awareness, self-regulation, social awareness, and relationship management</w:t>
      </w:r>
      <w:r w:rsidR="73F89485" w:rsidRPr="7FA964D4">
        <w:rPr>
          <w:rFonts w:ascii="Calibri" w:cs="Calibri" w:eastAsia="Calibri" w:hAnsi="Calibri"/>
        </w:rPr>
        <w:t xml:space="preserve"> (Saxena et al. 2017)</w:t>
      </w:r>
      <w:r w:rsidRPr="7FA964D4">
        <w:rPr>
          <w:rFonts w:ascii="Calibri" w:cs="Calibri" w:eastAsia="Calibri" w:hAnsi="Calibri"/>
        </w:rPr>
        <w:t xml:space="preserve">. This synergy helps leaders handle complicated tasks and collaboration. Leaders can manage stress, make informed choices, create a supportive workplace, and promote personal and professional growth using emotional intelligence. This comprehensive strategy allows engineering leaders to maximise productivity, engage their team, and encourage innovation, producing a robust and flexible workforce that can overcome problems. </w:t>
      </w:r>
    </w:p>
    <w:p w:rsidR="7FA964D4" w:rsidRDefault="7FA964D4" w14:paraId="607DCD60" w14:textId="2FA8A7B3" w:rsidP="7FA964D4"/>
    <w:p w:rsidR="7FA964D4" w:rsidRDefault="7FA964D4" w14:paraId="344D5541" w14:textId="28E8C04A" w:rsidP="7FA964D4"/>
    <w:p w:rsidR="36CF4E57" w:rsidRDefault="45EDC991" w14:paraId="4C0195FF" w14:textId="1B1BBD0F" w:rsidP="6F795C3C">
      <w:pPr>
        <w:rPr>
          <w:bCs/>
          <w:b/>
          <w:color w:val="4471C4"/>
          <w:rFonts w:eastAsiaTheme="minorEastAsia"/>
        </w:rPr>
      </w:pPr>
      <w:r>
        <w:rPr>
          <w:noProof/>
        </w:rPr>
        <w:drawing>
          <wp:inline distB="0" distL="0" distR="0" distT="0" wp14:anchorId="2626F044" wp14:editId="29ECEC8A">
            <wp:extent cx="4572000" cy="3162300"/>
            <wp:effectExtent l="0" t="0" r="0" b="0"/>
            <wp:docPr id="738006198" name="Picture 738006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tretch>
                      <a:fillRect/>
                    </a:stretch>
                  </pic:blipFill>
                  <pic:spPr>
                    <a:xfrm>
                      <a:off x="0" y="0"/>
                      <a:ext cx="4572000" cy="3162300"/>
                    </a:xfrm>
                    <a:prstGeom prst="rect">
                      <a:avLst/>
                    </a:prstGeom>
                  </pic:spPr>
                </pic:pic>
              </a:graphicData>
            </a:graphic>
          </wp:inline>
        </w:drawing>
      </w:r>
    </w:p>
    <w:p w:rsidR="6F795C3C" w:rsidRDefault="2EFB807F" w14:paraId="58FF7D26" w14:textId="2538BBE1" w:rsidP="7FA964D4">
      <w:pPr>
        <w:ind w:left="-20"/>
        <w:ind w:right="-20"/>
        <w:rPr>
          <w:bCs/>
          <w:b/>
          <w:color w:val="4471C4"/>
          <w:rFonts w:eastAsiaTheme="minorEastAsia"/>
        </w:rPr>
      </w:pPr>
      <w:r w:rsidRPr="7FA964D4">
        <w:rPr>
          <w:bCs/>
          <w:b/>
          <w:color w:val="4471C4"/>
          <w:rFonts w:eastAsiaTheme="minorEastAsia"/>
        </w:rPr>
        <w:t xml:space="preserve">        </w:t>
      </w:r>
      <w:r w:rsidR="11E244EA" w:rsidRPr="7FA964D4">
        <w:rPr>
          <w:bCs/>
          <w:b/>
          <w:color w:val="4471C4"/>
          <w:rFonts w:eastAsiaTheme="minorEastAsia"/>
        </w:rPr>
        <w:t xml:space="preserve">                                </w:t>
      </w:r>
      <w:r w:rsidRPr="7FA964D4">
        <w:rPr>
          <w:bCs/>
          <w:b/>
          <w:color w:val="4471C4"/>
          <w:rFonts w:eastAsiaTheme="minorEastAsia"/>
        </w:rPr>
        <w:t xml:space="preserve"> </w:t>
      </w:r>
      <w:r w:rsidR="4A0E5886" w:rsidRPr="7FA964D4">
        <w:rPr>
          <w:rFonts w:ascii="Calibri" w:cs="Calibri" w:eastAsia="Calibri" w:hAnsi="Calibri"/>
        </w:rPr>
        <w:t>(Hedlund and Österberg 2013)</w:t>
      </w:r>
    </w:p>
    <w:p w:rsidR="6F795C3C" w:rsidRDefault="6F795C3C" w14:paraId="6A12449E" w14:textId="7A298C68" w:rsidP="6F795C3C">
      <w:pPr>
        <w:rPr>
          <w:bCs/>
          <w:b/>
          <w:color w:val="4471C4"/>
          <w:rFonts w:eastAsiaTheme="minorEastAsia"/>
        </w:rPr>
      </w:pPr>
    </w:p>
    <w:p w:rsidR="2597FA89" w:rsidRDefault="2597FA89" w14:paraId="26325CC2" w14:textId="73A318A2" w:rsidP="6F795C3C">
      <w:pPr>
        <w:rPr>
          <w:rFonts w:eastAsiaTheme="minorEastAsia"/>
        </w:rPr>
      </w:pPr>
    </w:p>
    <w:p w:rsidR="62F3ADAE" w:rsidRDefault="6BC5F1EC" w14:paraId="125C476E" w14:textId="32EA59E4" w:rsidP="2294EAA4">
      <w:pPr>
        <w:pStyle w:val="Titlu1"/>
        <w:rPr>
          <w:bCs/>
          <w:b/>
          <w:color w:val="4472C4"/>
          <w:rFonts w:eastAsiaTheme="minorEastAsia"/>
        </w:rPr>
      </w:pPr>
      <w:r>
        <w:t xml:space="preserve"> </w:t>
        <w:lastRenderedPageBreak/>
      </w:r>
      <w:bookmarkStart w:id="14" w:name="_Toc393534914"/>
      <w:r>
        <w:t>Schedule Overview</w:t>
      </w:r>
      <w:bookmarkEnd w:id="14"/>
    </w:p>
    <w:p w:rsidR="6F795C3C" w:rsidRDefault="46685FEC" w14:paraId="600800C5" w14:textId="65BE4C54" w:rsidP="05FE26F3">
      <w:pPr>
        <w:ind w:left="-20"/>
        <w:ind w:right="-20"/>
        <w:rPr>
          <w:color w:val="222222"/>
          <w:rFonts w:eastAsiaTheme="minorEastAsia"/>
        </w:rPr>
      </w:pPr>
      <w:r w:rsidRPr="6F795C3C">
        <w:rPr>
          <w:color w:val="222222"/>
          <w:rFonts w:eastAsiaTheme="minorEastAsia"/>
        </w:rPr>
        <w:t xml:space="preserve">A Gantt chart is a project management tool that aids in the organisation and scheduling of projects of various magnitudes </w:t>
      </w:r>
      <w:r w:rsidR="4A0C8981" w:rsidRPr="05FE26F3">
        <w:rPr>
          <w:i/>
          <w:rFonts w:eastAsiaTheme="minorEastAsia"/>
        </w:rPr>
        <w:t>(Nurre and Weir 2017</w:t>
      </w:r>
      <w:r w:rsidR="4A0C8981" w:rsidRPr="05FE26F3">
        <w:rPr>
          <w:iCs/>
          <w:i/>
          <w:rFonts w:eastAsiaTheme="minorEastAsia"/>
        </w:rPr>
        <w:t>)</w:t>
      </w:r>
      <w:r w:rsidR="431001F7" w:rsidRPr="05FE26F3">
        <w:rPr>
          <w:iCs/>
          <w:i/>
          <w:rFonts w:eastAsiaTheme="minorEastAsia"/>
        </w:rPr>
        <w:t>.</w:t>
      </w:r>
      <w:r w:rsidR="4A0C8981" w:rsidRPr="05FE26F3">
        <w:rPr>
          <w:i/>
          <w:rFonts w:eastAsiaTheme="minorEastAsia"/>
        </w:rPr>
        <w:t xml:space="preserve"> </w:t>
      </w:r>
    </w:p>
    <w:tbl>
      <w:tblPr>
        <w:tblW w:w="9045" w:type="dxa"/>
        <w:tblLayout w:type="fixed"/>
        <w:tblInd w:w="-20" w:type="dxa"/>
        <w:tblStyle w:val="Tabelgril"/>
        <w:tblLook w:val="6A0"/>
      </w:tblPr>
      <w:tblGrid>
        <w:gridCol w:w="1155"/>
        <w:gridCol w:w="1335"/>
        <w:gridCol w:w="6555"/>
      </w:tblGrid>
      <w:tr w14:paraId="42DBB294" w14:textId="77777777" w:rsidR="7DB58362" w:rsidTr="2A26699A">
        <w:trPr>
          <w:trHeight w:val="945"/>
        </w:trPr>
        <w:tc>
          <w:tcPr>
            <w:tcW w:w="1155" w:type="dxa"/>
          </w:tcPr>
          <w:p w:rsidR="7DB58362" w:rsidRDefault="03F04E35" w14:paraId="02590F04" w14:textId="678ABC5C" w:rsidP="6F334273">
            <w:pPr>
              <w:rPr>
                <w:color w:val="222222"/>
                <w:rFonts w:eastAsiaTheme="minorEastAsia"/>
              </w:rPr>
            </w:pPr>
            <w:r w:rsidRPr="6F334273">
              <w:rPr>
                <w:color w:val="222222"/>
                <w:rFonts w:eastAsiaTheme="minorEastAsia"/>
              </w:rPr>
              <w:t xml:space="preserve">   W/C</w:t>
            </w:r>
          </w:p>
        </w:tc>
        <w:tc>
          <w:tcPr>
            <w:tcW w:w="1335" w:type="dxa"/>
          </w:tcPr>
          <w:p w:rsidR="7DB58362" w:rsidRDefault="03983635" w14:paraId="2336CD8D" w14:textId="795191A4" w:rsidP="2A26699A">
            <w:pPr>
              <w:rPr>
                <w:color w:val="222222"/>
                <w:rFonts w:eastAsiaTheme="minorEastAsia"/>
              </w:rPr>
            </w:pPr>
            <w:r w:rsidRPr="2A26699A">
              <w:rPr>
                <w:color w:val="222222"/>
                <w:rFonts w:eastAsiaTheme="minorEastAsia"/>
              </w:rPr>
              <w:t xml:space="preserve">Date </w:t>
            </w:r>
          </w:p>
        </w:tc>
        <w:tc>
          <w:tcPr>
            <w:tcW w:w="6555" w:type="dxa"/>
          </w:tcPr>
          <w:p w:rsidR="7DB58362" w:rsidRDefault="03983635" w14:paraId="04A80FFB" w14:textId="254AF43D" w:rsidP="2A26699A">
            <w:pPr>
              <w:shd w:fill="FFFFFF" w:color="auto" w:themeFill="background1" w:val="clear"/>
              <w:pStyle w:val="Titlu1"/>
              <w:ind w:left="-20"/>
              <w:ind w:right="-20"/>
              <w:spacing w:before="0"/>
              <w:rPr>
                <w:color w:val="000000"/>
                <w:rFonts w:ascii="Calibri" w:eastAsiaTheme="minorEastAsia" w:hAnsiTheme="minorHAnsi" w:cstheme="minorBidi"/>
                <w:sz w:val="22"/>
                <w:szCs w:val="22"/>
              </w:rPr>
            </w:pPr>
            <w:r w:rsidRPr="2A26699A">
              <w:rPr>
                <w:color w:val="000000"/>
                <w:rFonts w:ascii="Calibri" w:eastAsiaTheme="minorEastAsia" w:hAnsiTheme="minorHAnsi" w:cstheme="minorBidi"/>
                <w:sz w:val="22"/>
                <w:szCs w:val="22"/>
              </w:rPr>
              <w:t xml:space="preserve"> </w:t>
            </w:r>
            <w:r w:rsidRPr="2A26699A">
              <w:rPr>
                <w:color w:val="1D2125"/>
                <w:rFonts w:ascii="Calibri" w:eastAsiaTheme="minorEastAsia" w:hAnsiTheme="minorHAnsi" w:cstheme="minorBidi"/>
                <w:sz w:val="22"/>
                <w:szCs w:val="22"/>
              </w:rPr>
              <w:t>Independent Project (BMSW6009_CARD)</w:t>
            </w:r>
            <w:r w:rsidRPr="2A26699A">
              <w:rPr>
                <w:color w:val="000000"/>
                <w:rFonts w:ascii="Calibri" w:eastAsiaTheme="minorEastAsia" w:hAnsiTheme="minorHAnsi" w:cstheme="minorBidi"/>
                <w:sz w:val="22"/>
                <w:szCs w:val="22"/>
              </w:rPr>
              <w:t xml:space="preserve"> </w:t>
            </w:r>
          </w:p>
          <w:p w:rsidR="7DB58362" w:rsidRDefault="03983635" w14:paraId="696DE2E3" w14:textId="5987EC3A" w:rsidP="2A26699A">
            <w:pPr>
              <w:rPr>
                <w:rFonts w:eastAsiaTheme="minorEastAsia"/>
              </w:rPr>
            </w:pPr>
            <w:r w:rsidRPr="2A26699A">
              <w:rPr>
                <w:color w:val="000000"/>
                <w:rFonts w:eastAsiaTheme="minorEastAsia"/>
              </w:rPr>
              <w:t xml:space="preserve">(Dissertation) Schedule January 2024 </w:t>
            </w:r>
          </w:p>
        </w:tc>
      </w:tr>
      <w:tr w14:paraId="01784324" w14:textId="77777777" w:rsidR="7DB58362" w:rsidTr="2A26699A">
        <w:trPr>
          <w:trHeight w:val="300"/>
        </w:trPr>
        <w:tc>
          <w:tcPr>
            <w:tcW w:w="1155" w:type="dxa"/>
          </w:tcPr>
          <w:p w:rsidR="7DB58362" w:rsidRDefault="52490148" w14:paraId="0C17E08E" w14:textId="3FEA969B" w:rsidP="2A26699A">
            <w:pPr>
              <w:rPr>
                <w:color w:val="222222"/>
                <w:rFonts w:eastAsiaTheme="minorEastAsia"/>
              </w:rPr>
            </w:pPr>
            <w:r w:rsidRPr="2A26699A">
              <w:rPr>
                <w:color w:val="222222"/>
                <w:rFonts w:eastAsiaTheme="minorEastAsia"/>
              </w:rPr>
              <w:t>w/c</w:t>
            </w:r>
          </w:p>
        </w:tc>
        <w:tc>
          <w:tcPr>
            <w:tcW w:w="1335" w:type="dxa"/>
          </w:tcPr>
          <w:p w:rsidR="7DB58362" w:rsidRDefault="0DE9E10A" w14:paraId="47DA5245" w14:textId="1ECADBD3" w:rsidP="2A26699A">
            <w:pPr>
              <w:rPr>
                <w:color w:val="222222"/>
                <w:rFonts w:eastAsiaTheme="minorEastAsia"/>
              </w:rPr>
            </w:pPr>
            <w:r w:rsidRPr="2A26699A">
              <w:rPr>
                <w:color w:val="222222"/>
                <w:rFonts w:eastAsiaTheme="minorEastAsia"/>
              </w:rPr>
              <w:t>10</w:t>
            </w:r>
            <w:r w:rsidR="70073961" w:rsidRPr="2A26699A">
              <w:rPr>
                <w:color w:val="222222"/>
                <w:rFonts w:eastAsiaTheme="minorEastAsia"/>
              </w:rPr>
              <w:t>/01/2024</w:t>
            </w:r>
          </w:p>
        </w:tc>
        <w:tc>
          <w:tcPr>
            <w:tcW w:w="6555" w:type="dxa"/>
          </w:tcPr>
          <w:p w:rsidR="7DB58362" w:rsidRDefault="1F565A26" w14:paraId="71393676" w14:textId="4D6A85DB" w:rsidP="2A26699A">
            <w:pPr>
              <w:rPr>
                <w:rFonts w:ascii="Times New Roman" w:cs="Times New Roman" w:eastAsia="Times New Roman" w:hAnsi="Times New Roman"/>
              </w:rPr>
            </w:pPr>
            <w:r w:rsidRPr="2A26699A">
              <w:rPr>
                <w:color w:val="000000"/>
                <w:rFonts w:ascii="Times New Roman" w:cs="Times New Roman" w:eastAsia="Times New Roman" w:hAnsi="Times New Roman"/>
              </w:rPr>
              <w:t>Dissertation Talk</w:t>
            </w:r>
            <w:r w:rsidR="7ED0C0AB" w:rsidRPr="2A26699A">
              <w:rPr>
                <w:color w:val="000000"/>
                <w:rFonts w:ascii="Times New Roman" w:cs="Times New Roman" w:eastAsia="Times New Roman" w:hAnsi="Times New Roman"/>
              </w:rPr>
              <w:t xml:space="preserve"> /</w:t>
            </w:r>
            <w:r w:rsidR="7ED0C0AB" w:rsidRPr="2A26699A">
              <w:rPr>
                <w:color w:val="222222"/>
                <w:rFonts w:eastAsiaTheme="minorEastAsia"/>
              </w:rPr>
              <w:t>Schedule of Work for assessment</w:t>
            </w:r>
          </w:p>
        </w:tc>
      </w:tr>
      <w:tr w14:paraId="7F0C6279" w14:textId="77777777" w:rsidR="7DB58362" w:rsidTr="2A26699A">
        <w:trPr>
          <w:trHeight w:val="300"/>
        </w:trPr>
        <w:tc>
          <w:tcPr>
            <w:tcW w:w="1155" w:type="dxa"/>
          </w:tcPr>
          <w:p w:rsidR="7DB58362" w:rsidRDefault="352D122C" w14:paraId="3BDCCD1B" w14:textId="67224119" w:rsidP="2A26699A">
            <w:pPr>
              <w:rPr>
                <w:color w:val="222222"/>
                <w:rFonts w:eastAsiaTheme="minorEastAsia"/>
              </w:rPr>
            </w:pPr>
            <w:r w:rsidRPr="2A26699A">
              <w:rPr>
                <w:color w:val="222222"/>
                <w:rFonts w:eastAsiaTheme="minorEastAsia"/>
              </w:rPr>
              <w:t>w/c</w:t>
            </w:r>
          </w:p>
        </w:tc>
        <w:tc>
          <w:tcPr>
            <w:tcW w:w="1335" w:type="dxa"/>
          </w:tcPr>
          <w:p w:rsidR="7DB58362" w:rsidRDefault="385A6B9C" w14:paraId="65BD905E" w14:textId="173CB097" w:rsidP="2A26699A">
            <w:pPr>
              <w:rPr>
                <w:color w:val="222222"/>
                <w:rFonts w:eastAsiaTheme="minorEastAsia"/>
              </w:rPr>
            </w:pPr>
            <w:r w:rsidRPr="2A26699A">
              <w:rPr>
                <w:color w:val="222222"/>
                <w:rFonts w:eastAsiaTheme="minorEastAsia"/>
              </w:rPr>
              <w:t>17/01/2024</w:t>
            </w:r>
          </w:p>
        </w:tc>
        <w:tc>
          <w:tcPr>
            <w:tcW w:w="6555" w:type="dxa"/>
          </w:tcPr>
          <w:p w:rsidR="7DB58362" w:rsidRDefault="55C0425E" w14:paraId="4B3F272B" w14:textId="74F24A95" w:rsidP="2A26699A">
            <w:pPr>
              <w:rPr>
                <w:color w:val="000000"/>
                <w:rFonts w:ascii="Times New Roman" w:cs="Times New Roman" w:eastAsia="Times New Roman" w:hAnsi="Times New Roman"/>
              </w:rPr>
            </w:pPr>
            <w:r w:rsidRPr="2A26699A">
              <w:rPr>
                <w:color w:val="000000"/>
                <w:rFonts w:ascii="Times New Roman" w:cs="Times New Roman" w:eastAsia="Times New Roman" w:hAnsi="Times New Roman"/>
              </w:rPr>
              <w:t xml:space="preserve">Supervisor </w:t>
            </w:r>
            <w:r w:rsidR="05375710" w:rsidRPr="2A26699A">
              <w:rPr>
                <w:color w:val="000000"/>
                <w:rFonts w:ascii="Times New Roman" w:cs="Times New Roman" w:eastAsia="Times New Roman" w:hAnsi="Times New Roman"/>
              </w:rPr>
              <w:t>R</w:t>
            </w:r>
            <w:r w:rsidR="6BA73482" w:rsidRPr="2A26699A">
              <w:rPr>
                <w:color w:val="000000"/>
                <w:rFonts w:ascii="Times New Roman" w:cs="Times New Roman" w:eastAsia="Times New Roman" w:hAnsi="Times New Roman"/>
              </w:rPr>
              <w:t>elocate</w:t>
            </w:r>
          </w:p>
        </w:tc>
      </w:tr>
      <w:tr w14:paraId="52C4CF59" w14:textId="77777777" w:rsidR="7DB58362" w:rsidTr="2A26699A">
        <w:trPr>
          <w:trHeight w:val="300"/>
        </w:trPr>
        <w:tc>
          <w:tcPr>
            <w:tcW w:w="1155" w:type="dxa"/>
          </w:tcPr>
          <w:p w:rsidR="7DB58362" w:rsidRDefault="270119B5" w14:paraId="38D0D62D" w14:textId="50C2F54E" w:rsidP="2A26699A">
            <w:pPr>
              <w:rPr>
                <w:color w:val="222222"/>
                <w:rFonts w:eastAsiaTheme="minorEastAsia"/>
              </w:rPr>
            </w:pPr>
            <w:r w:rsidRPr="2A26699A">
              <w:rPr>
                <w:color w:val="222222"/>
                <w:rFonts w:eastAsiaTheme="minorEastAsia"/>
              </w:rPr>
              <w:t>w/c</w:t>
            </w:r>
          </w:p>
        </w:tc>
        <w:tc>
          <w:tcPr>
            <w:tcW w:w="1335" w:type="dxa"/>
          </w:tcPr>
          <w:p w:rsidR="7DB58362" w:rsidRDefault="2F1BA093" w14:paraId="31890E85" w14:textId="2B6241EA" w:rsidP="2A26699A">
            <w:pPr>
              <w:rPr>
                <w:color w:val="222222"/>
                <w:rFonts w:eastAsiaTheme="minorEastAsia"/>
              </w:rPr>
            </w:pPr>
            <w:r w:rsidRPr="2A26699A">
              <w:rPr>
                <w:color w:val="222222"/>
                <w:rFonts w:eastAsiaTheme="minorEastAsia"/>
              </w:rPr>
              <w:t>24/01/2024</w:t>
            </w:r>
          </w:p>
        </w:tc>
        <w:tc>
          <w:tcPr>
            <w:tcW w:w="6555" w:type="dxa"/>
          </w:tcPr>
          <w:p w:rsidR="7DB58362" w:rsidRDefault="2FAA4BD4" w14:paraId="41DA2F91" w14:textId="56E91979" w:rsidP="2A26699A">
            <w:pPr>
              <w:rPr>
                <w:color w:val="000000"/>
                <w:rFonts w:ascii="Times New Roman" w:cs="Times New Roman" w:eastAsia="Times New Roman" w:hAnsi="Times New Roman"/>
              </w:rPr>
            </w:pPr>
            <w:r w:rsidRPr="2A26699A">
              <w:rPr>
                <w:color w:val="000000"/>
                <w:rFonts w:ascii="Times New Roman" w:cs="Times New Roman" w:eastAsia="Times New Roman" w:hAnsi="Times New Roman"/>
              </w:rPr>
              <w:t>One</w:t>
            </w:r>
            <w:r w:rsidR="55C0425E" w:rsidRPr="2A26699A">
              <w:rPr>
                <w:color w:val="000000"/>
                <w:rFonts w:ascii="Times New Roman" w:cs="Times New Roman" w:eastAsia="Times New Roman" w:hAnsi="Times New Roman"/>
              </w:rPr>
              <w:t xml:space="preserve"> to </w:t>
            </w:r>
            <w:r w:rsidR="6F7B190E" w:rsidRPr="2A26699A">
              <w:rPr>
                <w:color w:val="000000"/>
                <w:rFonts w:ascii="Times New Roman" w:cs="Times New Roman" w:eastAsia="Times New Roman" w:hAnsi="Times New Roman"/>
              </w:rPr>
              <w:t>One</w:t>
            </w:r>
            <w:r w:rsidR="55C0425E" w:rsidRPr="2A26699A">
              <w:rPr>
                <w:color w:val="000000"/>
                <w:rFonts w:ascii="Times New Roman" w:cs="Times New Roman" w:eastAsia="Times New Roman" w:hAnsi="Times New Roman"/>
              </w:rPr>
              <w:t xml:space="preserve"> supervision session</w:t>
            </w:r>
          </w:p>
        </w:tc>
      </w:tr>
      <w:tr w14:paraId="36D3B536" w14:textId="77777777" w:rsidR="7DB58362" w:rsidTr="2A26699A">
        <w:trPr>
          <w:trHeight w:val="300"/>
        </w:trPr>
        <w:tc>
          <w:tcPr>
            <w:tcW w:w="1155" w:type="dxa"/>
          </w:tcPr>
          <w:p w:rsidR="7DB58362" w:rsidRDefault="2B94D10E" w14:paraId="68262231" w14:textId="48AC8557" w:rsidP="2A26699A">
            <w:pPr>
              <w:rPr>
                <w:color w:val="222222"/>
                <w:rFonts w:eastAsiaTheme="minorEastAsia"/>
              </w:rPr>
            </w:pPr>
            <w:r w:rsidRPr="2A26699A">
              <w:rPr>
                <w:color w:val="222222"/>
                <w:rFonts w:eastAsiaTheme="minorEastAsia"/>
              </w:rPr>
              <w:t>w/c</w:t>
            </w:r>
          </w:p>
        </w:tc>
        <w:tc>
          <w:tcPr>
            <w:tcW w:w="1335" w:type="dxa"/>
          </w:tcPr>
          <w:p w:rsidR="7DB58362" w:rsidRDefault="4C8EC63B" w14:paraId="578DE4FD" w14:textId="611131B1" w:rsidP="2A26699A">
            <w:pPr>
              <w:rPr>
                <w:color w:val="222222"/>
                <w:rFonts w:eastAsiaTheme="minorEastAsia"/>
              </w:rPr>
            </w:pPr>
            <w:r w:rsidRPr="2A26699A">
              <w:rPr>
                <w:color w:val="222222"/>
                <w:rFonts w:eastAsiaTheme="minorEastAsia"/>
              </w:rPr>
              <w:t>31/01/2024</w:t>
            </w:r>
          </w:p>
        </w:tc>
        <w:tc>
          <w:tcPr>
            <w:tcW w:w="6555" w:type="dxa"/>
          </w:tcPr>
          <w:p w:rsidR="7DB58362" w:rsidRDefault="55C0425E" w14:paraId="24402038" w14:textId="3CFC929F" w:rsidP="2A26699A">
            <w:pPr>
              <w:rPr>
                <w:rFonts w:ascii="Calibri" w:cs="Calibri" w:eastAsia="Calibri" w:hAnsi="Calibri"/>
              </w:rPr>
            </w:pPr>
            <w:r w:rsidRPr="2A26699A">
              <w:rPr>
                <w:color w:val="000000"/>
                <w:rFonts w:ascii="Times New Roman" w:cs="Times New Roman" w:eastAsia="Times New Roman" w:hAnsi="Times New Roman"/>
              </w:rPr>
              <w:t>Draft Research Proposal – forward to Supervisor</w:t>
            </w:r>
          </w:p>
        </w:tc>
      </w:tr>
      <w:tr w14:paraId="4B499B5F" w14:textId="77777777" w:rsidR="7DB58362" w:rsidTr="2A26699A">
        <w:trPr>
          <w:trHeight w:val="300"/>
        </w:trPr>
        <w:tc>
          <w:tcPr>
            <w:tcW w:w="1155" w:type="dxa"/>
          </w:tcPr>
          <w:p w:rsidR="7DB58362" w:rsidRDefault="43DC3C41" w14:paraId="38E2D496" w14:textId="76F9DB5A" w:rsidP="2A26699A">
            <w:pPr>
              <w:rPr>
                <w:color w:val="222222"/>
                <w:rFonts w:eastAsiaTheme="minorEastAsia"/>
              </w:rPr>
            </w:pPr>
            <w:r w:rsidRPr="2A26699A">
              <w:rPr>
                <w:color w:val="222222"/>
                <w:rFonts w:eastAsiaTheme="minorEastAsia"/>
              </w:rPr>
              <w:t>w/c</w:t>
            </w:r>
          </w:p>
        </w:tc>
        <w:tc>
          <w:tcPr>
            <w:tcW w:w="1335" w:type="dxa"/>
          </w:tcPr>
          <w:p w:rsidR="7DB58362" w:rsidRDefault="1F983E2E" w14:paraId="3786EF56" w14:textId="19723D89" w:rsidP="2A26699A">
            <w:pPr>
              <w:rPr>
                <w:color w:val="222222"/>
                <w:rFonts w:eastAsiaTheme="minorEastAsia"/>
              </w:rPr>
            </w:pPr>
            <w:r w:rsidRPr="2A26699A">
              <w:rPr>
                <w:color w:val="222222"/>
                <w:rFonts w:eastAsiaTheme="minorEastAsia"/>
              </w:rPr>
              <w:t>07/02/2024</w:t>
            </w:r>
          </w:p>
        </w:tc>
        <w:tc>
          <w:tcPr>
            <w:tcW w:w="6555" w:type="dxa"/>
          </w:tcPr>
          <w:p w:rsidR="7DB58362" w:rsidRDefault="36112814" w14:paraId="35CB8275" w14:textId="14D4AC91" w:rsidP="2A26699A">
            <w:pPr>
              <w:rPr>
                <w:color w:val="000000"/>
                <w:rFonts w:ascii="Times New Roman" w:cs="Times New Roman" w:eastAsia="Times New Roman" w:hAnsi="Times New Roman"/>
              </w:rPr>
            </w:pPr>
            <w:r w:rsidRPr="2A26699A">
              <w:rPr>
                <w:color w:val="000000"/>
                <w:rFonts w:ascii="Times New Roman" w:cs="Times New Roman" w:eastAsia="Times New Roman" w:hAnsi="Times New Roman"/>
              </w:rPr>
              <w:t>One to One supervision session</w:t>
            </w:r>
          </w:p>
        </w:tc>
      </w:tr>
      <w:tr w14:paraId="1166B3DA" w14:textId="77777777" w:rsidR="7DB58362" w:rsidTr="2A26699A">
        <w:trPr>
          <w:trHeight w:val="300"/>
        </w:trPr>
        <w:tc>
          <w:tcPr>
            <w:tcW w:w="1155" w:type="dxa"/>
          </w:tcPr>
          <w:p w:rsidR="7DB58362" w:rsidRDefault="2BB68061" w14:paraId="6A1E55D0" w14:textId="4E81C80A" w:rsidP="2A26699A">
            <w:pPr>
              <w:rPr>
                <w:color w:val="222222"/>
                <w:rFonts w:eastAsiaTheme="minorEastAsia"/>
              </w:rPr>
            </w:pPr>
            <w:r w:rsidRPr="2A26699A">
              <w:rPr>
                <w:color w:val="222222"/>
                <w:rFonts w:eastAsiaTheme="minorEastAsia"/>
              </w:rPr>
              <w:t>w/c</w:t>
            </w:r>
          </w:p>
        </w:tc>
        <w:tc>
          <w:tcPr>
            <w:tcW w:w="1335" w:type="dxa"/>
          </w:tcPr>
          <w:p w:rsidR="7DB58362" w:rsidRDefault="1F983E2E" w14:paraId="7129605E" w14:textId="11F09AB2" w:rsidP="2A26699A">
            <w:pPr>
              <w:rPr>
                <w:color w:val="222222"/>
                <w:rFonts w:eastAsiaTheme="minorEastAsia"/>
              </w:rPr>
            </w:pPr>
            <w:r w:rsidRPr="2A26699A">
              <w:rPr>
                <w:color w:val="222222"/>
                <w:rFonts w:eastAsiaTheme="minorEastAsia"/>
              </w:rPr>
              <w:t>08/02/2024</w:t>
            </w:r>
          </w:p>
        </w:tc>
        <w:tc>
          <w:tcPr>
            <w:tcW w:w="6555" w:type="dxa"/>
          </w:tcPr>
          <w:p w:rsidR="7DB58362" w:rsidRDefault="5AB9717A" w14:paraId="2288D774" w14:textId="7F549208" w:rsidP="2A26699A">
            <w:pPr>
              <w:rPr>
                <w:color w:val="000000"/>
                <w:rFonts w:ascii="Times New Roman" w:cs="Times New Roman" w:eastAsia="Times New Roman" w:hAnsi="Times New Roman"/>
              </w:rPr>
            </w:pPr>
            <w:r w:rsidRPr="2A26699A">
              <w:rPr>
                <w:color w:val="000000"/>
                <w:rFonts w:ascii="Times New Roman" w:cs="Times New Roman" w:eastAsia="Times New Roman" w:hAnsi="Times New Roman"/>
              </w:rPr>
              <w:t>One to One supervision session</w:t>
            </w:r>
          </w:p>
        </w:tc>
      </w:tr>
      <w:tr w14:paraId="12A68691" w14:textId="77777777" w:rsidR="7DB58362" w:rsidTr="2A26699A">
        <w:trPr>
          <w:trHeight w:val="300"/>
        </w:trPr>
        <w:tc>
          <w:tcPr>
            <w:tcW w:w="1155" w:type="dxa"/>
          </w:tcPr>
          <w:p w:rsidR="7DB58362" w:rsidRDefault="3D63187F" w14:paraId="3A510ED4" w14:textId="708C38D8" w:rsidP="2A26699A">
            <w:pPr>
              <w:rPr>
                <w:color w:val="222222"/>
                <w:rFonts w:eastAsiaTheme="minorEastAsia"/>
              </w:rPr>
            </w:pPr>
            <w:r w:rsidRPr="2A26699A">
              <w:rPr>
                <w:color w:val="222222"/>
                <w:rFonts w:eastAsiaTheme="minorEastAsia"/>
              </w:rPr>
              <w:t>w/c</w:t>
            </w:r>
          </w:p>
        </w:tc>
        <w:tc>
          <w:tcPr>
            <w:tcW w:w="1335" w:type="dxa"/>
          </w:tcPr>
          <w:p w:rsidR="7DB58362" w:rsidRDefault="1F983E2E" w14:paraId="66E25BFC" w14:textId="4BC03BB5" w:rsidP="2A26699A">
            <w:pPr>
              <w:rPr>
                <w:color w:val="222222"/>
                <w:rFonts w:eastAsiaTheme="minorEastAsia"/>
              </w:rPr>
            </w:pPr>
            <w:r w:rsidRPr="2A26699A">
              <w:rPr>
                <w:color w:val="222222"/>
                <w:rFonts w:eastAsiaTheme="minorEastAsia"/>
              </w:rPr>
              <w:t>15/02/2024</w:t>
            </w:r>
          </w:p>
        </w:tc>
        <w:tc>
          <w:tcPr>
            <w:tcW w:w="6555" w:type="dxa"/>
          </w:tcPr>
          <w:p w:rsidR="7DB58362" w:rsidRDefault="75256A38" w14:paraId="2B10D5EF" w14:textId="15BCE819" w:rsidP="7DB58362">
            <w:pPr>
              <w:rPr>
                <w:color w:val="222222"/>
                <w:rFonts w:eastAsiaTheme="minorEastAsia"/>
              </w:rPr>
            </w:pPr>
            <w:r w:rsidRPr="4F0B7197">
              <w:rPr>
                <w:color w:val="222222"/>
                <w:rFonts w:eastAsiaTheme="minorEastAsia"/>
              </w:rPr>
              <w:t>Supervisor Draft feedback</w:t>
            </w:r>
          </w:p>
        </w:tc>
      </w:tr>
      <w:tr w14:paraId="301F9064" w14:textId="77777777" w:rsidR="63ACC7CD" w:rsidTr="2A26699A">
        <w:trPr>
          <w:trHeight w:val="300"/>
        </w:trPr>
        <w:tc>
          <w:tcPr>
            <w:tcW w:w="1155" w:type="dxa"/>
          </w:tcPr>
          <w:p w:rsidR="63ACC7CD" w:rsidRDefault="555F8F19" w14:paraId="7A83E5DF" w14:textId="28D0DCB8" w:rsidP="2A26699A">
            <w:pPr>
              <w:rPr>
                <w:color w:val="222222"/>
                <w:rFonts w:eastAsiaTheme="minorEastAsia"/>
              </w:rPr>
            </w:pPr>
            <w:r w:rsidRPr="2A26699A">
              <w:rPr>
                <w:color w:val="222222"/>
                <w:rFonts w:eastAsiaTheme="minorEastAsia"/>
              </w:rPr>
              <w:t>w/c</w:t>
            </w:r>
          </w:p>
        </w:tc>
        <w:tc>
          <w:tcPr>
            <w:tcW w:w="1335" w:type="dxa"/>
          </w:tcPr>
          <w:p w:rsidR="63ACC7CD" w:rsidRDefault="1F983E2E" w14:paraId="26E0ADE2" w14:textId="2DE06E77" w:rsidP="2A26699A">
            <w:pPr>
              <w:rPr>
                <w:color w:val="222222"/>
                <w:rFonts w:eastAsiaTheme="minorEastAsia"/>
              </w:rPr>
            </w:pPr>
            <w:r w:rsidRPr="2A26699A">
              <w:rPr>
                <w:color w:val="222222"/>
                <w:rFonts w:eastAsiaTheme="minorEastAsia"/>
              </w:rPr>
              <w:t>23/02/2024</w:t>
            </w:r>
          </w:p>
        </w:tc>
        <w:tc>
          <w:tcPr>
            <w:tcW w:w="6555" w:type="dxa"/>
          </w:tcPr>
          <w:p w:rsidR="63ACC7CD" w:rsidRDefault="1F983E2E" w14:paraId="2FE52C0B" w14:textId="192DDFF7" w:rsidP="2A26699A">
            <w:pPr>
              <w:rPr>
                <w:color w:val="222222"/>
                <w:rFonts w:eastAsiaTheme="minorEastAsia"/>
              </w:rPr>
            </w:pPr>
            <w:r w:rsidRPr="2A26699A">
              <w:rPr>
                <w:color w:val="222222"/>
                <w:rFonts w:eastAsiaTheme="minorEastAsia"/>
              </w:rPr>
              <w:t xml:space="preserve">Research Proposal </w:t>
            </w:r>
            <w:r w:rsidR="32E4B393" w:rsidRPr="2A26699A">
              <w:rPr>
                <w:color w:val="222222"/>
                <w:rFonts w:eastAsiaTheme="minorEastAsia"/>
              </w:rPr>
              <w:t>1500w</w:t>
            </w:r>
            <w:r w:rsidR="49620C37" w:rsidRPr="4F0B7197">
              <w:rPr>
                <w:color w:val="222222"/>
                <w:rFonts w:eastAsiaTheme="minorEastAsia"/>
              </w:rPr>
              <w:t xml:space="preserve"> and Ethics Form </w:t>
            </w:r>
          </w:p>
          <w:p w:rsidR="63ACC7CD" w:rsidRDefault="32E4B393" w14:paraId="4CC1BD33" w14:textId="66AD3664" w:rsidP="2A26699A">
            <w:pPr>
              <w:rPr>
                <w:rFonts w:ascii="Calibri" w:cs="Calibri" w:eastAsia="Calibri" w:hAnsi="Calibri"/>
              </w:rPr>
            </w:pPr>
            <w:r w:rsidRPr="2A26699A">
              <w:rPr>
                <w:color w:val="000000"/>
                <w:rFonts w:ascii="Times New Roman" w:cs="Times New Roman" w:eastAsia="Times New Roman" w:hAnsi="Times New Roman"/>
              </w:rPr>
              <w:t>Upload an electronic copy to Turnitin by 15:00</w:t>
            </w:r>
          </w:p>
        </w:tc>
      </w:tr>
      <w:tr w14:paraId="7F990DD5" w14:textId="77777777" w:rsidR="52FFD16C" w:rsidTr="2A26699A">
        <w:trPr>
          <w:trHeight w:val="300"/>
        </w:trPr>
        <w:tc>
          <w:tcPr>
            <w:tcW w:w="1155" w:type="dxa"/>
          </w:tcPr>
          <w:p w:rsidR="52FFD16C" w:rsidRDefault="78D5CAFF" w14:paraId="4A0F7508" w14:textId="581E28B9" w:rsidP="52FFD16C">
            <w:pPr>
              <w:rPr>
                <w:color w:val="222222"/>
                <w:rFonts w:eastAsiaTheme="minorEastAsia"/>
              </w:rPr>
            </w:pPr>
            <w:r w:rsidRPr="4F0B7197">
              <w:rPr>
                <w:color w:val="222222"/>
                <w:rFonts w:eastAsiaTheme="minorEastAsia"/>
              </w:rPr>
              <w:t>w/c</w:t>
            </w:r>
          </w:p>
        </w:tc>
        <w:tc>
          <w:tcPr>
            <w:tcW w:w="1335" w:type="dxa"/>
          </w:tcPr>
          <w:p w:rsidR="52FFD16C" w:rsidRDefault="1930F4C9" w14:paraId="331F83C1" w14:textId="106F9B62" w:rsidP="2A26699A">
            <w:pPr>
              <w:rPr>
                <w:color w:val="222222"/>
                <w:rFonts w:eastAsiaTheme="minorEastAsia"/>
              </w:rPr>
            </w:pPr>
            <w:r w:rsidRPr="1D91CB17">
              <w:rPr>
                <w:color w:val="222222"/>
                <w:rFonts w:eastAsiaTheme="minorEastAsia"/>
              </w:rPr>
              <w:t>28/02/2024</w:t>
            </w:r>
          </w:p>
        </w:tc>
        <w:tc>
          <w:tcPr>
            <w:tcW w:w="6555" w:type="dxa"/>
          </w:tcPr>
          <w:p w:rsidR="52FFD16C" w:rsidRDefault="4AE517C8" w14:paraId="4D9105D9" w14:textId="4002E408" w:rsidP="52FFD16C">
            <w:pPr>
              <w:rPr>
                <w:rFonts w:ascii="Calibri" w:cs="Calibri" w:eastAsia="Calibri" w:hAnsi="Calibri"/>
              </w:rPr>
            </w:pPr>
            <w:r w:rsidRPr="4F0B7197">
              <w:rPr>
                <w:color w:val="000000"/>
                <w:rFonts w:ascii="Times New Roman" w:cs="Times New Roman" w:eastAsia="Times New Roman" w:hAnsi="Times New Roman"/>
              </w:rPr>
              <w:t>Advised guideline</w:t>
            </w:r>
          </w:p>
        </w:tc>
      </w:tr>
      <w:tr w14:paraId="0F5F086E" w14:textId="77777777" w:rsidR="52FFD16C" w:rsidTr="2A26699A">
        <w:trPr>
          <w:trHeight w:val="300"/>
        </w:trPr>
        <w:tc>
          <w:tcPr>
            <w:tcW w:w="1155" w:type="dxa"/>
          </w:tcPr>
          <w:p w:rsidR="52FFD16C" w:rsidRDefault="4C84ACA3" w14:paraId="4CC70800" w14:textId="33D9B1D5" w:rsidP="52FFD16C">
            <w:pPr>
              <w:rPr>
                <w:color w:val="222222"/>
                <w:rFonts w:eastAsiaTheme="minorEastAsia"/>
              </w:rPr>
            </w:pPr>
            <w:r w:rsidRPr="4F0B7197">
              <w:rPr>
                <w:color w:val="222222"/>
                <w:rFonts w:eastAsiaTheme="minorEastAsia"/>
              </w:rPr>
              <w:t>w/c</w:t>
            </w:r>
          </w:p>
        </w:tc>
        <w:tc>
          <w:tcPr>
            <w:tcW w:w="1335" w:type="dxa"/>
          </w:tcPr>
          <w:p w:rsidR="52FFD16C" w:rsidRDefault="1930F4C9" w14:paraId="44C77F6D" w14:textId="4A8F67F2" w:rsidP="52FFD16C">
            <w:pPr>
              <w:rPr>
                <w:color w:val="222222"/>
                <w:rFonts w:eastAsiaTheme="minorEastAsia"/>
              </w:rPr>
            </w:pPr>
            <w:r w:rsidRPr="3176623A">
              <w:rPr>
                <w:color w:val="222222"/>
                <w:rFonts w:eastAsiaTheme="minorEastAsia"/>
              </w:rPr>
              <w:t>06/03/2024</w:t>
            </w:r>
          </w:p>
        </w:tc>
        <w:tc>
          <w:tcPr>
            <w:tcW w:w="6555" w:type="dxa"/>
          </w:tcPr>
          <w:p w:rsidR="52FFD16C" w:rsidRDefault="7A5F112B" w14:paraId="330120E3" w14:textId="216AFB4A" w:rsidP="52FFD16C">
            <w:pPr>
              <w:rPr>
                <w:color w:val="222222"/>
                <w:rFonts w:eastAsiaTheme="minorEastAsia"/>
              </w:rPr>
            </w:pPr>
            <w:r w:rsidRPr="4F0B7197">
              <w:rPr>
                <w:color w:val="222222"/>
                <w:rFonts w:eastAsiaTheme="minorEastAsia"/>
              </w:rPr>
              <w:t>One to one supervisor session</w:t>
            </w:r>
          </w:p>
        </w:tc>
      </w:tr>
      <w:tr w14:paraId="73CB5758" w14:textId="77777777" w:rsidR="52FFD16C" w:rsidTr="2A26699A">
        <w:trPr>
          <w:trHeight w:val="300"/>
        </w:trPr>
        <w:tc>
          <w:tcPr>
            <w:tcW w:w="1155" w:type="dxa"/>
          </w:tcPr>
          <w:p w:rsidR="52FFD16C" w:rsidRDefault="5244E827" w14:paraId="4D7EA8C7" w14:textId="28D0DCB8" w:rsidP="4F0B7197">
            <w:pPr>
              <w:rPr>
                <w:color w:val="222222"/>
                <w:rFonts w:eastAsiaTheme="minorEastAsia"/>
              </w:rPr>
            </w:pPr>
            <w:r w:rsidRPr="4F0B7197">
              <w:rPr>
                <w:color w:val="222222"/>
                <w:rFonts w:eastAsiaTheme="minorEastAsia"/>
              </w:rPr>
              <w:t>w/c</w:t>
            </w:r>
          </w:p>
          <w:p w:rsidR="52FFD16C" w:rsidRDefault="52FFD16C" w14:paraId="21537133" w14:textId="428F7771" w:rsidP="52FFD16C">
            <w:pPr>
              <w:rPr>
                <w:color w:val="222222"/>
                <w:rFonts w:eastAsiaTheme="minorEastAsia"/>
              </w:rPr>
            </w:pPr>
          </w:p>
        </w:tc>
        <w:tc>
          <w:tcPr>
            <w:tcW w:w="1335" w:type="dxa"/>
          </w:tcPr>
          <w:p w:rsidR="52FFD16C" w:rsidRDefault="1930F4C9" w14:paraId="0D985570" w14:textId="39C53C1E" w:rsidP="52C10C63">
            <w:pPr>
              <w:rPr>
                <w:color w:val="222222"/>
                <w:rFonts w:eastAsiaTheme="minorEastAsia"/>
              </w:rPr>
            </w:pPr>
            <w:r w:rsidRPr="52C10C63">
              <w:rPr>
                <w:color w:val="222222"/>
                <w:rFonts w:eastAsiaTheme="minorEastAsia"/>
              </w:rPr>
              <w:t>13/03/2024</w:t>
            </w:r>
          </w:p>
          <w:p w:rsidR="52FFD16C" w:rsidRDefault="52FFD16C" w14:paraId="2C2D4E97" w14:textId="39C53C1E" w:rsidP="52FFD16C">
            <w:pPr>
              <w:rPr>
                <w:color w:val="222222"/>
                <w:rFonts w:eastAsiaTheme="minorEastAsia"/>
              </w:rPr>
            </w:pPr>
          </w:p>
        </w:tc>
        <w:tc>
          <w:tcPr>
            <w:tcW w:w="6555" w:type="dxa"/>
          </w:tcPr>
          <w:p w:rsidR="52FFD16C" w:rsidRDefault="2A378A61" w14:paraId="74207FE2" w14:textId="14D4AC91" w:rsidP="4F0B7197">
            <w:pPr>
              <w:rPr>
                <w:color w:val="000000"/>
                <w:rFonts w:ascii="Times New Roman" w:cs="Times New Roman" w:eastAsia="Times New Roman" w:hAnsi="Times New Roman"/>
              </w:rPr>
            </w:pPr>
            <w:r w:rsidRPr="4F0B7197">
              <w:rPr>
                <w:color w:val="000000"/>
                <w:rFonts w:ascii="Times New Roman" w:cs="Times New Roman" w:eastAsia="Times New Roman" w:hAnsi="Times New Roman"/>
              </w:rPr>
              <w:t>One to One supervision session</w:t>
            </w:r>
          </w:p>
          <w:p w:rsidR="52FFD16C" w:rsidRDefault="52FFD16C" w14:paraId="62995BCA" w14:textId="0AED0E84" w:rsidP="52FFD16C">
            <w:pPr>
              <w:rPr>
                <w:color w:val="222222"/>
                <w:rFonts w:eastAsiaTheme="minorEastAsia"/>
              </w:rPr>
            </w:pPr>
          </w:p>
        </w:tc>
      </w:tr>
      <w:tr w14:paraId="7C422E97" w14:textId="77777777" w:rsidR="14D1BB48" w:rsidTr="4F0B7197">
        <w:trPr>
          <w:trHeight w:val="300"/>
        </w:trPr>
        <w:tc>
          <w:tcPr>
            <w:tcW w:w="1155" w:type="dxa"/>
          </w:tcPr>
          <w:p w:rsidR="14D1BB48" w:rsidRDefault="14D1BB48" w14:paraId="75F002CB" w14:textId="2ACEFD47" w:rsidP="14D1BB48">
            <w:pPr>
              <w:rPr>
                <w:color w:val="222222"/>
                <w:rFonts w:eastAsiaTheme="minorEastAsia"/>
              </w:rPr>
            </w:pPr>
          </w:p>
        </w:tc>
        <w:tc>
          <w:tcPr>
            <w:tcW w:w="1335" w:type="dxa"/>
          </w:tcPr>
          <w:p w:rsidR="14D1BB48" w:rsidRDefault="14D1BB48" w14:paraId="5487AAAB" w14:textId="1F32B8C1" w:rsidP="14D1BB48">
            <w:pPr>
              <w:rPr>
                <w:color w:val="222222"/>
                <w:rFonts w:eastAsiaTheme="minorEastAsia"/>
              </w:rPr>
            </w:pPr>
          </w:p>
        </w:tc>
        <w:tc>
          <w:tcPr>
            <w:shd w:fill="1E8BCD" w:color="auto" w:val="clear"/>
            <w:tcW w:w="6555" w:type="dxa"/>
          </w:tcPr>
          <w:p w:rsidR="14D1BB48" w:rsidRDefault="1930F4C9" w14:paraId="0101BF14" w14:textId="4EB6BE91" w:rsidP="14D1BB48">
            <w:pPr>
              <w:rPr>
                <w:rFonts w:ascii="Calibri" w:cs="Calibri" w:eastAsia="Calibri" w:hAnsi="Calibri"/>
              </w:rPr>
            </w:pPr>
            <w:r w:rsidRPr="54C90FB9">
              <w:rPr>
                <w:color w:val="000000"/>
                <w:rFonts w:ascii="Times New Roman" w:cs="Times New Roman" w:eastAsia="Times New Roman" w:hAnsi="Times New Roman"/>
              </w:rPr>
              <w:t>Easter Vacation 25/03-01/04-08/04</w:t>
            </w:r>
          </w:p>
        </w:tc>
      </w:tr>
      <w:tr w14:paraId="3DFAD6D9" w14:textId="77777777" w:rsidR="14D1BB48" w:rsidTr="2A26699A">
        <w:trPr>
          <w:trHeight w:val="300"/>
        </w:trPr>
        <w:tc>
          <w:tcPr>
            <w:tcW w:w="1155" w:type="dxa"/>
          </w:tcPr>
          <w:p w:rsidR="14D1BB48" w:rsidRDefault="1CC15EBF" w14:paraId="4B10B598" w14:textId="035DB534" w:rsidP="14D1BB48">
            <w:pPr>
              <w:rPr>
                <w:color w:val="222222"/>
                <w:rFonts w:eastAsiaTheme="minorEastAsia"/>
              </w:rPr>
            </w:pPr>
            <w:r w:rsidRPr="4F0B7197">
              <w:rPr>
                <w:color w:val="222222"/>
                <w:rFonts w:eastAsiaTheme="minorEastAsia"/>
              </w:rPr>
              <w:t>w/c</w:t>
            </w:r>
          </w:p>
        </w:tc>
        <w:tc>
          <w:tcPr>
            <w:tcW w:w="1335" w:type="dxa"/>
          </w:tcPr>
          <w:p w:rsidR="14D1BB48" w:rsidRDefault="2F0CB478" w14:paraId="2B819480" w14:textId="00473A1D" w:rsidP="14D1BB48">
            <w:pPr>
              <w:rPr>
                <w:color w:val="222222"/>
                <w:rFonts w:eastAsiaTheme="minorEastAsia"/>
              </w:rPr>
            </w:pPr>
            <w:r w:rsidRPr="55F8AD25">
              <w:rPr>
                <w:color w:val="222222"/>
                <w:rFonts w:eastAsiaTheme="minorEastAsia"/>
              </w:rPr>
              <w:t>11/04/2024</w:t>
            </w:r>
          </w:p>
        </w:tc>
        <w:tc>
          <w:tcPr>
            <w:tcW w:w="6555" w:type="dxa"/>
          </w:tcPr>
          <w:p w:rsidR="14D1BB48" w:rsidRDefault="49301611" w14:paraId="2C9E63FB" w14:textId="6E4739B0" w:rsidP="14D1BB48">
            <w:pPr>
              <w:rPr>
                <w:color w:val="000000"/>
                <w:rFonts w:ascii="Times New Roman" w:cs="Times New Roman" w:eastAsia="Times New Roman" w:hAnsi="Times New Roman"/>
              </w:rPr>
            </w:pPr>
            <w:r w:rsidRPr="4F0B7197">
              <w:rPr>
                <w:color w:val="000000"/>
                <w:rFonts w:ascii="Times New Roman" w:cs="Times New Roman" w:eastAsia="Times New Roman" w:hAnsi="Times New Roman"/>
              </w:rPr>
              <w:t xml:space="preserve">Advised </w:t>
            </w:r>
            <w:r w:rsidR="67276DDB" w:rsidRPr="4F0B7197">
              <w:rPr>
                <w:color w:val="000000"/>
                <w:rFonts w:ascii="Times New Roman" w:cs="Times New Roman" w:eastAsia="Times New Roman" w:hAnsi="Times New Roman"/>
              </w:rPr>
              <w:t xml:space="preserve">starting dissertation </w:t>
            </w:r>
          </w:p>
        </w:tc>
      </w:tr>
      <w:tr w14:paraId="664458E5" w14:textId="77777777" w:rsidR="14D1BB48" w:rsidTr="2A26699A">
        <w:trPr>
          <w:trHeight w:val="300"/>
        </w:trPr>
        <w:tc>
          <w:tcPr>
            <w:tcW w:w="1155" w:type="dxa"/>
          </w:tcPr>
          <w:p w:rsidR="14D1BB48" w:rsidRDefault="09DD5731" w14:paraId="747F58D8" w14:textId="6BDE5161" w:rsidP="14D1BB48">
            <w:pPr>
              <w:rPr>
                <w:color w:val="222222"/>
                <w:rFonts w:eastAsiaTheme="minorEastAsia"/>
              </w:rPr>
            </w:pPr>
            <w:r w:rsidRPr="4F0B7197">
              <w:rPr>
                <w:color w:val="222222"/>
                <w:rFonts w:eastAsiaTheme="minorEastAsia"/>
              </w:rPr>
              <w:t>w/c</w:t>
            </w:r>
          </w:p>
        </w:tc>
        <w:tc>
          <w:tcPr>
            <w:tcW w:w="1335" w:type="dxa"/>
          </w:tcPr>
          <w:p w:rsidR="14D1BB48" w:rsidRDefault="2F0CB478" w14:paraId="5DD29DB6" w14:textId="134F8B19" w:rsidP="14D1BB48">
            <w:pPr>
              <w:rPr>
                <w:color w:val="222222"/>
                <w:rFonts w:eastAsiaTheme="minorEastAsia"/>
              </w:rPr>
            </w:pPr>
            <w:r w:rsidRPr="5800B07B">
              <w:rPr>
                <w:color w:val="222222"/>
                <w:rFonts w:eastAsiaTheme="minorEastAsia"/>
              </w:rPr>
              <w:t>17/04/2024</w:t>
            </w:r>
          </w:p>
        </w:tc>
        <w:tc>
          <w:tcPr>
            <w:tcW w:w="6555" w:type="dxa"/>
          </w:tcPr>
          <w:p w:rsidR="14D1BB48" w:rsidRDefault="1308FE8D" w14:paraId="746A4ED8" w14:textId="48F6D208" w:rsidP="14D1BB48">
            <w:pPr>
              <w:rPr>
                <w:color w:val="000000"/>
                <w:rFonts w:ascii="Times New Roman" w:cs="Times New Roman" w:eastAsia="Times New Roman" w:hAnsi="Times New Roman"/>
              </w:rPr>
            </w:pPr>
            <w:r w:rsidRPr="4F0B7197">
              <w:rPr>
                <w:color w:val="000000"/>
                <w:rFonts w:ascii="Times New Roman" w:cs="Times New Roman" w:eastAsia="Times New Roman" w:hAnsi="Times New Roman"/>
              </w:rPr>
              <w:t>One to One supervision session</w:t>
            </w:r>
          </w:p>
        </w:tc>
      </w:tr>
      <w:tr w14:paraId="7CE6186C" w14:textId="77777777" w:rsidR="14D1BB48" w:rsidTr="2A26699A">
        <w:trPr>
          <w:trHeight w:val="300"/>
        </w:trPr>
        <w:tc>
          <w:tcPr>
            <w:tcW w:w="1155" w:type="dxa"/>
          </w:tcPr>
          <w:p w:rsidR="14D1BB48" w:rsidRDefault="58283D98" w14:paraId="6BFD68AD" w14:textId="29875231" w:rsidP="14D1BB48">
            <w:pPr>
              <w:rPr>
                <w:color w:val="222222"/>
                <w:rFonts w:eastAsiaTheme="minorEastAsia"/>
              </w:rPr>
            </w:pPr>
            <w:r w:rsidRPr="4F0B7197">
              <w:rPr>
                <w:color w:val="222222"/>
                <w:rFonts w:eastAsiaTheme="minorEastAsia"/>
              </w:rPr>
              <w:t>w/c</w:t>
            </w:r>
          </w:p>
        </w:tc>
        <w:tc>
          <w:tcPr>
            <w:tcW w:w="1335" w:type="dxa"/>
          </w:tcPr>
          <w:p w:rsidR="14D1BB48" w:rsidRDefault="2F0CB478" w14:paraId="6817A04B" w14:textId="17301E95" w:rsidP="14D1BB48">
            <w:pPr>
              <w:rPr>
                <w:color w:val="222222"/>
                <w:rFonts w:eastAsiaTheme="minorEastAsia"/>
              </w:rPr>
            </w:pPr>
            <w:r w:rsidRPr="5800B07B">
              <w:rPr>
                <w:color w:val="222222"/>
                <w:rFonts w:eastAsiaTheme="minorEastAsia"/>
              </w:rPr>
              <w:t>24/04/2024</w:t>
            </w:r>
          </w:p>
        </w:tc>
        <w:tc>
          <w:tcPr>
            <w:tcW w:w="6555" w:type="dxa"/>
          </w:tcPr>
          <w:p w:rsidR="14D1BB48" w:rsidRDefault="7A6214E0" w14:paraId="2C2D98D6" w14:textId="1C28E3AE" w:rsidP="14D1BB48">
            <w:pPr>
              <w:rPr>
                <w:color w:val="000000"/>
                <w:rFonts w:ascii="Times New Roman" w:cs="Times New Roman" w:eastAsia="Times New Roman" w:hAnsi="Times New Roman"/>
              </w:rPr>
            </w:pPr>
            <w:r w:rsidRPr="4F0B7197">
              <w:rPr>
                <w:color w:val="000000"/>
                <w:rFonts w:ascii="Times New Roman" w:cs="Times New Roman" w:eastAsia="Times New Roman" w:hAnsi="Times New Roman"/>
              </w:rPr>
              <w:t>One to One supervision session</w:t>
            </w:r>
          </w:p>
        </w:tc>
      </w:tr>
      <w:tr w14:paraId="2D13363A" w14:textId="77777777" w:rsidR="14D1BB48" w:rsidTr="2A26699A">
        <w:trPr>
          <w:trHeight w:val="300"/>
        </w:trPr>
        <w:tc>
          <w:tcPr>
            <w:tcW w:w="1155" w:type="dxa"/>
          </w:tcPr>
          <w:p w:rsidR="14D1BB48" w:rsidRDefault="0F078D9B" w14:paraId="34089A0F" w14:textId="762B5DFD" w:rsidP="14D1BB48">
            <w:pPr>
              <w:rPr>
                <w:color w:val="222222"/>
                <w:rFonts w:eastAsiaTheme="minorEastAsia"/>
              </w:rPr>
            </w:pPr>
            <w:r w:rsidRPr="4F0B7197">
              <w:rPr>
                <w:color w:val="222222"/>
                <w:rFonts w:eastAsiaTheme="minorEastAsia"/>
              </w:rPr>
              <w:t>w/c</w:t>
            </w:r>
          </w:p>
        </w:tc>
        <w:tc>
          <w:tcPr>
            <w:tcW w:w="1335" w:type="dxa"/>
          </w:tcPr>
          <w:p w:rsidR="14D1BB48" w:rsidRDefault="2F0CB478" w14:paraId="0BB9BAE9" w14:textId="0F975F47" w:rsidP="14D1BB48">
            <w:pPr>
              <w:rPr>
                <w:color w:val="222222"/>
                <w:rFonts w:eastAsiaTheme="minorEastAsia"/>
              </w:rPr>
            </w:pPr>
            <w:r w:rsidRPr="604F8A5F">
              <w:rPr>
                <w:color w:val="222222"/>
                <w:rFonts w:eastAsiaTheme="minorEastAsia"/>
              </w:rPr>
              <w:t>01/05/2024</w:t>
            </w:r>
          </w:p>
        </w:tc>
        <w:tc>
          <w:tcPr>
            <w:tcW w:w="6555" w:type="dxa"/>
          </w:tcPr>
          <w:p w:rsidR="14D1BB48" w:rsidRDefault="5A91A173" w14:paraId="50E296AA" w14:textId="6FF648DB" w:rsidP="14D1BB48">
            <w:pPr>
              <w:rPr>
                <w:rFonts w:ascii="Calibri" w:cs="Calibri" w:eastAsia="Calibri" w:hAnsi="Calibri"/>
              </w:rPr>
            </w:pPr>
            <w:r w:rsidRPr="4F0B7197">
              <w:rPr>
                <w:color w:val="000000"/>
                <w:rFonts w:ascii="Times New Roman" w:cs="Times New Roman" w:eastAsia="Times New Roman" w:hAnsi="Times New Roman"/>
              </w:rPr>
              <w:t>Advised guideline for completion of ‘Analysis of Results’ chapter</w:t>
            </w:r>
          </w:p>
        </w:tc>
      </w:tr>
      <w:tr w14:paraId="327F0218" w14:textId="77777777" w:rsidR="14D1BB48" w:rsidTr="2A26699A">
        <w:trPr>
          <w:trHeight w:val="300"/>
        </w:trPr>
        <w:tc>
          <w:tcPr>
            <w:tcW w:w="1155" w:type="dxa"/>
          </w:tcPr>
          <w:p w:rsidR="14D1BB48" w:rsidRDefault="2E12E241" w14:paraId="45F5A60D" w14:textId="36A28420" w:rsidP="14D1BB48">
            <w:pPr>
              <w:rPr>
                <w:color w:val="222222"/>
                <w:rFonts w:eastAsiaTheme="minorEastAsia"/>
              </w:rPr>
            </w:pPr>
            <w:r w:rsidRPr="4F0B7197">
              <w:rPr>
                <w:color w:val="222222"/>
                <w:rFonts w:eastAsiaTheme="minorEastAsia"/>
              </w:rPr>
              <w:t>w/c</w:t>
            </w:r>
          </w:p>
        </w:tc>
        <w:tc>
          <w:tcPr>
            <w:tcW w:w="1335" w:type="dxa"/>
          </w:tcPr>
          <w:p w:rsidR="14D1BB48" w:rsidRDefault="2F0CB478" w14:paraId="2F52B401" w14:textId="68EDC517" w:rsidP="14D1BB48">
            <w:pPr>
              <w:rPr>
                <w:color w:val="222222"/>
                <w:rFonts w:eastAsiaTheme="minorEastAsia"/>
              </w:rPr>
            </w:pPr>
            <w:r w:rsidRPr="5B38513D">
              <w:rPr>
                <w:color w:val="222222"/>
                <w:rFonts w:eastAsiaTheme="minorEastAsia"/>
              </w:rPr>
              <w:t>08/05/2024</w:t>
            </w:r>
          </w:p>
        </w:tc>
        <w:tc>
          <w:tcPr>
            <w:tcW w:w="6555" w:type="dxa"/>
          </w:tcPr>
          <w:p w:rsidR="14D1BB48" w:rsidRDefault="52533E85" w14:paraId="2B858621" w14:textId="25370B5B" w:rsidP="14D1BB48">
            <w:pPr>
              <w:rPr>
                <w:color w:val="000000"/>
                <w:rFonts w:ascii="Times New Roman" w:cs="Times New Roman" w:eastAsia="Times New Roman" w:hAnsi="Times New Roman"/>
              </w:rPr>
            </w:pPr>
            <w:r w:rsidRPr="4F0B7197">
              <w:rPr>
                <w:color w:val="000000"/>
                <w:rFonts w:ascii="Times New Roman" w:cs="Times New Roman" w:eastAsia="Times New Roman" w:hAnsi="Times New Roman"/>
              </w:rPr>
              <w:t>One to One supervision session</w:t>
            </w:r>
          </w:p>
        </w:tc>
      </w:tr>
      <w:tr w14:paraId="60B42624" w14:textId="77777777" w:rsidR="5B38513D" w:rsidTr="4F0B7197">
        <w:trPr>
          <w:trHeight w:val="300"/>
        </w:trPr>
        <w:tc>
          <w:tcPr>
            <w:tcW w:w="1155" w:type="dxa"/>
          </w:tcPr>
          <w:p w:rsidR="5B38513D" w:rsidRDefault="53BE320A" w14:paraId="5A1A7F05" w14:textId="2FBDE602" w:rsidP="4F0B7197">
            <w:pPr>
              <w:rPr>
                <w:color w:val="222222"/>
                <w:rFonts w:eastAsiaTheme="minorEastAsia"/>
              </w:rPr>
            </w:pPr>
            <w:r w:rsidRPr="4F0B7197">
              <w:rPr>
                <w:color w:val="222222"/>
                <w:rFonts w:eastAsiaTheme="minorEastAsia"/>
              </w:rPr>
              <w:t>w/c</w:t>
            </w:r>
          </w:p>
        </w:tc>
        <w:tc>
          <w:tcPr>
            <w:tcW w:w="1335" w:type="dxa"/>
          </w:tcPr>
          <w:p w:rsidR="2F0CB478" w:rsidRDefault="2F0CB478" w14:paraId="1360B60F" w14:textId="3F951419" w:rsidP="5B38513D">
            <w:pPr>
              <w:rPr>
                <w:color w:val="222222"/>
                <w:rFonts w:eastAsiaTheme="minorEastAsia"/>
              </w:rPr>
            </w:pPr>
            <w:r w:rsidRPr="5B38513D">
              <w:rPr>
                <w:color w:val="222222"/>
                <w:rFonts w:eastAsiaTheme="minorEastAsia"/>
              </w:rPr>
              <w:t>15/05/2024</w:t>
            </w:r>
          </w:p>
        </w:tc>
        <w:tc>
          <w:tcPr>
            <w:tcW w:w="6555" w:type="dxa"/>
          </w:tcPr>
          <w:p w:rsidR="5B38513D" w:rsidRDefault="58DEAC83" w14:paraId="0E94151E" w14:textId="62D44834" w:rsidP="4F0B7197">
            <w:pPr>
              <w:rPr>
                <w:color w:val="000000"/>
                <w:rFonts w:ascii="Times New Roman" w:cs="Times New Roman" w:eastAsia="Times New Roman" w:hAnsi="Times New Roman"/>
              </w:rPr>
            </w:pPr>
            <w:r w:rsidRPr="4F0B7197">
              <w:rPr>
                <w:color w:val="000000"/>
                <w:rFonts w:ascii="Times New Roman" w:cs="Times New Roman" w:eastAsia="Times New Roman" w:hAnsi="Times New Roman"/>
              </w:rPr>
              <w:t>One to One supervision session</w:t>
            </w:r>
          </w:p>
        </w:tc>
      </w:tr>
      <w:tr w14:paraId="0A641C1A" w14:textId="77777777" w:rsidR="5B38513D" w:rsidTr="4F0B7197">
        <w:trPr>
          <w:trHeight w:val="300"/>
        </w:trPr>
        <w:tc>
          <w:tcPr>
            <w:tcW w:w="1155" w:type="dxa"/>
          </w:tcPr>
          <w:p w:rsidR="5B38513D" w:rsidRDefault="7EA283FC" w14:paraId="7C7CE2AA" w14:textId="4F917512" w:rsidP="4F0B7197">
            <w:pPr>
              <w:rPr>
                <w:color w:val="222222"/>
                <w:rFonts w:eastAsiaTheme="minorEastAsia"/>
              </w:rPr>
            </w:pPr>
            <w:r w:rsidRPr="4F0B7197">
              <w:rPr>
                <w:color w:val="222222"/>
                <w:rFonts w:eastAsiaTheme="minorEastAsia"/>
              </w:rPr>
              <w:t>w/c</w:t>
            </w:r>
          </w:p>
        </w:tc>
        <w:tc>
          <w:tcPr>
            <w:tcW w:w="1335" w:type="dxa"/>
          </w:tcPr>
          <w:p w:rsidR="5B38513D" w:rsidRDefault="2F0CB478" w14:paraId="19FE5467" w14:textId="3D0745DA" w:rsidP="318F8A97">
            <w:pPr>
              <w:rPr>
                <w:color w:val="222222"/>
                <w:rFonts w:eastAsiaTheme="minorEastAsia"/>
              </w:rPr>
            </w:pPr>
            <w:r w:rsidRPr="318F8A97">
              <w:rPr>
                <w:color w:val="222222"/>
                <w:rFonts w:eastAsiaTheme="minorEastAsia"/>
              </w:rPr>
              <w:t>22/05/2024</w:t>
            </w:r>
          </w:p>
        </w:tc>
        <w:tc>
          <w:tcPr>
            <w:tcW w:w="6555" w:type="dxa"/>
          </w:tcPr>
          <w:p w:rsidR="5B38513D" w:rsidRDefault="131CC203" w14:paraId="0CAC9D68" w14:textId="55825F68" w:rsidP="4F0B7197">
            <w:pPr>
              <w:rPr>
                <w:color w:val="222222"/>
                <w:rFonts w:eastAsiaTheme="minorEastAsia"/>
              </w:rPr>
            </w:pPr>
            <w:r w:rsidRPr="4F0B7197">
              <w:rPr>
                <w:color w:val="222222"/>
                <w:rFonts w:eastAsiaTheme="minorEastAsia"/>
              </w:rPr>
              <w:t xml:space="preserve">Draft project </w:t>
            </w:r>
          </w:p>
        </w:tc>
      </w:tr>
      <w:tr w14:paraId="2B5115FF" w14:textId="77777777" w:rsidR="318F8A97" w:rsidTr="4F0B7197">
        <w:trPr>
          <w:trHeight w:val="300"/>
        </w:trPr>
        <w:tc>
          <w:tcPr>
            <w:tcW w:w="1155" w:type="dxa"/>
          </w:tcPr>
          <w:p w:rsidR="318F8A97" w:rsidRDefault="5572361D" w14:paraId="504DB2AA" w14:textId="5F54C72B" w:rsidP="4F0B7197">
            <w:pPr>
              <w:rPr>
                <w:color w:val="222222"/>
                <w:rFonts w:eastAsiaTheme="minorEastAsia"/>
              </w:rPr>
            </w:pPr>
            <w:r w:rsidRPr="4F0B7197">
              <w:rPr>
                <w:color w:val="222222"/>
                <w:rFonts w:eastAsiaTheme="minorEastAsia"/>
              </w:rPr>
              <w:t>w/c</w:t>
            </w:r>
          </w:p>
        </w:tc>
        <w:tc>
          <w:tcPr>
            <w:tcW w:w="1335" w:type="dxa"/>
          </w:tcPr>
          <w:p w:rsidR="2F0CB478" w:rsidRDefault="2F0CB478" w14:paraId="34B3A0F6" w14:textId="17503DB3" w:rsidP="318F8A97">
            <w:pPr>
              <w:rPr>
                <w:color w:val="222222"/>
                <w:rFonts w:eastAsiaTheme="minorEastAsia"/>
              </w:rPr>
            </w:pPr>
            <w:r w:rsidRPr="318F8A97">
              <w:rPr>
                <w:color w:val="222222"/>
                <w:rFonts w:eastAsiaTheme="minorEastAsia"/>
              </w:rPr>
              <w:t>29/05/2024</w:t>
            </w:r>
          </w:p>
        </w:tc>
        <w:tc>
          <w:tcPr>
            <w:tcW w:w="6555" w:type="dxa"/>
          </w:tcPr>
          <w:p w:rsidR="318F8A97" w:rsidRDefault="177D4BC9" w14:paraId="4B1D34C6" w14:textId="72EE5281" w:rsidP="4F0B7197">
            <w:pPr>
              <w:rPr>
                <w:color w:val="000000"/>
                <w:rFonts w:ascii="Times New Roman" w:cs="Times New Roman" w:eastAsia="Times New Roman" w:hAnsi="Times New Roman"/>
              </w:rPr>
            </w:pPr>
            <w:r w:rsidRPr="4F0B7197">
              <w:rPr>
                <w:color w:val="000000"/>
                <w:rFonts w:ascii="Times New Roman" w:cs="Times New Roman" w:eastAsia="Times New Roman" w:hAnsi="Times New Roman"/>
              </w:rPr>
              <w:t>One to One supervision session</w:t>
            </w:r>
          </w:p>
        </w:tc>
      </w:tr>
      <w:tr w14:paraId="3A8C80A4" w14:textId="77777777" w:rsidR="318F8A97" w:rsidTr="4F0B7197">
        <w:trPr>
          <w:trHeight w:val="300"/>
        </w:trPr>
        <w:tc>
          <w:tcPr>
            <w:tcW w:w="1155" w:type="dxa"/>
          </w:tcPr>
          <w:p w:rsidR="318F8A97" w:rsidRDefault="481B62D0" w14:paraId="1DEB6499" w14:textId="0D97501A" w:rsidP="4F0B7197">
            <w:pPr>
              <w:rPr>
                <w:color w:val="222222"/>
                <w:rFonts w:eastAsiaTheme="minorEastAsia"/>
              </w:rPr>
            </w:pPr>
            <w:r w:rsidRPr="4F0B7197">
              <w:rPr>
                <w:color w:val="222222"/>
                <w:rFonts w:eastAsiaTheme="minorEastAsia"/>
              </w:rPr>
              <w:t>w/c</w:t>
            </w:r>
          </w:p>
        </w:tc>
        <w:tc>
          <w:tcPr>
            <w:tcW w:w="1335" w:type="dxa"/>
          </w:tcPr>
          <w:p w:rsidR="318F8A97" w:rsidRDefault="2F0CB478" w14:paraId="38A0DFAF" w14:textId="075E1D95" w:rsidP="318F8A97">
            <w:pPr>
              <w:rPr>
                <w:color w:val="222222"/>
                <w:rFonts w:eastAsiaTheme="minorEastAsia"/>
              </w:rPr>
            </w:pPr>
            <w:r w:rsidRPr="4F0B7197">
              <w:rPr>
                <w:color w:val="222222"/>
                <w:rFonts w:eastAsiaTheme="minorEastAsia"/>
              </w:rPr>
              <w:t>05/06/2024</w:t>
            </w:r>
          </w:p>
        </w:tc>
        <w:tc>
          <w:tcPr>
            <w:tcW w:w="6555" w:type="dxa"/>
          </w:tcPr>
          <w:p w:rsidR="318F8A97" w:rsidRDefault="3C6096DA" w14:paraId="27C47B09" w14:textId="02C4923C" w:rsidP="4F0B7197">
            <w:pPr>
              <w:rPr>
                <w:color w:val="000000"/>
                <w:rFonts w:ascii="Times New Roman" w:cs="Times New Roman" w:eastAsia="Times New Roman" w:hAnsi="Times New Roman"/>
              </w:rPr>
            </w:pPr>
            <w:r w:rsidRPr="4F0B7197">
              <w:rPr>
                <w:color w:val="000000"/>
                <w:rFonts w:ascii="Times New Roman" w:cs="Times New Roman" w:eastAsia="Times New Roman" w:hAnsi="Times New Roman"/>
              </w:rPr>
              <w:t>One to One supervision session</w:t>
            </w:r>
          </w:p>
        </w:tc>
      </w:tr>
      <w:tr w14:paraId="7BBA15F5" w14:textId="77777777" w:rsidR="4F0B7197" w:rsidTr="4F0B7197">
        <w:trPr>
          <w:trHeight w:val="300"/>
        </w:trPr>
        <w:tc>
          <w:tcPr>
            <w:tcW w:w="1155" w:type="dxa"/>
          </w:tcPr>
          <w:p w:rsidR="1221892A" w:rsidRDefault="1221892A" w14:paraId="394EEF7F" w14:textId="3E537546" w:rsidP="4F0B7197">
            <w:pPr>
              <w:rPr>
                <w:color w:val="222222"/>
                <w:rFonts w:eastAsiaTheme="minorEastAsia"/>
              </w:rPr>
            </w:pPr>
            <w:r w:rsidRPr="4F0B7197">
              <w:rPr>
                <w:color w:val="222222"/>
                <w:rFonts w:eastAsiaTheme="minorEastAsia"/>
              </w:rPr>
              <w:t>w/c</w:t>
            </w:r>
          </w:p>
        </w:tc>
        <w:tc>
          <w:tcPr>
            <w:tcW w:w="1335" w:type="dxa"/>
          </w:tcPr>
          <w:p w:rsidR="2F0CB478" w:rsidRDefault="2F0CB478" w14:paraId="0669177D" w14:textId="456C2218" w:rsidP="4F0B7197">
            <w:pPr>
              <w:rPr>
                <w:color w:val="222222"/>
                <w:rFonts w:eastAsiaTheme="minorEastAsia"/>
              </w:rPr>
            </w:pPr>
            <w:r w:rsidRPr="4F0B7197">
              <w:rPr>
                <w:color w:val="222222"/>
                <w:rFonts w:eastAsiaTheme="minorEastAsia"/>
              </w:rPr>
              <w:t>12/06/2024</w:t>
            </w:r>
          </w:p>
        </w:tc>
        <w:tc>
          <w:tcPr>
            <w:tcW w:w="6555" w:type="dxa"/>
          </w:tcPr>
          <w:p w:rsidR="33278C5B" w:rsidRDefault="33278C5B" w14:paraId="1D40C054" w14:textId="3E68C0BB" w:rsidP="4F0B7197">
            <w:pPr>
              <w:rPr>
                <w:rFonts w:ascii="Calibri" w:cs="Calibri" w:eastAsia="Calibri" w:hAnsi="Calibri"/>
              </w:rPr>
            </w:pPr>
            <w:r w:rsidRPr="4F0B7197">
              <w:rPr>
                <w:color w:val="000000"/>
                <w:rFonts w:ascii="Times New Roman" w:cs="Times New Roman" w:eastAsia="Times New Roman" w:hAnsi="Times New Roman"/>
              </w:rPr>
              <w:t>Advised guideline for draft submission of completed dissertation</w:t>
            </w:r>
          </w:p>
        </w:tc>
      </w:tr>
      <w:tr w14:paraId="048FBF03" w14:textId="77777777" w:rsidR="4F0B7197" w:rsidTr="4F0B7197">
        <w:trPr>
          <w:trHeight w:val="300"/>
        </w:trPr>
        <w:tc>
          <w:tcPr>
            <w:tcW w:w="1155" w:type="dxa"/>
          </w:tcPr>
          <w:p w:rsidR="76A3C704" w:rsidRDefault="76A3C704" w14:paraId="5167FD3F" w14:textId="05E5B45B" w:rsidP="4F0B7197">
            <w:pPr>
              <w:rPr>
                <w:color w:val="222222"/>
                <w:rFonts w:eastAsiaTheme="minorEastAsia"/>
              </w:rPr>
            </w:pPr>
            <w:r w:rsidRPr="4F0B7197">
              <w:rPr>
                <w:color w:val="222222"/>
                <w:rFonts w:eastAsiaTheme="minorEastAsia"/>
              </w:rPr>
              <w:t>w/c</w:t>
            </w:r>
          </w:p>
        </w:tc>
        <w:tc>
          <w:tcPr>
            <w:tcW w:w="1335" w:type="dxa"/>
          </w:tcPr>
          <w:p w:rsidR="2F0CB478" w:rsidRDefault="2F0CB478" w14:paraId="2DF766C0" w14:textId="00FC6BA8" w:rsidP="4F0B7197">
            <w:pPr>
              <w:rPr>
                <w:color w:val="222222"/>
                <w:rFonts w:eastAsiaTheme="minorEastAsia"/>
              </w:rPr>
            </w:pPr>
            <w:r w:rsidRPr="4F0B7197">
              <w:rPr>
                <w:color w:val="222222"/>
                <w:rFonts w:eastAsiaTheme="minorEastAsia"/>
              </w:rPr>
              <w:t>19/06/2024</w:t>
            </w:r>
          </w:p>
        </w:tc>
        <w:tc>
          <w:tcPr>
            <w:tcW w:w="6555" w:type="dxa"/>
          </w:tcPr>
          <w:p w:rsidR="2675CC7D" w:rsidRDefault="2675CC7D" w14:paraId="3376AABE" w14:textId="02444383" w:rsidP="4F0B7197">
            <w:pPr>
              <w:rPr>
                <w:color w:val="000000"/>
                <w:rFonts w:ascii="Times New Roman" w:cs="Times New Roman" w:eastAsia="Times New Roman" w:hAnsi="Times New Roman"/>
              </w:rPr>
            </w:pPr>
            <w:r w:rsidRPr="4F0B7197">
              <w:rPr>
                <w:color w:val="000000"/>
                <w:rFonts w:ascii="Times New Roman" w:cs="Times New Roman" w:eastAsia="Times New Roman" w:hAnsi="Times New Roman"/>
              </w:rPr>
              <w:t>One to One supervision session</w:t>
            </w:r>
          </w:p>
        </w:tc>
      </w:tr>
      <w:tr w14:paraId="67A0604C" w14:textId="77777777" w:rsidR="4F0B7197" w:rsidTr="4F0B7197">
        <w:trPr>
          <w:trHeight w:val="300"/>
        </w:trPr>
        <w:tc>
          <w:tcPr>
            <w:tcW w:w="1155" w:type="dxa"/>
          </w:tcPr>
          <w:p w:rsidR="30519BFC" w:rsidRDefault="30519BFC" w14:paraId="5C255822" w14:textId="7F07EC41" w:rsidP="4F0B7197">
            <w:pPr>
              <w:rPr>
                <w:color w:val="222222"/>
                <w:rFonts w:eastAsiaTheme="minorEastAsia"/>
              </w:rPr>
            </w:pPr>
            <w:r w:rsidRPr="4F0B7197">
              <w:rPr>
                <w:color w:val="222222"/>
                <w:rFonts w:eastAsiaTheme="minorEastAsia"/>
              </w:rPr>
              <w:t>w/c</w:t>
            </w:r>
          </w:p>
        </w:tc>
        <w:tc>
          <w:tcPr>
            <w:tcW w:w="1335" w:type="dxa"/>
          </w:tcPr>
          <w:p w:rsidR="2F0CB478" w:rsidRDefault="2F0CB478" w14:paraId="54C98DE8" w14:textId="3072D245" w:rsidP="4F0B7197">
            <w:pPr>
              <w:rPr>
                <w:color w:val="222222"/>
                <w:rFonts w:eastAsiaTheme="minorEastAsia"/>
              </w:rPr>
            </w:pPr>
            <w:r w:rsidRPr="4F0B7197">
              <w:rPr>
                <w:color w:val="222222"/>
                <w:rFonts w:eastAsiaTheme="minorEastAsia"/>
              </w:rPr>
              <w:t>26/06/2024</w:t>
            </w:r>
          </w:p>
        </w:tc>
        <w:tc>
          <w:tcPr>
            <w:tcW w:w="6555" w:type="dxa"/>
          </w:tcPr>
          <w:p w:rsidR="3FC19953" w:rsidRDefault="3FC19953" w14:paraId="680F5BDC" w14:textId="2F54134D" w:rsidP="4F0B7197">
            <w:pPr>
              <w:rPr>
                <w:color w:val="000000"/>
                <w:rFonts w:ascii="Times New Roman" w:cs="Times New Roman" w:eastAsia="Times New Roman" w:hAnsi="Times New Roman"/>
              </w:rPr>
            </w:pPr>
            <w:r w:rsidRPr="4F0B7197">
              <w:rPr>
                <w:color w:val="000000"/>
                <w:rFonts w:ascii="Times New Roman" w:cs="Times New Roman" w:eastAsia="Times New Roman" w:hAnsi="Times New Roman"/>
              </w:rPr>
              <w:t>One to One supervision session</w:t>
            </w:r>
          </w:p>
        </w:tc>
      </w:tr>
      <w:tr w14:paraId="0243EE3C" w14:textId="77777777" w:rsidR="4F0B7197" w:rsidTr="4F0B7197">
        <w:trPr>
          <w:trHeight w:val="300"/>
        </w:trPr>
        <w:tc>
          <w:tcPr>
            <w:tcW w:w="1155" w:type="dxa"/>
          </w:tcPr>
          <w:p w:rsidR="11769AEC" w:rsidRDefault="11769AEC" w14:paraId="463BB9B5" w14:textId="28D0DCB8" w:rsidP="4F0B7197">
            <w:pPr>
              <w:rPr>
                <w:color w:val="222222"/>
                <w:rFonts w:eastAsiaTheme="minorEastAsia"/>
              </w:rPr>
            </w:pPr>
            <w:r w:rsidRPr="4F0B7197">
              <w:rPr>
                <w:color w:val="222222"/>
                <w:rFonts w:eastAsiaTheme="minorEastAsia"/>
              </w:rPr>
              <w:t>w/c</w:t>
            </w:r>
          </w:p>
          <w:p w:rsidR="4F0B7197" w:rsidRDefault="4F0B7197" w14:paraId="04F1095F" w14:textId="68D9A177" w:rsidP="4F0B7197">
            <w:pPr>
              <w:rPr>
                <w:color w:val="222222"/>
                <w:rFonts w:eastAsiaTheme="minorEastAsia"/>
              </w:rPr>
            </w:pPr>
          </w:p>
        </w:tc>
        <w:tc>
          <w:tcPr>
            <w:tcW w:w="1335" w:type="dxa"/>
          </w:tcPr>
          <w:p w:rsidR="01A05B05" w:rsidRDefault="01A05B05" w14:paraId="6E149618" w14:textId="799EDB0A" w:rsidP="4F0B7197">
            <w:pPr>
              <w:rPr>
                <w:color w:val="222222"/>
                <w:rFonts w:eastAsiaTheme="minorEastAsia"/>
              </w:rPr>
            </w:pPr>
            <w:r w:rsidRPr="4F0B7197">
              <w:rPr>
                <w:color w:val="222222"/>
                <w:rFonts w:eastAsiaTheme="minorEastAsia"/>
              </w:rPr>
              <w:t>05/07/2024</w:t>
            </w:r>
          </w:p>
        </w:tc>
        <w:tc>
          <w:tcPr>
            <w:tcW w:w="6555" w:type="dxa"/>
          </w:tcPr>
          <w:p w:rsidR="01A05B05" w:rsidRDefault="01A05B05" w14:paraId="309147AE" w14:textId="1CC30306" w:rsidP="4F0B7197">
            <w:pPr>
              <w:rPr>
                <w:color w:val="000000"/>
                <w:rFonts w:ascii="Times New Roman" w:cs="Times New Roman" w:eastAsia="Times New Roman" w:hAnsi="Times New Roman"/>
              </w:rPr>
            </w:pPr>
            <w:r w:rsidRPr="4F0B7197">
              <w:rPr>
                <w:color w:val="000000"/>
                <w:rFonts w:ascii="Times New Roman" w:cs="Times New Roman" w:eastAsia="Times New Roman" w:hAnsi="Times New Roman"/>
              </w:rPr>
              <w:t xml:space="preserve">Final Submission/Project </w:t>
            </w:r>
            <w:r w:rsidR="78838F03" w:rsidRPr="4F0B7197">
              <w:rPr>
                <w:color w:val="000000"/>
                <w:rFonts w:ascii="Times New Roman" w:cs="Times New Roman" w:eastAsia="Times New Roman" w:hAnsi="Times New Roman"/>
              </w:rPr>
              <w:t>dissertation</w:t>
            </w:r>
            <w:r w:rsidRPr="4F0B7197">
              <w:rPr>
                <w:color w:val="000000"/>
                <w:rFonts w:ascii="Times New Roman" w:cs="Times New Roman" w:eastAsia="Times New Roman" w:hAnsi="Times New Roman"/>
              </w:rPr>
              <w:t xml:space="preserve"> </w:t>
            </w:r>
          </w:p>
          <w:p w:rsidR="01A05B05" w:rsidRDefault="01A05B05" w14:paraId="5064014D" w14:textId="41554AC1" w:rsidP="4F0B7197">
            <w:pPr>
              <w:rPr>
                <w:rFonts w:ascii="Calibri" w:cs="Calibri" w:eastAsia="Calibri" w:hAnsi="Calibri"/>
              </w:rPr>
            </w:pPr>
            <w:r w:rsidRPr="4F0B7197">
              <w:rPr>
                <w:color w:val="000000"/>
                <w:rFonts w:ascii="Times New Roman" w:cs="Times New Roman" w:eastAsia="Times New Roman" w:hAnsi="Times New Roman"/>
              </w:rPr>
              <w:t>Upload an electronic copy to Turnitin by 15:00</w:t>
            </w:r>
          </w:p>
        </w:tc>
      </w:tr>
    </w:tbl>
    <w:p w:rsidR="37286CCC" w:rsidRDefault="37286CCC" w14:paraId="213AB2E7" w14:textId="564E2263" w:rsidP="4EA5ACFA">
      <w:pPr>
        <w:pStyle w:val="Titlu1"/>
      </w:pPr>
    </w:p>
    <w:p w:rsidR="37286CCC" w:rsidRDefault="37286CCC" w14:paraId="3F913BA2" w14:textId="399C196E" w:rsidP="4EA5ACFA">
      <w:pPr>
        <w:pStyle w:val="Titlu1"/>
      </w:pPr>
    </w:p>
    <w:p w:rsidR="37286CCC" w:rsidRDefault="37286CCC" w14:paraId="6D6932F5" w14:textId="31942D81" w:rsidP="4EA5ACFA">
      <w:pPr>
        <w:pStyle w:val="Titlu1"/>
      </w:pPr>
    </w:p>
    <w:p w:rsidR="37286CCC" w:rsidRDefault="37286CCC" w14:paraId="2B30C25E" w14:textId="7B58B47D" w:rsidP="4EA5ACFA">
      <w:pPr>
        <w:pStyle w:val="Titlu1"/>
      </w:pPr>
    </w:p>
    <w:p w:rsidR="37286CCC" w:rsidRDefault="75550988" w14:paraId="0A13AEC6" w14:textId="113339FE" w:rsidP="5AA53F4E">
      <w:pPr>
        <w:pStyle w:val="Titlu1"/>
      </w:pPr>
      <w:r>
        <w:t>Bibliography</w:t>
      </w:r>
    </w:p>
    <w:p w:rsidR="4EA5ACFA" w:rsidRDefault="4EA5ACFA" w14:paraId="6A7C524B" w14:textId="38966F74" w:rsidP="4EA5ACFA"/>
    <w:p w:rsidR="28838FE2" w:rsidRDefault="28838FE2" w14:paraId="698624D8" w14:textId="4C51B7CE" w:rsidP="04873024">
      <w:pPr>
        <w:ind w:left="-20"/>
        <w:ind w:right="-20"/>
        <w:rPr>
          <w:iCs/>
          <w:i/>
          <w:rFonts w:ascii="Arial" w:cs="Arial" w:eastAsia="Arial" w:hAnsi="Arial"/>
        </w:rPr>
      </w:pPr>
      <w:r w:rsidRPr="04873024">
        <w:rPr>
          <w:iCs/>
          <w:i/>
          <w:rFonts w:ascii="Arial" w:cs="Arial" w:eastAsia="Arial" w:hAnsi="Arial"/>
        </w:rPr>
        <w:t xml:space="preserve">Adair’s Action Centered Leadership. 2016. Youtube . Available at: </w:t>
      </w:r>
      <w:hyperlink r:id="rId10">
        <w:r w:rsidRPr="04873024">
          <w:rPr>
            <w:iCs/>
            <w:rStyle w:val="Hyperlink"/>
            <w:i/>
            <w:rFonts w:ascii="Arial" w:cs="Arial" w:eastAsia="Arial" w:hAnsi="Arial"/>
          </w:rPr>
          <w:t>https://www.youtube.com/watch?v=mX0chkpg1SA</w:t>
        </w:r>
      </w:hyperlink>
      <w:r w:rsidR="59E174CE" w:rsidRPr="04873024">
        <w:rPr>
          <w:iCs/>
          <w:i/>
          <w:rFonts w:ascii="Arial" w:cs="Arial" w:eastAsia="Arial" w:hAnsi="Arial"/>
        </w:rPr>
        <w:t xml:space="preserve"> (</w:t>
      </w:r>
      <w:r w:rsidRPr="04873024">
        <w:rPr>
          <w:iCs/>
          <w:i/>
          <w:rFonts w:ascii="Arial" w:cs="Arial" w:eastAsia="Arial" w:hAnsi="Arial"/>
        </w:rPr>
        <w:t>Accessed: 2</w:t>
      </w:r>
      <w:r w:rsidR="7B683B5B" w:rsidRPr="04873024">
        <w:rPr>
          <w:iCs/>
          <w:i/>
          <w:rFonts w:ascii="Arial" w:cs="Arial" w:eastAsia="Arial" w:hAnsi="Arial"/>
        </w:rPr>
        <w:t>1</w:t>
      </w:r>
      <w:r w:rsidRPr="04873024">
        <w:rPr>
          <w:iCs/>
          <w:i/>
          <w:rFonts w:ascii="Arial" w:cs="Arial" w:eastAsia="Arial" w:hAnsi="Arial"/>
        </w:rPr>
        <w:t xml:space="preserve"> February 2024</w:t>
      </w:r>
      <w:r w:rsidR="56ED0729" w:rsidRPr="04873024">
        <w:rPr>
          <w:iCs/>
          <w:i/>
          <w:rFonts w:ascii="Arial" w:cs="Arial" w:eastAsia="Arial" w:hAnsi="Arial"/>
        </w:rPr>
        <w:t>)</w:t>
      </w:r>
      <w:r w:rsidRPr="04873024">
        <w:rPr>
          <w:iCs/>
          <w:i/>
          <w:rFonts w:ascii="Arial" w:cs="Arial" w:eastAsia="Arial" w:hAnsi="Arial"/>
        </w:rPr>
        <w:t>.</w:t>
      </w:r>
    </w:p>
    <w:p w:rsidR="69593A02" w:rsidRDefault="69593A02" w14:paraId="2564690E" w14:textId="716BBF69" w:rsidP="04873024">
      <w:pPr>
        <w:rPr>
          <w:iCs/>
          <w:i/>
          <w:color w:val="222222"/>
          <w:rFonts w:ascii="Arial" w:cs="Arial" w:eastAsia="Arial" w:hAnsi="Arial"/>
        </w:rPr>
      </w:pPr>
      <w:r w:rsidRPr="04873024">
        <w:rPr>
          <w:iCs/>
          <w:i/>
          <w:color w:val="222222"/>
          <w:rFonts w:ascii="Arial" w:cs="Arial" w:eastAsia="Arial" w:hAnsi="Arial"/>
        </w:rPr>
        <w:t xml:space="preserve">Ammattikorkeakoulu, H.-H. (2010). </w:t>
      </w:r>
      <w:r w:rsidR="5A8277EE" w:rsidRPr="04873024">
        <w:rPr>
          <w:iCs/>
          <w:i/>
          <w:color w:val="222222"/>
          <w:rFonts w:ascii="Arial" w:cs="Arial" w:eastAsia="Arial" w:hAnsi="Arial"/>
        </w:rPr>
        <w:t xml:space="preserve">Work </w:t>
      </w:r>
      <w:r w:rsidR="4D5D6001" w:rsidRPr="04873024">
        <w:rPr>
          <w:iCs/>
          <w:i/>
          <w:color w:val="222222"/>
          <w:rFonts w:ascii="Arial" w:cs="Arial" w:eastAsia="Arial" w:hAnsi="Arial"/>
        </w:rPr>
        <w:t>d</w:t>
      </w:r>
      <w:r w:rsidR="3060CBA9" w:rsidRPr="04873024">
        <w:rPr>
          <w:iCs/>
          <w:i/>
          <w:color w:val="222222"/>
          <w:rFonts w:ascii="Arial" w:cs="Arial" w:eastAsia="Arial" w:hAnsi="Arial"/>
        </w:rPr>
        <w:t>eadlines and</w:t>
      </w:r>
      <w:r w:rsidR="65CA3EAE" w:rsidRPr="04873024">
        <w:rPr>
          <w:iCs/>
          <w:i/>
          <w:color w:val="222222"/>
          <w:rFonts w:ascii="Arial" w:cs="Arial" w:eastAsia="Arial" w:hAnsi="Arial"/>
        </w:rPr>
        <w:t xml:space="preserve"> </w:t>
      </w:r>
      <w:r w:rsidR="64BD5FE5" w:rsidRPr="04873024">
        <w:rPr>
          <w:iCs/>
          <w:i/>
          <w:color w:val="222222"/>
          <w:rFonts w:ascii="Arial" w:cs="Arial" w:eastAsia="Arial" w:hAnsi="Arial"/>
        </w:rPr>
        <w:t>T</w:t>
      </w:r>
      <w:r w:rsidR="3060CBA9" w:rsidRPr="04873024">
        <w:rPr>
          <w:iCs/>
          <w:i/>
          <w:color w:val="222222"/>
          <w:rFonts w:ascii="Arial" w:cs="Arial" w:eastAsia="Arial" w:hAnsi="Arial"/>
        </w:rPr>
        <w:t>ime</w:t>
      </w:r>
      <w:r w:rsidR="579E3901" w:rsidRPr="04873024">
        <w:rPr>
          <w:iCs/>
          <w:i/>
          <w:color w:val="222222"/>
          <w:rFonts w:ascii="Arial" w:cs="Arial" w:eastAsia="Arial" w:hAnsi="Arial"/>
        </w:rPr>
        <w:t xml:space="preserve"> m</w:t>
      </w:r>
      <w:r w:rsidR="3060CBA9" w:rsidRPr="04873024">
        <w:rPr>
          <w:iCs/>
          <w:i/>
          <w:color w:val="222222"/>
          <w:rFonts w:ascii="Arial" w:cs="Arial" w:eastAsia="Arial" w:hAnsi="Arial"/>
        </w:rPr>
        <w:t xml:space="preserve">anagement </w:t>
      </w:r>
      <w:r w:rsidR="6B7AF34E" w:rsidRPr="04873024">
        <w:rPr>
          <w:iCs/>
          <w:i/>
          <w:color w:val="222222"/>
          <w:rFonts w:ascii="Arial" w:cs="Arial" w:eastAsia="Arial" w:hAnsi="Arial"/>
        </w:rPr>
        <w:t>process: case</w:t>
      </w:r>
      <w:r w:rsidR="3060CBA9" w:rsidRPr="04873024">
        <w:rPr>
          <w:iCs/>
          <w:i/>
          <w:color w:val="222222"/>
          <w:rFonts w:ascii="Arial" w:cs="Arial" w:eastAsia="Arial" w:hAnsi="Arial"/>
        </w:rPr>
        <w:t>:</w:t>
      </w:r>
      <w:r w:rsidR="6185BF23" w:rsidRPr="04873024">
        <w:rPr>
          <w:iCs/>
          <w:i/>
          <w:color w:val="222222"/>
          <w:rFonts w:ascii="Arial" w:cs="Arial" w:eastAsia="Arial" w:hAnsi="Arial"/>
        </w:rPr>
        <w:t xml:space="preserve"> Galileo Tanzania</w:t>
      </w:r>
      <w:r w:rsidRPr="04873024">
        <w:rPr>
          <w:iCs/>
          <w:i/>
          <w:color w:val="222222"/>
          <w:rFonts w:ascii="Arial" w:cs="Arial" w:eastAsia="Arial" w:hAnsi="Arial"/>
        </w:rPr>
        <w:t xml:space="preserve">. Available at: </w:t>
      </w:r>
      <w:hyperlink r:id="rId11">
        <w:r w:rsidRPr="04873024">
          <w:rPr>
            <w:iCs/>
            <w:rStyle w:val="Hyperlink"/>
            <w:i/>
            <w:color w:val="1155CC"/>
            <w:rFonts w:ascii="Arial" w:cs="Arial" w:eastAsia="Arial" w:hAnsi="Arial"/>
          </w:rPr>
          <w:t>https://www.theseus.fi/handle/10024/17343</w:t>
        </w:r>
      </w:hyperlink>
      <w:r w:rsidRPr="04873024">
        <w:rPr>
          <w:iCs/>
          <w:i/>
          <w:color w:val="222222"/>
          <w:rFonts w:ascii="Arial" w:cs="Arial" w:eastAsia="Arial" w:hAnsi="Arial"/>
        </w:rPr>
        <w:t xml:space="preserve"> (Accessed: </w:t>
      </w:r>
      <w:r w:rsidR="4EF8E036" w:rsidRPr="04873024">
        <w:rPr>
          <w:iCs/>
          <w:i/>
          <w:color w:val="222222"/>
          <w:rFonts w:ascii="Arial" w:cs="Arial" w:eastAsia="Arial" w:hAnsi="Arial"/>
        </w:rPr>
        <w:t>9</w:t>
      </w:r>
      <w:r w:rsidRPr="04873024">
        <w:rPr>
          <w:iCs/>
          <w:i/>
          <w:color w:val="222222"/>
          <w:rFonts w:ascii="Arial" w:cs="Arial" w:eastAsia="Arial" w:hAnsi="Arial"/>
        </w:rPr>
        <w:t xml:space="preserve"> February 2024). </w:t>
      </w:r>
    </w:p>
    <w:p w:rsidR="69593A02" w:rsidRDefault="65F89322" w14:paraId="6298C80D" w14:textId="4FC830AA" w:rsidP="7DB58362">
      <w:pPr>
        <w:rPr>
          <w:iCs/>
          <w:i/>
          <w:color w:val="222222"/>
          <w:rFonts w:ascii="Arial" w:cs="Arial" w:eastAsia="Arial" w:hAnsi="Arial"/>
        </w:rPr>
      </w:pPr>
      <w:r w:rsidRPr="7DB58362">
        <w:rPr>
          <w:iCs/>
          <w:i/>
          <w:color w:val="222222"/>
          <w:rFonts w:ascii="Arial" w:cs="Arial" w:eastAsia="Arial" w:hAnsi="Arial"/>
        </w:rPr>
        <w:t>Bell, E., Bryman, A., and Harley, B. (2022). Business Research Methods. Oxford: Oxford University Press.</w:t>
      </w:r>
    </w:p>
    <w:p w:rsidR="69593A02" w:rsidRDefault="69593A02" w14:paraId="6463490C" w14:textId="4FC830AA" w:rsidP="04873024">
      <w:pPr>
        <w:rPr>
          <w:iCs/>
          <w:i/>
          <w:color w:val="222222"/>
          <w:rFonts w:ascii="Arial" w:cs="Arial" w:eastAsia="Arial" w:hAnsi="Arial"/>
        </w:rPr>
      </w:pPr>
      <w:r w:rsidRPr="04873024">
        <w:rPr>
          <w:iCs/>
          <w:i/>
          <w:color w:val="222222"/>
          <w:rFonts w:ascii="Arial" w:cs="Arial" w:eastAsia="Arial" w:hAnsi="Arial"/>
        </w:rPr>
        <w:t xml:space="preserve">Carmeli, A. (2003). The relationship between emotional intelligence and work attitudes, behavior and outcomes. Available at: </w:t>
      </w:r>
      <w:hyperlink r:id="rId12">
        <w:r w:rsidRPr="04873024">
          <w:rPr>
            <w:iCs/>
            <w:rStyle w:val="Hyperlink"/>
            <w:i/>
            <w:color w:val="1155CC"/>
            <w:rFonts w:ascii="Arial" w:cs="Arial" w:eastAsia="Arial" w:hAnsi="Arial"/>
          </w:rPr>
          <w:t>https://doi.org/10.1108/02683940310511881</w:t>
        </w:r>
      </w:hyperlink>
      <w:r w:rsidRPr="04873024">
        <w:rPr>
          <w:iCs/>
          <w:i/>
          <w:color w:val="222222"/>
          <w:rFonts w:ascii="Arial" w:cs="Arial" w:eastAsia="Arial" w:hAnsi="Arial"/>
        </w:rPr>
        <w:t xml:space="preserve"> (Accessed: </w:t>
      </w:r>
      <w:r w:rsidR="23BD5188" w:rsidRPr="04873024">
        <w:rPr>
          <w:iCs/>
          <w:i/>
          <w:color w:val="222222"/>
          <w:rFonts w:ascii="Arial" w:cs="Arial" w:eastAsia="Arial" w:hAnsi="Arial"/>
        </w:rPr>
        <w:t xml:space="preserve">9 </w:t>
      </w:r>
      <w:r w:rsidRPr="04873024">
        <w:rPr>
          <w:iCs/>
          <w:i/>
          <w:color w:val="222222"/>
          <w:rFonts w:ascii="Arial" w:cs="Arial" w:eastAsia="Arial" w:hAnsi="Arial"/>
        </w:rPr>
        <w:t>February 2024).</w:t>
      </w:r>
      <w:r w:rsidR="1CCAFF31" w:rsidRPr="04873024">
        <w:rPr>
          <w:iCs/>
          <w:i/>
          <w:color w:val="222222"/>
          <w:rFonts w:ascii="Arial" w:cs="Arial" w:eastAsia="Arial" w:hAnsi="Arial"/>
        </w:rPr>
        <w:t xml:space="preserve"> </w:t>
      </w:r>
      <w:r w:rsidRPr="04873024">
        <w:rPr>
          <w:iCs/>
          <w:i/>
          <w:color w:val="222222"/>
          <w:rFonts w:ascii="Arial" w:cs="Arial" w:eastAsia="Arial" w:hAnsi="Arial"/>
        </w:rPr>
        <w:t xml:space="preserve"> Chaudhry, A.F., Aniol, H., and Shegos, C.J. (2020). Available at: </w:t>
      </w:r>
      <w:hyperlink r:id="rId13">
        <w:r w:rsidRPr="04873024">
          <w:rPr>
            <w:iCs/>
            <w:rStyle w:val="Hyperlink"/>
            <w:i/>
            <w:color w:val="1155CC"/>
            <w:rFonts w:ascii="Arial" w:cs="Arial" w:eastAsia="Arial" w:hAnsi="Arial"/>
          </w:rPr>
          <w:t>https://www.consultant360.com/article/consultant360/congenital-hypothyroidism-due-thyroid-agenesis</w:t>
        </w:r>
      </w:hyperlink>
      <w:r w:rsidRPr="04873024">
        <w:rPr>
          <w:iCs/>
          <w:i/>
          <w:color w:val="222222"/>
          <w:rFonts w:ascii="Arial" w:cs="Arial" w:eastAsia="Arial" w:hAnsi="Arial"/>
        </w:rPr>
        <w:t xml:space="preserve"> (Accessed: 1</w:t>
      </w:r>
      <w:r w:rsidR="01A30B97" w:rsidRPr="04873024">
        <w:rPr>
          <w:iCs/>
          <w:i/>
          <w:color w:val="222222"/>
          <w:rFonts w:ascii="Arial" w:cs="Arial" w:eastAsia="Arial" w:hAnsi="Arial"/>
        </w:rPr>
        <w:t>0</w:t>
      </w:r>
      <w:r w:rsidRPr="04873024">
        <w:rPr>
          <w:iCs/>
          <w:i/>
          <w:color w:val="222222"/>
          <w:rFonts w:ascii="Arial" w:cs="Arial" w:eastAsia="Arial" w:hAnsi="Arial"/>
        </w:rPr>
        <w:t xml:space="preserve"> February 2024). </w:t>
      </w:r>
    </w:p>
    <w:p w:rsidR="49F38182" w:rsidRDefault="49F38182" w14:paraId="67AD9F2A" w14:textId="0F213F42" w:rsidP="04873024">
      <w:pPr>
        <w:rPr>
          <w:iCs/>
          <w:i/>
          <w:color w:val="222222"/>
          <w:rFonts w:ascii="Arial" w:cs="Arial" w:eastAsia="Arial" w:hAnsi="Arial"/>
        </w:rPr>
      </w:pPr>
      <w:r w:rsidRPr="04873024">
        <w:rPr>
          <w:iCs/>
          <w:i/>
          <w:color w:val="222222"/>
          <w:rFonts w:ascii="Arial" w:cs="Arial" w:eastAsia="Arial" w:hAnsi="Arial"/>
        </w:rPr>
        <w:t xml:space="preserve">Chaudhry, A.F., Aniol, H. and Shegos, C.J. 2020. ‘Congenital hypothyroidism due to thyroid agenesis’, Consultant. Available at: </w:t>
      </w:r>
      <w:hyperlink r:id="rId14">
        <w:r w:rsidRPr="04873024">
          <w:rPr>
            <w:iCs/>
            <w:rStyle w:val="Hyperlink"/>
            <w:i/>
            <w:color w:val="1155CC"/>
            <w:rFonts w:ascii="Arial" w:cs="Arial" w:eastAsia="Arial" w:hAnsi="Arial"/>
          </w:rPr>
          <w:t>http://dx.doi.org/10.25270/con.2020.05.00011</w:t>
        </w:r>
      </w:hyperlink>
      <w:r w:rsidRPr="04873024">
        <w:rPr>
          <w:iCs/>
          <w:i/>
          <w:color w:val="222222"/>
          <w:rFonts w:ascii="Arial" w:cs="Arial" w:eastAsia="Arial" w:hAnsi="Arial"/>
        </w:rPr>
        <w:t xml:space="preserve"> (Accessed 5 February 2024).</w:t>
      </w:r>
    </w:p>
    <w:p w:rsidR="69593A02" w:rsidRDefault="69593A02" w14:paraId="280534F9" w14:textId="2AF03AC0" w:rsidP="04873024">
      <w:pPr>
        <w:rPr>
          <w:iCs/>
          <w:i/>
          <w:color w:val="222222"/>
          <w:rFonts w:ascii="Arial" w:cs="Arial" w:eastAsia="Arial" w:hAnsi="Arial"/>
        </w:rPr>
      </w:pPr>
      <w:r w:rsidRPr="04873024">
        <w:rPr>
          <w:iCs/>
          <w:i/>
          <w:color w:val="222222"/>
          <w:rFonts w:ascii="Arial" w:cs="Arial" w:eastAsia="Arial" w:hAnsi="Arial"/>
        </w:rPr>
        <w:t xml:space="preserve">Eustis, J.M. (2013). Tech Services on the Web: Steven J. Miller’s Metadata Resources Page. Technical Services Quarterly, 30(2), pp. 237–238. Available at: </w:t>
      </w:r>
      <w:hyperlink r:id="rId15">
        <w:r w:rsidRPr="04873024">
          <w:rPr>
            <w:iCs/>
            <w:rStyle w:val="Hyperlink"/>
            <w:i/>
            <w:color w:val="1155CC"/>
            <w:rFonts w:ascii="Arial" w:cs="Arial" w:eastAsia="Arial" w:hAnsi="Arial"/>
          </w:rPr>
          <w:t>http://dx.doi.org/10.1080/07317131.2013.760372</w:t>
        </w:r>
      </w:hyperlink>
      <w:r w:rsidRPr="04873024">
        <w:rPr>
          <w:iCs/>
          <w:i/>
          <w:color w:val="222222"/>
          <w:rFonts w:ascii="Arial" w:cs="Arial" w:eastAsia="Arial" w:hAnsi="Arial"/>
        </w:rPr>
        <w:t xml:space="preserve"> (Accessed: 1</w:t>
      </w:r>
      <w:r w:rsidR="64A21F6C" w:rsidRPr="04873024">
        <w:rPr>
          <w:iCs/>
          <w:i/>
          <w:color w:val="222222"/>
          <w:rFonts w:ascii="Arial" w:cs="Arial" w:eastAsia="Arial" w:hAnsi="Arial"/>
        </w:rPr>
        <w:t>3</w:t>
      </w:r>
      <w:r w:rsidRPr="04873024">
        <w:rPr>
          <w:iCs/>
          <w:i/>
          <w:color w:val="222222"/>
          <w:rFonts w:ascii="Arial" w:cs="Arial" w:eastAsia="Arial" w:hAnsi="Arial"/>
        </w:rPr>
        <w:t xml:space="preserve">February 2024). </w:t>
      </w:r>
    </w:p>
    <w:p w:rsidR="65CBD5CD" w:rsidRDefault="65CBD5CD" w14:paraId="6B868F6F" w14:textId="45F15CB7" w:rsidP="04873024">
      <w:pPr>
        <w:rPr>
          <w:iCs/>
          <w:i/>
          <w:color w:val="222222"/>
          <w:rFonts w:ascii="Arial" w:cs="Arial" w:eastAsia="Arial" w:hAnsi="Arial"/>
        </w:rPr>
      </w:pPr>
      <w:r w:rsidRPr="04873024">
        <w:rPr>
          <w:iCs/>
          <w:i/>
          <w:color w:val="222222"/>
          <w:rFonts w:ascii="Arial" w:cs="Arial" w:eastAsia="Arial" w:hAnsi="Arial"/>
        </w:rPr>
        <w:t xml:space="preserve">Floyd, J. 2008. ‘Towards an Integral renewal of systems methodology for futures studies’, Futures, 40(2), pp. 138–149. Available at: </w:t>
      </w:r>
      <w:hyperlink r:id="rId16">
        <w:r w:rsidRPr="04873024">
          <w:rPr>
            <w:iCs/>
            <w:rStyle w:val="Hyperlink"/>
            <w:i/>
            <w:color w:val="1155CC"/>
            <w:rFonts w:ascii="Arial" w:cs="Arial" w:eastAsia="Arial" w:hAnsi="Arial"/>
          </w:rPr>
          <w:t>http://dx.doi.org/10.1016/j.futures.2007.11.007</w:t>
        </w:r>
      </w:hyperlink>
      <w:r w:rsidRPr="04873024">
        <w:rPr>
          <w:iCs/>
          <w:i/>
          <w:color w:val="222222"/>
          <w:rFonts w:ascii="Arial" w:cs="Arial" w:eastAsia="Arial" w:hAnsi="Arial"/>
        </w:rPr>
        <w:t xml:space="preserve"> [Accessed 15 February 2024].</w:t>
      </w:r>
    </w:p>
    <w:p w:rsidR="081549F0" w:rsidRDefault="081549F0" w14:paraId="6A174405" w14:textId="41D5DC2A" w:rsidP="04873024">
      <w:pPr>
        <w:ind w:left="-20"/>
        <w:ind w:right="-20"/>
        <w:rPr>
          <w:iCs/>
          <w:i/>
          <w:rFonts w:ascii="Arial" w:cs="Arial" w:eastAsia="Arial" w:hAnsi="Arial"/>
        </w:rPr>
      </w:pPr>
      <w:r w:rsidRPr="04873024">
        <w:rPr>
          <w:iCs/>
          <w:i/>
          <w:rFonts w:ascii="Arial" w:cs="Arial" w:eastAsia="Arial" w:hAnsi="Arial"/>
        </w:rPr>
        <w:t xml:space="preserve">Hedlund, E. and Österberg, J. 2013. Team Training, Team Learning, Leadership and Psychology Safety: A Study of Team Training and Team Learning Behavior during a Swedish Military Staff Exercise. Sociology Mind 03(01), pp. 89–98. Available at: </w:t>
      </w:r>
      <w:hyperlink r:id="rId17">
        <w:r w:rsidRPr="04873024">
          <w:rPr>
            <w:iCs/>
            <w:rStyle w:val="Hyperlink"/>
            <w:i/>
            <w:rFonts w:ascii="Arial" w:cs="Arial" w:eastAsia="Arial" w:hAnsi="Arial"/>
          </w:rPr>
          <w:t>http://dx.doi.org/10.4236/sm.2013.31014</w:t>
        </w:r>
      </w:hyperlink>
      <w:r w:rsidRPr="04873024">
        <w:rPr>
          <w:iCs/>
          <w:i/>
          <w:rFonts w:ascii="Arial" w:cs="Arial" w:eastAsia="Arial" w:hAnsi="Arial"/>
        </w:rPr>
        <w:t>. (Accesed 20February 2024)</w:t>
      </w:r>
    </w:p>
    <w:p w:rsidR="7FA964D4" w:rsidRDefault="7FA964D4" w14:paraId="7FD12ADE" w14:textId="7D3B7E7E" w:rsidP="04873024">
      <w:pPr>
        <w:rPr>
          <w:iCs/>
          <w:i/>
          <w:color w:val="222222"/>
          <w:rFonts w:ascii="Arial" w:cs="Arial" w:eastAsia="Arial" w:hAnsi="Arial"/>
        </w:rPr>
      </w:pPr>
    </w:p>
    <w:p w:rsidR="2EA46A37" w:rsidRDefault="2EA46A37" w14:paraId="5804C97F" w14:textId="24BC9FBC" w:rsidP="04873024">
      <w:pPr>
        <w:ind w:left="-20"/>
        <w:ind w:right="-20"/>
        <w:rPr>
          <w:iCs/>
          <w:i/>
          <w:rFonts w:ascii="Arial" w:cs="Arial" w:eastAsia="Arial" w:hAnsi="Arial"/>
        </w:rPr>
      </w:pPr>
      <w:r w:rsidRPr="04873024">
        <w:rPr>
          <w:iCs/>
          <w:i/>
          <w:rFonts w:ascii="Arial" w:cs="Arial" w:eastAsia="Arial" w:hAnsi="Arial"/>
        </w:rPr>
        <w:t xml:space="preserve">John, S. 2019. A Study on the Numerous Elements of Emotional Intelligence and Leadership Qualities and Its Impact on Conflict Management: A Review of Literature. Available at: </w:t>
      </w:r>
      <w:hyperlink r:id="rId18">
        <w:r w:rsidRPr="04873024">
          <w:rPr>
            <w:iCs/>
            <w:rStyle w:val="Hyperlink"/>
            <w:i/>
            <w:rFonts w:ascii="Arial" w:cs="Arial" w:eastAsia="Arial" w:hAnsi="Arial"/>
          </w:rPr>
          <w:t>https://papers.ssrn.com/sol3/papers.cfm?abstract_id=3525977</w:t>
        </w:r>
      </w:hyperlink>
      <w:r w:rsidRPr="04873024">
        <w:rPr>
          <w:iCs/>
          <w:i/>
          <w:rFonts w:ascii="Arial" w:cs="Arial" w:eastAsia="Arial" w:hAnsi="Arial"/>
        </w:rPr>
        <w:t>. (Accesed 18 February 2024)</w:t>
      </w:r>
    </w:p>
    <w:p w:rsidR="69593A02" w:rsidRDefault="69593A02" w14:paraId="0E495720" w14:textId="5B072EFD" w:rsidP="04873024">
      <w:pPr>
        <w:rPr>
          <w:iCs/>
          <w:i/>
          <w:color w:val="222222"/>
          <w:rFonts w:ascii="Arial" w:cs="Arial" w:eastAsia="Arial" w:hAnsi="Arial"/>
        </w:rPr>
      </w:pPr>
      <w:r w:rsidRPr="04873024">
        <w:rPr>
          <w:iCs/>
          <w:i/>
          <w:color w:val="222222"/>
          <w:rFonts w:ascii="Arial" w:cs="Arial" w:eastAsia="Arial" w:hAnsi="Arial"/>
        </w:rPr>
        <w:t xml:space="preserve">Jiang, S., Huang, J., and Lee, H.S. (2023). Visualizing qualitative data: unpacking the complexities and nuances of technology-supported learning processes. Available at: </w:t>
      </w:r>
      <w:hyperlink r:id="rId19">
        <w:r w:rsidRPr="04873024">
          <w:rPr>
            <w:iCs/>
            <w:rStyle w:val="Hyperlink"/>
            <w:i/>
            <w:color w:val="1155CC"/>
            <w:rFonts w:ascii="Arial" w:cs="Arial" w:eastAsia="Arial" w:hAnsi="Arial"/>
          </w:rPr>
          <w:t>https://doi.org/10.1007/s11423-023-10272-7</w:t>
        </w:r>
      </w:hyperlink>
      <w:r w:rsidRPr="04873024">
        <w:rPr>
          <w:iCs/>
          <w:i/>
          <w:color w:val="222222"/>
          <w:rFonts w:ascii="Arial" w:cs="Arial" w:eastAsia="Arial" w:hAnsi="Arial"/>
        </w:rPr>
        <w:t xml:space="preserve"> (Accessed: 15 February 2024). </w:t>
      </w:r>
    </w:p>
    <w:p w:rsidR="69593A02" w:rsidRDefault="69593A02" w14:paraId="1100A911" w14:textId="085EB39F" w:rsidP="04873024">
      <w:pPr>
        <w:rPr>
          <w:iCs/>
          <w:i/>
          <w:color w:val="222222"/>
          <w:rFonts w:ascii="Arial" w:cs="Arial" w:eastAsia="Arial" w:hAnsi="Arial"/>
        </w:rPr>
      </w:pPr>
      <w:r w:rsidRPr="04873024">
        <w:rPr>
          <w:iCs/>
          <w:i/>
          <w:color w:val="222222"/>
          <w:rFonts w:ascii="Arial" w:cs="Arial" w:eastAsia="Arial" w:hAnsi="Arial"/>
        </w:rPr>
        <w:t xml:space="preserve">Leibert, T.W., Powell, R.N., and Fonseca, F.D. (2019). Client descriptions of outcomes compared with quantitative data: A mixed-methods investigation of a quantitative outcome measure. Counselling and Psychotherapy Research, 20(1), pp. 9–18. Available at: </w:t>
        <w:lastRenderedPageBreak/>
      </w:r>
      <w:hyperlink r:id="rId20">
        <w:r w:rsidRPr="04873024">
          <w:rPr>
            <w:iCs/>
            <w:rStyle w:val="Hyperlink"/>
            <w:i/>
            <w:color w:val="1155CC"/>
            <w:rFonts w:ascii="Arial" w:cs="Arial" w:eastAsia="Arial" w:hAnsi="Arial"/>
          </w:rPr>
          <w:t>http://dx.doi.org/10.1002/capr.12260</w:t>
        </w:r>
      </w:hyperlink>
      <w:r w:rsidRPr="04873024">
        <w:rPr>
          <w:iCs/>
          <w:i/>
          <w:color w:val="222222"/>
          <w:rFonts w:ascii="Arial" w:cs="Arial" w:eastAsia="Arial" w:hAnsi="Arial"/>
        </w:rPr>
        <w:t xml:space="preserve"> (Accessed: </w:t>
      </w:r>
      <w:r w:rsidR="7D8D3A6C" w:rsidRPr="04873024">
        <w:rPr>
          <w:iCs/>
          <w:i/>
          <w:color w:val="222222"/>
          <w:rFonts w:ascii="Arial" w:cs="Arial" w:eastAsia="Arial" w:hAnsi="Arial"/>
        </w:rPr>
        <w:t xml:space="preserve">7 </w:t>
      </w:r>
      <w:r w:rsidRPr="04873024">
        <w:rPr>
          <w:iCs/>
          <w:i/>
          <w:color w:val="222222"/>
          <w:rFonts w:ascii="Arial" w:cs="Arial" w:eastAsia="Arial" w:hAnsi="Arial"/>
        </w:rPr>
        <w:t xml:space="preserve">February 2024). </w:t>
      </w:r>
    </w:p>
    <w:p w:rsidR="69593A02" w:rsidRDefault="45FD10C9" w14:paraId="48D30839" w14:textId="267AE5D1" w:rsidP="04873024">
      <w:pPr>
        <w:ind w:left="-20"/>
        <w:ind w:right="-20"/>
        <w:rPr>
          <w:iCs/>
          <w:i/>
          <w:rFonts w:ascii="Arial" w:cs="Arial" w:eastAsia="Arial" w:hAnsi="Arial"/>
        </w:rPr>
      </w:pPr>
      <w:r w:rsidRPr="04873024">
        <w:rPr>
          <w:iCs/>
          <w:i/>
          <w:rFonts w:ascii="Arial" w:cs="Arial" w:eastAsia="Arial" w:hAnsi="Arial"/>
        </w:rPr>
        <w:t xml:space="preserve">Lindebaum, D. and Cassell, C. 2010. A Contradiction in Terms? Making Sense of Emotional Intelligence in a Construction Management Environment. British Journal of Management 23(1), pp. 65–79. Available at: </w:t>
      </w:r>
      <w:hyperlink r:id="rId21">
        <w:r w:rsidRPr="04873024">
          <w:rPr>
            <w:iCs/>
            <w:rStyle w:val="Hyperlink"/>
            <w:i/>
            <w:rFonts w:ascii="Arial" w:cs="Arial" w:eastAsia="Arial" w:hAnsi="Arial"/>
          </w:rPr>
          <w:t>http://dx.doi.org/10.1111/j.1467-8551.2010.00729.x</w:t>
        </w:r>
      </w:hyperlink>
      <w:r w:rsidRPr="04873024">
        <w:rPr>
          <w:iCs/>
          <w:i/>
          <w:rFonts w:ascii="Arial" w:cs="Arial" w:eastAsia="Arial" w:hAnsi="Arial"/>
        </w:rPr>
        <w:t>. (Accesed: 11 February)</w:t>
      </w:r>
    </w:p>
    <w:p w:rsidR="69593A02" w:rsidRDefault="69593A02" w14:paraId="28DB4EA2" w14:textId="12D5F802" w:rsidP="04873024">
      <w:pPr>
        <w:rPr>
          <w:iCs/>
          <w:i/>
          <w:color w:val="222222"/>
          <w:rFonts w:ascii="Arial" w:cs="Arial" w:eastAsia="Arial" w:hAnsi="Arial"/>
        </w:rPr>
      </w:pPr>
      <w:r w:rsidRPr="04873024">
        <w:rPr>
          <w:iCs/>
          <w:i/>
          <w:color w:val="222222"/>
          <w:rFonts w:ascii="Arial" w:cs="Arial" w:eastAsia="Arial" w:hAnsi="Arial"/>
        </w:rPr>
        <w:t xml:space="preserve">Littlejohn, P. (2012). The Missing Link: Using Emotional Intelligence to Reduce Workplace Stress and Workplace Violence in Our Nursing and Other Health Care Professions. Available at: </w:t>
      </w:r>
      <w:hyperlink r:id="rId22">
        <w:r w:rsidRPr="04873024">
          <w:rPr>
            <w:iCs/>
            <w:rStyle w:val="Hyperlink"/>
            <w:i/>
            <w:color w:val="1155CC"/>
            <w:rFonts w:ascii="Arial" w:cs="Arial" w:eastAsia="Arial" w:hAnsi="Arial"/>
          </w:rPr>
          <w:t>https://doi.org/10.1016/j.profnurs.2012.04.006</w:t>
        </w:r>
      </w:hyperlink>
      <w:r w:rsidRPr="04873024">
        <w:rPr>
          <w:iCs/>
          <w:i/>
          <w:color w:val="222222"/>
          <w:rFonts w:ascii="Arial" w:cs="Arial" w:eastAsia="Arial" w:hAnsi="Arial"/>
        </w:rPr>
        <w:t xml:space="preserve"> (Accessed: </w:t>
      </w:r>
      <w:r w:rsidR="78F762C2" w:rsidRPr="04873024">
        <w:rPr>
          <w:iCs/>
          <w:i/>
          <w:color w:val="222222"/>
          <w:rFonts w:ascii="Arial" w:cs="Arial" w:eastAsia="Arial" w:hAnsi="Arial"/>
        </w:rPr>
        <w:t>9</w:t>
      </w:r>
      <w:r w:rsidRPr="04873024">
        <w:rPr>
          <w:iCs/>
          <w:i/>
          <w:color w:val="222222"/>
          <w:rFonts w:ascii="Arial" w:cs="Arial" w:eastAsia="Arial" w:hAnsi="Arial"/>
        </w:rPr>
        <w:t xml:space="preserve"> February 2024). </w:t>
      </w:r>
    </w:p>
    <w:p w:rsidR="69593A02" w:rsidRDefault="69593A02" w14:paraId="1A03E4E0" w14:textId="3FB6E7D2" w:rsidP="04873024">
      <w:pPr>
        <w:rPr>
          <w:iCs/>
          <w:i/>
          <w:color w:val="222222"/>
          <w:rFonts w:ascii="Arial" w:cs="Arial" w:eastAsia="Arial" w:hAnsi="Arial"/>
        </w:rPr>
      </w:pPr>
      <w:r w:rsidRPr="04873024">
        <w:rPr>
          <w:iCs/>
          <w:i/>
          <w:color w:val="222222"/>
          <w:rFonts w:ascii="Arial" w:cs="Arial" w:eastAsia="Arial" w:hAnsi="Arial"/>
        </w:rPr>
        <w:t xml:space="preserve">Maamari, B.E., and Majdalani, J.F. (2017). Emotional intelligence, leadership style and organizational climate. Available at: </w:t>
      </w:r>
      <w:hyperlink r:id="rId23">
        <w:r w:rsidRPr="04873024">
          <w:rPr>
            <w:iCs/>
            <w:rStyle w:val="Hyperlink"/>
            <w:i/>
            <w:color w:val="1155CC"/>
            <w:rFonts w:ascii="Arial" w:cs="Arial" w:eastAsia="Arial" w:hAnsi="Arial"/>
          </w:rPr>
          <w:t>https://doi.org/10.1108/ijoa-04-2016-1010</w:t>
        </w:r>
      </w:hyperlink>
      <w:r w:rsidRPr="04873024">
        <w:rPr>
          <w:iCs/>
          <w:i/>
          <w:color w:val="222222"/>
          <w:rFonts w:ascii="Arial" w:cs="Arial" w:eastAsia="Arial" w:hAnsi="Arial"/>
        </w:rPr>
        <w:t xml:space="preserve"> (Accessed: 1</w:t>
      </w:r>
      <w:r w:rsidR="20B06E68" w:rsidRPr="04873024">
        <w:rPr>
          <w:iCs/>
          <w:i/>
          <w:color w:val="222222"/>
          <w:rFonts w:ascii="Arial" w:cs="Arial" w:eastAsia="Arial" w:hAnsi="Arial"/>
        </w:rPr>
        <w:t>1</w:t>
      </w:r>
      <w:r w:rsidRPr="04873024">
        <w:rPr>
          <w:iCs/>
          <w:i/>
          <w:color w:val="222222"/>
          <w:rFonts w:ascii="Arial" w:cs="Arial" w:eastAsia="Arial" w:hAnsi="Arial"/>
        </w:rPr>
        <w:t xml:space="preserve"> February 2024). </w:t>
      </w:r>
    </w:p>
    <w:p w:rsidR="69593A02" w:rsidRDefault="69593A02" w14:paraId="556A715C" w14:textId="2A5BD40C" w:rsidP="04873024">
      <w:pPr>
        <w:rPr>
          <w:iCs/>
          <w:i/>
          <w:color w:val="222222"/>
          <w:rFonts w:ascii="Arial" w:cs="Arial" w:eastAsia="Arial" w:hAnsi="Arial"/>
        </w:rPr>
      </w:pPr>
      <w:r w:rsidRPr="04873024">
        <w:rPr>
          <w:iCs/>
          <w:i/>
          <w:color w:val="222222"/>
          <w:rFonts w:ascii="Arial" w:cs="Arial" w:eastAsia="Arial" w:hAnsi="Arial"/>
        </w:rPr>
        <w:t xml:space="preserve">McGrath, J., and Coles, A. (2015). Your Education Masters Companion. Routledge. Available at: </w:t>
      </w:r>
      <w:hyperlink r:id="rId24">
        <w:r w:rsidRPr="04873024">
          <w:rPr>
            <w:iCs/>
            <w:rStyle w:val="Hyperlink"/>
            <w:i/>
            <w:color w:val="1155CC"/>
            <w:rFonts w:ascii="Arial" w:cs="Arial" w:eastAsia="Arial" w:hAnsi="Arial"/>
          </w:rPr>
          <w:t>http://books.google.ie/books?id=60WsCQAAQBAJ&amp;pg=PA147&amp;dq=Biggam,+J.+(2015),+Succeeding+with+your+Masters+Dissertation+%E2%80%93+A+Step+by+Step+Handbook,(Third+Edition),+Berkshire:+McGraw+Hill&amp;hl=&amp;cd=2&amp;source=gbs_api</w:t>
        </w:r>
      </w:hyperlink>
      <w:r w:rsidRPr="04873024">
        <w:rPr>
          <w:iCs/>
          <w:i/>
          <w:color w:val="222222"/>
          <w:rFonts w:ascii="Arial" w:cs="Arial" w:eastAsia="Arial" w:hAnsi="Arial"/>
        </w:rPr>
        <w:t xml:space="preserve"> (Accessed: </w:t>
      </w:r>
      <w:r w:rsidR="0F8BC1D8" w:rsidRPr="04873024">
        <w:rPr>
          <w:iCs/>
          <w:i/>
          <w:color w:val="222222"/>
          <w:rFonts w:ascii="Arial" w:cs="Arial" w:eastAsia="Arial" w:hAnsi="Arial"/>
        </w:rPr>
        <w:t>6</w:t>
      </w:r>
      <w:r w:rsidRPr="04873024">
        <w:rPr>
          <w:iCs/>
          <w:i/>
          <w:color w:val="222222"/>
          <w:rFonts w:ascii="Arial" w:cs="Arial" w:eastAsia="Arial" w:hAnsi="Arial"/>
        </w:rPr>
        <w:t>February 2024).</w:t>
      </w:r>
      <w:r w:rsidR="03EDB804" w:rsidRPr="04873024">
        <w:rPr>
          <w:iCs/>
          <w:i/>
          <w:color w:val="222222"/>
          <w:rFonts w:ascii="Arial" w:cs="Arial" w:eastAsia="Arial" w:hAnsi="Arial"/>
        </w:rPr>
        <w:t xml:space="preserve"> </w:t>
      </w:r>
      <w:r w:rsidR="429608FE" w:rsidRPr="04873024">
        <w:rPr>
          <w:iCs/>
          <w:i/>
          <w:color w:val="222222"/>
          <w:rFonts w:ascii="Arial" w:cs="Arial" w:eastAsia="Arial" w:hAnsi="Arial"/>
        </w:rPr>
        <w:t xml:space="preserve"> </w:t>
      </w:r>
    </w:p>
    <w:p w:rsidR="69593A02" w:rsidRDefault="69593A02" w14:paraId="366C0070" w14:textId="7AD46786" w:rsidP="04873024">
      <w:pPr>
        <w:rPr>
          <w:iCs/>
          <w:i/>
          <w:color w:val="222222"/>
          <w:rFonts w:ascii="Arial" w:cs="Arial" w:eastAsia="Arial" w:hAnsi="Arial"/>
        </w:rPr>
      </w:pPr>
      <w:r w:rsidRPr="04873024">
        <w:rPr>
          <w:iCs/>
          <w:i/>
          <w:color w:val="222222"/>
          <w:rFonts w:ascii="Arial" w:cs="Arial" w:eastAsia="Arial" w:hAnsi="Arial"/>
        </w:rPr>
        <w:t xml:space="preserve"> Murphy, K.R. (Ed.). (2006). A Critique of Emotional Intelligence: What Are the Problems and How Can They Be Fixed? 1st ed. Psychology Press. Nurre, S.G., and Weir, J.D. (2017). Interactive Excel-Based Gantt Chart Schedule Builder. INFORMS Transactions on Education, 17(2), pp. 49–57. Available at: </w:t>
      </w:r>
      <w:hyperlink r:id="rId27">
        <w:r w:rsidRPr="04873024">
          <w:rPr>
            <w:iCs/>
            <w:rStyle w:val="Hyperlink"/>
            <w:i/>
            <w:color w:val="1155CC"/>
            <w:rFonts w:ascii="Arial" w:cs="Arial" w:eastAsia="Arial" w:hAnsi="Arial"/>
          </w:rPr>
          <w:t>http://dx.doi.org/10.1287/ited.2016.0168</w:t>
        </w:r>
      </w:hyperlink>
      <w:r w:rsidRPr="04873024">
        <w:rPr>
          <w:iCs/>
          <w:i/>
          <w:color w:val="222222"/>
          <w:rFonts w:ascii="Arial" w:cs="Arial" w:eastAsia="Arial" w:hAnsi="Arial"/>
        </w:rPr>
        <w:t xml:space="preserve"> (Accessed: 5 February 2024). </w:t>
      </w:r>
    </w:p>
    <w:p w:rsidR="69593A02" w:rsidRDefault="69593A02" w14:paraId="2984069D" w14:textId="3EF0C57F" w:rsidP="04873024">
      <w:pPr>
        <w:rPr>
          <w:iCs/>
          <w:i/>
          <w:color w:val="222222"/>
          <w:rFonts w:ascii="Arial" w:cs="Arial" w:eastAsia="Arial" w:hAnsi="Arial"/>
        </w:rPr>
      </w:pPr>
      <w:r w:rsidRPr="04873024">
        <w:rPr>
          <w:iCs/>
          <w:i/>
          <w:color w:val="222222"/>
          <w:rFonts w:ascii="Arial" w:cs="Arial" w:eastAsia="Arial" w:hAnsi="Arial"/>
        </w:rPr>
        <w:t xml:space="preserve">Reybold, L.E., Lammert, J., and Stribling, S.M. (2012). Participant selection as a conscious research method: thinking forward and the deliberation of ‘Emergent’ findings. Available at: </w:t>
      </w:r>
      <w:hyperlink r:id="rId26">
        <w:r w:rsidRPr="04873024">
          <w:rPr>
            <w:iCs/>
            <w:rStyle w:val="Hyperlink"/>
            <w:i/>
            <w:color w:val="1155CC"/>
            <w:rFonts w:ascii="Arial" w:cs="Arial" w:eastAsia="Arial" w:hAnsi="Arial"/>
          </w:rPr>
          <w:t>https://doi.org/10</w:t>
        </w:r>
      </w:hyperlink>
      <w:r w:rsidRPr="04873024">
        <w:rPr>
          <w:iCs/>
          <w:i/>
          <w:color w:val="222222"/>
          <w:rFonts w:ascii="Arial" w:cs="Arial" w:eastAsia="Arial" w:hAnsi="Arial"/>
        </w:rPr>
        <w:t>.1177/1468794112465634 (Accessed: 1</w:t>
      </w:r>
      <w:r w:rsidR="4028391A" w:rsidRPr="04873024">
        <w:rPr>
          <w:iCs/>
          <w:i/>
          <w:color w:val="222222"/>
          <w:rFonts w:ascii="Arial" w:cs="Arial" w:eastAsia="Arial" w:hAnsi="Arial"/>
        </w:rPr>
        <w:t>1</w:t>
      </w:r>
      <w:r w:rsidRPr="04873024">
        <w:rPr>
          <w:iCs/>
          <w:i/>
          <w:color w:val="222222"/>
          <w:rFonts w:ascii="Arial" w:cs="Arial" w:eastAsia="Arial" w:hAnsi="Arial"/>
        </w:rPr>
        <w:t xml:space="preserve"> February 2024). </w:t>
      </w:r>
    </w:p>
    <w:p w:rsidR="1A037FC3" w:rsidRDefault="1A037FC3" w14:paraId="391FA9D7" w14:textId="591637D4" w:rsidP="04873024">
      <w:pPr>
        <w:rPr>
          <w:iCs/>
          <w:i/>
          <w:color w:val="222222"/>
          <w:rFonts w:ascii="Arial" w:cs="Arial" w:eastAsia="Arial" w:hAnsi="Arial"/>
        </w:rPr>
      </w:pPr>
      <w:r w:rsidRPr="04873024">
        <w:rPr>
          <w:iCs/>
          <w:i/>
          <w:color w:val="222222"/>
          <w:rFonts w:ascii="Arial" w:cs="Arial" w:eastAsia="Arial" w:hAnsi="Arial"/>
        </w:rPr>
        <w:t xml:space="preserve">Nurre, S.G. and Weir, J.D. 2017. ‘Interactive Gantt Chart Generator Based on Excel’, INFORMS Transactions on Education, 17(2), pp. 49–57. Available at: </w:t>
      </w:r>
      <w:hyperlink r:id="rId25">
        <w:r w:rsidRPr="04873024">
          <w:rPr>
            <w:iCs/>
            <w:rStyle w:val="Hyperlink"/>
            <w:i/>
            <w:color w:val="1155CC"/>
            <w:rFonts w:ascii="Arial" w:cs="Arial" w:eastAsia="Arial" w:hAnsi="Arial"/>
          </w:rPr>
          <w:t>http://dx.doi.org/10.1287/ited.2016.0168</w:t>
        </w:r>
      </w:hyperlink>
      <w:r w:rsidRPr="04873024">
        <w:rPr>
          <w:iCs/>
          <w:i/>
          <w:color w:val="222222"/>
          <w:rFonts w:ascii="Arial" w:cs="Arial" w:eastAsia="Arial" w:hAnsi="Arial"/>
        </w:rPr>
        <w:t xml:space="preserve"> </w:t>
      </w:r>
      <w:r w:rsidR="5A26332B" w:rsidRPr="04873024">
        <w:rPr>
          <w:iCs/>
          <w:i/>
          <w:color w:val="222222"/>
          <w:rFonts w:ascii="Arial" w:cs="Arial" w:eastAsia="Arial" w:hAnsi="Arial"/>
        </w:rPr>
        <w:t>(</w:t>
      </w:r>
      <w:r w:rsidRPr="04873024">
        <w:rPr>
          <w:iCs/>
          <w:i/>
          <w:color w:val="222222"/>
          <w:rFonts w:ascii="Arial" w:cs="Arial" w:eastAsia="Arial" w:hAnsi="Arial"/>
        </w:rPr>
        <w:t>Accessed 6 February 2024</w:t>
      </w:r>
      <w:r w:rsidR="5CD3E581" w:rsidRPr="04873024">
        <w:rPr>
          <w:iCs/>
          <w:i/>
          <w:color w:val="222222"/>
          <w:rFonts w:ascii="Arial" w:cs="Arial" w:eastAsia="Arial" w:hAnsi="Arial"/>
        </w:rPr>
        <w:t>).</w:t>
      </w:r>
    </w:p>
    <w:p w:rsidR="69593A02" w:rsidRDefault="69593A02" w14:paraId="10488605" w14:textId="0327DE72" w:rsidP="04873024">
      <w:pPr>
        <w:ind w:left="-20"/>
        <w:ind w:right="-20"/>
        <w:rPr>
          <w:iCs/>
          <w:i/>
          <w:color w:val="222222"/>
          <w:rFonts w:ascii="Arial" w:cs="Arial" w:eastAsia="Arial" w:hAnsi="Arial"/>
        </w:rPr>
      </w:pPr>
      <w:r w:rsidRPr="04873024">
        <w:rPr>
          <w:iCs/>
          <w:i/>
          <w:color w:val="222222"/>
          <w:rFonts w:ascii="Arial" w:cs="Arial" w:eastAsia="Arial" w:hAnsi="Arial"/>
        </w:rPr>
        <w:t xml:space="preserve">Roohani, A., and Esmailvandi, M. (2016). A Sequential Mixed Method Analysis of Students’ Burnout and Emotional Intelligence. Available at: </w:t>
      </w:r>
      <w:hyperlink r:id="rId28">
        <w:r w:rsidRPr="04873024">
          <w:rPr>
            <w:iCs/>
            <w:rStyle w:val="Hyperlink"/>
            <w:i/>
            <w:color w:val="1155CC"/>
            <w:rFonts w:ascii="Arial" w:cs="Arial" w:eastAsia="Arial" w:hAnsi="Arial"/>
          </w:rPr>
          <w:t>http://ilt.atu.ac.ir/article_7729_fba8a36c4bf2374ab40a864f671c73c7.pdf</w:t>
        </w:r>
      </w:hyperlink>
      <w:r w:rsidRPr="04873024">
        <w:rPr>
          <w:iCs/>
          <w:i/>
          <w:color w:val="222222"/>
          <w:rFonts w:ascii="Arial" w:cs="Arial" w:eastAsia="Arial" w:hAnsi="Arial"/>
        </w:rPr>
        <w:t xml:space="preserve"> (Accessed: 1</w:t>
      </w:r>
      <w:r w:rsidR="15897991" w:rsidRPr="04873024">
        <w:rPr>
          <w:iCs/>
          <w:i/>
          <w:color w:val="222222"/>
          <w:rFonts w:ascii="Arial" w:cs="Arial" w:eastAsia="Arial" w:hAnsi="Arial"/>
        </w:rPr>
        <w:t>3</w:t>
      </w:r>
      <w:r w:rsidRPr="04873024">
        <w:rPr>
          <w:iCs/>
          <w:i/>
          <w:color w:val="222222"/>
          <w:rFonts w:ascii="Arial" w:cs="Arial" w:eastAsia="Arial" w:hAnsi="Arial"/>
        </w:rPr>
        <w:t xml:space="preserve"> February 2024).</w:t>
      </w:r>
    </w:p>
    <w:p w:rsidR="69593A02" w:rsidRDefault="69593A02" w14:paraId="61C8827C" w14:textId="5306A3BB" w:rsidP="04873024">
      <w:pPr>
        <w:ind w:left="-20"/>
        <w:ind w:right="-20"/>
        <w:rPr>
          <w:iCs/>
          <w:i/>
          <w:color w:val="222222"/>
          <w:rFonts w:ascii="Arial" w:cs="Arial" w:eastAsia="Arial" w:hAnsi="Arial"/>
        </w:rPr>
      </w:pPr>
      <w:r w:rsidRPr="04873024">
        <w:rPr>
          <w:iCs/>
          <w:i/>
          <w:color w:val="222222"/>
          <w:rFonts w:ascii="Arial" w:cs="Arial" w:eastAsia="Arial" w:hAnsi="Arial"/>
        </w:rPr>
        <w:t xml:space="preserve"> Sarrionandia, A., Ramos-Díaz, E., and Fernández-Lasarte, O. (2018). Resilience as a Mediator of Emotional Intelligence and Perceived Stress: A Cross-Country Study. Available at: </w:t>
      </w:r>
      <w:hyperlink r:id="rId29">
        <w:r w:rsidRPr="04873024">
          <w:rPr>
            <w:iCs/>
            <w:rStyle w:val="Hyperlink"/>
            <w:i/>
            <w:color w:val="1155CC"/>
            <w:rFonts w:ascii="Arial" w:cs="Arial" w:eastAsia="Arial" w:hAnsi="Arial"/>
          </w:rPr>
          <w:t>https://doi.org/10.3389/fpsyg.2018.02653</w:t>
        </w:r>
      </w:hyperlink>
      <w:r w:rsidRPr="04873024">
        <w:rPr>
          <w:iCs/>
          <w:i/>
          <w:color w:val="222222"/>
          <w:rFonts w:ascii="Arial" w:cs="Arial" w:eastAsia="Arial" w:hAnsi="Arial"/>
        </w:rPr>
        <w:t xml:space="preserve"> (Accessed: 1</w:t>
      </w:r>
      <w:r w:rsidR="7F10DBE4" w:rsidRPr="04873024">
        <w:rPr>
          <w:iCs/>
          <w:i/>
          <w:color w:val="222222"/>
          <w:rFonts w:ascii="Arial" w:cs="Arial" w:eastAsia="Arial" w:hAnsi="Arial"/>
        </w:rPr>
        <w:t xml:space="preserve">0 </w:t>
      </w:r>
      <w:r w:rsidRPr="04873024">
        <w:rPr>
          <w:iCs/>
          <w:i/>
          <w:color w:val="222222"/>
          <w:rFonts w:ascii="Arial" w:cs="Arial" w:eastAsia="Arial" w:hAnsi="Arial"/>
        </w:rPr>
        <w:t xml:space="preserve">February 2024). </w:t>
      </w:r>
    </w:p>
    <w:p w:rsidR="69593A02" w:rsidRDefault="69593A02" w14:paraId="26A3671A" w14:textId="566C7625" w:rsidP="04873024">
      <w:pPr>
        <w:ind w:left="-20"/>
        <w:ind w:right="-20"/>
        <w:rPr>
          <w:iCs/>
          <w:i/>
          <w:color w:val="222222"/>
          <w:rFonts w:ascii="Arial" w:cs="Arial" w:eastAsia="Arial" w:hAnsi="Arial"/>
        </w:rPr>
      </w:pPr>
      <w:r w:rsidRPr="04873024">
        <w:rPr>
          <w:iCs/>
          <w:i/>
          <w:color w:val="222222"/>
          <w:rFonts w:ascii="Arial" w:cs="Arial" w:eastAsia="Arial" w:hAnsi="Arial"/>
        </w:rPr>
        <w:t xml:space="preserve">Singh, I., and Jha, A. (2012). Teacher Effectiveness in Relation to Emotional Intelligence Among Medical and Engineering Faculty Members. Available at: </w:t>
      </w:r>
      <w:hyperlink r:id="rId30">
        <w:r w:rsidRPr="04873024">
          <w:rPr>
            <w:iCs/>
            <w:rStyle w:val="Hyperlink"/>
            <w:i/>
            <w:color w:val="1155CC"/>
            <w:rFonts w:ascii="Arial" w:cs="Arial" w:eastAsia="Arial" w:hAnsi="Arial"/>
          </w:rPr>
          <w:t>https://doi.org/10.5964/ejop.v8i4.483</w:t>
        </w:r>
      </w:hyperlink>
      <w:r w:rsidRPr="04873024">
        <w:rPr>
          <w:iCs/>
          <w:i/>
          <w:color w:val="222222"/>
          <w:rFonts w:ascii="Arial" w:cs="Arial" w:eastAsia="Arial" w:hAnsi="Arial"/>
        </w:rPr>
        <w:t xml:space="preserve"> (Accessed: 1</w:t>
      </w:r>
      <w:r w:rsidR="044F87EB" w:rsidRPr="04873024">
        <w:rPr>
          <w:iCs/>
          <w:i/>
          <w:color w:val="222222"/>
          <w:rFonts w:ascii="Arial" w:cs="Arial" w:eastAsia="Arial" w:hAnsi="Arial"/>
        </w:rPr>
        <w:t>3</w:t>
      </w:r>
      <w:r w:rsidRPr="04873024">
        <w:rPr>
          <w:iCs/>
          <w:i/>
          <w:color w:val="222222"/>
          <w:rFonts w:ascii="Arial" w:cs="Arial" w:eastAsia="Arial" w:hAnsi="Arial"/>
        </w:rPr>
        <w:t xml:space="preserve"> February 2024). </w:t>
      </w:r>
    </w:p>
    <w:p w:rsidR="02B921B6" w:rsidRDefault="02B921B6" w14:paraId="26995281" w14:textId="1D13D5C9" w:rsidP="04873024">
      <w:pPr>
        <w:ind w:left="-20"/>
        <w:ind w:right="-20"/>
        <w:rPr>
          <w:iCs/>
          <w:i/>
          <w:color w:val="222222"/>
          <w:rFonts w:ascii="Arial" w:cs="Arial" w:eastAsia="Arial" w:hAnsi="Arial"/>
        </w:rPr>
      </w:pPr>
      <w:r w:rsidRPr="04873024">
        <w:rPr>
          <w:iCs/>
          <w:i/>
          <w:color w:val="222222"/>
          <w:rFonts w:ascii="Arial" w:cs="Arial" w:eastAsia="Arial" w:hAnsi="Arial"/>
        </w:rPr>
        <w:t xml:space="preserve">SINGHA, K. 2022. ‘Translation Today’, Translation Today, 16(2), pp. 187–198. Available at: </w:t>
      </w:r>
      <w:hyperlink r:id="rId31">
        <w:r w:rsidRPr="04873024">
          <w:rPr>
            <w:iCs/>
            <w:rStyle w:val="Hyperlink"/>
            <w:i/>
            <w:color w:val="1155CC"/>
            <w:rFonts w:ascii="Arial" w:cs="Arial" w:eastAsia="Arial" w:hAnsi="Arial"/>
          </w:rPr>
          <w:t>http://dx.doi.org/10.46623/tt/2022.16.2.ab1</w:t>
        </w:r>
      </w:hyperlink>
      <w:r w:rsidRPr="04873024">
        <w:rPr>
          <w:iCs/>
          <w:i/>
          <w:color w:val="222222"/>
          <w:rFonts w:ascii="Arial" w:cs="Arial" w:eastAsia="Arial" w:hAnsi="Arial"/>
        </w:rPr>
        <w:t xml:space="preserve"> </w:t>
      </w:r>
      <w:r w:rsidR="79233D68" w:rsidRPr="04873024">
        <w:rPr>
          <w:iCs/>
          <w:i/>
          <w:color w:val="222222"/>
          <w:rFonts w:ascii="Arial" w:cs="Arial" w:eastAsia="Arial" w:hAnsi="Arial"/>
        </w:rPr>
        <w:t>(</w:t>
      </w:r>
      <w:r w:rsidRPr="04873024">
        <w:rPr>
          <w:iCs/>
          <w:i/>
          <w:color w:val="222222"/>
          <w:rFonts w:ascii="Arial" w:cs="Arial" w:eastAsia="Arial" w:hAnsi="Arial"/>
        </w:rPr>
        <w:t>Accessed 1</w:t>
      </w:r>
      <w:r w:rsidR="54F11ECB" w:rsidRPr="04873024">
        <w:rPr>
          <w:iCs/>
          <w:i/>
          <w:color w:val="222222"/>
          <w:rFonts w:ascii="Arial" w:cs="Arial" w:eastAsia="Arial" w:hAnsi="Arial"/>
        </w:rPr>
        <w:t>2</w:t>
      </w:r>
      <w:r w:rsidRPr="04873024">
        <w:rPr>
          <w:iCs/>
          <w:i/>
          <w:color w:val="222222"/>
          <w:rFonts w:ascii="Arial" w:cs="Arial" w:eastAsia="Arial" w:hAnsi="Arial"/>
        </w:rPr>
        <w:t xml:space="preserve"> February 2024</w:t>
      </w:r>
      <w:r w:rsidR="2E02478D" w:rsidRPr="04873024">
        <w:rPr>
          <w:iCs/>
          <w:i/>
          <w:color w:val="222222"/>
          <w:rFonts w:ascii="Arial" w:cs="Arial" w:eastAsia="Arial" w:hAnsi="Arial"/>
        </w:rPr>
        <w:t>).</w:t>
      </w:r>
    </w:p>
    <w:p w:rsidR="69593A02" w:rsidRDefault="69593A02" w14:paraId="62355B15" w14:textId="2232EB65" w:rsidP="04873024">
      <w:pPr>
        <w:ind w:left="-20"/>
        <w:ind w:right="-20"/>
        <w:rPr>
          <w:iCs/>
          <w:i/>
          <w:color w:val="222222"/>
          <w:rFonts w:ascii="Arial" w:cs="Arial" w:eastAsia="Arial" w:hAnsi="Arial"/>
        </w:rPr>
      </w:pPr>
      <w:r w:rsidRPr="04873024">
        <w:rPr>
          <w:iCs/>
          <w:i/>
          <w:color w:val="222222"/>
          <w:rFonts w:ascii="Arial" w:cs="Arial" w:eastAsia="Arial" w:hAnsi="Arial"/>
        </w:rPr>
        <w:t xml:space="preserve">Syed-Abdullah, S.L., Holcombe, M., and Gheorge, M. (2006). The Impact of an Agile Methodology on the Well Being of Development Teams. Available at: </w:t>
        <w:lastRenderedPageBreak/>
      </w:r>
      <w:hyperlink r:id="rId32">
        <w:r w:rsidRPr="04873024">
          <w:rPr>
            <w:iCs/>
            <w:rStyle w:val="Hyperlink"/>
            <w:i/>
            <w:color w:val="1155CC"/>
            <w:rFonts w:ascii="Arial" w:cs="Arial" w:eastAsia="Arial" w:hAnsi="Arial"/>
          </w:rPr>
          <w:t>https://doi.org/10.1007/s10664-006-5968-5</w:t>
        </w:r>
      </w:hyperlink>
      <w:r w:rsidRPr="04873024">
        <w:rPr>
          <w:iCs/>
          <w:i/>
          <w:color w:val="222222"/>
          <w:rFonts w:ascii="Arial" w:cs="Arial" w:eastAsia="Arial" w:hAnsi="Arial"/>
        </w:rPr>
        <w:t xml:space="preserve"> (Accessed: </w:t>
      </w:r>
      <w:r w:rsidR="25B5AFF2" w:rsidRPr="04873024">
        <w:rPr>
          <w:iCs/>
          <w:i/>
          <w:color w:val="222222"/>
          <w:rFonts w:ascii="Arial" w:cs="Arial" w:eastAsia="Arial" w:hAnsi="Arial"/>
        </w:rPr>
        <w:t>4</w:t>
      </w:r>
      <w:r w:rsidRPr="04873024">
        <w:rPr>
          <w:iCs/>
          <w:i/>
          <w:color w:val="222222"/>
          <w:rFonts w:ascii="Arial" w:cs="Arial" w:eastAsia="Arial" w:hAnsi="Arial"/>
        </w:rPr>
        <w:t xml:space="preserve"> February 2024). </w:t>
      </w:r>
    </w:p>
    <w:p w:rsidR="47D58C2D" w:rsidRDefault="47D58C2D" w14:paraId="68D0991D" w14:textId="1829A73C" w:rsidP="04873024">
      <w:pPr>
        <w:ind w:left="-20"/>
        <w:ind w:right="-20"/>
        <w:rPr>
          <w:iCs/>
          <w:i/>
          <w:color w:val="222222"/>
          <w:rFonts w:ascii="Arial" w:cs="Arial" w:eastAsia="Arial" w:hAnsi="Arial"/>
        </w:rPr>
      </w:pPr>
      <w:r w:rsidRPr="04873024">
        <w:rPr>
          <w:iCs/>
          <w:i/>
          <w:color w:val="222222"/>
          <w:rFonts w:ascii="Arial" w:cs="Arial" w:eastAsia="Arial" w:hAnsi="Arial"/>
        </w:rPr>
        <w:t xml:space="preserve">The Leadership Coaches. (2023) Adair’s Action-Centred Leadership Model. Available at: </w:t>
      </w:r>
      <w:hyperlink r:id="rId33">
        <w:r w:rsidRPr="04873024">
          <w:rPr>
            <w:iCs/>
            <w:rStyle w:val="Hyperlink"/>
            <w:i/>
            <w:color w:val="1155CC"/>
            <w:rFonts w:ascii="Arial" w:cs="Arial" w:eastAsia="Arial" w:hAnsi="Arial"/>
          </w:rPr>
          <w:t>https://www.theleadershipcoaches.co.uk/amp/adair-s-action-centred-leadership-model</w:t>
        </w:r>
      </w:hyperlink>
      <w:r w:rsidRPr="04873024">
        <w:rPr>
          <w:iCs/>
          <w:i/>
          <w:color w:val="222222"/>
          <w:rFonts w:ascii="Arial" w:cs="Arial" w:eastAsia="Arial" w:hAnsi="Arial"/>
        </w:rPr>
        <w:t xml:space="preserve"> (Accessed: 12 February 2024).</w:t>
      </w:r>
    </w:p>
    <w:p w:rsidR="5E2B9E55" w:rsidRDefault="5E2B9E55" w14:paraId="6D4064ED" w14:textId="6E62A752" w:rsidP="04873024">
      <w:pPr>
        <w:ind w:left="-20"/>
        <w:ind w:right="-20"/>
        <w:rPr>
          <w:iCs/>
          <w:i/>
          <w:rFonts w:ascii="Arial" w:cs="Arial" w:eastAsia="Arial" w:hAnsi="Arial"/>
        </w:rPr>
      </w:pPr>
      <w:r w:rsidRPr="04873024">
        <w:rPr>
          <w:iCs/>
          <w:i/>
          <w:rFonts w:ascii="Arial" w:cs="Arial" w:eastAsia="Arial" w:hAnsi="Arial"/>
        </w:rPr>
        <w:t xml:space="preserve">Todd, R.J. 2021. From Net Surfers to Net Seekers: The WWW, Critical Literacies and Learning Outcomes. IASL Annual Conference Proceedings , pp. 231–242. Available at: </w:t>
      </w:r>
      <w:hyperlink r:id="rId34">
        <w:r w:rsidRPr="04873024">
          <w:rPr>
            <w:iCs/>
            <w:rStyle w:val="Hyperlink"/>
            <w:i/>
            <w:rFonts w:ascii="Arial" w:cs="Arial" w:eastAsia="Arial" w:hAnsi="Arial"/>
          </w:rPr>
          <w:t>http://dx.doi.org/10.29173/iasl8173</w:t>
        </w:r>
      </w:hyperlink>
      <w:r w:rsidRPr="04873024">
        <w:rPr>
          <w:iCs/>
          <w:i/>
          <w:rFonts w:ascii="Arial" w:cs="Arial" w:eastAsia="Arial" w:hAnsi="Arial"/>
        </w:rPr>
        <w:t xml:space="preserve"> (Accessed: 6 February)</w:t>
      </w:r>
    </w:p>
    <w:p w:rsidR="6BDBF793" w:rsidRDefault="3852DC15" w14:paraId="5B17748A" w14:textId="20B31828" w:rsidP="04873024">
      <w:pPr>
        <w:ind w:left="-20"/>
        <w:ind w:right="-20"/>
        <w:rPr>
          <w:iCs/>
          <w:i/>
          <w:rFonts w:ascii="Arial" w:cs="Arial" w:eastAsia="Arial" w:hAnsi="Arial"/>
        </w:rPr>
      </w:pPr>
      <w:r w:rsidRPr="04873024">
        <w:rPr>
          <w:iCs/>
          <w:i/>
          <w:rFonts w:ascii="Arial" w:cs="Arial" w:eastAsia="Arial" w:hAnsi="Arial"/>
        </w:rPr>
        <w:t xml:space="preserve">Tunarosa, A. and Glynn, M.A. 2016. Strategies of Integration in Mixed Methods Research. Available at: </w:t>
      </w:r>
      <w:hyperlink r:id="rId35">
        <w:r w:rsidRPr="04873024">
          <w:rPr>
            <w:iCs/>
            <w:rStyle w:val="Hyperlink"/>
            <w:i/>
            <w:rFonts w:ascii="Arial" w:cs="Arial" w:eastAsia="Arial" w:hAnsi="Arial"/>
          </w:rPr>
          <w:t>https://doi.org/10.1177/1094428116637197</w:t>
        </w:r>
      </w:hyperlink>
      <w:r w:rsidRPr="04873024">
        <w:rPr>
          <w:iCs/>
          <w:i/>
          <w:rFonts w:ascii="Arial" w:cs="Arial" w:eastAsia="Arial" w:hAnsi="Arial"/>
        </w:rPr>
        <w:t>. (Accesed 15 February 2024)</w:t>
      </w:r>
    </w:p>
    <w:p w:rsidR="69593A02" w:rsidRDefault="69593A02" w14:paraId="743425C9" w14:textId="441F2FC5" w:rsidP="04873024">
      <w:pPr>
        <w:ind w:left="-20"/>
        <w:ind w:right="-20"/>
        <w:rPr>
          <w:iCs/>
          <w:i/>
          <w:color w:val="222222"/>
          <w:rFonts w:ascii="Arial" w:cs="Arial" w:eastAsia="Arial" w:hAnsi="Arial"/>
        </w:rPr>
      </w:pPr>
      <w:r w:rsidRPr="04873024">
        <w:rPr>
          <w:iCs/>
          <w:i/>
          <w:color w:val="222222"/>
          <w:rFonts w:ascii="Arial" w:cs="Arial" w:eastAsia="Arial" w:hAnsi="Arial"/>
        </w:rPr>
        <w:t xml:space="preserve">Turner, R.A., and Lloyd‐Walker, B. (2008). Emotional intelligence (EI) capabilities training: can it develop EI in project teams? Available at: </w:t>
      </w:r>
      <w:hyperlink r:id="rId36">
        <w:r w:rsidRPr="04873024">
          <w:rPr>
            <w:iCs/>
            <w:rStyle w:val="Hyperlink"/>
            <w:i/>
            <w:color w:val="1155CC"/>
            <w:rFonts w:ascii="Arial" w:cs="Arial" w:eastAsia="Arial" w:hAnsi="Arial"/>
          </w:rPr>
          <w:t>https://doi.org/10.1108/17538370810906237</w:t>
        </w:r>
      </w:hyperlink>
      <w:r w:rsidRPr="04873024">
        <w:rPr>
          <w:iCs/>
          <w:i/>
          <w:color w:val="222222"/>
          <w:rFonts w:ascii="Arial" w:cs="Arial" w:eastAsia="Arial" w:hAnsi="Arial"/>
        </w:rPr>
        <w:t xml:space="preserve"> (Accessed: 1</w:t>
      </w:r>
      <w:r w:rsidR="699D71D2" w:rsidRPr="04873024">
        <w:rPr>
          <w:iCs/>
          <w:i/>
          <w:color w:val="222222"/>
          <w:rFonts w:ascii="Arial" w:cs="Arial" w:eastAsia="Arial" w:hAnsi="Arial"/>
        </w:rPr>
        <w:t>0</w:t>
      </w:r>
      <w:r w:rsidRPr="04873024">
        <w:rPr>
          <w:iCs/>
          <w:i/>
          <w:color w:val="222222"/>
          <w:rFonts w:ascii="Arial" w:cs="Arial" w:eastAsia="Arial" w:hAnsi="Arial"/>
        </w:rPr>
        <w:t xml:space="preserve"> February 2024).</w:t>
      </w:r>
    </w:p>
    <w:p w:rsidR="69593A02" w:rsidRDefault="69593A02" w14:paraId="37EE7F39" w14:textId="17B5C3C2" w:rsidP="04873024">
      <w:pPr>
        <w:ind w:left="-20"/>
        <w:ind w:right="-20"/>
        <w:rPr>
          <w:iCs/>
          <w:i/>
          <w:color w:val="222222"/>
          <w:rFonts w:ascii="Arial" w:cs="Arial" w:eastAsia="Arial" w:hAnsi="Arial"/>
        </w:rPr>
      </w:pPr>
      <w:r w:rsidRPr="04873024">
        <w:rPr>
          <w:iCs/>
          <w:i/>
          <w:color w:val="222222"/>
          <w:rFonts w:ascii="Arial" w:cs="Arial" w:eastAsia="Arial" w:hAnsi="Arial"/>
        </w:rPr>
        <w:t xml:space="preserve"> Weehuizen, R., Sanditov, B., and Cowan, R. (2011). Productivity effects of innovation, stress and social relations. Available at: </w:t>
      </w:r>
      <w:hyperlink r:id="rId37">
        <w:r w:rsidRPr="04873024">
          <w:rPr>
            <w:iCs/>
            <w:rStyle w:val="Hyperlink"/>
            <w:i/>
            <w:color w:val="1155CC"/>
            <w:rFonts w:ascii="Arial" w:cs="Arial" w:eastAsia="Arial" w:hAnsi="Arial"/>
          </w:rPr>
          <w:t>https://doi.org/10.1016/j.jebo.2011.01.028</w:t>
        </w:r>
      </w:hyperlink>
      <w:r w:rsidRPr="04873024">
        <w:rPr>
          <w:iCs/>
          <w:i/>
          <w:color w:val="222222"/>
          <w:rFonts w:ascii="Arial" w:cs="Arial" w:eastAsia="Arial" w:hAnsi="Arial"/>
        </w:rPr>
        <w:t xml:space="preserve"> (Accessed: 1</w:t>
      </w:r>
      <w:r w:rsidR="2D98D8E1" w:rsidRPr="04873024">
        <w:rPr>
          <w:iCs/>
          <w:i/>
          <w:color w:val="222222"/>
          <w:rFonts w:ascii="Arial" w:cs="Arial" w:eastAsia="Arial" w:hAnsi="Arial"/>
        </w:rPr>
        <w:t>4</w:t>
      </w:r>
      <w:r w:rsidRPr="04873024">
        <w:rPr>
          <w:iCs/>
          <w:i/>
          <w:color w:val="222222"/>
          <w:rFonts w:ascii="Arial" w:cs="Arial" w:eastAsia="Arial" w:hAnsi="Arial"/>
        </w:rPr>
        <w:t xml:space="preserve"> February 2024). </w:t>
      </w:r>
    </w:p>
    <w:p w:rsidR="69593A02" w:rsidRDefault="69593A02" w14:paraId="6B31346C" w14:textId="2A66F2A9" w:rsidP="04873024">
      <w:pPr>
        <w:ind w:left="-20"/>
        <w:ind w:right="-20"/>
        <w:rPr>
          <w:iCs/>
          <w:i/>
          <w:color w:val="222222"/>
          <w:rFonts w:ascii="Arial" w:cs="Arial" w:eastAsia="Arial" w:hAnsi="Arial"/>
        </w:rPr>
      </w:pPr>
      <w:r w:rsidRPr="04873024">
        <w:rPr>
          <w:iCs/>
          <w:i/>
          <w:color w:val="222222"/>
          <w:rFonts w:ascii="Arial" w:cs="Arial" w:eastAsia="Arial" w:hAnsi="Arial"/>
        </w:rPr>
        <w:t xml:space="preserve">Wickham, H. (2016). Data Analysis. Available at: </w:t>
      </w:r>
      <w:hyperlink r:id="rId38">
        <w:r w:rsidRPr="04873024">
          <w:rPr>
            <w:iCs/>
            <w:rStyle w:val="Hyperlink"/>
            <w:i/>
            <w:color w:val="1155CC"/>
            <w:rFonts w:ascii="Arial" w:cs="Arial" w:eastAsia="Arial" w:hAnsi="Arial"/>
          </w:rPr>
          <w:t>https://doi.org/10.1007/978-3-319-24277-4_9</w:t>
        </w:r>
      </w:hyperlink>
      <w:r w:rsidRPr="04873024">
        <w:rPr>
          <w:iCs/>
          <w:i/>
          <w:color w:val="222222"/>
          <w:rFonts w:ascii="Arial" w:cs="Arial" w:eastAsia="Arial" w:hAnsi="Arial"/>
        </w:rPr>
        <w:t xml:space="preserve"> (Accessed: </w:t>
      </w:r>
      <w:r w:rsidR="52AC92B5" w:rsidRPr="04873024">
        <w:rPr>
          <w:iCs/>
          <w:i/>
          <w:color w:val="222222"/>
          <w:rFonts w:ascii="Arial" w:cs="Arial" w:eastAsia="Arial" w:hAnsi="Arial"/>
        </w:rPr>
        <w:t>8</w:t>
      </w:r>
      <w:r w:rsidRPr="04873024">
        <w:rPr>
          <w:iCs/>
          <w:i/>
          <w:color w:val="222222"/>
          <w:rFonts w:ascii="Arial" w:cs="Arial" w:eastAsia="Arial" w:hAnsi="Arial"/>
        </w:rPr>
        <w:t xml:space="preserve"> February 2024). </w:t>
      </w:r>
    </w:p>
    <w:p w:rsidR="69593A02" w:rsidRDefault="69593A02" w14:paraId="02D0ECDD" w14:textId="3EB1B996" w:rsidP="04873024">
      <w:pPr>
        <w:ind w:left="-20"/>
        <w:ind w:right="-20"/>
        <w:rPr>
          <w:iCs/>
          <w:i/>
          <w:color w:val="222222"/>
          <w:rFonts w:ascii="Arial" w:cs="Arial" w:eastAsia="Arial" w:hAnsi="Arial"/>
        </w:rPr>
      </w:pPr>
      <w:r w:rsidRPr="04873024">
        <w:rPr>
          <w:iCs/>
          <w:i/>
          <w:color w:val="222222"/>
          <w:rFonts w:ascii="Arial" w:cs="Arial" w:eastAsia="Arial" w:hAnsi="Arial"/>
        </w:rPr>
        <w:t xml:space="preserve">Yang, R., Díaz, V.G., and Hsu, C. (2021). WITHDRAWN: Use of emotional intelligence to promote innovation among employees in the work environment through qualitative and quantitative analysis. Available at: </w:t>
      </w:r>
      <w:hyperlink r:id="rId39">
        <w:r w:rsidRPr="04873024">
          <w:rPr>
            <w:iCs/>
            <w:rStyle w:val="Hyperlink"/>
            <w:i/>
            <w:color w:val="1155CC"/>
            <w:rFonts w:ascii="Arial" w:cs="Arial" w:eastAsia="Arial" w:hAnsi="Arial"/>
          </w:rPr>
          <w:t>https://doi.org/10.1016/j.avb.2021.101589</w:t>
        </w:r>
      </w:hyperlink>
      <w:r w:rsidRPr="04873024">
        <w:rPr>
          <w:iCs/>
          <w:i/>
          <w:color w:val="222222"/>
          <w:rFonts w:ascii="Arial" w:cs="Arial" w:eastAsia="Arial" w:hAnsi="Arial"/>
        </w:rPr>
        <w:t xml:space="preserve"> (Accessed: </w:t>
      </w:r>
      <w:r w:rsidR="308B566F" w:rsidRPr="04873024">
        <w:rPr>
          <w:iCs/>
          <w:i/>
          <w:color w:val="222222"/>
          <w:rFonts w:ascii="Arial" w:cs="Arial" w:eastAsia="Arial" w:hAnsi="Arial"/>
        </w:rPr>
        <w:t>7</w:t>
      </w:r>
      <w:r w:rsidRPr="04873024">
        <w:rPr>
          <w:iCs/>
          <w:i/>
          <w:color w:val="222222"/>
          <w:rFonts w:ascii="Arial" w:cs="Arial" w:eastAsia="Arial" w:hAnsi="Arial"/>
        </w:rPr>
        <w:t xml:space="preserve"> February 2024). </w:t>
      </w:r>
    </w:p>
    <w:p w:rsidR="69593A02" w:rsidRDefault="69593A02" w14:paraId="3658A11E" w14:textId="00F2B25C" w:rsidP="04873024">
      <w:pPr>
        <w:ind w:left="-20"/>
        <w:ind w:right="-20"/>
        <w:rPr>
          <w:iCs/>
          <w:i/>
          <w:color w:val="222222"/>
          <w:rFonts w:ascii="Arial" w:cs="Arial" w:eastAsia="Arial" w:hAnsi="Arial"/>
        </w:rPr>
      </w:pPr>
      <w:r w:rsidRPr="04873024">
        <w:rPr>
          <w:iCs/>
          <w:i/>
          <w:color w:val="222222"/>
          <w:rFonts w:ascii="Arial" w:cs="Arial" w:eastAsia="Arial" w:hAnsi="Arial"/>
        </w:rPr>
        <w:t xml:space="preserve">Yurduseven, S. (2023). Available at: </w:t>
      </w:r>
      <w:hyperlink r:id="rId40">
        <w:r w:rsidRPr="04873024">
          <w:rPr>
            <w:iCs/>
            <w:rStyle w:val="Hyperlink"/>
            <w:i/>
            <w:color w:val="1155CC"/>
            <w:rFonts w:ascii="Arial" w:cs="Arial" w:eastAsia="Arial" w:hAnsi="Arial"/>
          </w:rPr>
          <w:t>https://dergipark.org.tr/tr/download/article-file/3050423</w:t>
        </w:r>
      </w:hyperlink>
      <w:r w:rsidRPr="04873024">
        <w:rPr>
          <w:iCs/>
          <w:i/>
          <w:color w:val="222222"/>
          <w:rFonts w:ascii="Arial" w:cs="Arial" w:eastAsia="Arial" w:hAnsi="Arial"/>
        </w:rPr>
        <w:t xml:space="preserve"> (Accessed: 1</w:t>
      </w:r>
      <w:r w:rsidR="3B85A2EB" w:rsidRPr="04873024">
        <w:rPr>
          <w:iCs/>
          <w:i/>
          <w:color w:val="222222"/>
          <w:rFonts w:ascii="Arial" w:cs="Arial" w:eastAsia="Arial" w:hAnsi="Arial"/>
        </w:rPr>
        <w:t>0</w:t>
      </w:r>
      <w:r w:rsidRPr="04873024">
        <w:rPr>
          <w:iCs/>
          <w:i/>
          <w:color w:val="222222"/>
          <w:rFonts w:ascii="Arial" w:cs="Arial" w:eastAsia="Arial" w:hAnsi="Arial"/>
        </w:rPr>
        <w:t xml:space="preserve"> February 2024).</w:t>
      </w:r>
    </w:p>
    <w:p w:rsidR="6F795C3C" w:rsidRDefault="6F795C3C" w14:paraId="7B1FE791" w14:textId="0674ED18" w:rsidP="04873024">
      <w:pPr>
        <w:spacing w:before="240" w:after="240"/>
        <w:rPr>
          <w:iCs/>
          <w:i/>
          <w:rFonts w:eastAsiaTheme="minorEastAsia"/>
        </w:rPr>
      </w:pPr>
    </w:p>
    <w:p w:rsidR="24CC24BF" w:rsidRDefault="24CC24BF" w14:paraId="3CACE92D" w14:textId="777E4E1F" w:rsidP="24CC24BF">
      <w:pPr>
        <w:rPr>
          <w:i/>
          <w:color w:val="222222"/>
          <w:rFonts w:eastAsiaTheme="minorEastAsia"/>
        </w:rPr>
      </w:pPr>
    </w:p>
    <w:p w:rsidR="24CC24BF" w:rsidRDefault="24CC24BF" w14:paraId="6ACB733F" w14:textId="6E05A508" w:rsidP="6F795C3C">
      <w:pPr>
        <w:rPr>
          <w:i/>
          <w:color w:val="222222"/>
          <w:rFonts w:eastAsiaTheme="minorEastAsia"/>
        </w:rPr>
      </w:pPr>
    </w:p>
    <w:sectPr w:rsidR="24CC24BF">
      <w:docGrid w:linePitch="360"/>
      <w:headerReference r:id="rId41" w:type="default"/>
      <w:footerReference r:id="rId42" w:type="default"/>
      <w:pgSz w:w="11906" w:h="16838"/>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FFA59" w14:textId="77777777" w:rsidR="00B372E6" w:rsidRDefault="00B372E6" w:rsidP="00B372E6">
      <w:pPr>
        <w:spacing w:after="0" w:line="240" w:lineRule="auto"/>
      </w:pPr>
      <w:r>
        <w:separator/>
      </w:r>
    </w:p>
  </w:endnote>
  <w:endnote w:type="continuationSeparator" w:id="0">
    <w:p w14:paraId="5837560D" w14:textId="77777777" w:rsidR="00B372E6" w:rsidRDefault="00B372E6" w:rsidP="00B372E6">
      <w:pPr>
        <w:spacing w:after="0" w:line="240" w:lineRule="auto"/>
      </w:pPr>
      <w:r>
        <w:continuationSeparator/>
      </w:r>
    </w:p>
  </w:endnote>
  <w:endnote w:type="continuationNotice" w:id="1">
    <w:p w14:paraId="53D569E9" w14:textId="77777777" w:rsidR="00B372E6" w:rsidRDefault="00B372E6">
      <w:pPr>
        <w:spacing w:after="0" w:line="240" w:lineRule="auto"/>
      </w:pP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AA53F4E" w14:paraId="3FD93925" w14:textId="77777777" w:rsidTr="5AA53F4E">
      <w:trPr>
        <w:trHeight w:val="300"/>
      </w:trPr>
      <w:tc>
        <w:tcPr>
          <w:tcW w:w="3005" w:type="dxa"/>
        </w:tcPr>
        <w:p w14:paraId="51C57655" w14:textId="17E8D7F4" w:rsidR="5AA53F4E" w:rsidRDefault="5AA53F4E" w:rsidP="5AA53F4E">
          <w:pPr>
            <w:pStyle w:val="Antet"/>
            <w:ind w:left="-115"/>
          </w:pPr>
        </w:p>
      </w:tc>
      <w:tc>
        <w:tcPr>
          <w:tcW w:w="3005" w:type="dxa"/>
        </w:tcPr>
        <w:p w14:paraId="57BD6EE2" w14:textId="0DFE09D7" w:rsidR="5AA53F4E" w:rsidRDefault="5AA53F4E" w:rsidP="5AA53F4E">
          <w:pPr>
            <w:pStyle w:val="Antet"/>
            <w:jc w:val="center"/>
          </w:pPr>
        </w:p>
      </w:tc>
      <w:tc>
        <w:tcPr>
          <w:tcW w:w="3005" w:type="dxa"/>
        </w:tcPr>
        <w:p w14:paraId="1850DA18" w14:textId="61757BC1" w:rsidR="5AA53F4E" w:rsidRDefault="5AA53F4E" w:rsidP="5AA53F4E">
          <w:pPr>
            <w:pStyle w:val="Antet"/>
            <w:ind w:right="-115"/>
            <w:jc w:val="right"/>
          </w:pPr>
        </w:p>
      </w:tc>
    </w:tr>
  </w:tbl>
  <w:p w14:paraId="76A8DDD7" w14:textId="74A6ADFC" w:rsidR="00B372E6" w:rsidRDefault="00B372E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86A41" w14:textId="77777777" w:rsidR="00B372E6" w:rsidRDefault="00B372E6" w:rsidP="00B372E6">
      <w:pPr>
        <w:spacing w:after="0" w:line="240" w:lineRule="auto"/>
      </w:pPr>
      <w:r>
        <w:separator/>
      </w:r>
    </w:p>
  </w:footnote>
  <w:footnote w:type="continuationSeparator" w:id="0">
    <w:p w14:paraId="17A21961" w14:textId="77777777" w:rsidR="00B372E6" w:rsidRDefault="00B372E6" w:rsidP="00B372E6">
      <w:pPr>
        <w:spacing w:after="0" w:line="240" w:lineRule="auto"/>
      </w:pPr>
      <w:r>
        <w:continuationSeparator/>
      </w:r>
    </w:p>
  </w:footnote>
  <w:footnote w:type="continuationNotice" w:id="1">
    <w:p w14:paraId="4EEB0B23" w14:textId="77777777" w:rsidR="00B372E6" w:rsidRDefault="00B372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AA53F4E" w14:paraId="28D87E4F" w14:textId="77777777" w:rsidTr="5AA53F4E">
      <w:trPr>
        <w:trHeight w:val="300"/>
      </w:trPr>
      <w:tc>
        <w:tcPr>
          <w:tcW w:w="3005" w:type="dxa"/>
        </w:tcPr>
        <w:p w14:paraId="2647D78E" w14:textId="43C9D89B" w:rsidR="5AA53F4E" w:rsidRDefault="5AA53F4E" w:rsidP="5AA53F4E">
          <w:pPr>
            <w:pStyle w:val="Antet"/>
            <w:ind w:left="-115"/>
          </w:pPr>
        </w:p>
      </w:tc>
      <w:tc>
        <w:tcPr>
          <w:tcW w:w="3005" w:type="dxa"/>
        </w:tcPr>
        <w:p w14:paraId="41F35A3A" w14:textId="75E7C455" w:rsidR="5AA53F4E" w:rsidRDefault="5AA53F4E" w:rsidP="5AA53F4E">
          <w:pPr>
            <w:pStyle w:val="Antet"/>
            <w:jc w:val="center"/>
          </w:pPr>
        </w:p>
      </w:tc>
      <w:tc>
        <w:tcPr>
          <w:tcW w:w="3005" w:type="dxa"/>
        </w:tcPr>
        <w:p w14:paraId="065AA963" w14:textId="2B974F2E" w:rsidR="5AA53F4E" w:rsidRDefault="5AA53F4E" w:rsidP="5AA53F4E">
          <w:pPr>
            <w:pStyle w:val="Antet"/>
            <w:ind w:right="-115"/>
            <w:jc w:val="right"/>
          </w:pPr>
        </w:p>
      </w:tc>
    </w:tr>
  </w:tbl>
  <w:p w14:paraId="67B00F01" w14:textId="69F72684" w:rsidR="00B372E6" w:rsidRDefault="00B372E6">
    <w:pPr>
      <w:pStyle w:val="Ante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65"/>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0C203"/>
  <w15:chartTrackingRefBased/>
  <w15:docId w15:val="{D156E0BF-FBD1-6C44-9E32-0BC30E22DA65}"/>
  <w:rsids>
    <w:rsidRoot val="0A60C203"/>
    <w:rsid val="00030A2E"/>
    <w:rsid val="00036520"/>
    <w:rsid val="00084CA8"/>
    <w:rsid val="000A341A"/>
    <w:rsid val="000B62B7"/>
    <w:rsid val="000C3D3B"/>
    <w:rsid val="001E105A"/>
    <w:rsid val="00201FD1"/>
    <w:rsid val="002261D5"/>
    <w:rsid val="0026721B"/>
    <w:rsid val="002B11FC"/>
    <w:rsid val="002B2E9B"/>
    <w:rsid val="002C497C"/>
    <w:rsid val="002C50F7"/>
    <w:rsid val="002C6418"/>
    <w:rsid val="002D7695"/>
    <w:rsid val="002F37D6"/>
    <w:rsid val="0031773D"/>
    <w:rsid val="003711CB"/>
    <w:rsid val="003761F5"/>
    <w:rsid val="003958B8"/>
    <w:rsid val="003B1A27"/>
    <w:rsid val="00441BFC"/>
    <w:rsid val="00482184"/>
    <w:rsid val="00495BC7"/>
    <w:rsid val="004A0086"/>
    <w:rsid val="004E62DB"/>
    <w:rsid val="004F1865"/>
    <w:rsid val="004F54F7"/>
    <w:rsid val="00527C5E"/>
    <w:rsid val="00575DD0"/>
    <w:rsid val="0059EB28"/>
    <w:rsid val="005A7EFB"/>
    <w:rsid val="005D1D8B"/>
    <w:rsid val="00633B52"/>
    <w:rsid val="0065095C"/>
    <w:rsid val="006B1A31"/>
    <w:rsid val="006E2024"/>
    <w:rsid val="00736916"/>
    <w:rsid val="007C33A6"/>
    <w:rsid val="007E274D"/>
    <w:rsid val="00904BB3"/>
    <w:rsid val="00906EEE"/>
    <w:rsid val="00A03BE7"/>
    <w:rsid val="00A71FF4"/>
    <w:rsid val="00A83ABF"/>
    <w:rsid val="00A86934"/>
    <w:rsid val="00AC6563"/>
    <w:rsid val="00B06799"/>
    <w:rsid val="00B372E6"/>
    <w:rsid val="00BB2D1C"/>
    <w:rsid val="00BD6E91"/>
    <w:rsid val="00BF6BDB"/>
    <w:rsid val="00C9A642"/>
    <w:rsid val="00CD5365"/>
    <w:rsid val="00D055B8"/>
    <w:rsid val="00D74485"/>
    <w:rsid val="00D75A20"/>
    <w:rsid val="00DE4778"/>
    <w:rsid val="00E42831"/>
    <w:rsid val="00E66381"/>
    <w:rsid val="00EB6407"/>
    <w:rsid val="00F02821"/>
    <w:rsid val="00F08AEE"/>
    <w:rsid val="00F310F1"/>
    <w:rsid val="00FA2452"/>
    <w:rsid val="00FC6AFF"/>
    <w:rsid val="00FE2DA4"/>
    <w:rsid val="01193864"/>
    <w:rsid val="01472673"/>
    <w:rsid val="014AFC88"/>
    <w:rsid val="01A05B05"/>
    <w:rsid val="01A30B97"/>
    <w:rsid val="01A4805E"/>
    <w:rsid val="01A7BA72"/>
    <w:rsid val="01A93FDE"/>
    <w:rsid val="01F7C615"/>
    <w:rsid val="020A2B91"/>
    <w:rsid val="020A589D"/>
    <w:rsid val="02560451"/>
    <w:rsid val="029EFEA2"/>
    <w:rsid val="02B921B6"/>
    <w:rsid val="02C68631"/>
    <w:rsid val="02E918DA"/>
    <w:rsid val="03699068"/>
    <w:rsid val="03983635"/>
    <w:rsid val="03AF805F"/>
    <w:rsid val="03DA5341"/>
    <w:rsid val="03E9BAC0"/>
    <w:rsid val="03EDB804"/>
    <w:rsid val="03F04E35"/>
    <w:rsid val="03FC98F4"/>
    <w:rsid val="03FED3B3"/>
    <w:rsid val="043ACF03"/>
    <w:rsid val="0446563B"/>
    <w:rsid val="044F87EB"/>
    <w:rsid val="0453727C"/>
    <w:rsid val="04569B19"/>
    <w:rsid val="04873024"/>
    <w:rsid val="04888EC0"/>
    <w:rsid val="048E5C19"/>
    <w:rsid val="04A7E99F"/>
    <w:rsid val="04B3F149"/>
    <w:rsid val="04C20837"/>
    <w:rsid val="05375710"/>
    <w:rsid val="05986955"/>
    <w:rsid val="059AA414"/>
    <w:rsid val="05A34F55"/>
    <w:rsid val="05FE26F3"/>
    <w:rsid val="05FF80FB"/>
    <w:rsid val="06027A69"/>
    <w:rsid val="061DCCF4"/>
    <w:rsid val="06CDF8C4"/>
    <w:rsid val="072B2689"/>
    <w:rsid val="07367475"/>
    <w:rsid val="074F4778"/>
    <w:rsid val="076E00E9"/>
    <w:rsid val="07937CCE"/>
    <w:rsid val="07C15DD3"/>
    <w:rsid val="07CADE94"/>
    <w:rsid val="07D0CCE7"/>
    <w:rsid val="07E4E7C4"/>
    <w:rsid val="081549F0"/>
    <w:rsid val="090E4026"/>
    <w:rsid val="093A1B2B"/>
    <w:rsid val="0948AC73"/>
    <w:rsid val="097A6907"/>
    <w:rsid val="09B115BB"/>
    <w:rsid val="09BB307E"/>
    <w:rsid val="09BE4413"/>
    <w:rsid val="09DD5731"/>
    <w:rsid val="09E2EF26"/>
    <w:rsid val="09E3F857"/>
    <w:rsid val="0A60C203"/>
    <w:rsid val="0A8BB051"/>
    <w:rsid val="0A8BCC03"/>
    <w:rsid val="0A96641F"/>
    <w:rsid val="0A9D005F"/>
    <w:rsid val="0ADC9E5F"/>
    <w:rsid val="0AF713A1"/>
    <w:rsid val="0B27BBBC"/>
    <w:rsid val="0B894AB5"/>
    <w:rsid val="0BB27A81"/>
    <w:rsid val="0BDC2960"/>
    <w:rsid val="0C279C64"/>
    <w:rsid val="0D2BF349"/>
    <w:rsid val="0D4EA99B"/>
    <w:rsid val="0D543796"/>
    <w:rsid val="0D809C61"/>
    <w:rsid val="0DD15D8E"/>
    <w:rsid val="0DE9E10A"/>
    <w:rsid val="0DF91519"/>
    <w:rsid val="0E5E5C2E"/>
    <w:rsid val="0E6279C4"/>
    <w:rsid val="0E6691B5"/>
    <w:rsid val="0EC7C3AA"/>
    <w:rsid val="0ED1C790"/>
    <w:rsid val="0F078D9B"/>
    <w:rsid val="0F15ED4B"/>
    <w:rsid val="0F5A7B47"/>
    <w:rsid val="0F8BC1D8"/>
    <w:rsid val="0F8FF1AD"/>
    <w:rsid val="0F95A59A"/>
    <w:rsid val="0FBD270C"/>
    <w:rsid val="0FC10403"/>
    <w:rsid val="100A763B"/>
    <w:rsid val="10A70ACE"/>
    <w:rsid val="10AF35A6"/>
    <w:rsid val="110D3649"/>
    <w:rsid val="113893CC"/>
    <w:rsid val="11769AEC"/>
    <w:rsid val="11A6469C"/>
    <w:rsid val="11E244EA"/>
    <w:rsid val="1221892A"/>
    <w:rsid val="128E0019"/>
    <w:rsid val="12C0C6BC"/>
    <w:rsid val="12E96F57"/>
    <w:rsid val="12F40CCB"/>
    <w:rsid val="1308FE8D"/>
    <w:rsid val="131CC203"/>
    <w:rsid val="137DA9B1"/>
    <w:rsid val="13F58F8D"/>
    <w:rsid val="13F76C23"/>
    <w:rsid val="142207A5"/>
    <w:rsid val="144C87AC"/>
    <w:rsid val="14575300"/>
    <w:rsid val="146A6771"/>
    <w:rsid val="1489399E"/>
    <w:rsid val="14D1BB48"/>
    <w:rsid val="14F9392E"/>
    <w:rsid val="1530B7E7"/>
    <w:rsid val="1556C102"/>
    <w:rsid val="15897991"/>
    <w:rsid val="15C16405"/>
    <w:rsid val="1621EC4F"/>
    <w:rsid val="166EBE52"/>
    <w:rsid val="168F4ED3"/>
    <w:rsid val="16900226"/>
    <w:rsid val="16979F66"/>
    <w:rsid val="177D4BC9"/>
    <w:rsid val="178519B4"/>
    <w:rsid val="178C0632"/>
    <w:rsid val="17D7DF81"/>
    <w:rsid val="18350D46"/>
    <w:rsid val="1846F40E"/>
    <w:rsid val="1895C2AF"/>
    <w:rsid val="18E194A1"/>
    <w:rsid val="1910FD39"/>
    <w:rsid val="1930F4C9"/>
    <w:rsid val="193BC7C0"/>
    <w:rsid val="19582C7B"/>
    <w:rsid val="199A9FF9"/>
    <w:rsid val="1A037FC3"/>
    <w:rsid val="1A2A653B"/>
    <w:rsid val="1AD79821"/>
    <w:rsid val="1B481E8B"/>
    <w:rsid val="1B6250B7"/>
    <w:rsid val="1B7E2217"/>
    <w:rsid val="1BAA4531"/>
    <w:rsid val="1BADEFD4"/>
    <w:rsid val="1BF80F8F"/>
    <w:rsid val="1BFD33E0"/>
    <w:rsid val="1C3FA0B9"/>
    <w:rsid val="1CA98381"/>
    <w:rsid val="1CC15EBF"/>
    <w:rsid val="1CCAFF31"/>
    <w:rsid val="1D80B980"/>
    <w:rsid val="1D91CB17"/>
    <w:rsid val="1DA5A7EA"/>
    <w:rsid val="1E1A8F8C"/>
    <w:rsid val="1E4553E2"/>
    <w:rsid val="1E5D3597"/>
    <w:rsid val="1E68B821"/>
    <w:rsid val="1ED92784"/>
    <w:rsid val="1EE7B5EF"/>
    <w:rsid val="1F2EFDA8"/>
    <w:rsid val="1F565A26"/>
    <w:rsid val="1F97AB66"/>
    <w:rsid val="1F983E2E"/>
    <w:rsid val="20003118"/>
    <w:rsid val="200ADF6D"/>
    <w:rsid val="2020CE89"/>
    <w:rsid val="206E400A"/>
    <w:rsid val="2070B54B"/>
    <w:rsid val="2092EC5A"/>
    <w:rsid val="20B06E68"/>
    <w:rsid val="20FFBD8A"/>
    <w:rsid val="2111159F"/>
    <w:rsid val="217EC1C7"/>
    <w:rsid val="21A5054D"/>
    <w:rsid val="21C46D01"/>
    <w:rsid val="21D525B7"/>
    <w:rsid val="223FA7E9"/>
    <w:rsid val="227E605D"/>
    <w:rsid val="2294EAA4"/>
    <w:rsid val="22EDCF67"/>
    <w:rsid val="22F6273C"/>
    <w:rsid val="22FA26B2"/>
    <w:rsid val="231A9228"/>
    <w:rsid val="23603D62"/>
    <w:rsid val="23B00680"/>
    <w:rsid val="23BD5188"/>
    <w:rsid val="23DA2C0E"/>
    <w:rsid val="248AC1A9"/>
    <w:rsid val="2490DAFE"/>
    <w:rsid val="24B0B9C5"/>
    <w:rsid val="24B66289"/>
    <w:rsid val="24CC24BF"/>
    <w:rsid val="24EC7433"/>
    <w:rsid val="255F1A64"/>
    <w:rsid val="256C10F3"/>
    <w:rsid val="2597FA89"/>
    <w:rsid val="25B5AFF2"/>
    <w:rsid val="2675CC7D"/>
    <w:rsid val="26BD9217"/>
    <w:rsid val="26E62999"/>
    <w:rsid val="26EEC8D8"/>
    <w:rsid val="26F5E760"/>
    <w:rsid val="270119B5"/>
    <w:rsid val="275D8672"/>
    <w:rsid val="2772259B"/>
    <w:rsid val="27EF2347"/>
    <w:rsid val="27F3048F"/>
    <w:rsid val="2818EAEA"/>
    <w:rsid val="283202D4"/>
    <w:rsid val="28838FE2"/>
    <w:rsid val="28851701"/>
    <w:rsid val="2890B5BF"/>
    <w:rsid val="28B3C075"/>
    <w:rsid val="28D241F7"/>
    <w:rsid val="28DBA6DE"/>
    <w:rsid val="28FF890C"/>
    <w:rsid val="291AAD7D"/>
    <w:rsid val="293C2629"/>
    <w:rsid val="2950EE70"/>
    <w:rsid val="29AB4FF6"/>
    <w:rsid val="29B68487"/>
    <w:rsid val="29E63728"/>
    <w:rsid val="29EDFFFD"/>
    <w:rsid val="2A17D9E3"/>
    <w:rsid val="2A25D867"/>
    <w:rsid val="2A26699A"/>
    <w:rsid val="2A378A61"/>
    <w:rsid val="2A6EB8AD"/>
    <w:rsid val="2A989663"/>
    <w:rsid val="2ABA3178"/>
    <w:rsid val="2AE09D64"/>
    <w:rsid val="2AEB6486"/>
    <w:rsid val="2B23FE57"/>
    <w:rsid val="2B52FB4D"/>
    <w:rsid val="2B7CE4E7"/>
    <w:rsid val="2B94D10E"/>
    <w:rsid val="2BB1969C"/>
    <w:rsid val="2BB68061"/>
    <w:rsid val="2C22A48D"/>
    <w:rsid val="2C520548"/>
    <w:rsid val="2C53C846"/>
    <w:rsid val="2C8734E7"/>
    <w:rsid val="2CC794D1"/>
    <w:rsid val="2CC9E32D"/>
    <w:rsid val="2D0FA949"/>
    <w:rsid val="2D30C209"/>
    <w:rsid val="2D34D5E8"/>
    <w:rsid val="2D54AE47"/>
    <w:rsid val="2D974671"/>
    <w:rsid val="2D98D8E1"/>
    <w:rsid val="2DEF98A7"/>
    <w:rsid val="2E02478D"/>
    <w:rsid val="2E12E241"/>
    <w:rsid val="2E230548"/>
    <w:rsid val="2E636532"/>
    <w:rsid val="2E8E950B"/>
    <w:rsid val="2EA46A37"/>
    <w:rsid val="2EE42852"/>
    <w:rsid val="2EFB807F"/>
    <w:rsid val="2F0CB478"/>
    <w:rsid val="2F1BA093"/>
    <w:rsid val="2F4F6FFA"/>
    <w:rsid val="2F89A60A"/>
    <w:rsid val="2FAA4BD4"/>
    <w:rsid val="2FF33DB6"/>
    <w:rsid val="2FFF3593"/>
    <w:rsid val="30290094"/>
    <w:rsid val="30519BFC"/>
    <w:rsid val="3060CBA9"/>
    <w:rsid val="306ED09D"/>
    <w:rsid val="308B566F"/>
    <w:rsid val="30ACC393"/>
    <w:rsid val="311B366B"/>
    <w:rsid val="3125766B"/>
    <w:rsid val="316F920F"/>
    <w:rsid val="3176623A"/>
    <w:rsid val="318F8A97"/>
    <w:rsid val="31C4D0F5"/>
    <w:rsid val="31D1CB01"/>
    <w:rsid val="320F8EB1"/>
    <w:rsid val="327BE8B8"/>
    <w:rsid val="32E4B393"/>
    <w:rsid val="33278C5B"/>
    <w:rsid val="3337E5A2"/>
    <w:rsid val="3360A156"/>
    <w:rsid val="33784E91"/>
    <w:rsid val="33894AF8"/>
    <w:rsid val="339CF6C4"/>
    <w:rsid val="33D14959"/>
    <w:rsid val="33E850EF"/>
    <w:rsid val="33F71AEE"/>
    <w:rsid val="3448F927"/>
    <w:rsid val="3488C5B6"/>
    <w:rsid val="349E32A3"/>
    <w:rsid val="34A22664"/>
    <w:rsid val="34ABA4EC"/>
    <w:rsid val="34E6F255"/>
    <w:rsid val="350A9ED0"/>
    <w:rsid val="3519942B"/>
    <w:rsid val="35218C6E"/>
    <w:rsid val="352D122C"/>
    <w:rsid val="35343CCC"/>
    <w:rsid val="355EF2FC"/>
    <w:rsid val="35DE1E90"/>
    <w:rsid val="35E4C988"/>
    <w:rsid val="360995F8"/>
    <w:rsid val="36112814"/>
    <w:rsid val="36326962"/>
    <w:rsid val="36419B4E"/>
    <w:rsid val="36811D4C"/>
    <w:rsid val="36CF4E57"/>
    <w:rsid val="37286CCC"/>
    <w:rsid val="379FBBEA"/>
    <w:rsid val="38423F92"/>
    <w:rsid val="3852DC15"/>
    <w:rsid val="385A6B9C"/>
    <w:rsid val="387E52E5"/>
    <w:rsid val="388DB12C"/>
    <w:rsid val="39726D14"/>
    <w:rsid val="398AAE18"/>
    <w:rsid val="39D25517"/>
    <w:rsid val="39DE0FF3"/>
    <w:rsid val="39E4481D"/>
    <w:rsid val="3A5F0EA5"/>
    <w:rsid val="3ACD8806"/>
    <w:rsid val="3B4AB16C"/>
    <w:rsid val="3B85A2EB"/>
    <w:rsid val="3C6096DA"/>
    <w:rsid val="3C7303A0"/>
    <w:rsid val="3C8B2024"/>
    <w:rsid val="3CCB0EB0"/>
    <w:rsid val="3D348CD3"/>
    <w:rsid val="3D63187F"/>
    <w:rsid val="3D6B7672"/>
    <w:rsid val="3E622DC2"/>
    <w:rsid val="3E7284A2"/>
    <w:rsid val="3E77E6CC"/>
    <w:rsid val="3EDED0CF"/>
    <w:rsid val="3EF5A835"/>
    <w:rsid val="3F3E42D1"/>
    <w:rsid val="3FC19953"/>
    <w:rsid val="3FE27093"/>
    <w:rsid val="4028391A"/>
    <w:rsid val="40A2806C"/>
    <w:rsid val="40B7F6C9"/>
    <w:rsid val="4183F411"/>
    <w:rsid val="41840094"/>
    <w:rsid val="418D2E85"/>
    <w:rsid val="41F8EACF"/>
    <w:rsid val="426AAE62"/>
    <w:rsid val="429608FE"/>
    <w:rsid val="42A5FBFE"/>
    <w:rsid val="42CB3A16"/>
    <w:rsid val="42DBC907"/>
    <w:rsid val="431001F7"/>
    <w:rsid val="4325DE87"/>
    <w:rsid val="437EB2A6"/>
    <w:rsid val="438947B8"/>
    <w:rsid val="4394BB30"/>
    <w:rsid val="4395D301"/>
    <w:rsid val="43DC3C41"/>
    <w:rsid val="43F6C627"/>
    <w:rsid val="443D3A42"/>
    <w:rsid val="443D986E"/>
    <w:rsid val="44B93E79"/>
    <w:rsid val="44C1AEE8"/>
    <w:rsid val="44F54D28"/>
    <w:rsid val="45593CAD"/>
    <w:rsid val="45EDC991"/>
    <w:rsid val="45FC8064"/>
    <w:rsid val="45FD10C9"/>
    <w:rsid val="4602DAD8"/>
    <w:rsid val="463480F6"/>
    <w:rsid val="4654174A"/>
    <w:rsid val="46595557"/>
    <w:rsid val="46685FEC"/>
    <w:rsid val="4695843F"/>
    <w:rsid val="476805DF"/>
    <w:rsid val="479EAB39"/>
    <w:rsid val="47CEE5B8"/>
    <w:rsid val="47D58C2D"/>
    <w:rsid val="47F98013"/>
    <w:rsid val="481B62D0"/>
    <w:rsid val="481C60EB"/>
    <w:rsid val="4836FA0B"/>
    <w:rsid val="484C0291"/>
    <w:rsid val="48B1851B"/>
    <w:rsid val="49301611"/>
    <w:rsid val="49620C37"/>
    <w:rsid val="4971B695"/>
    <w:rsid val="49F38182"/>
    <w:rsid val="4A01B99B"/>
    <w:rsid val="4A0BEA3A"/>
    <w:rsid val="4A0C8981"/>
    <w:rsid val="4A0E5886"/>
    <w:rsid val="4A626226"/>
    <w:rsid val="4AD32555"/>
    <w:rsid val="4AE517C8"/>
    <w:rsid val="4B807FFF"/>
    <w:rsid val="4BA7BA9B"/>
    <w:rsid val="4C3604FB"/>
    <w:rsid val="4C56D088"/>
    <w:rsid val="4C6408BA"/>
    <w:rsid val="4C84ACA3"/>
    <w:rsid val="4C8EC63B"/>
    <w:rsid val="4CC95063"/>
    <w:rsid val="4D09DC99"/>
    <w:rsid val="4D196AB8"/>
    <w:rsid val="4D3C29FA"/>
    <w:rsid val="4D452EB2"/>
    <w:rsid val="4D46FB95"/>
    <w:rsid val="4D5D6001"/>
    <w:rsid val="4DF5588B"/>
    <w:rsid val="4E08E266"/>
    <w:rsid val="4E12AC07"/>
    <w:rsid val="4E15EF58"/>
    <w:rsid val="4E28A4D0"/>
    <w:rsid val="4E426A65"/>
    <w:rsid val="4E52E2B1"/>
    <w:rsid val="4EA5ACFA"/>
    <w:rsid val="4EC4884A"/>
    <w:rsid val="4EF8E036"/>
    <w:rsid val="4F0B7197"/>
    <w:rsid val="4F1DEC17"/>
    <w:rsid val="4F511EFF"/>
    <w:rsid val="4F7B2DCC"/>
    <w:rsid val="4F96F8EC"/>
    <w:rsid val="4FA813CF"/>
    <w:rsid val="4FBB67D3"/>
    <w:rsid val="4FE41DDD"/>
    <w:rsid val="5033ED58"/>
    <w:rsid val="50740E08"/>
    <w:rsid val="50AF89E6"/>
    <w:rsid val="512F6925"/>
    <w:rsid val="514B1B7A"/>
    <w:rsid val="514DD8CE"/>
    <w:rsid val="51573834"/>
    <w:rsid val="517A0B27"/>
    <w:rsid val="51D5FFDD"/>
    <w:rsid val="521A06D9"/>
    <w:rsid val="522416EA"/>
    <w:rsid val="522C5895"/>
    <w:rsid val="5244E827"/>
    <w:rsid val="52490148"/>
    <w:rsid val="52533E85"/>
    <w:rsid val="52AC92B5"/>
    <w:rsid val="52BD1C18"/>
    <w:rsid val="52C10C63"/>
    <w:rsid val="52FFD16C"/>
    <w:rsid val="530523D9"/>
    <w:rsid val="533F0879"/>
    <w:rsid val="53404B2F"/>
    <w:rsid val="5387B1E1"/>
    <w:rsid val="53BE320A"/>
    <w:rsid val="5419B220"/>
    <w:rsid val="541BE18A"/>
    <w:rsid val="541F1A2C"/>
    <w:rsid val="5447F461"/>
    <w:rsid val="5475B099"/>
    <w:rsid val="547823EA"/>
    <w:rsid val="54857990"/>
    <w:rsid val="5485868D"/>
    <w:rsid val="54C90FB9"/>
    <w:rsid val="54F11ECB"/>
    <w:rsid val="552113E9"/>
    <w:rsid val="554AEFD8"/>
    <w:rsid val="555F8F19"/>
    <w:rsid val="5572361D"/>
    <w:rsid val="5591A86F"/>
    <w:rsid val="55C0425E"/>
    <w:rsid val="55D92AF4"/>
    <w:rsid val="55DC7A66"/>
    <w:rsid val="55F8AD25"/>
    <w:rsid val="5613F44B"/>
    <w:rsid val="562149F1"/>
    <w:rsid val="5681EA13"/>
    <w:rsid val="56ED0729"/>
    <w:rsid val="5728FDFC"/>
    <w:rsid val="573C1A7F"/>
    <w:rsid val="5762C45F"/>
    <w:rsid val="576E5408"/>
    <w:rsid val="579E3901"/>
    <w:rsid val="5800B07B"/>
    <w:rsid val="58283D98"/>
    <w:rsid val="584B425B"/>
    <w:rsid val="586E051F"/>
    <w:rsid val="58DEAC83"/>
    <w:rsid val="59096EED"/>
    <w:rsid val="59E174CE"/>
    <w:rsid val="59E933EA"/>
    <w:rsid val="5A26332B"/>
    <w:rsid val="5A4B3654"/>
    <w:rsid val="5A8277EE"/>
    <w:rsid val="5A85DE6B"/>
    <w:rsid val="5A91A173"/>
    <w:rsid val="5AA53F4E"/>
    <w:rsid val="5AB9717A"/>
    <w:rsid val="5AFB30B5"/>
    <w:rsid val="5AFE7349"/>
    <w:rsid val="5B38513D"/>
    <w:rsid val="5BF83ED3"/>
    <w:rsid val="5C119094"/>
    <w:rsid val="5C256CFA"/>
    <w:rsid val="5C3F652F"/>
    <w:rsid val="5C473160"/>
    <w:rsid val="5C530646"/>
    <w:rsid val="5C5FB48D"/>
    <w:rsid val="5C6780D4"/>
    <w:rsid val="5CC1D3CA"/>
    <w:rsid val="5CD3E581"/>
    <w:rsid val="5D1BADF9"/>
    <w:rsid val="5D280D5C"/>
    <w:rsid val="5D3D9CA4"/>
    <w:rsid val="5D7ED0D1"/>
    <w:rsid val="5DA66C18"/>
    <w:rsid val="5DAD60F5"/>
    <w:rsid val="5DBCF6A4"/>
    <w:rsid val="5DC237C2"/>
    <w:rsid val="5E2B9E55"/>
    <w:rsid val="5E2C5BD6"/>
    <w:rsid val="5E49CECE"/>
    <w:rsid val="5E86D2E7"/>
    <w:rsid val="5E8CD971"/>
    <w:rsid val="5F8967F9"/>
    <w:rsid val="5F9EB614"/>
    <w:rsid val="5FA32568"/>
    <w:rsid val="600ADD0E"/>
    <w:rsid val="60190AE0"/>
    <w:rsid val="603047E1"/>
    <w:rsid val="604F8A5F"/>
    <w:rsid val="60558FC6"/>
    <w:rsid val="608D7F89"/>
    <w:rsid val="60AFA353"/>
    <w:rsid val="60DEB35B"/>
    <w:rsid val="611090C4"/>
    <w:rsid val="614E96F1"/>
    <w:rsid val="6185BF23"/>
    <w:rsid val="61A894C3"/>
    <w:rsid val="61E64BDE"/>
    <w:rsid val="622FD62A"/>
    <w:rsid val="62B40191"/>
    <w:rsid val="62D56FF9"/>
    <w:rsid val="62DCC655"/>
    <w:rsid val="62F3ADAE"/>
    <w:rsid val="6382445D"/>
    <w:rsid val="63A6BD8C"/>
    <w:rsid val="63ACC7CD"/>
    <w:rsid val="63CD11E9"/>
    <w:rsid val="64682738"/>
    <w:rsid val="647E48CB"/>
    <w:rsid val="64873FA8"/>
    <w:rsid val="64A21F6C"/>
    <w:rsid val="64BD19E6"/>
    <w:rsid val="64BD5FE5"/>
    <w:rsid val="64CFBD39"/>
    <w:rsid val="64D7E908"/>
    <w:rsid val="64F867E2"/>
    <w:rsid val="65171BA5"/>
    <w:rsid val="65428DED"/>
    <w:rsid val="654CB01F"/>
    <w:rsid val="65B41E1B"/>
    <w:rsid val="65B70A6E"/>
    <w:rsid val="65CA3EAE"/>
    <w:rsid val="65CBD5CD"/>
    <w:rsid val="65D55EEE"/>
    <w:rsid val="65F7CF8B"/>
    <w:rsid val="65F89322"/>
    <w:rsid val="669CF845"/>
    <w:rsid val="66C5F503"/>
    <w:rsid val="66E5EF66"/>
    <w:rsid val="67276DDB"/>
    <w:rsid val="67380C39"/>
    <w:rsid val="67682C7B"/>
    <w:rsid val="676E4A57"/>
    <w:rsid val="678BD363"/>
    <w:rsid val="67A88E19"/>
    <w:rsid val="67DB2BA2"/>
    <w:rsid val="67DE9C3B"/>
    <w:rsid val="67F8D84E"/>
    <w:rsid val="680F89CA"/>
    <w:rsid val="6816D445"/>
    <w:rsid val="6839F285"/>
    <w:rsid val="694223A3"/>
    <w:rsid val="694E87DF"/>
    <w:rsid val="69593A02"/>
    <w:rsid val="695D8021"/>
    <w:rsid val="699D71D2"/>
    <w:rsid val="69BBCBD4"/>
    <w:rsid val="6A4085FD"/>
    <w:rsid val="6AB0EFC0"/>
    <w:rsid val="6B24BFB6"/>
    <w:rsid val="6B472A8C"/>
    <w:rsid val="6B67E054"/>
    <w:rsid val="6B7AF34E"/>
    <w:rsid val="6BA73482"/>
    <w:rsid val="6BC4C9FE"/>
    <w:rsid val="6BC5F1EC"/>
    <w:rsid val="6BD516D0"/>
    <w:rsid val="6BDBF793"/>
    <w:rsid val="6C193F44"/>
    <w:rsid val="6C360C58"/>
    <w:rsid val="6C3E397B"/>
    <w:rsid val="6CAE9CC5"/>
    <w:rsid val="6CF402C3"/>
    <w:rsid val="6D0387BC"/>
    <w:rsid val="6D0DDF6E"/>
    <w:rsid val="6D297291"/>
    <w:rsid val="6D6B5158"/>
    <w:rsid val="6DC74876"/>
    <w:rsid val="6E4A6D26"/>
    <w:rsid val="6E6F25B1"/>
    <w:rsid val="6EA27A84"/>
    <w:rsid val="6EDA77F9"/>
    <w:rsid val="6F06B095"/>
    <w:rsid val="6F334273"/>
    <w:rsid val="6F427344"/>
    <w:rsid val="6F50E006"/>
    <w:rsid val="6F6318D7"/>
    <w:rsid val="6F795C3C"/>
    <w:rsid val="6F7B190E"/>
    <w:rsid val="6F89DB75"/>
    <w:rsid val="6FC778B9"/>
    <w:rsid val="6FE9AFD9"/>
    <w:rsid val="70073961"/>
    <w:rsid val="700FC107"/>
    <w:rsid val="7093F329"/>
    <w:rsid val="70AB94F1"/>
    <w:rsid val="70CA40FF"/>
    <w:rsid val="70D4C935"/>
    <w:rsid val="7187F285"/>
    <w:rsid val="719D43B3"/>
    <w:rsid val="71A98D70"/>
    <w:rsid val="71AABF04"/>
    <w:rsid val="721735C9"/>
    <w:rsid val="721C77E7"/>
    <w:rsid val="7233C396"/>
    <w:rsid val="72C1DE55"/>
    <w:rsid val="72F604D1"/>
    <w:rsid val="7330E845"/>
    <w:rsid val="73719078"/>
    <w:rsid val="7377A25F"/>
    <w:rsid val="737CA52C"/>
    <w:rsid val="73A4BFF1"/>
    <w:rsid val="73C780B8"/>
    <w:rsid val="73F89485"/>
    <w:rsid val="73FB637C"/>
    <w:rsid val="740EAB6C"/>
    <w:rsid val="74F65F53"/>
    <w:rsid val="75256A38"/>
    <w:rsid val="75258665"/>
    <w:rsid val="7526BC87"/>
    <w:rsid val="75550988"/>
    <w:rsid val="75A83A58"/>
    <w:rsid val="75AFA2CB"/>
    <w:rsid val="761C3810"/>
    <w:rsid val="76557F0B"/>
    <w:rsid val="7676576B"/>
    <w:rsid val="76A3C704"/>
    <w:rsid val="76D948B4"/>
    <w:rsid val="770691D0"/>
    <w:rsid val="770C45EA"/>
    <w:rsid val="770EBB0A"/>
    <w:rsid val="773B6AFC"/>
    <w:rsid val="776BC244"/>
    <w:rsid val="7873881C"/>
    <w:rsid val="78838F03"/>
    <w:rsid val="78D5CAFF"/>
    <w:rsid val="78F762C2"/>
    <w:rsid val="79233D68"/>
    <w:rsid val="793B2073"/>
    <w:rsid val="79C567A0"/>
    <w:rsid val="79D024A3"/>
    <w:rsid val="79F8F788"/>
    <w:rsid val="7A1FB41E"/>
    <w:rsid val="7A4646B7"/>
    <w:rsid val="7A5F112B"/>
    <w:rsid val="7A6214E0"/>
    <w:rsid val="7A93ECBC"/>
    <w:rsid val="7AD02861"/>
    <w:rsid val="7B2ED4CB"/>
    <w:rsid val="7B2F77D6"/>
    <w:rsid val="7B4530A7"/>
    <w:rsid val="7B5D3088"/>
    <w:rsid val="7B683B5B"/>
    <w:rsid val="7B9E0228"/>
    <w:rsid val="7BBBFF0E"/>
    <w:rsid val="7BF5C73E"/>
    <w:rsid val="7C00C9A7"/>
    <w:rsid val="7C8A2486"/>
    <w:rsid val="7CAC7784"/>
    <w:rsid val="7D23EF4F"/>
    <w:rsid val="7D403EDA"/>
    <w:rsid val="7D7E02B6"/>
    <w:rsid val="7D8D3A6C"/>
    <w:rsid val="7DB58362"/>
    <w:rsid val="7E25F4E7"/>
    <w:rsid val="7EA283FC"/>
    <w:rsid val="7EBFBFB0"/>
    <w:rsid val="7EC1E649"/>
    <w:rsid val="7ED0C0AB"/>
    <w:rsid val="7F0522A8"/>
    <w:rsid val="7F10DBE4"/>
    <w:rsid val="7F4D34ED"/>
    <w:rsid val="7F54BA8C"/>
    <w:rsid val="7F91B042"/>
    <w:rsid val="7FA964D4"/>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qFormat/>
    <w:basedOn w:val="Normal"/>
    <w:next w:val="Normal"/>
    <w:link w:val="Titlu1Caracter"/>
    <w:uiPriority w:val="9"/>
    <w:rsid w:val="00B372E6"/>
    <w:pPr>
      <w:keepNext/>
      <w:keepLines/>
      <w:outlineLvl w:val="0"/>
      <w:spacing w:before="240" w:after="0"/>
    </w:pPr>
    <w:rPr>
      <w:color w:val="2F5496"/>
      <w:rFonts w:ascii="Calibri Light" w:eastAsiaTheme="majorEastAsia" w:hAnsiTheme="majorHAnsi" w:cstheme="majorBidi"/>
      <w:sz w:val="32"/>
      <w:szCs w:val="32"/>
    </w:rPr>
  </w:style>
  <w:style w:type="paragraph" w:styleId="Titlu2">
    <w:name w:val="Heading 2"/>
    <w:qFormat/>
    <w:basedOn w:val="Normal"/>
    <w:next w:val="Normal"/>
    <w:link w:val="Titlu2Caracter"/>
    <w:uiPriority w:val="9"/>
    <w:unhideWhenUsed/>
    <w:rsid w:val="00B372E6"/>
    <w:pPr>
      <w:keepNext/>
      <w:keepLines/>
      <w:outlineLvl w:val="1"/>
      <w:spacing w:before="40" w:after="0"/>
    </w:pPr>
    <w:rPr>
      <w:color w:val="2F5496"/>
      <w:rFonts w:ascii="Calibri Light" w:eastAsiaTheme="majorEastAsia" w:hAnsiTheme="majorHAnsi" w:cstheme="majorBidi"/>
      <w:sz w:val="26"/>
      <w:szCs w:val="26"/>
    </w:rPr>
  </w:style>
  <w:style w:type="character" w:default="1" w:styleId="Fontdeparagrafimplicit">
    <w:name w:val="Default Paragraph Font"/>
    <w:uiPriority w:val="1"/>
    <w:semiHidden/>
    <w:unhideWhenUsed/>
  </w:style>
  <w:style w:type="table" w:default="1" w:styleId="TabelNormal">
    <w:name w:val="Normal Table"/>
    <w:tblPr>
      <w:tblCellMar>
        <w:top w:w="0" w:type="dxa"/>
        <w:left w:w="108" w:type="dxa"/>
        <w:bottom w:w="0" w:type="dxa"/>
        <w:right w:w="108" w:type="dxa"/>
      </w:tblCellMar>
      <w:tblInd w:w="0" w:type="dxa"/>
    </w:tblPr>
    <w:uiPriority w:val="99"/>
    <w:semiHidden/>
    <w:unhideWhenUsed/>
  </w:style>
  <w:style w:type="numbering" w:default="1" w:styleId="FrListare">
    <w:name w:val="No List"/>
    <w:uiPriority w:val="99"/>
    <w:semiHidden/>
    <w:unhideWhenUsed/>
  </w:style>
  <w:style w:type="character" w:styleId="Hyperlink">
    <w:name w:val="Hyperlink"/>
    <w:basedOn w:val="Fontdeparagrafimplicit"/>
    <w:uiPriority w:val="99"/>
    <w:unhideWhenUsed/>
    <w:rPr>
      <w:u w:val="single"/>
      <w:color w:val="0563C1"/>
    </w:rPr>
  </w:style>
  <w:style w:type="paragraph" w:styleId="Antet">
    <w:name w:val="header"/>
    <w:basedOn w:val="Normal"/>
    <w:link w:val="AntetCaracter"/>
    <w:uiPriority w:val="99"/>
    <w:unhideWhenUsed/>
    <w:pPr>
      <w:spacing w:after="0" w:line="240" w:lineRule="auto"/>
      <w:tabs>
        <w:tab w:val="center" w:pos="4680"/>
        <w:tab w:val="right" w:pos="9360"/>
      </w:tabs>
    </w:pPr>
  </w:style>
  <w:style w:type="character" w:styleId="AntetCaracter">
    <w:name w:val="Antet Caracter"/>
    <w:basedOn w:val="Fontdeparagrafimplicit"/>
    <w:link w:val="Antet"/>
    <w:uiPriority w:val="99"/>
    <w:rsid w:val="00B372E6"/>
  </w:style>
  <w:style w:type="paragraph" w:styleId="Subsol">
    <w:name w:val="footer"/>
    <w:basedOn w:val="Normal"/>
    <w:link w:val="SubsolCaracter"/>
    <w:uiPriority w:val="99"/>
    <w:unhideWhenUsed/>
    <w:pPr>
      <w:spacing w:after="0" w:line="240" w:lineRule="auto"/>
      <w:tabs>
        <w:tab w:val="center" w:pos="4680"/>
        <w:tab w:val="right" w:pos="9360"/>
      </w:tabs>
    </w:pPr>
  </w:style>
  <w:style w:type="character" w:styleId="SubsolCaracter">
    <w:name w:val="Subsol Caracter"/>
    <w:basedOn w:val="Fontdeparagrafimplicit"/>
    <w:link w:val="Subsol"/>
    <w:uiPriority w:val="99"/>
    <w:rsid w:val="00B372E6"/>
  </w:style>
  <w:style w:type="character" w:styleId="Titlu1Caracter">
    <w:name w:val="Titlu 1 Caracter"/>
    <w:basedOn w:val="Fontdeparagrafimplicit"/>
    <w:link w:val="Titlu1"/>
    <w:uiPriority w:val="9"/>
    <w:rsid w:val="00B372E6"/>
    <w:rPr>
      <w:color w:val="2F5496"/>
      <w:rFonts w:ascii="Calibri Light" w:eastAsiaTheme="majorEastAsia" w:hAnsiTheme="majorHAnsi" w:cstheme="majorBidi"/>
      <w:sz w:val="32"/>
      <w:szCs w:val="32"/>
    </w:rPr>
  </w:style>
  <w:style w:type="character" w:styleId="Titlu2Caracter">
    <w:name w:val="Titlu 2 Caracter"/>
    <w:basedOn w:val="Fontdeparagrafimplicit"/>
    <w:link w:val="Titlu2"/>
    <w:uiPriority w:val="9"/>
    <w:rsid w:val="00B372E6"/>
    <w:rPr>
      <w:color w:val="2F5496"/>
      <w:rFonts w:ascii="Calibri Light" w:eastAsiaTheme="majorEastAsia" w:hAnsiTheme="majorHAnsi" w:cstheme="majorBidi"/>
      <w:sz w:val="26"/>
      <w:szCs w:val="26"/>
    </w:rPr>
  </w:style>
  <w:style w:type="paragraph" w:styleId="Cuprins1">
    <w:name w:val="toc 1"/>
    <w:basedOn w:val="Normal"/>
    <w:next w:val="Normal"/>
    <w:autoRedefine/>
    <w:uiPriority w:val="39"/>
    <w:unhideWhenUsed/>
    <w:rsid w:val="00B372E6"/>
    <w:pPr>
      <w:spacing w:after="100"/>
    </w:pPr>
  </w:style>
  <w:style w:type="paragraph" w:styleId="Cuprins2">
    <w:name w:val="toc 2"/>
    <w:basedOn w:val="Normal"/>
    <w:next w:val="Normal"/>
    <w:autoRedefine/>
    <w:uiPriority w:val="39"/>
    <w:unhideWhenUsed/>
    <w:rsid w:val="00B372E6"/>
    <w:pPr>
      <w:ind w:left="220"/>
      <w:spacing w:after="100"/>
    </w:pPr>
  </w:style>
  <w:style w:type="table" w:styleId="Tabelgril">
    <w:name w:val="Table Grid"/>
    <w:basedOn w:val="TabelNormal"/>
    <w:pPr>
      <w:spacing w:after="0" w:line="240" w:lineRule="auto"/>
    </w:pPr>
    <w:tblPr>
      <w:tblBorders>
        <w:top w:val="single" w:sz="4" w:color="000000" w:space="0" w:themeColor="text1"/>
        <w:bottom w:val="single" w:sz="4" w:color="000000" w:space="0" w:themeColor="text1"/>
        <w:left w:val="single" w:sz="4" w:color="000000" w:space="0" w:themeColor="text1"/>
        <w:right w:val="single" w:sz="4" w:color="000000" w:space="0" w:themeColor="text1"/>
        <w:insideH w:val="single" w:sz="4" w:color="000000" w:space="0" w:themeColor="text1"/>
        <w:insideV w:val="single" w:sz="4" w:color="000000" w:space="0" w:themeColor="text1"/>
      </w:tblBorders>
    </w:tblPr>
    <w:uiPriority w:val="59"/>
    <w:rsid w:val="00B372E6"/>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nsultant360.com/article/consultant360/congenital-hypothyroidism-due-thyroid-agenesis" TargetMode="External"/><Relationship Id="rId18" Type="http://schemas.openxmlformats.org/officeDocument/2006/relationships/hyperlink" Target="https://papers.ssrn.com/sol3/papers.cfm?abstract_id=3525977" TargetMode="External"/><Relationship Id="rId26" Type="http://schemas.openxmlformats.org/officeDocument/2006/relationships/hyperlink" Target="https://doi.org/10" TargetMode="External"/><Relationship Id="rId39" Type="http://schemas.openxmlformats.org/officeDocument/2006/relationships/hyperlink" Target="https://doi.org/10.1016/j.avb.2021.101589" TargetMode="External"/><Relationship Id="rId21" Type="http://schemas.openxmlformats.org/officeDocument/2006/relationships/hyperlink" Target="http://dx.doi.org/10.1111/j.1467-8551.2010.00729.x" TargetMode="External"/><Relationship Id="rId34" Type="http://schemas.openxmlformats.org/officeDocument/2006/relationships/hyperlink" Target="http://dx.doi.org/10.29173/iasl8173" TargetMode="External"/><Relationship Id="rId42" Type="http://schemas.openxmlformats.org/officeDocument/2006/relationships/footer" Target="footer1.xml"/><Relationship Id="rId7" Type="http://schemas.openxmlformats.org/officeDocument/2006/relationships/image" Target="media/image2.jpg"/><Relationship Id="rId2" Type="http://schemas.openxmlformats.org/officeDocument/2006/relationships/settings" Target="settings.xml"/><Relationship Id="rId16" Type="http://schemas.openxmlformats.org/officeDocument/2006/relationships/hyperlink" Target="http://dx.doi.org/10.1016/j.futures.2007.11.007" TargetMode="External"/><Relationship Id="rId20" Type="http://schemas.openxmlformats.org/officeDocument/2006/relationships/hyperlink" Target="http://dx.doi.org/10.1002/capr.12260" TargetMode="External"/><Relationship Id="rId29" Type="http://schemas.openxmlformats.org/officeDocument/2006/relationships/hyperlink" Target="https://doi.org/10.3389/fpsyg.2018.02653"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heseus.fi/handle/10024/17343" TargetMode="External"/><Relationship Id="rId24" Type="http://schemas.openxmlformats.org/officeDocument/2006/relationships/hyperlink" Target="http://books.google.ie/books?id=60WsCQAAQBAJ&amp;pg=PA147&amp;dq=Biggam,+J.+(2015),+Succeeding+with+your+Masters+Dissertation+%E2%80%93+A+Step+by+Step+Handbook,(Third+Edition),+Berkshire:+McGraw+Hill&amp;hl=&amp;cd=2&amp;source=gbs_api" TargetMode="External"/><Relationship Id="rId32" Type="http://schemas.openxmlformats.org/officeDocument/2006/relationships/hyperlink" Target="https://doi.org/10.1007/s10664-006-5968-5" TargetMode="External"/><Relationship Id="rId37" Type="http://schemas.openxmlformats.org/officeDocument/2006/relationships/hyperlink" Target="https://doi.org/10.1016/j.jebo.2011.01.028" TargetMode="External"/><Relationship Id="rId40" Type="http://schemas.openxmlformats.org/officeDocument/2006/relationships/hyperlink" Target="https://dergipark.org.tr/tr/download/article-file/3050423" TargetMode="External"/><Relationship Id="rId5" Type="http://schemas.openxmlformats.org/officeDocument/2006/relationships/endnotes" Target="endnotes.xml"/><Relationship Id="rId15" Type="http://schemas.openxmlformats.org/officeDocument/2006/relationships/hyperlink" Target="http://dx.doi.org/10.1080/07317131.2013.760372" TargetMode="External"/><Relationship Id="rId23" Type="http://schemas.openxmlformats.org/officeDocument/2006/relationships/hyperlink" Target="https://doi.org/10.1108/ijoa-04-2016-1010" TargetMode="External"/><Relationship Id="rId28" Type="http://schemas.openxmlformats.org/officeDocument/2006/relationships/hyperlink" Target="http://ilt.atu.ac.ir/article_7729_fba8a36c4bf2374ab40a864f671c73c7.pdf" TargetMode="External"/><Relationship Id="rId36" Type="http://schemas.openxmlformats.org/officeDocument/2006/relationships/hyperlink" Target="https://doi.org/10.1108/17538370810906237" TargetMode="External"/><Relationship Id="rId10" Type="http://schemas.openxmlformats.org/officeDocument/2006/relationships/hyperlink" Target="https://www.youtube.com/watch?v=mX0chkpg1SA" TargetMode="External"/><Relationship Id="rId19" Type="http://schemas.openxmlformats.org/officeDocument/2006/relationships/hyperlink" Target="https://doi.org/10.1007/s11423-023-10272-7" TargetMode="External"/><Relationship Id="rId31" Type="http://schemas.openxmlformats.org/officeDocument/2006/relationships/hyperlink" Target="http://dx.doi.org/10.46623/tt/2022.16.2.ab1"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hyperlink" Target="http://dx.doi.org/10.25270/con.2020.05.00011" TargetMode="External"/><Relationship Id="rId22" Type="http://schemas.openxmlformats.org/officeDocument/2006/relationships/hyperlink" Target="https://doi.org/10.1016/j.profnurs.2012.04.006" TargetMode="External"/><Relationship Id="rId27" Type="http://schemas.openxmlformats.org/officeDocument/2006/relationships/hyperlink" Target="http://dx.doi.org/10.1287/ited.2016.0168" TargetMode="External"/><Relationship Id="rId30" Type="http://schemas.openxmlformats.org/officeDocument/2006/relationships/hyperlink" Target="https://doi.org/10.5964/ejop.v8i4.483" TargetMode="External"/><Relationship Id="rId35" Type="http://schemas.openxmlformats.org/officeDocument/2006/relationships/hyperlink" Target="https://doi.org/10.1177/1094428116637197" TargetMode="External"/><Relationship Id="rId43"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hyperlink" Target="https://doi.org/10.1108/02683940310511881" TargetMode="External"/><Relationship Id="rId17" Type="http://schemas.openxmlformats.org/officeDocument/2006/relationships/hyperlink" Target="http://dx.doi.org/10.4236/sm.2013.31014" TargetMode="External"/><Relationship Id="rId25" Type="http://schemas.openxmlformats.org/officeDocument/2006/relationships/hyperlink" Target="http://dx.doi.org/10.1287/ited.2016.0168" TargetMode="External"/><Relationship Id="rId33" Type="http://schemas.openxmlformats.org/officeDocument/2006/relationships/hyperlink" Target="https://www.theleadershipcoaches.co.uk/amp/adair-s-action-centred-leadership-model" TargetMode="External"/><Relationship Id="rId38" Type="http://schemas.openxmlformats.org/officeDocument/2006/relationships/hyperlink" Target="https://doi.org/10.1007/978-3-319-24277-4_9" TargetMode="External"/><Relationship Id="rId45" Type="http://schemas.openxmlformats.org/officeDocument/2006/relationships/image" Target="media/image2.jpg"/><Relationship Id="rId46" Type="http://schemas.openxmlformats.org/officeDocument/2006/relationships/image" Target="media/image1.png"/><Relationship Id="rId47" Type="http://schemas.openxmlformats.org/officeDocument/2006/relationships/image" Target="media/image4.jpg"/><Relationship Id="rId48" Type="http://schemas.openxmlformats.org/officeDocument/2006/relationships/image" Target="media/image3.png"/><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3368</Words>
  <Characters>19538</Characters>
  <Application>Microsoft Office Word</Application>
  <DocSecurity>0</DocSecurity>
  <Lines>162</Lines>
  <Paragraphs>45</Paragraphs>
  <ScaleCrop>false</ScaleCrop>
  <Company/>
  <LinksUpToDate>false</LinksUpToDate>
  <CharactersWithSpaces>22861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Mucenic (2108840)</dc:creator>
  <cp:keywords/>
  <dc:description/>
  <cp:lastModifiedBy>Alina Mucenic (2108840)</cp:lastModifiedBy>
  <cp:revision>2</cp:revision>
  <dcterms:created xsi:type="dcterms:W3CDTF">2024-02-23T14:42:00Z</dcterms:created>
  <dcterms:modified xsi:type="dcterms:W3CDTF">2024-02-23T14:42:00Z</dcterms:modified>
</cp:coreProperties>
</file>