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57DA08" w14:textId="77777777" w:rsidR="006572C4" w:rsidRPr="006572C4" w:rsidRDefault="006572C4" w:rsidP="006572C4">
      <w:pPr>
        <w:spacing w:line="360" w:lineRule="auto"/>
        <w:jc w:val="center"/>
        <w:rPr>
          <w:rFonts w:ascii="Times New Roman" w:hAnsi="Times New Roman" w:cs="Times New Roman"/>
          <w:b/>
          <w:bCs/>
          <w:sz w:val="24"/>
          <w:szCs w:val="24"/>
        </w:rPr>
      </w:pPr>
    </w:p>
    <w:p w14:paraId="0F2BB4BC" w14:textId="77777777" w:rsidR="006572C4" w:rsidRPr="006572C4" w:rsidRDefault="006572C4" w:rsidP="006572C4">
      <w:pPr>
        <w:spacing w:line="360" w:lineRule="auto"/>
        <w:jc w:val="center"/>
        <w:rPr>
          <w:rFonts w:ascii="Times New Roman" w:hAnsi="Times New Roman" w:cs="Times New Roman"/>
          <w:b/>
          <w:bCs/>
          <w:sz w:val="24"/>
          <w:szCs w:val="24"/>
        </w:rPr>
      </w:pPr>
    </w:p>
    <w:p w14:paraId="03A250FC" w14:textId="77777777" w:rsidR="006572C4" w:rsidRPr="006572C4" w:rsidRDefault="006572C4" w:rsidP="006572C4">
      <w:pPr>
        <w:spacing w:line="360" w:lineRule="auto"/>
        <w:jc w:val="center"/>
        <w:rPr>
          <w:rFonts w:ascii="Times New Roman" w:hAnsi="Times New Roman" w:cs="Times New Roman"/>
          <w:b/>
          <w:bCs/>
          <w:sz w:val="24"/>
          <w:szCs w:val="24"/>
        </w:rPr>
      </w:pPr>
    </w:p>
    <w:p w14:paraId="59710425" w14:textId="77777777" w:rsidR="006572C4" w:rsidRPr="006572C4" w:rsidRDefault="006572C4" w:rsidP="006572C4">
      <w:pPr>
        <w:spacing w:line="360" w:lineRule="auto"/>
        <w:jc w:val="center"/>
        <w:rPr>
          <w:rFonts w:ascii="Times New Roman" w:hAnsi="Times New Roman" w:cs="Times New Roman"/>
          <w:b/>
          <w:bCs/>
          <w:sz w:val="24"/>
          <w:szCs w:val="24"/>
        </w:rPr>
      </w:pPr>
    </w:p>
    <w:p w14:paraId="51D06CB0" w14:textId="77777777" w:rsidR="006572C4" w:rsidRPr="006572C4" w:rsidRDefault="006572C4" w:rsidP="006572C4">
      <w:pPr>
        <w:spacing w:line="360" w:lineRule="auto"/>
        <w:jc w:val="center"/>
        <w:rPr>
          <w:rFonts w:ascii="Times New Roman" w:hAnsi="Times New Roman" w:cs="Times New Roman"/>
          <w:b/>
          <w:bCs/>
          <w:sz w:val="24"/>
          <w:szCs w:val="24"/>
        </w:rPr>
      </w:pPr>
    </w:p>
    <w:p w14:paraId="7E6BC07E" w14:textId="77777777" w:rsidR="006572C4" w:rsidRPr="006572C4" w:rsidRDefault="006572C4" w:rsidP="006572C4">
      <w:pPr>
        <w:spacing w:line="360" w:lineRule="auto"/>
        <w:jc w:val="center"/>
        <w:rPr>
          <w:rFonts w:ascii="Times New Roman" w:hAnsi="Times New Roman" w:cs="Times New Roman"/>
          <w:b/>
          <w:bCs/>
          <w:sz w:val="24"/>
          <w:szCs w:val="24"/>
        </w:rPr>
      </w:pPr>
    </w:p>
    <w:p w14:paraId="3EC659BE" w14:textId="77777777" w:rsidR="006572C4" w:rsidRPr="006572C4" w:rsidRDefault="006572C4" w:rsidP="006572C4">
      <w:pPr>
        <w:spacing w:line="360" w:lineRule="auto"/>
        <w:jc w:val="center"/>
        <w:rPr>
          <w:rFonts w:ascii="Times New Roman" w:hAnsi="Times New Roman" w:cs="Times New Roman"/>
          <w:b/>
          <w:bCs/>
          <w:sz w:val="24"/>
          <w:szCs w:val="24"/>
        </w:rPr>
      </w:pPr>
    </w:p>
    <w:p w14:paraId="0295936B" w14:textId="77777777" w:rsidR="006572C4" w:rsidRPr="006572C4" w:rsidRDefault="006572C4" w:rsidP="006572C4">
      <w:pPr>
        <w:spacing w:line="360" w:lineRule="auto"/>
        <w:jc w:val="center"/>
        <w:rPr>
          <w:rFonts w:ascii="Times New Roman" w:hAnsi="Times New Roman" w:cs="Times New Roman"/>
          <w:b/>
          <w:bCs/>
          <w:sz w:val="24"/>
          <w:szCs w:val="24"/>
        </w:rPr>
      </w:pPr>
    </w:p>
    <w:p w14:paraId="330CBDB1" w14:textId="69913470" w:rsidR="00CD122E" w:rsidRPr="006572C4" w:rsidRDefault="006572C4" w:rsidP="006572C4">
      <w:pPr>
        <w:spacing w:line="360" w:lineRule="auto"/>
        <w:jc w:val="center"/>
        <w:rPr>
          <w:rFonts w:ascii="Times New Roman" w:hAnsi="Times New Roman" w:cs="Times New Roman"/>
          <w:b/>
          <w:bCs/>
          <w:sz w:val="24"/>
          <w:szCs w:val="24"/>
        </w:rPr>
      </w:pPr>
      <w:r w:rsidRPr="006572C4">
        <w:rPr>
          <w:rFonts w:ascii="Times New Roman" w:hAnsi="Times New Roman" w:cs="Times New Roman"/>
          <w:b/>
          <w:bCs/>
          <w:sz w:val="24"/>
          <w:szCs w:val="24"/>
        </w:rPr>
        <w:t>Reflection on the Principles of Person-Centred Care, Partnership Working, and Ethics in UK Health and Social Care Practice</w:t>
      </w:r>
    </w:p>
    <w:p w14:paraId="7A68F199" w14:textId="43DC670E" w:rsidR="006572C4" w:rsidRPr="006572C4" w:rsidRDefault="006572C4" w:rsidP="006572C4">
      <w:pPr>
        <w:spacing w:line="360" w:lineRule="auto"/>
        <w:jc w:val="center"/>
        <w:rPr>
          <w:rFonts w:ascii="Times New Roman" w:hAnsi="Times New Roman" w:cs="Times New Roman"/>
          <w:b/>
          <w:bCs/>
          <w:sz w:val="24"/>
          <w:szCs w:val="24"/>
        </w:rPr>
      </w:pPr>
      <w:r w:rsidRPr="006572C4">
        <w:rPr>
          <w:rFonts w:ascii="Times New Roman" w:hAnsi="Times New Roman" w:cs="Times New Roman"/>
          <w:b/>
          <w:bCs/>
          <w:sz w:val="24"/>
          <w:szCs w:val="24"/>
        </w:rPr>
        <w:t>Student name: Valentina Amalia Micu</w:t>
      </w:r>
    </w:p>
    <w:p w14:paraId="5A94FD11" w14:textId="77777777" w:rsidR="006572C4" w:rsidRPr="006572C4" w:rsidRDefault="006572C4" w:rsidP="006572C4">
      <w:pPr>
        <w:spacing w:line="360" w:lineRule="auto"/>
        <w:jc w:val="center"/>
        <w:rPr>
          <w:rFonts w:ascii="Times New Roman" w:hAnsi="Times New Roman" w:cs="Times New Roman"/>
          <w:b/>
          <w:bCs/>
          <w:sz w:val="24"/>
          <w:szCs w:val="24"/>
        </w:rPr>
      </w:pPr>
    </w:p>
    <w:p w14:paraId="196A9FAE" w14:textId="77777777" w:rsidR="006572C4" w:rsidRPr="006572C4" w:rsidRDefault="006572C4" w:rsidP="006572C4">
      <w:pPr>
        <w:spacing w:line="360" w:lineRule="auto"/>
        <w:jc w:val="center"/>
        <w:rPr>
          <w:rFonts w:ascii="Times New Roman" w:hAnsi="Times New Roman" w:cs="Times New Roman"/>
          <w:b/>
          <w:bCs/>
          <w:sz w:val="24"/>
          <w:szCs w:val="24"/>
        </w:rPr>
      </w:pPr>
    </w:p>
    <w:p w14:paraId="08532440" w14:textId="77777777" w:rsidR="006572C4" w:rsidRPr="006572C4" w:rsidRDefault="006572C4" w:rsidP="006572C4">
      <w:pPr>
        <w:spacing w:line="360" w:lineRule="auto"/>
        <w:jc w:val="center"/>
        <w:rPr>
          <w:rFonts w:ascii="Times New Roman" w:hAnsi="Times New Roman" w:cs="Times New Roman"/>
          <w:b/>
          <w:bCs/>
          <w:sz w:val="24"/>
          <w:szCs w:val="24"/>
        </w:rPr>
      </w:pPr>
    </w:p>
    <w:p w14:paraId="0691E8D6" w14:textId="77777777" w:rsidR="006572C4" w:rsidRPr="006572C4" w:rsidRDefault="006572C4" w:rsidP="006572C4">
      <w:pPr>
        <w:spacing w:line="360" w:lineRule="auto"/>
        <w:jc w:val="center"/>
        <w:rPr>
          <w:rFonts w:ascii="Times New Roman" w:hAnsi="Times New Roman" w:cs="Times New Roman"/>
          <w:b/>
          <w:bCs/>
          <w:sz w:val="24"/>
          <w:szCs w:val="24"/>
        </w:rPr>
      </w:pPr>
    </w:p>
    <w:p w14:paraId="16238967" w14:textId="77777777" w:rsidR="006572C4" w:rsidRPr="006572C4" w:rsidRDefault="006572C4" w:rsidP="006572C4">
      <w:pPr>
        <w:spacing w:line="360" w:lineRule="auto"/>
        <w:jc w:val="center"/>
        <w:rPr>
          <w:rFonts w:ascii="Times New Roman" w:hAnsi="Times New Roman" w:cs="Times New Roman"/>
          <w:b/>
          <w:bCs/>
          <w:sz w:val="24"/>
          <w:szCs w:val="24"/>
        </w:rPr>
      </w:pPr>
    </w:p>
    <w:p w14:paraId="75EF5454" w14:textId="77777777" w:rsidR="006572C4" w:rsidRPr="006572C4" w:rsidRDefault="006572C4" w:rsidP="006572C4">
      <w:pPr>
        <w:spacing w:line="360" w:lineRule="auto"/>
        <w:jc w:val="center"/>
        <w:rPr>
          <w:rFonts w:ascii="Times New Roman" w:hAnsi="Times New Roman" w:cs="Times New Roman"/>
          <w:b/>
          <w:bCs/>
          <w:sz w:val="24"/>
          <w:szCs w:val="24"/>
        </w:rPr>
      </w:pPr>
    </w:p>
    <w:p w14:paraId="31F60103" w14:textId="77777777" w:rsidR="006572C4" w:rsidRPr="006572C4" w:rsidRDefault="006572C4" w:rsidP="006572C4">
      <w:pPr>
        <w:spacing w:line="360" w:lineRule="auto"/>
        <w:jc w:val="center"/>
        <w:rPr>
          <w:rFonts w:ascii="Times New Roman" w:hAnsi="Times New Roman" w:cs="Times New Roman"/>
          <w:b/>
          <w:bCs/>
          <w:sz w:val="24"/>
          <w:szCs w:val="24"/>
        </w:rPr>
      </w:pPr>
    </w:p>
    <w:p w14:paraId="7CC70872" w14:textId="77777777" w:rsidR="006572C4" w:rsidRPr="006572C4" w:rsidRDefault="006572C4" w:rsidP="006572C4">
      <w:pPr>
        <w:spacing w:line="360" w:lineRule="auto"/>
        <w:jc w:val="center"/>
        <w:rPr>
          <w:rFonts w:ascii="Times New Roman" w:hAnsi="Times New Roman" w:cs="Times New Roman"/>
          <w:b/>
          <w:bCs/>
          <w:sz w:val="24"/>
          <w:szCs w:val="24"/>
        </w:rPr>
      </w:pPr>
    </w:p>
    <w:p w14:paraId="4B523FAF" w14:textId="77777777" w:rsidR="006572C4" w:rsidRPr="006572C4" w:rsidRDefault="006572C4" w:rsidP="006572C4">
      <w:pPr>
        <w:spacing w:line="360" w:lineRule="auto"/>
        <w:jc w:val="center"/>
        <w:rPr>
          <w:rFonts w:ascii="Times New Roman" w:hAnsi="Times New Roman" w:cs="Times New Roman"/>
          <w:b/>
          <w:bCs/>
          <w:sz w:val="24"/>
          <w:szCs w:val="24"/>
        </w:rPr>
      </w:pPr>
    </w:p>
    <w:p w14:paraId="209EE48C" w14:textId="77777777" w:rsidR="006572C4" w:rsidRPr="006572C4" w:rsidRDefault="006572C4" w:rsidP="006572C4">
      <w:pPr>
        <w:spacing w:line="360" w:lineRule="auto"/>
        <w:jc w:val="center"/>
        <w:rPr>
          <w:rFonts w:ascii="Times New Roman" w:hAnsi="Times New Roman" w:cs="Times New Roman"/>
          <w:b/>
          <w:bCs/>
          <w:sz w:val="24"/>
          <w:szCs w:val="24"/>
        </w:rPr>
      </w:pPr>
    </w:p>
    <w:p w14:paraId="7EA35EE0" w14:textId="77777777" w:rsidR="006572C4" w:rsidRPr="006572C4" w:rsidRDefault="006572C4" w:rsidP="006572C4">
      <w:pPr>
        <w:spacing w:line="360" w:lineRule="auto"/>
        <w:jc w:val="center"/>
        <w:rPr>
          <w:rFonts w:ascii="Times New Roman" w:hAnsi="Times New Roman" w:cs="Times New Roman"/>
          <w:b/>
          <w:bCs/>
          <w:sz w:val="24"/>
          <w:szCs w:val="24"/>
        </w:rPr>
      </w:pPr>
    </w:p>
    <w:p w14:paraId="0F55D080" w14:textId="77777777" w:rsidR="006572C4" w:rsidRPr="006572C4" w:rsidRDefault="006572C4" w:rsidP="006572C4">
      <w:pPr>
        <w:spacing w:line="360" w:lineRule="auto"/>
        <w:jc w:val="center"/>
        <w:rPr>
          <w:rFonts w:ascii="Times New Roman" w:hAnsi="Times New Roman" w:cs="Times New Roman"/>
          <w:b/>
          <w:bCs/>
          <w:sz w:val="24"/>
          <w:szCs w:val="24"/>
        </w:rPr>
      </w:pPr>
    </w:p>
    <w:p w14:paraId="489898E9" w14:textId="77777777" w:rsidR="006572C4" w:rsidRPr="006572C4" w:rsidRDefault="006572C4" w:rsidP="006572C4">
      <w:pPr>
        <w:spacing w:line="360" w:lineRule="auto"/>
        <w:jc w:val="center"/>
        <w:rPr>
          <w:rFonts w:ascii="Times New Roman" w:hAnsi="Times New Roman" w:cs="Times New Roman"/>
          <w:b/>
          <w:bCs/>
          <w:sz w:val="24"/>
          <w:szCs w:val="24"/>
        </w:rPr>
      </w:pPr>
    </w:p>
    <w:p w14:paraId="2406024C" w14:textId="77777777" w:rsidR="006572C4" w:rsidRPr="006572C4" w:rsidRDefault="006572C4" w:rsidP="006572C4">
      <w:pPr>
        <w:spacing w:line="360" w:lineRule="auto"/>
        <w:jc w:val="center"/>
        <w:rPr>
          <w:rFonts w:ascii="Times New Roman" w:hAnsi="Times New Roman" w:cs="Times New Roman"/>
          <w:b/>
          <w:bCs/>
          <w:sz w:val="24"/>
          <w:szCs w:val="24"/>
        </w:rPr>
      </w:pPr>
    </w:p>
    <w:p w14:paraId="3E68D3C6" w14:textId="77777777" w:rsidR="006572C4" w:rsidRPr="006572C4" w:rsidRDefault="006572C4" w:rsidP="006572C4">
      <w:pPr>
        <w:spacing w:line="360" w:lineRule="auto"/>
        <w:jc w:val="center"/>
        <w:rPr>
          <w:rFonts w:ascii="Times New Roman" w:hAnsi="Times New Roman" w:cs="Times New Roman"/>
          <w:b/>
          <w:bCs/>
          <w:sz w:val="24"/>
          <w:szCs w:val="24"/>
        </w:rPr>
      </w:pPr>
    </w:p>
    <w:p w14:paraId="1A49F4EC" w14:textId="77777777" w:rsidR="006572C4" w:rsidRPr="006572C4" w:rsidRDefault="006572C4" w:rsidP="006572C4">
      <w:pPr>
        <w:spacing w:line="360" w:lineRule="auto"/>
        <w:jc w:val="center"/>
        <w:rPr>
          <w:rFonts w:ascii="Times New Roman" w:hAnsi="Times New Roman" w:cs="Times New Roman"/>
          <w:b/>
          <w:bCs/>
          <w:sz w:val="24"/>
          <w:szCs w:val="24"/>
        </w:rPr>
      </w:pPr>
    </w:p>
    <w:p w14:paraId="697BF0CF" w14:textId="77777777" w:rsidR="006572C4" w:rsidRPr="006572C4" w:rsidRDefault="006572C4" w:rsidP="006572C4">
      <w:pPr>
        <w:spacing w:line="360" w:lineRule="auto"/>
        <w:jc w:val="center"/>
        <w:rPr>
          <w:rFonts w:ascii="Times New Roman" w:hAnsi="Times New Roman" w:cs="Times New Roman"/>
          <w:b/>
          <w:bCs/>
          <w:sz w:val="24"/>
          <w:szCs w:val="24"/>
        </w:rPr>
      </w:pPr>
    </w:p>
    <w:p w14:paraId="6457AD99" w14:textId="77777777" w:rsidR="006572C4" w:rsidRPr="006572C4" w:rsidRDefault="006572C4" w:rsidP="006572C4">
      <w:pPr>
        <w:spacing w:line="360" w:lineRule="auto"/>
        <w:jc w:val="center"/>
        <w:rPr>
          <w:rFonts w:ascii="Times New Roman" w:hAnsi="Times New Roman" w:cs="Times New Roman"/>
          <w:b/>
          <w:bCs/>
          <w:sz w:val="24"/>
          <w:szCs w:val="24"/>
        </w:rPr>
      </w:pPr>
    </w:p>
    <w:p w14:paraId="605DDC90" w14:textId="77777777" w:rsidR="006572C4" w:rsidRPr="006572C4" w:rsidRDefault="006572C4" w:rsidP="006572C4">
      <w:pPr>
        <w:spacing w:line="360" w:lineRule="auto"/>
        <w:jc w:val="center"/>
        <w:rPr>
          <w:rFonts w:ascii="Times New Roman" w:hAnsi="Times New Roman" w:cs="Times New Roman"/>
          <w:b/>
          <w:bCs/>
          <w:sz w:val="24"/>
          <w:szCs w:val="24"/>
        </w:rPr>
      </w:pPr>
    </w:p>
    <w:p w14:paraId="3EBA79A8" w14:textId="77777777" w:rsidR="006572C4" w:rsidRPr="006572C4" w:rsidRDefault="006572C4" w:rsidP="006572C4">
      <w:pPr>
        <w:spacing w:line="360" w:lineRule="auto"/>
        <w:jc w:val="center"/>
        <w:rPr>
          <w:rFonts w:ascii="Times New Roman" w:hAnsi="Times New Roman" w:cs="Times New Roman"/>
          <w:b/>
          <w:bCs/>
          <w:sz w:val="24"/>
          <w:szCs w:val="24"/>
        </w:rPr>
      </w:pPr>
    </w:p>
    <w:sdt>
      <w:sdtPr>
        <w:rPr>
          <w:rFonts w:ascii="Times New Roman" w:hAnsi="Times New Roman" w:cs="Times New Roman"/>
          <w:sz w:val="24"/>
          <w:szCs w:val="24"/>
        </w:rPr>
        <w:id w:val="-833290146"/>
        <w:docPartObj>
          <w:docPartGallery w:val="Table of Contents"/>
          <w:docPartUnique/>
        </w:docPartObj>
      </w:sdtPr>
      <w:sdtEndPr>
        <w:rPr>
          <w:rFonts w:eastAsiaTheme="minorHAnsi"/>
          <w:b/>
          <w:bCs/>
          <w:color w:val="auto"/>
          <w:kern w:val="2"/>
          <w:lang w:eastAsia="en-US"/>
          <w14:ligatures w14:val="standardContextual"/>
        </w:rPr>
      </w:sdtEndPr>
      <w:sdtContent>
        <w:p w14:paraId="3BDC0213" w14:textId="54449C40" w:rsidR="006572C4" w:rsidRPr="006572C4" w:rsidRDefault="006572C4" w:rsidP="006572C4">
          <w:pPr>
            <w:pStyle w:val="TOCHeading"/>
            <w:spacing w:line="360" w:lineRule="auto"/>
            <w:rPr>
              <w:rFonts w:ascii="Times New Roman" w:hAnsi="Times New Roman" w:cs="Times New Roman"/>
              <w:sz w:val="24"/>
              <w:szCs w:val="24"/>
            </w:rPr>
          </w:pPr>
          <w:r w:rsidRPr="006572C4">
            <w:rPr>
              <w:rFonts w:ascii="Times New Roman" w:hAnsi="Times New Roman" w:cs="Times New Roman"/>
              <w:sz w:val="24"/>
              <w:szCs w:val="24"/>
            </w:rPr>
            <w:t>Contents</w:t>
          </w:r>
        </w:p>
        <w:p w14:paraId="16BB8D8F" w14:textId="4AAC330C" w:rsidR="003722D0" w:rsidRDefault="006572C4">
          <w:pPr>
            <w:pStyle w:val="TOC3"/>
            <w:tabs>
              <w:tab w:val="right" w:leader="dot" w:pos="9016"/>
            </w:tabs>
            <w:rPr>
              <w:rFonts w:eastAsiaTheme="minorEastAsia"/>
              <w:noProof/>
              <w:sz w:val="24"/>
              <w:szCs w:val="24"/>
              <w:lang w:eastAsia="en-GB"/>
            </w:rPr>
          </w:pPr>
          <w:r w:rsidRPr="006572C4">
            <w:rPr>
              <w:rFonts w:ascii="Times New Roman" w:hAnsi="Times New Roman" w:cs="Times New Roman"/>
              <w:sz w:val="24"/>
              <w:szCs w:val="24"/>
            </w:rPr>
            <w:fldChar w:fldCharType="begin"/>
          </w:r>
          <w:r w:rsidRPr="006572C4">
            <w:rPr>
              <w:rFonts w:ascii="Times New Roman" w:hAnsi="Times New Roman" w:cs="Times New Roman"/>
              <w:sz w:val="24"/>
              <w:szCs w:val="24"/>
            </w:rPr>
            <w:instrText xml:space="preserve"> TOC \o "1-3" \h \z \u </w:instrText>
          </w:r>
          <w:r w:rsidRPr="006572C4">
            <w:rPr>
              <w:rFonts w:ascii="Times New Roman" w:hAnsi="Times New Roman" w:cs="Times New Roman"/>
              <w:sz w:val="24"/>
              <w:szCs w:val="24"/>
            </w:rPr>
            <w:fldChar w:fldCharType="separate"/>
          </w:r>
          <w:hyperlink w:anchor="_Toc212464700" w:history="1">
            <w:r w:rsidR="003722D0" w:rsidRPr="00CE0169">
              <w:rPr>
                <w:rStyle w:val="Hyperlink"/>
                <w:rFonts w:cs="Times New Roman"/>
                <w:noProof/>
              </w:rPr>
              <w:t>Introduction</w:t>
            </w:r>
            <w:r w:rsidR="003722D0">
              <w:rPr>
                <w:noProof/>
                <w:webHidden/>
              </w:rPr>
              <w:tab/>
            </w:r>
            <w:r w:rsidR="003722D0">
              <w:rPr>
                <w:noProof/>
                <w:webHidden/>
              </w:rPr>
              <w:fldChar w:fldCharType="begin"/>
            </w:r>
            <w:r w:rsidR="003722D0">
              <w:rPr>
                <w:noProof/>
                <w:webHidden/>
              </w:rPr>
              <w:instrText xml:space="preserve"> PAGEREF _Toc212464700 \h </w:instrText>
            </w:r>
            <w:r w:rsidR="003722D0">
              <w:rPr>
                <w:noProof/>
                <w:webHidden/>
              </w:rPr>
            </w:r>
            <w:r w:rsidR="003722D0">
              <w:rPr>
                <w:noProof/>
                <w:webHidden/>
              </w:rPr>
              <w:fldChar w:fldCharType="separate"/>
            </w:r>
            <w:r w:rsidR="003722D0">
              <w:rPr>
                <w:noProof/>
                <w:webHidden/>
              </w:rPr>
              <w:t>3</w:t>
            </w:r>
            <w:r w:rsidR="003722D0">
              <w:rPr>
                <w:noProof/>
                <w:webHidden/>
              </w:rPr>
              <w:fldChar w:fldCharType="end"/>
            </w:r>
          </w:hyperlink>
        </w:p>
        <w:p w14:paraId="343272B4" w14:textId="19656FBC" w:rsidR="003722D0" w:rsidRDefault="003722D0">
          <w:pPr>
            <w:pStyle w:val="TOC3"/>
            <w:tabs>
              <w:tab w:val="right" w:leader="dot" w:pos="9016"/>
            </w:tabs>
            <w:rPr>
              <w:rFonts w:eastAsiaTheme="minorEastAsia"/>
              <w:noProof/>
              <w:sz w:val="24"/>
              <w:szCs w:val="24"/>
              <w:lang w:eastAsia="en-GB"/>
            </w:rPr>
          </w:pPr>
          <w:hyperlink w:anchor="_Toc212464701" w:history="1">
            <w:r w:rsidRPr="00CE0169">
              <w:rPr>
                <w:rStyle w:val="Hyperlink"/>
                <w:rFonts w:cs="Times New Roman"/>
                <w:noProof/>
              </w:rPr>
              <w:t>Task 1: Significance of Person-Centred Care, Partnership Working, and Ethics</w:t>
            </w:r>
            <w:r>
              <w:rPr>
                <w:noProof/>
                <w:webHidden/>
              </w:rPr>
              <w:tab/>
            </w:r>
            <w:r>
              <w:rPr>
                <w:noProof/>
                <w:webHidden/>
              </w:rPr>
              <w:fldChar w:fldCharType="begin"/>
            </w:r>
            <w:r>
              <w:rPr>
                <w:noProof/>
                <w:webHidden/>
              </w:rPr>
              <w:instrText xml:space="preserve"> PAGEREF _Toc212464701 \h </w:instrText>
            </w:r>
            <w:r>
              <w:rPr>
                <w:noProof/>
                <w:webHidden/>
              </w:rPr>
            </w:r>
            <w:r>
              <w:rPr>
                <w:noProof/>
                <w:webHidden/>
              </w:rPr>
              <w:fldChar w:fldCharType="separate"/>
            </w:r>
            <w:r>
              <w:rPr>
                <w:noProof/>
                <w:webHidden/>
              </w:rPr>
              <w:t>3</w:t>
            </w:r>
            <w:r>
              <w:rPr>
                <w:noProof/>
                <w:webHidden/>
              </w:rPr>
              <w:fldChar w:fldCharType="end"/>
            </w:r>
          </w:hyperlink>
        </w:p>
        <w:p w14:paraId="0E672F5F" w14:textId="78B89F3F" w:rsidR="003722D0" w:rsidRDefault="003722D0">
          <w:pPr>
            <w:pStyle w:val="TOC3"/>
            <w:tabs>
              <w:tab w:val="right" w:leader="dot" w:pos="9016"/>
            </w:tabs>
            <w:rPr>
              <w:rFonts w:eastAsiaTheme="minorEastAsia"/>
              <w:noProof/>
              <w:sz w:val="24"/>
              <w:szCs w:val="24"/>
              <w:lang w:eastAsia="en-GB"/>
            </w:rPr>
          </w:pPr>
          <w:hyperlink w:anchor="_Toc212464702" w:history="1">
            <w:r w:rsidRPr="00CE0169">
              <w:rPr>
                <w:rStyle w:val="Hyperlink"/>
                <w:rFonts w:cs="Times New Roman"/>
                <w:noProof/>
              </w:rPr>
              <w:t>Task 2: Applying Principles</w:t>
            </w:r>
            <w:r>
              <w:rPr>
                <w:noProof/>
                <w:webHidden/>
              </w:rPr>
              <w:tab/>
            </w:r>
            <w:r>
              <w:rPr>
                <w:noProof/>
                <w:webHidden/>
              </w:rPr>
              <w:fldChar w:fldCharType="begin"/>
            </w:r>
            <w:r>
              <w:rPr>
                <w:noProof/>
                <w:webHidden/>
              </w:rPr>
              <w:instrText xml:space="preserve"> PAGEREF _Toc212464702 \h </w:instrText>
            </w:r>
            <w:r>
              <w:rPr>
                <w:noProof/>
                <w:webHidden/>
              </w:rPr>
            </w:r>
            <w:r>
              <w:rPr>
                <w:noProof/>
                <w:webHidden/>
              </w:rPr>
              <w:fldChar w:fldCharType="separate"/>
            </w:r>
            <w:r>
              <w:rPr>
                <w:noProof/>
                <w:webHidden/>
              </w:rPr>
              <w:t>5</w:t>
            </w:r>
            <w:r>
              <w:rPr>
                <w:noProof/>
                <w:webHidden/>
              </w:rPr>
              <w:fldChar w:fldCharType="end"/>
            </w:r>
          </w:hyperlink>
        </w:p>
        <w:p w14:paraId="27910A08" w14:textId="2F7BA32A" w:rsidR="003722D0" w:rsidRDefault="003722D0">
          <w:pPr>
            <w:pStyle w:val="TOC3"/>
            <w:tabs>
              <w:tab w:val="right" w:leader="dot" w:pos="9016"/>
            </w:tabs>
            <w:rPr>
              <w:rFonts w:eastAsiaTheme="minorEastAsia"/>
              <w:noProof/>
              <w:sz w:val="24"/>
              <w:szCs w:val="24"/>
              <w:lang w:eastAsia="en-GB"/>
            </w:rPr>
          </w:pPr>
          <w:hyperlink w:anchor="_Toc212464703" w:history="1">
            <w:r w:rsidRPr="00CE0169">
              <w:rPr>
                <w:rStyle w:val="Hyperlink"/>
                <w:rFonts w:cs="Times New Roman"/>
                <w:noProof/>
              </w:rPr>
              <w:t>Task 3: Reflection on Application of Principles in Personal Practice</w:t>
            </w:r>
            <w:r>
              <w:rPr>
                <w:noProof/>
                <w:webHidden/>
              </w:rPr>
              <w:tab/>
            </w:r>
            <w:r>
              <w:rPr>
                <w:noProof/>
                <w:webHidden/>
              </w:rPr>
              <w:fldChar w:fldCharType="begin"/>
            </w:r>
            <w:r>
              <w:rPr>
                <w:noProof/>
                <w:webHidden/>
              </w:rPr>
              <w:instrText xml:space="preserve"> PAGEREF _Toc212464703 \h </w:instrText>
            </w:r>
            <w:r>
              <w:rPr>
                <w:noProof/>
                <w:webHidden/>
              </w:rPr>
            </w:r>
            <w:r>
              <w:rPr>
                <w:noProof/>
                <w:webHidden/>
              </w:rPr>
              <w:fldChar w:fldCharType="separate"/>
            </w:r>
            <w:r>
              <w:rPr>
                <w:noProof/>
                <w:webHidden/>
              </w:rPr>
              <w:t>6</w:t>
            </w:r>
            <w:r>
              <w:rPr>
                <w:noProof/>
                <w:webHidden/>
              </w:rPr>
              <w:fldChar w:fldCharType="end"/>
            </w:r>
          </w:hyperlink>
        </w:p>
        <w:p w14:paraId="023AA96E" w14:textId="4AA7605F" w:rsidR="003722D0" w:rsidRDefault="003722D0">
          <w:pPr>
            <w:pStyle w:val="TOC3"/>
            <w:tabs>
              <w:tab w:val="right" w:leader="dot" w:pos="9016"/>
            </w:tabs>
            <w:rPr>
              <w:rFonts w:eastAsiaTheme="minorEastAsia"/>
              <w:noProof/>
              <w:sz w:val="24"/>
              <w:szCs w:val="24"/>
              <w:lang w:eastAsia="en-GB"/>
            </w:rPr>
          </w:pPr>
          <w:hyperlink w:anchor="_Toc212464704" w:history="1">
            <w:r w:rsidRPr="00CE0169">
              <w:rPr>
                <w:rStyle w:val="Hyperlink"/>
                <w:rFonts w:cs="Times New Roman"/>
                <w:noProof/>
              </w:rPr>
              <w:t>Conclusion and Action Plan</w:t>
            </w:r>
            <w:r>
              <w:rPr>
                <w:noProof/>
                <w:webHidden/>
              </w:rPr>
              <w:tab/>
            </w:r>
            <w:r>
              <w:rPr>
                <w:noProof/>
                <w:webHidden/>
              </w:rPr>
              <w:fldChar w:fldCharType="begin"/>
            </w:r>
            <w:r>
              <w:rPr>
                <w:noProof/>
                <w:webHidden/>
              </w:rPr>
              <w:instrText xml:space="preserve"> PAGEREF _Toc212464704 \h </w:instrText>
            </w:r>
            <w:r>
              <w:rPr>
                <w:noProof/>
                <w:webHidden/>
              </w:rPr>
            </w:r>
            <w:r>
              <w:rPr>
                <w:noProof/>
                <w:webHidden/>
              </w:rPr>
              <w:fldChar w:fldCharType="separate"/>
            </w:r>
            <w:r>
              <w:rPr>
                <w:noProof/>
                <w:webHidden/>
              </w:rPr>
              <w:t>8</w:t>
            </w:r>
            <w:r>
              <w:rPr>
                <w:noProof/>
                <w:webHidden/>
              </w:rPr>
              <w:fldChar w:fldCharType="end"/>
            </w:r>
          </w:hyperlink>
        </w:p>
        <w:p w14:paraId="1F82903E" w14:textId="3FAA5B41" w:rsidR="003722D0" w:rsidRDefault="003722D0">
          <w:pPr>
            <w:pStyle w:val="TOC3"/>
            <w:tabs>
              <w:tab w:val="right" w:leader="dot" w:pos="9016"/>
            </w:tabs>
            <w:rPr>
              <w:rFonts w:eastAsiaTheme="minorEastAsia"/>
              <w:noProof/>
              <w:sz w:val="24"/>
              <w:szCs w:val="24"/>
              <w:lang w:eastAsia="en-GB"/>
            </w:rPr>
          </w:pPr>
          <w:hyperlink w:anchor="_Toc212464705" w:history="1">
            <w:r w:rsidRPr="00CE0169">
              <w:rPr>
                <w:rStyle w:val="Hyperlink"/>
                <w:rFonts w:cs="Times New Roman"/>
                <w:noProof/>
              </w:rPr>
              <w:t>Conclusion</w:t>
            </w:r>
            <w:r>
              <w:rPr>
                <w:noProof/>
                <w:webHidden/>
              </w:rPr>
              <w:tab/>
            </w:r>
            <w:r>
              <w:rPr>
                <w:noProof/>
                <w:webHidden/>
              </w:rPr>
              <w:fldChar w:fldCharType="begin"/>
            </w:r>
            <w:r>
              <w:rPr>
                <w:noProof/>
                <w:webHidden/>
              </w:rPr>
              <w:instrText xml:space="preserve"> PAGEREF _Toc212464705 \h </w:instrText>
            </w:r>
            <w:r>
              <w:rPr>
                <w:noProof/>
                <w:webHidden/>
              </w:rPr>
            </w:r>
            <w:r>
              <w:rPr>
                <w:noProof/>
                <w:webHidden/>
              </w:rPr>
              <w:fldChar w:fldCharType="separate"/>
            </w:r>
            <w:r>
              <w:rPr>
                <w:noProof/>
                <w:webHidden/>
              </w:rPr>
              <w:t>8</w:t>
            </w:r>
            <w:r>
              <w:rPr>
                <w:noProof/>
                <w:webHidden/>
              </w:rPr>
              <w:fldChar w:fldCharType="end"/>
            </w:r>
          </w:hyperlink>
        </w:p>
        <w:p w14:paraId="6EE4659A" w14:textId="6FC93B81" w:rsidR="003722D0" w:rsidRDefault="003722D0">
          <w:pPr>
            <w:pStyle w:val="TOC3"/>
            <w:tabs>
              <w:tab w:val="right" w:leader="dot" w:pos="9016"/>
            </w:tabs>
            <w:rPr>
              <w:rFonts w:eastAsiaTheme="minorEastAsia"/>
              <w:noProof/>
              <w:sz w:val="24"/>
              <w:szCs w:val="24"/>
              <w:lang w:eastAsia="en-GB"/>
            </w:rPr>
          </w:pPr>
          <w:hyperlink w:anchor="_Toc212464706" w:history="1">
            <w:r w:rsidRPr="00CE0169">
              <w:rPr>
                <w:rStyle w:val="Hyperlink"/>
                <w:rFonts w:cs="Times New Roman"/>
                <w:noProof/>
              </w:rPr>
              <w:t>Reference List</w:t>
            </w:r>
            <w:r>
              <w:rPr>
                <w:noProof/>
                <w:webHidden/>
              </w:rPr>
              <w:tab/>
            </w:r>
            <w:r>
              <w:rPr>
                <w:noProof/>
                <w:webHidden/>
              </w:rPr>
              <w:fldChar w:fldCharType="begin"/>
            </w:r>
            <w:r>
              <w:rPr>
                <w:noProof/>
                <w:webHidden/>
              </w:rPr>
              <w:instrText xml:space="preserve"> PAGEREF _Toc212464706 \h </w:instrText>
            </w:r>
            <w:r>
              <w:rPr>
                <w:noProof/>
                <w:webHidden/>
              </w:rPr>
            </w:r>
            <w:r>
              <w:rPr>
                <w:noProof/>
                <w:webHidden/>
              </w:rPr>
              <w:fldChar w:fldCharType="separate"/>
            </w:r>
            <w:r>
              <w:rPr>
                <w:noProof/>
                <w:webHidden/>
              </w:rPr>
              <w:t>9</w:t>
            </w:r>
            <w:r>
              <w:rPr>
                <w:noProof/>
                <w:webHidden/>
              </w:rPr>
              <w:fldChar w:fldCharType="end"/>
            </w:r>
          </w:hyperlink>
        </w:p>
        <w:p w14:paraId="024878E2" w14:textId="4B1AB5F0"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b/>
              <w:bCs/>
              <w:sz w:val="24"/>
              <w:szCs w:val="24"/>
            </w:rPr>
            <w:fldChar w:fldCharType="end"/>
          </w:r>
        </w:p>
      </w:sdtContent>
    </w:sdt>
    <w:p w14:paraId="6032F7A5" w14:textId="77777777" w:rsidR="006572C4" w:rsidRPr="006572C4" w:rsidRDefault="006572C4" w:rsidP="006572C4">
      <w:pPr>
        <w:pStyle w:val="Style3"/>
        <w:spacing w:line="360" w:lineRule="auto"/>
        <w:rPr>
          <w:rFonts w:cs="Times New Roman"/>
          <w:szCs w:val="24"/>
        </w:rPr>
      </w:pPr>
    </w:p>
    <w:p w14:paraId="015A8E48" w14:textId="77777777" w:rsidR="006572C4" w:rsidRPr="006572C4" w:rsidRDefault="006572C4" w:rsidP="006572C4">
      <w:pPr>
        <w:pStyle w:val="Style3"/>
        <w:spacing w:line="360" w:lineRule="auto"/>
        <w:rPr>
          <w:rFonts w:cs="Times New Roman"/>
          <w:szCs w:val="24"/>
        </w:rPr>
      </w:pPr>
    </w:p>
    <w:p w14:paraId="4E8F43FA" w14:textId="77777777" w:rsidR="006572C4" w:rsidRDefault="006572C4" w:rsidP="006572C4">
      <w:pPr>
        <w:pStyle w:val="Style3"/>
        <w:spacing w:line="360" w:lineRule="auto"/>
        <w:rPr>
          <w:rFonts w:cs="Times New Roman"/>
          <w:szCs w:val="24"/>
        </w:rPr>
      </w:pPr>
    </w:p>
    <w:p w14:paraId="5F4E0E5F" w14:textId="77777777" w:rsidR="003722D0" w:rsidRDefault="003722D0" w:rsidP="006572C4">
      <w:pPr>
        <w:pStyle w:val="Style3"/>
        <w:spacing w:line="360" w:lineRule="auto"/>
        <w:rPr>
          <w:rFonts w:cs="Times New Roman"/>
          <w:szCs w:val="24"/>
        </w:rPr>
      </w:pPr>
    </w:p>
    <w:p w14:paraId="61021CC9" w14:textId="77777777" w:rsidR="003722D0" w:rsidRDefault="003722D0" w:rsidP="006572C4">
      <w:pPr>
        <w:pStyle w:val="Style3"/>
        <w:spacing w:line="360" w:lineRule="auto"/>
        <w:rPr>
          <w:rFonts w:cs="Times New Roman"/>
          <w:szCs w:val="24"/>
        </w:rPr>
      </w:pPr>
    </w:p>
    <w:p w14:paraId="796383B6" w14:textId="77777777" w:rsidR="003722D0" w:rsidRDefault="003722D0" w:rsidP="006572C4">
      <w:pPr>
        <w:pStyle w:val="Style3"/>
        <w:spacing w:line="360" w:lineRule="auto"/>
        <w:rPr>
          <w:rFonts w:cs="Times New Roman"/>
          <w:szCs w:val="24"/>
        </w:rPr>
      </w:pPr>
    </w:p>
    <w:p w14:paraId="0B6FC49F" w14:textId="1DF98369" w:rsidR="003722D0" w:rsidRDefault="003722D0" w:rsidP="003722D0"/>
    <w:p w14:paraId="0DF2F550" w14:textId="77777777" w:rsidR="003722D0" w:rsidRDefault="003722D0" w:rsidP="003722D0"/>
    <w:p w14:paraId="66972510" w14:textId="77777777" w:rsidR="006572C4" w:rsidRDefault="006572C4" w:rsidP="003722D0"/>
    <w:p w14:paraId="2972A9C4" w14:textId="77777777" w:rsidR="003722D0" w:rsidRDefault="003722D0" w:rsidP="003722D0"/>
    <w:p w14:paraId="404FC36C" w14:textId="77777777" w:rsidR="003722D0" w:rsidRPr="006572C4" w:rsidRDefault="003722D0" w:rsidP="003722D0"/>
    <w:p w14:paraId="0882E891" w14:textId="2EE77EB9" w:rsidR="006572C4" w:rsidRPr="006572C4" w:rsidRDefault="006572C4" w:rsidP="003722D0">
      <w:pPr>
        <w:pStyle w:val="Style3"/>
        <w:spacing w:line="360" w:lineRule="auto"/>
        <w:rPr>
          <w:rFonts w:cs="Times New Roman"/>
          <w:szCs w:val="24"/>
        </w:rPr>
      </w:pPr>
      <w:bookmarkStart w:id="0" w:name="_Toc212464700"/>
      <w:r w:rsidRPr="006572C4">
        <w:rPr>
          <w:rFonts w:cs="Times New Roman"/>
          <w:szCs w:val="24"/>
        </w:rPr>
        <w:lastRenderedPageBreak/>
        <w:t>Introduction</w:t>
      </w:r>
      <w:bookmarkEnd w:id="0"/>
    </w:p>
    <w:p w14:paraId="7C668574" w14:textId="18A1F510"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 xml:space="preserve">Respect, inclusion, and empowerment principles inform United Kingdom health and social care practice. Person-centred care, partnership working, and ethical practice are three approaches that are central to effective professional practice. These values ensure provision of care that is adaptable to the needs of the individual, is multi-professional between professionals and service users, and is humane and respectful of human rights and professional ideals (Department of Health and Social Care, 2022). The aim of this report is critically </w:t>
      </w:r>
      <w:r w:rsidR="003722D0" w:rsidRPr="006572C4">
        <w:rPr>
          <w:rFonts w:ascii="Times New Roman" w:hAnsi="Times New Roman" w:cs="Times New Roman"/>
          <w:sz w:val="24"/>
          <w:szCs w:val="24"/>
        </w:rPr>
        <w:t>analysing</w:t>
      </w:r>
      <w:r w:rsidRPr="006572C4">
        <w:rPr>
          <w:rFonts w:ascii="Times New Roman" w:hAnsi="Times New Roman" w:cs="Times New Roman"/>
          <w:sz w:val="24"/>
          <w:szCs w:val="24"/>
        </w:rPr>
        <w:t xml:space="preserve"> the appropriateness of such values in today's care setting and how they can be integrated into personal practice. By way of policy documents like the Health and Social Care Act 2012 and guidance like the NHS Constitution (2021), the report explores how these values guarantee quality, safe, and compassionate care. Reflective understanding using Gibbs' (1988) model provides individual insight into how these values affect professional development and service user outcomes (Bulman and Schutz, 2021).</w:t>
      </w:r>
    </w:p>
    <w:p w14:paraId="041AA389" w14:textId="77777777" w:rsidR="006572C4" w:rsidRPr="006572C4" w:rsidRDefault="006572C4" w:rsidP="006572C4">
      <w:pPr>
        <w:pStyle w:val="Style3"/>
        <w:spacing w:line="360" w:lineRule="auto"/>
        <w:rPr>
          <w:rFonts w:cs="Times New Roman"/>
          <w:szCs w:val="24"/>
        </w:rPr>
      </w:pPr>
      <w:bookmarkStart w:id="1" w:name="_Toc212464701"/>
      <w:r w:rsidRPr="006572C4">
        <w:rPr>
          <w:rFonts w:cs="Times New Roman"/>
          <w:szCs w:val="24"/>
        </w:rPr>
        <w:t>Task 1: Significance of Person-Centred Care, Partnership Working, and Ethics</w:t>
      </w:r>
      <w:bookmarkEnd w:id="1"/>
    </w:p>
    <w:p w14:paraId="67D20E09" w14:textId="18433172" w:rsidR="006572C4" w:rsidRPr="003722D0" w:rsidRDefault="006572C4" w:rsidP="006572C4">
      <w:pPr>
        <w:spacing w:line="360" w:lineRule="auto"/>
        <w:rPr>
          <w:rFonts w:ascii="Times New Roman" w:hAnsi="Times New Roman" w:cs="Times New Roman"/>
          <w:b/>
          <w:bCs/>
          <w:sz w:val="24"/>
          <w:szCs w:val="24"/>
        </w:rPr>
      </w:pPr>
      <w:r w:rsidRPr="006572C4">
        <w:rPr>
          <w:rFonts w:ascii="Times New Roman" w:hAnsi="Times New Roman" w:cs="Times New Roman"/>
          <w:b/>
          <w:bCs/>
          <w:sz w:val="24"/>
          <w:szCs w:val="24"/>
        </w:rPr>
        <w:t>Person-Centred Care</w:t>
      </w:r>
    </w:p>
    <w:p w14:paraId="18B79EB0" w14:textId="64CC9297"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Person-centred care is a valuing of persons as experts in their own lives, autonomy, choice, and dignity (NHS England, 2021). It is providing care that is fitting to individual, unique persons' special needs, culture, and hopes and not a "one-size-fits-all" (</w:t>
      </w:r>
      <w:proofErr w:type="spellStart"/>
      <w:r w:rsidRPr="006572C4">
        <w:rPr>
          <w:rFonts w:ascii="Times New Roman" w:hAnsi="Times New Roman" w:cs="Times New Roman"/>
          <w:sz w:val="24"/>
          <w:szCs w:val="24"/>
        </w:rPr>
        <w:t>Batalden</w:t>
      </w:r>
      <w:proofErr w:type="spellEnd"/>
      <w:r w:rsidRPr="006572C4">
        <w:rPr>
          <w:rFonts w:ascii="Times New Roman" w:hAnsi="Times New Roman" w:cs="Times New Roman"/>
          <w:sz w:val="24"/>
          <w:szCs w:val="24"/>
        </w:rPr>
        <w:t xml:space="preserve"> et al., 2016). In the UK, this assumption is in accordance with the Care Act 2014 and NICE (2021) guidance, where wellbeing is set up as the practitioner's first responsibility.</w:t>
      </w:r>
    </w:p>
    <w:p w14:paraId="1EC3B6C1" w14:textId="1720A331"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Dewar and Nolan (2020) noted that person-centred care increases satisfaction, lessens anxiety, and enhances long-term outcomes. A fine illustration is patient involvement in treatment decision-making resulting in greater empowerment and adherence (Brooker and Latham, 2016). Morally, person-centred care is a demonstration of the virtue of autonomy, a model biomedical ethics canon (Beauchamp and Childress, 2019). Disenfranchisement from decision-making removes service users' right to self-determination and can lead to poor care experience.</w:t>
      </w:r>
    </w:p>
    <w:p w14:paraId="166575B6" w14:textId="2684659B"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Besides that, person-</w:t>
      </w:r>
      <w:r w:rsidR="003722D0" w:rsidRPr="006572C4">
        <w:rPr>
          <w:rFonts w:ascii="Times New Roman" w:hAnsi="Times New Roman" w:cs="Times New Roman"/>
          <w:sz w:val="24"/>
          <w:szCs w:val="24"/>
        </w:rPr>
        <w:t>cantered</w:t>
      </w:r>
      <w:r w:rsidRPr="006572C4">
        <w:rPr>
          <w:rFonts w:ascii="Times New Roman" w:hAnsi="Times New Roman" w:cs="Times New Roman"/>
          <w:sz w:val="24"/>
          <w:szCs w:val="24"/>
        </w:rPr>
        <w:t xml:space="preserve"> practice has been associated with holistic practice, in which physical, emotional, and social aspects of health are attained (McCormack and McCance, 2017). Empathy, active listening, and cultural competency are essential to apply this practice among professionals. These guarantee the establishment of trust, in which service users </w:t>
      </w:r>
      <w:r w:rsidRPr="006572C4">
        <w:rPr>
          <w:rFonts w:ascii="Times New Roman" w:hAnsi="Times New Roman" w:cs="Times New Roman"/>
          <w:sz w:val="24"/>
          <w:szCs w:val="24"/>
        </w:rPr>
        <w:lastRenderedPageBreak/>
        <w:t>openly present their problems without fear, required for proper assessment and personalization of intervention (Riste et al., 2022).</w:t>
      </w:r>
    </w:p>
    <w:p w14:paraId="308C00AD" w14:textId="403AA933" w:rsidR="006572C4" w:rsidRPr="003722D0" w:rsidRDefault="006572C4" w:rsidP="006572C4">
      <w:pPr>
        <w:spacing w:line="360" w:lineRule="auto"/>
        <w:rPr>
          <w:rFonts w:ascii="Times New Roman" w:hAnsi="Times New Roman" w:cs="Times New Roman"/>
          <w:b/>
          <w:bCs/>
          <w:sz w:val="24"/>
          <w:szCs w:val="24"/>
        </w:rPr>
      </w:pPr>
      <w:r w:rsidRPr="006572C4">
        <w:rPr>
          <w:rFonts w:ascii="Times New Roman" w:hAnsi="Times New Roman" w:cs="Times New Roman"/>
          <w:b/>
          <w:bCs/>
          <w:sz w:val="24"/>
          <w:szCs w:val="24"/>
        </w:rPr>
        <w:t>Partnership Working</w:t>
      </w:r>
    </w:p>
    <w:p w14:paraId="30B02097" w14:textId="5507C016"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 xml:space="preserve">Partnership working has also been defined as partnership among social care agencies, health professionals, service users, and families in a common </w:t>
      </w:r>
      <w:r w:rsidR="003722D0" w:rsidRPr="006572C4">
        <w:rPr>
          <w:rFonts w:ascii="Times New Roman" w:hAnsi="Times New Roman" w:cs="Times New Roman"/>
          <w:sz w:val="24"/>
          <w:szCs w:val="24"/>
        </w:rPr>
        <w:t>endeavour</w:t>
      </w:r>
      <w:r w:rsidRPr="006572C4">
        <w:rPr>
          <w:rFonts w:ascii="Times New Roman" w:hAnsi="Times New Roman" w:cs="Times New Roman"/>
          <w:sz w:val="24"/>
          <w:szCs w:val="24"/>
        </w:rPr>
        <w:t xml:space="preserve"> to provide joined-up services (Glasby and Dickinson, 2020). Sophistication of care in our time requires multi-agency collaborative responses to sophisticated needs better, particularly of mentally or chronically ill patients.</w:t>
      </w:r>
    </w:p>
    <w:p w14:paraId="5980B955" w14:textId="2560E53C"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Health and Social Care Act 2012 encourages interagency working between the NHS, local councils, and the voluntary sector in ensuring continuity of care (Department of Health and Social Care, 2022). Strong working links avoid duplication and ensures care plans that are integrated and seamless (NHS Confederation, 2020). Hospital readmission and patient safety was revealed to be encouraged through interprofessional work by Atkinson et al. (2021) using research.</w:t>
      </w:r>
    </w:p>
    <w:p w14:paraId="159D60AC" w14:textId="1146EF17" w:rsidR="006572C4" w:rsidRPr="003722D0"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Partnerships also unify the voice of the service user and transform them into co-producers of care plans, a policy supported by TLAP (TLAP, 2021). This co-production system is supported by the ethical rule of beneficence where the decision is made in the best interest of the receivers' welfare (Beauchamp and Childress, 2019). However, partnership working is effective when there is respect, effective communication, and respect for roles. Poor collaboration will be able to precipitate conflict and fragmentation and undesirable effect on outcomes (Glasby and Dickinson, 2020).</w:t>
      </w:r>
    </w:p>
    <w:p w14:paraId="7A29DAA7" w14:textId="694EF2FC" w:rsidR="006572C4" w:rsidRPr="003722D0" w:rsidRDefault="006572C4" w:rsidP="006572C4">
      <w:pPr>
        <w:spacing w:line="360" w:lineRule="auto"/>
        <w:rPr>
          <w:rFonts w:ascii="Times New Roman" w:hAnsi="Times New Roman" w:cs="Times New Roman"/>
          <w:b/>
          <w:bCs/>
          <w:sz w:val="24"/>
          <w:szCs w:val="24"/>
        </w:rPr>
      </w:pPr>
      <w:r w:rsidRPr="006572C4">
        <w:rPr>
          <w:rFonts w:ascii="Times New Roman" w:hAnsi="Times New Roman" w:cs="Times New Roman"/>
          <w:b/>
          <w:bCs/>
          <w:sz w:val="24"/>
          <w:szCs w:val="24"/>
        </w:rPr>
        <w:t>Ethical Practice</w:t>
      </w:r>
    </w:p>
    <w:p w14:paraId="11776E5E" w14:textId="14CC9F24"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Ethical practice guarantees that care practice is ethical in character, backed by ethical principles like autonomy, beneficence, non-maleficence, and justice (Beauchamp and Childress, 2019). Overall ethical dilemmas like confidentiality or protection or fair availability of limited resources face social and health care practitioners.</w:t>
      </w:r>
    </w:p>
    <w:p w14:paraId="6537F1B2" w14:textId="0901E9A5"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The NHS Code of Conduct (2021) and Social Work England (2021) professional standards provide the ethical foundation for decision-making. Professionals ought to act with integrity, respect confidentiality, and protect the interests of vulnerable adults. Ethical bases are sustained through ensuring public confidence and protecting professionals and service users (Tingle and Cribb, 2019).</w:t>
      </w:r>
    </w:p>
    <w:p w14:paraId="6FED7758" w14:textId="296D0FF2"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lastRenderedPageBreak/>
        <w:t>For instance, the promotion of justice has equal access to care for everyone across gender, age, and economic status. Ethical practice also offers a rationale for accountability: the requirement to be able to account for action on evidence and ethical reasoning (Gallagher and Wainwright, 2020). Partnership and person-centred values underpinned by ethics supports caring, respectful care demonstrating the moral intent of the professional (Banks et al., 2020).</w:t>
      </w:r>
    </w:p>
    <w:p w14:paraId="51E4AA14" w14:textId="580988CF" w:rsidR="006572C4" w:rsidRPr="006572C4" w:rsidRDefault="006572C4" w:rsidP="003722D0">
      <w:pPr>
        <w:pStyle w:val="Style3"/>
        <w:spacing w:line="360" w:lineRule="auto"/>
        <w:rPr>
          <w:rFonts w:cs="Times New Roman"/>
          <w:szCs w:val="24"/>
        </w:rPr>
      </w:pPr>
      <w:bookmarkStart w:id="2" w:name="_Toc212464702"/>
      <w:r w:rsidRPr="006572C4">
        <w:rPr>
          <w:rFonts w:cs="Times New Roman"/>
          <w:szCs w:val="24"/>
        </w:rPr>
        <w:t>Task 2: Applying Principles</w:t>
      </w:r>
      <w:bookmarkEnd w:id="2"/>
    </w:p>
    <w:p w14:paraId="3F0E413B" w14:textId="04EDA1E2" w:rsidR="006572C4" w:rsidRPr="006572C4" w:rsidRDefault="003722D0"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To</w:t>
      </w:r>
      <w:r w:rsidR="006572C4" w:rsidRPr="006572C4">
        <w:rPr>
          <w:rFonts w:ascii="Times New Roman" w:hAnsi="Times New Roman" w:cs="Times New Roman"/>
          <w:sz w:val="24"/>
          <w:szCs w:val="24"/>
        </w:rPr>
        <w:t xml:space="preserve"> provide an illustration of their application, the section shall illustrate their application via the example of mental health crisis intervention services in the NHS.</w:t>
      </w:r>
    </w:p>
    <w:p w14:paraId="2F5E9CC5" w14:textId="2B6801A7" w:rsidR="006572C4" w:rsidRPr="003722D0" w:rsidRDefault="006572C4" w:rsidP="006572C4">
      <w:pPr>
        <w:spacing w:line="360" w:lineRule="auto"/>
        <w:rPr>
          <w:rFonts w:ascii="Times New Roman" w:hAnsi="Times New Roman" w:cs="Times New Roman"/>
          <w:b/>
          <w:bCs/>
          <w:sz w:val="24"/>
          <w:szCs w:val="24"/>
        </w:rPr>
      </w:pPr>
      <w:r w:rsidRPr="006572C4">
        <w:rPr>
          <w:rFonts w:ascii="Times New Roman" w:hAnsi="Times New Roman" w:cs="Times New Roman"/>
          <w:b/>
          <w:bCs/>
          <w:sz w:val="24"/>
          <w:szCs w:val="24"/>
        </w:rPr>
        <w:t>Person-Centred Care in Crisis Services</w:t>
      </w:r>
    </w:p>
    <w:p w14:paraId="30071DDD" w14:textId="75A9198C"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 xml:space="preserve">Person-centred mental health crisis care tackles the service user's experience of living, network, and emotional triggers (NICE, 2022). For instance, in managing suicidal individuals, professionals </w:t>
      </w:r>
      <w:r w:rsidR="003722D0" w:rsidRPr="006572C4">
        <w:rPr>
          <w:rFonts w:ascii="Times New Roman" w:hAnsi="Times New Roman" w:cs="Times New Roman"/>
          <w:sz w:val="24"/>
          <w:szCs w:val="24"/>
        </w:rPr>
        <w:t>agree</w:t>
      </w:r>
      <w:r w:rsidRPr="006572C4">
        <w:rPr>
          <w:rFonts w:ascii="Times New Roman" w:hAnsi="Times New Roman" w:cs="Times New Roman"/>
          <w:sz w:val="24"/>
          <w:szCs w:val="24"/>
        </w:rPr>
        <w:t xml:space="preserve"> with assessment, upholding the voice and choice of the individual (Royal College of Psychiatrists, 2020).</w:t>
      </w:r>
    </w:p>
    <w:p w14:paraId="634EFFEE" w14:textId="7346124F"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The NHS Trust case study (Care Quality Commission, 2021) identified employees as valued by service users as non-judgmental listeners and providing treatment options. This resulted in reduced coercive treatment requests and improved recovery rates. The care process utilises the Mental Health Act 2007 least restrictive and enabling practices (Department of Health, 2022).</w:t>
      </w:r>
    </w:p>
    <w:p w14:paraId="3D069638" w14:textId="2182BBC2"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In addition, person-</w:t>
      </w:r>
      <w:r w:rsidR="003722D0" w:rsidRPr="006572C4">
        <w:rPr>
          <w:rFonts w:ascii="Times New Roman" w:hAnsi="Times New Roman" w:cs="Times New Roman"/>
          <w:sz w:val="24"/>
          <w:szCs w:val="24"/>
        </w:rPr>
        <w:t>cantered</w:t>
      </w:r>
      <w:r w:rsidRPr="006572C4">
        <w:rPr>
          <w:rFonts w:ascii="Times New Roman" w:hAnsi="Times New Roman" w:cs="Times New Roman"/>
          <w:sz w:val="24"/>
          <w:szCs w:val="24"/>
        </w:rPr>
        <w:t xml:space="preserve"> practice in crisis teams is working towards developing personalized safety plans involving family and the community (Riste et al., 2022). Besides empowering, dignity is preserved, especially for the patient who is still at risk during mental crisis.</w:t>
      </w:r>
    </w:p>
    <w:p w14:paraId="4BE5F1DB" w14:textId="2F69D2ED" w:rsidR="006572C4" w:rsidRPr="003722D0" w:rsidRDefault="006572C4" w:rsidP="006572C4">
      <w:pPr>
        <w:spacing w:line="360" w:lineRule="auto"/>
        <w:rPr>
          <w:rFonts w:ascii="Times New Roman" w:hAnsi="Times New Roman" w:cs="Times New Roman"/>
          <w:b/>
          <w:bCs/>
          <w:sz w:val="24"/>
          <w:szCs w:val="24"/>
        </w:rPr>
      </w:pPr>
      <w:r w:rsidRPr="006572C4">
        <w:rPr>
          <w:rFonts w:ascii="Times New Roman" w:hAnsi="Times New Roman" w:cs="Times New Roman"/>
          <w:b/>
          <w:bCs/>
          <w:sz w:val="24"/>
          <w:szCs w:val="24"/>
        </w:rPr>
        <w:t>Partnership Working in Crisis Services</w:t>
      </w:r>
    </w:p>
    <w:p w14:paraId="6B671468" w14:textId="09CD9296"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Crisis intervention is typified by collaboration from multiple agencies with psychiatrists, nurses, social workers, police, and voluntary agencies. Multi-agency best practice supports consideration of risk in its entirety and continuity of care to the service users (Glasby and Dickinson, 2020).</w:t>
      </w:r>
    </w:p>
    <w:p w14:paraId="08DBF2F6" w14:textId="313FB980"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 xml:space="preserve">For instance, collaboration between the NHS crisis teams and the local council facilitates safety discharge planning by way of joint housing, medication, and follow-up treatment (Atkinson et al., 2021). The Crisis Care Concordat (2019) describes how agencies collaborate </w:t>
      </w:r>
      <w:r w:rsidRPr="006572C4">
        <w:rPr>
          <w:rFonts w:ascii="Times New Roman" w:hAnsi="Times New Roman" w:cs="Times New Roman"/>
          <w:sz w:val="24"/>
          <w:szCs w:val="24"/>
        </w:rPr>
        <w:lastRenderedPageBreak/>
        <w:t xml:space="preserve">through joint principles </w:t>
      </w:r>
      <w:r w:rsidR="003722D0" w:rsidRPr="006572C4">
        <w:rPr>
          <w:rFonts w:ascii="Times New Roman" w:hAnsi="Times New Roman" w:cs="Times New Roman"/>
          <w:sz w:val="24"/>
          <w:szCs w:val="24"/>
        </w:rPr>
        <w:t>to</w:t>
      </w:r>
      <w:r w:rsidRPr="006572C4">
        <w:rPr>
          <w:rFonts w:ascii="Times New Roman" w:hAnsi="Times New Roman" w:cs="Times New Roman"/>
          <w:sz w:val="24"/>
          <w:szCs w:val="24"/>
        </w:rPr>
        <w:t xml:space="preserve"> minimize duplication and maximize safety. Inter-professional team meetings facilitate professionals to share information and confirm plans of intervention, thereby maximizing efficiency (NHS Confederation, 2020).</w:t>
      </w:r>
    </w:p>
    <w:p w14:paraId="3AEC8D86" w14:textId="74BC3578"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Economically, partnership working promotes the practice of not harming as a means of minimizing harm by adequate assessment and mutual accountability (Tingle and Cribb, 2019). Partnership working also promotes the use of service users during team meetings as a means of inclusivity and transparency (TLAP, 2021).</w:t>
      </w:r>
    </w:p>
    <w:p w14:paraId="710E8FB7" w14:textId="735C31DB" w:rsidR="006572C4" w:rsidRPr="003722D0" w:rsidRDefault="006572C4" w:rsidP="006572C4">
      <w:pPr>
        <w:spacing w:line="360" w:lineRule="auto"/>
        <w:rPr>
          <w:rFonts w:ascii="Times New Roman" w:hAnsi="Times New Roman" w:cs="Times New Roman"/>
          <w:b/>
          <w:bCs/>
          <w:sz w:val="24"/>
          <w:szCs w:val="24"/>
        </w:rPr>
      </w:pPr>
      <w:r w:rsidRPr="006572C4">
        <w:rPr>
          <w:rFonts w:ascii="Times New Roman" w:hAnsi="Times New Roman" w:cs="Times New Roman"/>
          <w:b/>
          <w:bCs/>
          <w:sz w:val="24"/>
          <w:szCs w:val="24"/>
        </w:rPr>
        <w:t>Ethical Practice in Mental Health Care</w:t>
      </w:r>
    </w:p>
    <w:p w14:paraId="2AF9EFB0" w14:textId="5F6157BE"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 xml:space="preserve">Ethical decision-making has a direct bearing in mental health settings, where liberty can come into conflict with responsibility to uphold. Staff are required to be confronted with such dilemmas in trying to uphold confidentiality </w:t>
      </w:r>
      <w:r w:rsidR="003722D0" w:rsidRPr="006572C4">
        <w:rPr>
          <w:rFonts w:ascii="Times New Roman" w:hAnsi="Times New Roman" w:cs="Times New Roman"/>
          <w:sz w:val="24"/>
          <w:szCs w:val="24"/>
        </w:rPr>
        <w:t>and</w:t>
      </w:r>
      <w:r w:rsidRPr="006572C4">
        <w:rPr>
          <w:rFonts w:ascii="Times New Roman" w:hAnsi="Times New Roman" w:cs="Times New Roman"/>
          <w:sz w:val="24"/>
          <w:szCs w:val="24"/>
        </w:rPr>
        <w:t xml:space="preserve"> a duty to safeguard people from harm (Banks et al., 2020).</w:t>
      </w:r>
    </w:p>
    <w:p w14:paraId="5EE66798" w14:textId="066E7F52"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 xml:space="preserve">For example, where consent of service users for hospitalization is refused </w:t>
      </w:r>
      <w:r w:rsidR="003722D0" w:rsidRPr="006572C4">
        <w:rPr>
          <w:rFonts w:ascii="Times New Roman" w:hAnsi="Times New Roman" w:cs="Times New Roman"/>
          <w:sz w:val="24"/>
          <w:szCs w:val="24"/>
        </w:rPr>
        <w:t>based on</w:t>
      </w:r>
      <w:r w:rsidRPr="006572C4">
        <w:rPr>
          <w:rFonts w:ascii="Times New Roman" w:hAnsi="Times New Roman" w:cs="Times New Roman"/>
          <w:sz w:val="24"/>
          <w:szCs w:val="24"/>
        </w:rPr>
        <w:t xml:space="preserve"> imminence of harm, professionals must test capacity according to the Mental Capacity Act 2005 and apply the least restrictive alternative (Department of Health, 2022). Open records and multidisciplinary team referral confirm decisions </w:t>
      </w:r>
      <w:r w:rsidR="003722D0" w:rsidRPr="006572C4">
        <w:rPr>
          <w:rFonts w:ascii="Times New Roman" w:hAnsi="Times New Roman" w:cs="Times New Roman"/>
          <w:sz w:val="24"/>
          <w:szCs w:val="24"/>
        </w:rPr>
        <w:t>about</w:t>
      </w:r>
      <w:r w:rsidRPr="006572C4">
        <w:rPr>
          <w:rFonts w:ascii="Times New Roman" w:hAnsi="Times New Roman" w:cs="Times New Roman"/>
          <w:sz w:val="24"/>
          <w:szCs w:val="24"/>
        </w:rPr>
        <w:t xml:space="preserve"> ethical as well as legal grounds (Gallagher and Wainwright, 2020).</w:t>
      </w:r>
    </w:p>
    <w:p w14:paraId="38B87786" w14:textId="58171998"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In addition, encouraging equality and anti-discriminatory practice corrects the ethical principle of justice because people with mental illness are discriminated against and stigmatised (Dewar and Nolan, 2020). The integration of ethics in decision-making allows crisis teams to create a culture that prioritises individual rights to health over safety and quality of care (NICE, 2022).</w:t>
      </w:r>
    </w:p>
    <w:p w14:paraId="5B6381C1" w14:textId="093DCDE3" w:rsidR="006572C4" w:rsidRPr="006572C4" w:rsidRDefault="006572C4" w:rsidP="003722D0">
      <w:pPr>
        <w:pStyle w:val="Style3"/>
        <w:spacing w:line="360" w:lineRule="auto"/>
        <w:rPr>
          <w:rFonts w:cs="Times New Roman"/>
          <w:szCs w:val="24"/>
        </w:rPr>
      </w:pPr>
      <w:bookmarkStart w:id="3" w:name="_Toc212464703"/>
      <w:r w:rsidRPr="006572C4">
        <w:rPr>
          <w:rFonts w:cs="Times New Roman"/>
          <w:szCs w:val="24"/>
        </w:rPr>
        <w:t>Task 3: Reflection on Application of Principles in Personal Practice</w:t>
      </w:r>
      <w:bookmarkEnd w:id="3"/>
    </w:p>
    <w:p w14:paraId="24B6C845" w14:textId="231045FF"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Reflection allows practice to be connected to theory. The following applies individual learning in the fields of person-centred care, partnership working, and professional practice ethics using Gibbs' Reflective Cycle (1988).</w:t>
      </w:r>
    </w:p>
    <w:p w14:paraId="5D1899CB" w14:textId="3969A124"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 xml:space="preserve">In being placed in a care home for the elderly, I cared for an elderly woman with dementia who was </w:t>
      </w:r>
      <w:r w:rsidR="003722D0" w:rsidRPr="006572C4">
        <w:rPr>
          <w:rFonts w:ascii="Times New Roman" w:hAnsi="Times New Roman" w:cs="Times New Roman"/>
          <w:sz w:val="24"/>
          <w:szCs w:val="24"/>
        </w:rPr>
        <w:t>frustra table</w:t>
      </w:r>
      <w:r w:rsidRPr="006572C4">
        <w:rPr>
          <w:rFonts w:ascii="Times New Roman" w:hAnsi="Times New Roman" w:cs="Times New Roman"/>
          <w:sz w:val="24"/>
          <w:szCs w:val="24"/>
        </w:rPr>
        <w:t xml:space="preserve"> as far as personal care was concerned. I began by trying to be neat at tasks but discovered that she could not be cared for. I was advised by my supervisor to keep calm, talk more softly, and engage her in decision making as to what to do. This showed how </w:t>
      </w:r>
      <w:r w:rsidRPr="006572C4">
        <w:rPr>
          <w:rFonts w:ascii="Times New Roman" w:hAnsi="Times New Roman" w:cs="Times New Roman"/>
          <w:sz w:val="24"/>
          <w:szCs w:val="24"/>
        </w:rPr>
        <w:lastRenderedPageBreak/>
        <w:t>much emphasis needed to be placed in co-ordinating care to the emotional and cognitive needs of the individual.</w:t>
      </w:r>
    </w:p>
    <w:p w14:paraId="50B18365" w14:textId="2457B0D4" w:rsidR="006572C4" w:rsidRPr="003722D0" w:rsidRDefault="006572C4" w:rsidP="006572C4">
      <w:pPr>
        <w:spacing w:line="360" w:lineRule="auto"/>
        <w:rPr>
          <w:rFonts w:ascii="Times New Roman" w:hAnsi="Times New Roman" w:cs="Times New Roman"/>
          <w:b/>
          <w:bCs/>
          <w:sz w:val="24"/>
          <w:szCs w:val="24"/>
        </w:rPr>
      </w:pPr>
      <w:r w:rsidRPr="006572C4">
        <w:rPr>
          <w:rFonts w:ascii="Times New Roman" w:hAnsi="Times New Roman" w:cs="Times New Roman"/>
          <w:b/>
          <w:bCs/>
          <w:sz w:val="24"/>
          <w:szCs w:val="24"/>
        </w:rPr>
        <w:t>Feelings</w:t>
      </w:r>
    </w:p>
    <w:p w14:paraId="405D8A81" w14:textId="1546212F" w:rsidR="006572C4" w:rsidRPr="003722D0"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 xml:space="preserve">I was annoyed and frustrated initially because I had interpreted her resistance as non-cooperation. But having learned person-centred care, I knew that her action was expressing words in confusion and fear rather than defiance. </w:t>
      </w:r>
      <w:r w:rsidR="003722D0" w:rsidRPr="006572C4">
        <w:rPr>
          <w:rFonts w:ascii="Times New Roman" w:hAnsi="Times New Roman" w:cs="Times New Roman"/>
          <w:sz w:val="24"/>
          <w:szCs w:val="24"/>
        </w:rPr>
        <w:t>Understanding</w:t>
      </w:r>
      <w:r w:rsidRPr="006572C4">
        <w:rPr>
          <w:rFonts w:ascii="Times New Roman" w:hAnsi="Times New Roman" w:cs="Times New Roman"/>
          <w:sz w:val="24"/>
          <w:szCs w:val="24"/>
        </w:rPr>
        <w:t xml:space="preserve"> being able to identify her feelings, I could go back to her with compassion and patience. Emotional awareness made my expression of the relational nature of care bite deeper (McCormack and McCance, 2017).</w:t>
      </w:r>
    </w:p>
    <w:p w14:paraId="48E09381" w14:textId="3E73C3F1" w:rsidR="006572C4" w:rsidRPr="003722D0" w:rsidRDefault="006572C4" w:rsidP="006572C4">
      <w:pPr>
        <w:spacing w:line="360" w:lineRule="auto"/>
        <w:rPr>
          <w:rFonts w:ascii="Times New Roman" w:hAnsi="Times New Roman" w:cs="Times New Roman"/>
          <w:b/>
          <w:bCs/>
          <w:sz w:val="24"/>
          <w:szCs w:val="24"/>
        </w:rPr>
      </w:pPr>
      <w:r w:rsidRPr="006572C4">
        <w:rPr>
          <w:rFonts w:ascii="Times New Roman" w:hAnsi="Times New Roman" w:cs="Times New Roman"/>
          <w:b/>
          <w:bCs/>
          <w:sz w:val="24"/>
          <w:szCs w:val="24"/>
        </w:rPr>
        <w:t>Evaluation</w:t>
      </w:r>
    </w:p>
    <w:p w14:paraId="703338CA" w14:textId="1B902424" w:rsidR="006572C4" w:rsidRPr="006572C4" w:rsidRDefault="003722D0"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Using</w:t>
      </w:r>
      <w:r w:rsidR="006572C4" w:rsidRPr="006572C4">
        <w:rPr>
          <w:rFonts w:ascii="Times New Roman" w:hAnsi="Times New Roman" w:cs="Times New Roman"/>
          <w:sz w:val="24"/>
          <w:szCs w:val="24"/>
        </w:rPr>
        <w:t xml:space="preserve"> person-centred practice, the relationship was greatly improved. Warning her about what I had to do, providing her with choices, and being empathetic with her feelings eased her pain and restored her trust. This is proof of how communication and respect create dignity and collaboration (Brooker and Latham, 2016). It also demonstrated the ethical principle of autonomy because she was once again in control of decisions regarding her care (Beauchamp and Childress, 2019).</w:t>
      </w:r>
    </w:p>
    <w:p w14:paraId="168E767B" w14:textId="76244A84"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But I realized that person-</w:t>
      </w:r>
      <w:r w:rsidR="003722D0" w:rsidRPr="006572C4">
        <w:rPr>
          <w:rFonts w:ascii="Times New Roman" w:hAnsi="Times New Roman" w:cs="Times New Roman"/>
          <w:sz w:val="24"/>
          <w:szCs w:val="24"/>
        </w:rPr>
        <w:t>cantered</w:t>
      </w:r>
      <w:r w:rsidRPr="006572C4">
        <w:rPr>
          <w:rFonts w:ascii="Times New Roman" w:hAnsi="Times New Roman" w:cs="Times New Roman"/>
          <w:sz w:val="24"/>
          <w:szCs w:val="24"/>
        </w:rPr>
        <w:t xml:space="preserve"> care requires inter-professional working. Inter-professional working was required with occupational therapists, nurses, and with the family to create a holistic plan. Partnership working allowed for exchange of information on her likes and triggers to promote safety and continuity (Glasby and Dickinson, 2020).</w:t>
      </w:r>
    </w:p>
    <w:p w14:paraId="033E615C" w14:textId="2D0CB5CC"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 xml:space="preserve">There were also independence and safety ethical concerns, i.e., withholding treatment. Consulting the team </w:t>
      </w:r>
      <w:r w:rsidR="003722D0" w:rsidRPr="006572C4">
        <w:rPr>
          <w:rFonts w:ascii="Times New Roman" w:hAnsi="Times New Roman" w:cs="Times New Roman"/>
          <w:sz w:val="24"/>
          <w:szCs w:val="24"/>
        </w:rPr>
        <w:t>decided</w:t>
      </w:r>
      <w:r w:rsidRPr="006572C4">
        <w:rPr>
          <w:rFonts w:ascii="Times New Roman" w:hAnsi="Times New Roman" w:cs="Times New Roman"/>
          <w:sz w:val="24"/>
          <w:szCs w:val="24"/>
        </w:rPr>
        <w:t xml:space="preserve"> based on beneficence and justice, rather than convenience (Gallagher and Wainwright, 2020). This exercise led me to be more ethically aware and capable of requesting supervision.</w:t>
      </w:r>
    </w:p>
    <w:p w14:paraId="5CF56566" w14:textId="5BA7162B" w:rsidR="006572C4" w:rsidRPr="003722D0" w:rsidRDefault="006572C4" w:rsidP="006572C4">
      <w:pPr>
        <w:spacing w:line="360" w:lineRule="auto"/>
        <w:rPr>
          <w:rFonts w:ascii="Times New Roman" w:hAnsi="Times New Roman" w:cs="Times New Roman"/>
          <w:b/>
          <w:bCs/>
          <w:sz w:val="24"/>
          <w:szCs w:val="24"/>
        </w:rPr>
      </w:pPr>
      <w:r w:rsidRPr="006572C4">
        <w:rPr>
          <w:rFonts w:ascii="Times New Roman" w:hAnsi="Times New Roman" w:cs="Times New Roman"/>
          <w:b/>
          <w:bCs/>
          <w:sz w:val="24"/>
          <w:szCs w:val="24"/>
        </w:rPr>
        <w:t>Analysis</w:t>
      </w:r>
    </w:p>
    <w:p w14:paraId="4D3FD276" w14:textId="0CF57FE9"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 xml:space="preserve">This made me value partnership working even further. Teamworking is dependent on respect, trust, and honesty (Atkinson et al., 2021). Interprofessional conferences allowed for conflicting perspectives, and this resulted in more coordinated care plans. </w:t>
      </w:r>
      <w:r w:rsidR="003722D0" w:rsidRPr="006572C4">
        <w:rPr>
          <w:rFonts w:ascii="Times New Roman" w:hAnsi="Times New Roman" w:cs="Times New Roman"/>
          <w:sz w:val="24"/>
          <w:szCs w:val="24"/>
        </w:rPr>
        <w:t>All</w:t>
      </w:r>
      <w:r w:rsidRPr="006572C4">
        <w:rPr>
          <w:rFonts w:ascii="Times New Roman" w:hAnsi="Times New Roman" w:cs="Times New Roman"/>
          <w:sz w:val="24"/>
          <w:szCs w:val="24"/>
        </w:rPr>
        <w:t xml:space="preserve"> these partnerships increased the patient's safety and her mental wellbeing.</w:t>
      </w:r>
    </w:p>
    <w:p w14:paraId="2479D04F" w14:textId="77777777" w:rsidR="006572C4" w:rsidRPr="006572C4" w:rsidRDefault="006572C4" w:rsidP="006572C4">
      <w:pPr>
        <w:spacing w:line="360" w:lineRule="auto"/>
        <w:rPr>
          <w:rFonts w:ascii="Times New Roman" w:hAnsi="Times New Roman" w:cs="Times New Roman"/>
          <w:sz w:val="24"/>
          <w:szCs w:val="24"/>
        </w:rPr>
      </w:pPr>
    </w:p>
    <w:p w14:paraId="5F48617C" w14:textId="376881B8" w:rsidR="006572C4" w:rsidRPr="006572C4" w:rsidRDefault="003722D0"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lastRenderedPageBreak/>
        <w:t>The</w:t>
      </w:r>
      <w:r w:rsidR="006572C4" w:rsidRPr="006572C4">
        <w:rPr>
          <w:rFonts w:ascii="Times New Roman" w:hAnsi="Times New Roman" w:cs="Times New Roman"/>
          <w:sz w:val="24"/>
          <w:szCs w:val="24"/>
        </w:rPr>
        <w:t xml:space="preserve"> meeting validated Maslow's hypothesis that safety and belongingness is a condition precedent before higher order needs such as esteem for them to be met (Latham, 2020). Having had her sense of security and being respected attained, she became more invested in her care. This validates person-centred methods of building emotional engagement as the foundation of </w:t>
      </w:r>
      <w:r w:rsidRPr="006572C4">
        <w:rPr>
          <w:rFonts w:ascii="Times New Roman" w:hAnsi="Times New Roman" w:cs="Times New Roman"/>
          <w:sz w:val="24"/>
          <w:szCs w:val="24"/>
        </w:rPr>
        <w:t>high-quality</w:t>
      </w:r>
      <w:r w:rsidR="006572C4" w:rsidRPr="006572C4">
        <w:rPr>
          <w:rFonts w:ascii="Times New Roman" w:hAnsi="Times New Roman" w:cs="Times New Roman"/>
          <w:sz w:val="24"/>
          <w:szCs w:val="24"/>
        </w:rPr>
        <w:t xml:space="preserve"> care (McCormack and McCance, 2017).</w:t>
      </w:r>
    </w:p>
    <w:p w14:paraId="40981B88" w14:textId="3F452EB5" w:rsidR="006572C4" w:rsidRPr="006572C4" w:rsidRDefault="006572C4" w:rsidP="003722D0">
      <w:pPr>
        <w:spacing w:line="360" w:lineRule="auto"/>
        <w:rPr>
          <w:rFonts w:ascii="Times New Roman" w:hAnsi="Times New Roman" w:cs="Times New Roman"/>
          <w:sz w:val="24"/>
          <w:szCs w:val="24"/>
        </w:rPr>
      </w:pPr>
      <w:r w:rsidRPr="006572C4">
        <w:rPr>
          <w:rFonts w:ascii="Times New Roman" w:hAnsi="Times New Roman" w:cs="Times New Roman"/>
          <w:sz w:val="24"/>
          <w:szCs w:val="24"/>
        </w:rPr>
        <w:t>Ethical practice informed all such interaction. Confidentiality, consent, and empathic practice were the foundations of professional integrity (Social Work England, 2021). I appreciated the importance of ethical sensitivity to be discerning, through incessant respect for how personal attitude affects choices (Banks et al., 2020).</w:t>
      </w:r>
    </w:p>
    <w:p w14:paraId="0BA8F72F" w14:textId="5C1DBECD" w:rsidR="006572C4" w:rsidRPr="006572C4" w:rsidRDefault="006572C4" w:rsidP="003722D0">
      <w:pPr>
        <w:pStyle w:val="Style3"/>
        <w:spacing w:line="360" w:lineRule="auto"/>
        <w:rPr>
          <w:rFonts w:cs="Times New Roman"/>
          <w:szCs w:val="24"/>
        </w:rPr>
      </w:pPr>
      <w:bookmarkStart w:id="4" w:name="_Toc212464704"/>
      <w:r w:rsidRPr="006572C4">
        <w:rPr>
          <w:rFonts w:cs="Times New Roman"/>
          <w:szCs w:val="24"/>
        </w:rPr>
        <w:t>Conclusion and Action Plan</w:t>
      </w:r>
      <w:bookmarkEnd w:id="4"/>
    </w:p>
    <w:p w14:paraId="112789A3" w14:textId="4BBC02BB"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 xml:space="preserve">It can be inferred from this observation that partnership working, ethical practice, and person-centred care </w:t>
      </w:r>
      <w:r w:rsidR="003722D0" w:rsidRPr="006572C4">
        <w:rPr>
          <w:rFonts w:ascii="Times New Roman" w:hAnsi="Times New Roman" w:cs="Times New Roman"/>
          <w:sz w:val="24"/>
          <w:szCs w:val="24"/>
        </w:rPr>
        <w:t>relate to</w:t>
      </w:r>
      <w:r w:rsidRPr="006572C4">
        <w:rPr>
          <w:rFonts w:ascii="Times New Roman" w:hAnsi="Times New Roman" w:cs="Times New Roman"/>
          <w:sz w:val="24"/>
          <w:szCs w:val="24"/>
        </w:rPr>
        <w:t xml:space="preserve"> one another. To further extend the practice, in the future I will:</w:t>
      </w:r>
    </w:p>
    <w:p w14:paraId="58B912CD" w14:textId="245E65FE" w:rsidR="006572C4" w:rsidRPr="003722D0" w:rsidRDefault="006572C4" w:rsidP="006572C4">
      <w:pPr>
        <w:pStyle w:val="ListParagraph"/>
        <w:numPr>
          <w:ilvl w:val="0"/>
          <w:numId w:val="1"/>
        </w:numPr>
        <w:spacing w:line="360" w:lineRule="auto"/>
        <w:rPr>
          <w:rFonts w:ascii="Times New Roman" w:hAnsi="Times New Roman" w:cs="Times New Roman"/>
          <w:sz w:val="24"/>
          <w:szCs w:val="24"/>
        </w:rPr>
      </w:pPr>
      <w:r w:rsidRPr="006572C4">
        <w:rPr>
          <w:rFonts w:ascii="Times New Roman" w:hAnsi="Times New Roman" w:cs="Times New Roman"/>
          <w:sz w:val="24"/>
          <w:szCs w:val="24"/>
        </w:rPr>
        <w:t>Involve service users in care planning to enhance autonomy support.</w:t>
      </w:r>
    </w:p>
    <w:p w14:paraId="2C1230A6" w14:textId="5340D63D" w:rsidR="006572C4" w:rsidRPr="003722D0" w:rsidRDefault="006572C4" w:rsidP="006572C4">
      <w:pPr>
        <w:pStyle w:val="ListParagraph"/>
        <w:numPr>
          <w:ilvl w:val="0"/>
          <w:numId w:val="1"/>
        </w:numPr>
        <w:spacing w:line="360" w:lineRule="auto"/>
        <w:rPr>
          <w:rFonts w:ascii="Times New Roman" w:hAnsi="Times New Roman" w:cs="Times New Roman"/>
          <w:sz w:val="24"/>
          <w:szCs w:val="24"/>
        </w:rPr>
      </w:pPr>
      <w:r w:rsidRPr="006572C4">
        <w:rPr>
          <w:rFonts w:ascii="Times New Roman" w:hAnsi="Times New Roman" w:cs="Times New Roman"/>
          <w:sz w:val="24"/>
          <w:szCs w:val="24"/>
        </w:rPr>
        <w:t>Enhance communication skills by gaining empathy training.</w:t>
      </w:r>
    </w:p>
    <w:p w14:paraId="66DBB8FA" w14:textId="4B601CEB" w:rsidR="006572C4" w:rsidRPr="003722D0" w:rsidRDefault="006572C4" w:rsidP="006572C4">
      <w:pPr>
        <w:pStyle w:val="ListParagraph"/>
        <w:numPr>
          <w:ilvl w:val="0"/>
          <w:numId w:val="1"/>
        </w:numPr>
        <w:spacing w:line="360" w:lineRule="auto"/>
        <w:rPr>
          <w:rFonts w:ascii="Times New Roman" w:hAnsi="Times New Roman" w:cs="Times New Roman"/>
          <w:sz w:val="24"/>
          <w:szCs w:val="24"/>
        </w:rPr>
      </w:pPr>
      <w:r w:rsidRPr="006572C4">
        <w:rPr>
          <w:rFonts w:ascii="Times New Roman" w:hAnsi="Times New Roman" w:cs="Times New Roman"/>
          <w:sz w:val="24"/>
          <w:szCs w:val="24"/>
        </w:rPr>
        <w:t>Participate actively in multidisciplinary team meetings to enhance joint decision-making.</w:t>
      </w:r>
    </w:p>
    <w:p w14:paraId="38604DC5" w14:textId="1F968F50" w:rsidR="006572C4" w:rsidRPr="003722D0" w:rsidRDefault="006572C4" w:rsidP="006572C4">
      <w:pPr>
        <w:pStyle w:val="ListParagraph"/>
        <w:numPr>
          <w:ilvl w:val="0"/>
          <w:numId w:val="1"/>
        </w:numPr>
        <w:spacing w:line="360" w:lineRule="auto"/>
        <w:rPr>
          <w:rFonts w:ascii="Times New Roman" w:hAnsi="Times New Roman" w:cs="Times New Roman"/>
          <w:sz w:val="24"/>
          <w:szCs w:val="24"/>
        </w:rPr>
      </w:pPr>
      <w:r w:rsidRPr="006572C4">
        <w:rPr>
          <w:rFonts w:ascii="Times New Roman" w:hAnsi="Times New Roman" w:cs="Times New Roman"/>
          <w:sz w:val="24"/>
          <w:szCs w:val="24"/>
        </w:rPr>
        <w:t>Participate in ethics workshops to enhance reasoning on challenging cases.</w:t>
      </w:r>
    </w:p>
    <w:p w14:paraId="1304DFF9" w14:textId="0E9DE9FE" w:rsidR="006572C4" w:rsidRP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These steps of action are in harmony with the NHS Long Term Workforce Plan (2023), its care commitment of caring, patient-</w:t>
      </w:r>
      <w:r w:rsidR="003722D0" w:rsidRPr="006572C4">
        <w:rPr>
          <w:rFonts w:ascii="Times New Roman" w:hAnsi="Times New Roman" w:cs="Times New Roman"/>
          <w:sz w:val="24"/>
          <w:szCs w:val="24"/>
        </w:rPr>
        <w:t>cantered</w:t>
      </w:r>
      <w:r w:rsidRPr="006572C4">
        <w:rPr>
          <w:rFonts w:ascii="Times New Roman" w:hAnsi="Times New Roman" w:cs="Times New Roman"/>
          <w:sz w:val="24"/>
          <w:szCs w:val="24"/>
        </w:rPr>
        <w:t>, and team-focussed care delivery.</w:t>
      </w:r>
    </w:p>
    <w:p w14:paraId="53AAF4D2" w14:textId="5B265BA3" w:rsidR="006572C4" w:rsidRPr="006572C4" w:rsidRDefault="006572C4" w:rsidP="003722D0">
      <w:pPr>
        <w:pStyle w:val="Style3"/>
        <w:spacing w:line="360" w:lineRule="auto"/>
        <w:rPr>
          <w:rFonts w:cs="Times New Roman"/>
          <w:szCs w:val="24"/>
        </w:rPr>
      </w:pPr>
      <w:bookmarkStart w:id="5" w:name="_Toc212464705"/>
      <w:r w:rsidRPr="006572C4">
        <w:rPr>
          <w:rFonts w:cs="Times New Roman"/>
          <w:szCs w:val="24"/>
        </w:rPr>
        <w:t>Conclusion</w:t>
      </w:r>
      <w:bookmarkEnd w:id="5"/>
    </w:p>
    <w:p w14:paraId="51161ADF" w14:textId="607EF620" w:rsidR="006572C4" w:rsidRDefault="006572C4" w:rsidP="006572C4">
      <w:pPr>
        <w:spacing w:line="360" w:lineRule="auto"/>
        <w:rPr>
          <w:rFonts w:ascii="Times New Roman" w:hAnsi="Times New Roman" w:cs="Times New Roman"/>
          <w:sz w:val="24"/>
          <w:szCs w:val="24"/>
        </w:rPr>
      </w:pPr>
      <w:r w:rsidRPr="006572C4">
        <w:rPr>
          <w:rFonts w:ascii="Times New Roman" w:hAnsi="Times New Roman" w:cs="Times New Roman"/>
          <w:sz w:val="24"/>
          <w:szCs w:val="24"/>
        </w:rPr>
        <w:t>Person-centred care, partnership working, and ethical practice are the foundation of outstanding health and social care. Their beneficial effects on wellbeing, safety, and empowerment are underpinned by policy, research, and reflection. Their application guarantees care to be compassionate, inclusive, and accountable. Reflective models such as Gibbs' Cycle guarantee continuous learning and moral growth. With an ever-evolving UK health system, these values provide the foundation for trust, improved outcomes, and professional integrity.</w:t>
      </w:r>
    </w:p>
    <w:p w14:paraId="477028C2" w14:textId="77777777" w:rsidR="003722D0" w:rsidRDefault="003722D0" w:rsidP="006572C4">
      <w:pPr>
        <w:spacing w:line="360" w:lineRule="auto"/>
        <w:rPr>
          <w:rFonts w:ascii="Times New Roman" w:hAnsi="Times New Roman" w:cs="Times New Roman"/>
          <w:sz w:val="24"/>
          <w:szCs w:val="24"/>
        </w:rPr>
      </w:pPr>
    </w:p>
    <w:p w14:paraId="6EE1D9DF" w14:textId="77777777" w:rsidR="003722D0" w:rsidRPr="006572C4" w:rsidRDefault="003722D0" w:rsidP="006572C4">
      <w:pPr>
        <w:spacing w:line="360" w:lineRule="auto"/>
        <w:rPr>
          <w:rFonts w:ascii="Times New Roman" w:hAnsi="Times New Roman" w:cs="Times New Roman"/>
          <w:sz w:val="24"/>
          <w:szCs w:val="24"/>
        </w:rPr>
      </w:pPr>
    </w:p>
    <w:p w14:paraId="472C0E26" w14:textId="09A23D70" w:rsidR="003722D0" w:rsidRPr="003722D0" w:rsidRDefault="006572C4" w:rsidP="003722D0">
      <w:pPr>
        <w:pStyle w:val="Style3"/>
        <w:spacing w:line="360" w:lineRule="auto"/>
        <w:rPr>
          <w:rFonts w:cs="Times New Roman"/>
          <w:szCs w:val="24"/>
        </w:rPr>
      </w:pPr>
      <w:bookmarkStart w:id="6" w:name="_Toc212464706"/>
      <w:r w:rsidRPr="006572C4">
        <w:rPr>
          <w:rFonts w:cs="Times New Roman"/>
          <w:szCs w:val="24"/>
        </w:rPr>
        <w:lastRenderedPageBreak/>
        <w:t>Reference List</w:t>
      </w:r>
      <w:bookmarkEnd w:id="6"/>
      <w:r w:rsidRPr="006572C4">
        <w:rPr>
          <w:rFonts w:cs="Times New Roman"/>
          <w:szCs w:val="24"/>
        </w:rPr>
        <w:t xml:space="preserve"> </w:t>
      </w:r>
    </w:p>
    <w:p w14:paraId="00279596" w14:textId="77777777" w:rsidR="003722D0" w:rsidRPr="006572C4" w:rsidRDefault="003722D0" w:rsidP="006572C4">
      <w:pPr>
        <w:spacing w:before="100" w:beforeAutospacing="1" w:after="100" w:afterAutospacing="1" w:line="360" w:lineRule="auto"/>
        <w:rPr>
          <w:rFonts w:ascii="Times New Roman" w:eastAsia="Times New Roman" w:hAnsi="Times New Roman" w:cs="Times New Roman"/>
          <w:i/>
          <w:iCs/>
          <w:kern w:val="0"/>
          <w:sz w:val="24"/>
          <w:szCs w:val="24"/>
          <w:lang w:eastAsia="en-GB"/>
          <w14:ligatures w14:val="none"/>
        </w:rPr>
      </w:pPr>
      <w:r w:rsidRPr="006572C4">
        <w:rPr>
          <w:rFonts w:ascii="Times New Roman" w:eastAsia="Times New Roman" w:hAnsi="Times New Roman" w:cs="Times New Roman"/>
          <w:i/>
          <w:iCs/>
          <w:kern w:val="0"/>
          <w:sz w:val="24"/>
          <w:szCs w:val="24"/>
          <w:lang w:eastAsia="en-GB"/>
          <w14:ligatures w14:val="none"/>
        </w:rPr>
        <w:t>Atkinson, C., Hall, L. and Cho, M. (2021) ‘Interprofessional collaboration and patient outcomes in healthcare’, Health Services Management Research, 34(2), pp. 109–118.</w:t>
      </w:r>
      <w:r w:rsidRPr="006572C4">
        <w:rPr>
          <w:rFonts w:ascii="Times New Roman" w:eastAsia="Times New Roman" w:hAnsi="Times New Roman" w:cs="Times New Roman"/>
          <w:i/>
          <w:iCs/>
          <w:kern w:val="0"/>
          <w:sz w:val="24"/>
          <w:szCs w:val="24"/>
          <w:lang w:eastAsia="en-GB"/>
          <w14:ligatures w14:val="none"/>
        </w:rPr>
        <w:br/>
        <w:t xml:space="preserve">Banks, S., Williams, R. and Lawton, A. (2020) Ethics, Accountability and the Social Professions. 3rd </w:t>
      </w:r>
      <w:proofErr w:type="spellStart"/>
      <w:r w:rsidRPr="006572C4">
        <w:rPr>
          <w:rFonts w:ascii="Times New Roman" w:eastAsia="Times New Roman" w:hAnsi="Times New Roman" w:cs="Times New Roman"/>
          <w:i/>
          <w:iCs/>
          <w:kern w:val="0"/>
          <w:sz w:val="24"/>
          <w:szCs w:val="24"/>
          <w:lang w:eastAsia="en-GB"/>
          <w14:ligatures w14:val="none"/>
        </w:rPr>
        <w:t>edn</w:t>
      </w:r>
      <w:proofErr w:type="spellEnd"/>
      <w:r w:rsidRPr="006572C4">
        <w:rPr>
          <w:rFonts w:ascii="Times New Roman" w:eastAsia="Times New Roman" w:hAnsi="Times New Roman" w:cs="Times New Roman"/>
          <w:i/>
          <w:iCs/>
          <w:kern w:val="0"/>
          <w:sz w:val="24"/>
          <w:szCs w:val="24"/>
          <w:lang w:eastAsia="en-GB"/>
          <w14:ligatures w14:val="none"/>
        </w:rPr>
        <w:t>. Basingstoke: Palgrave Macmillan.</w:t>
      </w:r>
      <w:r w:rsidRPr="006572C4">
        <w:rPr>
          <w:rFonts w:ascii="Times New Roman" w:eastAsia="Times New Roman" w:hAnsi="Times New Roman" w:cs="Times New Roman"/>
          <w:i/>
          <w:iCs/>
          <w:kern w:val="0"/>
          <w:sz w:val="24"/>
          <w:szCs w:val="24"/>
          <w:lang w:eastAsia="en-GB"/>
          <w14:ligatures w14:val="none"/>
        </w:rPr>
        <w:br/>
      </w:r>
      <w:proofErr w:type="spellStart"/>
      <w:r w:rsidRPr="006572C4">
        <w:rPr>
          <w:rFonts w:ascii="Times New Roman" w:eastAsia="Times New Roman" w:hAnsi="Times New Roman" w:cs="Times New Roman"/>
          <w:i/>
          <w:iCs/>
          <w:kern w:val="0"/>
          <w:sz w:val="24"/>
          <w:szCs w:val="24"/>
          <w:lang w:eastAsia="en-GB"/>
          <w14:ligatures w14:val="none"/>
        </w:rPr>
        <w:t>Batalden</w:t>
      </w:r>
      <w:proofErr w:type="spellEnd"/>
      <w:r w:rsidRPr="006572C4">
        <w:rPr>
          <w:rFonts w:ascii="Times New Roman" w:eastAsia="Times New Roman" w:hAnsi="Times New Roman" w:cs="Times New Roman"/>
          <w:i/>
          <w:iCs/>
          <w:kern w:val="0"/>
          <w:sz w:val="24"/>
          <w:szCs w:val="24"/>
          <w:lang w:eastAsia="en-GB"/>
          <w14:ligatures w14:val="none"/>
        </w:rPr>
        <w:t>, P., Butterworth, J. and Davidoff, F. (2016) ‘What is “person-centred care”?’, BMJ Quality &amp; Safety, 25(7), pp. 547–549.</w:t>
      </w:r>
      <w:r w:rsidRPr="006572C4">
        <w:rPr>
          <w:rFonts w:ascii="Times New Roman" w:eastAsia="Times New Roman" w:hAnsi="Times New Roman" w:cs="Times New Roman"/>
          <w:i/>
          <w:iCs/>
          <w:kern w:val="0"/>
          <w:sz w:val="24"/>
          <w:szCs w:val="24"/>
          <w:lang w:eastAsia="en-GB"/>
          <w14:ligatures w14:val="none"/>
        </w:rPr>
        <w:br/>
        <w:t xml:space="preserve">Beauchamp, T. and Childress, J. (2019) Principles of Biomedical Ethics. 8th </w:t>
      </w:r>
      <w:proofErr w:type="spellStart"/>
      <w:r w:rsidRPr="006572C4">
        <w:rPr>
          <w:rFonts w:ascii="Times New Roman" w:eastAsia="Times New Roman" w:hAnsi="Times New Roman" w:cs="Times New Roman"/>
          <w:i/>
          <w:iCs/>
          <w:kern w:val="0"/>
          <w:sz w:val="24"/>
          <w:szCs w:val="24"/>
          <w:lang w:eastAsia="en-GB"/>
          <w14:ligatures w14:val="none"/>
        </w:rPr>
        <w:t>edn</w:t>
      </w:r>
      <w:proofErr w:type="spellEnd"/>
      <w:r w:rsidRPr="006572C4">
        <w:rPr>
          <w:rFonts w:ascii="Times New Roman" w:eastAsia="Times New Roman" w:hAnsi="Times New Roman" w:cs="Times New Roman"/>
          <w:i/>
          <w:iCs/>
          <w:kern w:val="0"/>
          <w:sz w:val="24"/>
          <w:szCs w:val="24"/>
          <w:lang w:eastAsia="en-GB"/>
          <w14:ligatures w14:val="none"/>
        </w:rPr>
        <w:t>. Oxford: Oxford University Press.</w:t>
      </w:r>
      <w:r w:rsidRPr="006572C4">
        <w:rPr>
          <w:rFonts w:ascii="Times New Roman" w:eastAsia="Times New Roman" w:hAnsi="Times New Roman" w:cs="Times New Roman"/>
          <w:i/>
          <w:iCs/>
          <w:kern w:val="0"/>
          <w:sz w:val="24"/>
          <w:szCs w:val="24"/>
          <w:lang w:eastAsia="en-GB"/>
          <w14:ligatures w14:val="none"/>
        </w:rPr>
        <w:br/>
        <w:t xml:space="preserve">Brooker, D. and Latham, I. (2016) Person-Centred Dementia Care: Making Services Better. 2nd </w:t>
      </w:r>
      <w:proofErr w:type="spellStart"/>
      <w:r w:rsidRPr="006572C4">
        <w:rPr>
          <w:rFonts w:ascii="Times New Roman" w:eastAsia="Times New Roman" w:hAnsi="Times New Roman" w:cs="Times New Roman"/>
          <w:i/>
          <w:iCs/>
          <w:kern w:val="0"/>
          <w:sz w:val="24"/>
          <w:szCs w:val="24"/>
          <w:lang w:eastAsia="en-GB"/>
          <w14:ligatures w14:val="none"/>
        </w:rPr>
        <w:t>edn</w:t>
      </w:r>
      <w:proofErr w:type="spellEnd"/>
      <w:r w:rsidRPr="006572C4">
        <w:rPr>
          <w:rFonts w:ascii="Times New Roman" w:eastAsia="Times New Roman" w:hAnsi="Times New Roman" w:cs="Times New Roman"/>
          <w:i/>
          <w:iCs/>
          <w:kern w:val="0"/>
          <w:sz w:val="24"/>
          <w:szCs w:val="24"/>
          <w:lang w:eastAsia="en-GB"/>
          <w14:ligatures w14:val="none"/>
        </w:rPr>
        <w:t>. London: Jessica Kingsley.</w:t>
      </w:r>
      <w:r w:rsidRPr="006572C4">
        <w:rPr>
          <w:rFonts w:ascii="Times New Roman" w:eastAsia="Times New Roman" w:hAnsi="Times New Roman" w:cs="Times New Roman"/>
          <w:i/>
          <w:iCs/>
          <w:kern w:val="0"/>
          <w:sz w:val="24"/>
          <w:szCs w:val="24"/>
          <w:lang w:eastAsia="en-GB"/>
          <w14:ligatures w14:val="none"/>
        </w:rPr>
        <w:br/>
        <w:t xml:space="preserve">Bulman, C. and Schutz, S. (2021) Reflective Practice in Nursing. 6th </w:t>
      </w:r>
      <w:proofErr w:type="spellStart"/>
      <w:r w:rsidRPr="006572C4">
        <w:rPr>
          <w:rFonts w:ascii="Times New Roman" w:eastAsia="Times New Roman" w:hAnsi="Times New Roman" w:cs="Times New Roman"/>
          <w:i/>
          <w:iCs/>
          <w:kern w:val="0"/>
          <w:sz w:val="24"/>
          <w:szCs w:val="24"/>
          <w:lang w:eastAsia="en-GB"/>
          <w14:ligatures w14:val="none"/>
        </w:rPr>
        <w:t>edn</w:t>
      </w:r>
      <w:proofErr w:type="spellEnd"/>
      <w:r w:rsidRPr="006572C4">
        <w:rPr>
          <w:rFonts w:ascii="Times New Roman" w:eastAsia="Times New Roman" w:hAnsi="Times New Roman" w:cs="Times New Roman"/>
          <w:i/>
          <w:iCs/>
          <w:kern w:val="0"/>
          <w:sz w:val="24"/>
          <w:szCs w:val="24"/>
          <w:lang w:eastAsia="en-GB"/>
          <w14:ligatures w14:val="none"/>
        </w:rPr>
        <w:t>. Oxford: Wiley-Blackwell.</w:t>
      </w:r>
      <w:r w:rsidRPr="006572C4">
        <w:rPr>
          <w:rFonts w:ascii="Times New Roman" w:eastAsia="Times New Roman" w:hAnsi="Times New Roman" w:cs="Times New Roman"/>
          <w:i/>
          <w:iCs/>
          <w:kern w:val="0"/>
          <w:sz w:val="24"/>
          <w:szCs w:val="24"/>
          <w:lang w:eastAsia="en-GB"/>
          <w14:ligatures w14:val="none"/>
        </w:rPr>
        <w:br/>
        <w:t>Care Quality Commission (2021) State of Care Report 2021. London: CQC.</w:t>
      </w:r>
      <w:r w:rsidRPr="006572C4">
        <w:rPr>
          <w:rFonts w:ascii="Times New Roman" w:eastAsia="Times New Roman" w:hAnsi="Times New Roman" w:cs="Times New Roman"/>
          <w:i/>
          <w:iCs/>
          <w:kern w:val="0"/>
          <w:sz w:val="24"/>
          <w:szCs w:val="24"/>
          <w:lang w:eastAsia="en-GB"/>
          <w14:ligatures w14:val="none"/>
        </w:rPr>
        <w:br/>
        <w:t>Department of Health and Social Care (2022) Health and Social Care Act 2012: Policy Overview. London: DHSC.</w:t>
      </w:r>
      <w:r w:rsidRPr="006572C4">
        <w:rPr>
          <w:rFonts w:ascii="Times New Roman" w:eastAsia="Times New Roman" w:hAnsi="Times New Roman" w:cs="Times New Roman"/>
          <w:i/>
          <w:iCs/>
          <w:kern w:val="0"/>
          <w:sz w:val="24"/>
          <w:szCs w:val="24"/>
          <w:lang w:eastAsia="en-GB"/>
          <w14:ligatures w14:val="none"/>
        </w:rPr>
        <w:br/>
        <w:t>Dewar, B. and Nolan, M. (2020) ‘Caring relationships and person-centred practice’, Journal of Advanced Nursing, 76(2), pp. 550–559.</w:t>
      </w:r>
      <w:r w:rsidRPr="006572C4">
        <w:rPr>
          <w:rFonts w:ascii="Times New Roman" w:eastAsia="Times New Roman" w:hAnsi="Times New Roman" w:cs="Times New Roman"/>
          <w:i/>
          <w:iCs/>
          <w:kern w:val="0"/>
          <w:sz w:val="24"/>
          <w:szCs w:val="24"/>
          <w:lang w:eastAsia="en-GB"/>
          <w14:ligatures w14:val="none"/>
        </w:rPr>
        <w:br/>
        <w:t xml:space="preserve">Gallagher, A. and Wainwright, P. (2020) Ethics and Values in Health and Social Care. 3rd </w:t>
      </w:r>
      <w:proofErr w:type="spellStart"/>
      <w:r w:rsidRPr="006572C4">
        <w:rPr>
          <w:rFonts w:ascii="Times New Roman" w:eastAsia="Times New Roman" w:hAnsi="Times New Roman" w:cs="Times New Roman"/>
          <w:i/>
          <w:iCs/>
          <w:kern w:val="0"/>
          <w:sz w:val="24"/>
          <w:szCs w:val="24"/>
          <w:lang w:eastAsia="en-GB"/>
          <w14:ligatures w14:val="none"/>
        </w:rPr>
        <w:t>edn</w:t>
      </w:r>
      <w:proofErr w:type="spellEnd"/>
      <w:r w:rsidRPr="006572C4">
        <w:rPr>
          <w:rFonts w:ascii="Times New Roman" w:eastAsia="Times New Roman" w:hAnsi="Times New Roman" w:cs="Times New Roman"/>
          <w:i/>
          <w:iCs/>
          <w:kern w:val="0"/>
          <w:sz w:val="24"/>
          <w:szCs w:val="24"/>
          <w:lang w:eastAsia="en-GB"/>
          <w14:ligatures w14:val="none"/>
        </w:rPr>
        <w:t>. London: SAGE.</w:t>
      </w:r>
      <w:r w:rsidRPr="006572C4">
        <w:rPr>
          <w:rFonts w:ascii="Times New Roman" w:eastAsia="Times New Roman" w:hAnsi="Times New Roman" w:cs="Times New Roman"/>
          <w:i/>
          <w:iCs/>
          <w:kern w:val="0"/>
          <w:sz w:val="24"/>
          <w:szCs w:val="24"/>
          <w:lang w:eastAsia="en-GB"/>
          <w14:ligatures w14:val="none"/>
        </w:rPr>
        <w:br/>
        <w:t xml:space="preserve">Glasby, J. and Dickinson, H. (2020) Partnership Working in Health and Social Care. 3rd </w:t>
      </w:r>
      <w:proofErr w:type="spellStart"/>
      <w:r w:rsidRPr="006572C4">
        <w:rPr>
          <w:rFonts w:ascii="Times New Roman" w:eastAsia="Times New Roman" w:hAnsi="Times New Roman" w:cs="Times New Roman"/>
          <w:i/>
          <w:iCs/>
          <w:kern w:val="0"/>
          <w:sz w:val="24"/>
          <w:szCs w:val="24"/>
          <w:lang w:eastAsia="en-GB"/>
          <w14:ligatures w14:val="none"/>
        </w:rPr>
        <w:t>edn</w:t>
      </w:r>
      <w:proofErr w:type="spellEnd"/>
      <w:r w:rsidRPr="006572C4">
        <w:rPr>
          <w:rFonts w:ascii="Times New Roman" w:eastAsia="Times New Roman" w:hAnsi="Times New Roman" w:cs="Times New Roman"/>
          <w:i/>
          <w:iCs/>
          <w:kern w:val="0"/>
          <w:sz w:val="24"/>
          <w:szCs w:val="24"/>
          <w:lang w:eastAsia="en-GB"/>
          <w14:ligatures w14:val="none"/>
        </w:rPr>
        <w:t>. Bristol: Policy Press.</w:t>
      </w:r>
      <w:r w:rsidRPr="006572C4">
        <w:rPr>
          <w:rFonts w:ascii="Times New Roman" w:eastAsia="Times New Roman" w:hAnsi="Times New Roman" w:cs="Times New Roman"/>
          <w:i/>
          <w:iCs/>
          <w:kern w:val="0"/>
          <w:sz w:val="24"/>
          <w:szCs w:val="24"/>
          <w:lang w:eastAsia="en-GB"/>
          <w14:ligatures w14:val="none"/>
        </w:rPr>
        <w:br/>
        <w:t>Gibbs, G. (1988) Learning by Doing: A Guide to Teaching and Learning Methods. Oxford: Oxford Polytechnic.</w:t>
      </w:r>
      <w:r w:rsidRPr="006572C4">
        <w:rPr>
          <w:rFonts w:ascii="Times New Roman" w:eastAsia="Times New Roman" w:hAnsi="Times New Roman" w:cs="Times New Roman"/>
          <w:i/>
          <w:iCs/>
          <w:kern w:val="0"/>
          <w:sz w:val="24"/>
          <w:szCs w:val="24"/>
          <w:lang w:eastAsia="en-GB"/>
          <w14:ligatures w14:val="none"/>
        </w:rPr>
        <w:br/>
        <w:t xml:space="preserve">Latham, G. (2020) Work Motivation: History, Theory, Research and Practice. 3rd </w:t>
      </w:r>
      <w:proofErr w:type="spellStart"/>
      <w:r w:rsidRPr="006572C4">
        <w:rPr>
          <w:rFonts w:ascii="Times New Roman" w:eastAsia="Times New Roman" w:hAnsi="Times New Roman" w:cs="Times New Roman"/>
          <w:i/>
          <w:iCs/>
          <w:kern w:val="0"/>
          <w:sz w:val="24"/>
          <w:szCs w:val="24"/>
          <w:lang w:eastAsia="en-GB"/>
          <w14:ligatures w14:val="none"/>
        </w:rPr>
        <w:t>edn</w:t>
      </w:r>
      <w:proofErr w:type="spellEnd"/>
      <w:r w:rsidRPr="006572C4">
        <w:rPr>
          <w:rFonts w:ascii="Times New Roman" w:eastAsia="Times New Roman" w:hAnsi="Times New Roman" w:cs="Times New Roman"/>
          <w:i/>
          <w:iCs/>
          <w:kern w:val="0"/>
          <w:sz w:val="24"/>
          <w:szCs w:val="24"/>
          <w:lang w:eastAsia="en-GB"/>
          <w14:ligatures w14:val="none"/>
        </w:rPr>
        <w:t>. London: SAGE.</w:t>
      </w:r>
      <w:r w:rsidRPr="006572C4">
        <w:rPr>
          <w:rFonts w:ascii="Times New Roman" w:eastAsia="Times New Roman" w:hAnsi="Times New Roman" w:cs="Times New Roman"/>
          <w:i/>
          <w:iCs/>
          <w:kern w:val="0"/>
          <w:sz w:val="24"/>
          <w:szCs w:val="24"/>
          <w:lang w:eastAsia="en-GB"/>
          <w14:ligatures w14:val="none"/>
        </w:rPr>
        <w:br/>
        <w:t xml:space="preserve">McCormack, B. and McCance, T. (2017) Person-Centred Practice in Nursing and Health Care. 2nd </w:t>
      </w:r>
      <w:proofErr w:type="spellStart"/>
      <w:r w:rsidRPr="006572C4">
        <w:rPr>
          <w:rFonts w:ascii="Times New Roman" w:eastAsia="Times New Roman" w:hAnsi="Times New Roman" w:cs="Times New Roman"/>
          <w:i/>
          <w:iCs/>
          <w:kern w:val="0"/>
          <w:sz w:val="24"/>
          <w:szCs w:val="24"/>
          <w:lang w:eastAsia="en-GB"/>
          <w14:ligatures w14:val="none"/>
        </w:rPr>
        <w:t>edn</w:t>
      </w:r>
      <w:proofErr w:type="spellEnd"/>
      <w:r w:rsidRPr="006572C4">
        <w:rPr>
          <w:rFonts w:ascii="Times New Roman" w:eastAsia="Times New Roman" w:hAnsi="Times New Roman" w:cs="Times New Roman"/>
          <w:i/>
          <w:iCs/>
          <w:kern w:val="0"/>
          <w:sz w:val="24"/>
          <w:szCs w:val="24"/>
          <w:lang w:eastAsia="en-GB"/>
          <w14:ligatures w14:val="none"/>
        </w:rPr>
        <w:t>. Oxford: Wiley-Blackwell.</w:t>
      </w:r>
      <w:r w:rsidRPr="006572C4">
        <w:rPr>
          <w:rFonts w:ascii="Times New Roman" w:eastAsia="Times New Roman" w:hAnsi="Times New Roman" w:cs="Times New Roman"/>
          <w:i/>
          <w:iCs/>
          <w:kern w:val="0"/>
          <w:sz w:val="24"/>
          <w:szCs w:val="24"/>
          <w:lang w:eastAsia="en-GB"/>
          <w14:ligatures w14:val="none"/>
        </w:rPr>
        <w:br/>
        <w:t>NHS Confederation (2020) Integrated Care Systems Explained. London: NHS Confederation.</w:t>
      </w:r>
      <w:r w:rsidRPr="006572C4">
        <w:rPr>
          <w:rFonts w:ascii="Times New Roman" w:eastAsia="Times New Roman" w:hAnsi="Times New Roman" w:cs="Times New Roman"/>
          <w:i/>
          <w:iCs/>
          <w:kern w:val="0"/>
          <w:sz w:val="24"/>
          <w:szCs w:val="24"/>
          <w:lang w:eastAsia="en-GB"/>
          <w14:ligatures w14:val="none"/>
        </w:rPr>
        <w:br/>
        <w:t>NHS England (2021) Universal Personalised Care: Implementing the Comprehensive Model. London: NHS England.</w:t>
      </w:r>
      <w:r w:rsidRPr="006572C4">
        <w:rPr>
          <w:rFonts w:ascii="Times New Roman" w:eastAsia="Times New Roman" w:hAnsi="Times New Roman" w:cs="Times New Roman"/>
          <w:i/>
          <w:iCs/>
          <w:kern w:val="0"/>
          <w:sz w:val="24"/>
          <w:szCs w:val="24"/>
          <w:lang w:eastAsia="en-GB"/>
          <w14:ligatures w14:val="none"/>
        </w:rPr>
        <w:br/>
        <w:t>NICE (2021) Guidelines on Person-Centred Care. London: NICE.</w:t>
      </w:r>
      <w:r w:rsidRPr="006572C4">
        <w:rPr>
          <w:rFonts w:ascii="Times New Roman" w:eastAsia="Times New Roman" w:hAnsi="Times New Roman" w:cs="Times New Roman"/>
          <w:i/>
          <w:iCs/>
          <w:kern w:val="0"/>
          <w:sz w:val="24"/>
          <w:szCs w:val="24"/>
          <w:lang w:eastAsia="en-GB"/>
          <w14:ligatures w14:val="none"/>
        </w:rPr>
        <w:br/>
        <w:t>NICE (2022) Mental Health Crisis Intervention Standards. London: NICE.</w:t>
      </w:r>
      <w:r w:rsidRPr="006572C4">
        <w:rPr>
          <w:rFonts w:ascii="Times New Roman" w:eastAsia="Times New Roman" w:hAnsi="Times New Roman" w:cs="Times New Roman"/>
          <w:i/>
          <w:iCs/>
          <w:kern w:val="0"/>
          <w:sz w:val="24"/>
          <w:szCs w:val="24"/>
          <w:lang w:eastAsia="en-GB"/>
          <w14:ligatures w14:val="none"/>
        </w:rPr>
        <w:br/>
      </w:r>
      <w:r w:rsidRPr="006572C4">
        <w:rPr>
          <w:rFonts w:ascii="Times New Roman" w:eastAsia="Times New Roman" w:hAnsi="Times New Roman" w:cs="Times New Roman"/>
          <w:i/>
          <w:iCs/>
          <w:kern w:val="0"/>
          <w:sz w:val="24"/>
          <w:szCs w:val="24"/>
          <w:lang w:eastAsia="en-GB"/>
          <w14:ligatures w14:val="none"/>
        </w:rPr>
        <w:lastRenderedPageBreak/>
        <w:t>ONS (2023) Labour Market Overview: UK 2023. London: Office for National Statistics.</w:t>
      </w:r>
      <w:r w:rsidRPr="006572C4">
        <w:rPr>
          <w:rFonts w:ascii="Times New Roman" w:eastAsia="Times New Roman" w:hAnsi="Times New Roman" w:cs="Times New Roman"/>
          <w:i/>
          <w:iCs/>
          <w:kern w:val="0"/>
          <w:sz w:val="24"/>
          <w:szCs w:val="24"/>
          <w:lang w:eastAsia="en-GB"/>
          <w14:ligatures w14:val="none"/>
        </w:rPr>
        <w:br/>
        <w:t>Social Work England (2021) Professional Standards. London: SWE.</w:t>
      </w:r>
      <w:r w:rsidRPr="006572C4">
        <w:rPr>
          <w:rFonts w:ascii="Times New Roman" w:eastAsia="Times New Roman" w:hAnsi="Times New Roman" w:cs="Times New Roman"/>
          <w:i/>
          <w:iCs/>
          <w:kern w:val="0"/>
          <w:sz w:val="24"/>
          <w:szCs w:val="24"/>
          <w:lang w:eastAsia="en-GB"/>
          <w14:ligatures w14:val="none"/>
        </w:rPr>
        <w:br/>
        <w:t>Think Local, Act Personal (TLAP) (2021) Making It Real Framework. London: TLAP.</w:t>
      </w:r>
    </w:p>
    <w:sectPr w:rsidR="003722D0" w:rsidRPr="006572C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2DF4ED" w14:textId="77777777" w:rsidR="00A45689" w:rsidRDefault="00A45689" w:rsidP="006572C4">
      <w:pPr>
        <w:spacing w:after="0" w:line="240" w:lineRule="auto"/>
      </w:pPr>
      <w:r>
        <w:separator/>
      </w:r>
    </w:p>
  </w:endnote>
  <w:endnote w:type="continuationSeparator" w:id="0">
    <w:p w14:paraId="661159A5" w14:textId="77777777" w:rsidR="00A45689" w:rsidRDefault="00A45689" w:rsidP="006572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8135122"/>
      <w:docPartObj>
        <w:docPartGallery w:val="Page Numbers (Bottom of Page)"/>
        <w:docPartUnique/>
      </w:docPartObj>
    </w:sdtPr>
    <w:sdtEndPr>
      <w:rPr>
        <w:color w:val="7F7F7F" w:themeColor="background1" w:themeShade="7F"/>
        <w:spacing w:val="60"/>
      </w:rPr>
    </w:sdtEndPr>
    <w:sdtContent>
      <w:p w14:paraId="059565FA" w14:textId="7753C550" w:rsidR="006572C4" w:rsidRDefault="006572C4">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73832DBA" w14:textId="77777777" w:rsidR="006572C4" w:rsidRDefault="006572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4A245F" w14:textId="77777777" w:rsidR="00A45689" w:rsidRDefault="00A45689" w:rsidP="006572C4">
      <w:pPr>
        <w:spacing w:after="0" w:line="240" w:lineRule="auto"/>
      </w:pPr>
      <w:r>
        <w:separator/>
      </w:r>
    </w:p>
  </w:footnote>
  <w:footnote w:type="continuationSeparator" w:id="0">
    <w:p w14:paraId="7B1D5421" w14:textId="77777777" w:rsidR="00A45689" w:rsidRDefault="00A45689" w:rsidP="006572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951DB4"/>
    <w:multiLevelType w:val="hybridMultilevel"/>
    <w:tmpl w:val="60D42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78701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2C4"/>
    <w:rsid w:val="000B27F2"/>
    <w:rsid w:val="002116EE"/>
    <w:rsid w:val="00222ACD"/>
    <w:rsid w:val="003722D0"/>
    <w:rsid w:val="0052666F"/>
    <w:rsid w:val="006572C4"/>
    <w:rsid w:val="006963E5"/>
    <w:rsid w:val="00952A7B"/>
    <w:rsid w:val="00A45689"/>
    <w:rsid w:val="00BD6437"/>
    <w:rsid w:val="00C77D84"/>
    <w:rsid w:val="00CD122E"/>
    <w:rsid w:val="00CE3039"/>
    <w:rsid w:val="00E74480"/>
    <w:rsid w:val="00EE45A4"/>
    <w:rsid w:val="00F75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05774"/>
  <w15:chartTrackingRefBased/>
  <w15:docId w15:val="{F145EFCC-59F8-4920-9681-E66CBB971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30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72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27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72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72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72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72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72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72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link w:val="Style1Char"/>
    <w:autoRedefine/>
    <w:qFormat/>
    <w:rsid w:val="00CE3039"/>
    <w:rPr>
      <w:rFonts w:ascii="Times New Roman" w:hAnsi="Times New Roman"/>
      <w:b/>
      <w:sz w:val="24"/>
    </w:rPr>
  </w:style>
  <w:style w:type="character" w:customStyle="1" w:styleId="Style1Char">
    <w:name w:val="Style1 Char"/>
    <w:basedOn w:val="Heading1Char"/>
    <w:link w:val="Style1"/>
    <w:rsid w:val="00CE3039"/>
    <w:rPr>
      <w:rFonts w:ascii="Times New Roman" w:eastAsiaTheme="majorEastAsia" w:hAnsi="Times New Roman" w:cstheme="majorBidi"/>
      <w:b/>
      <w:color w:val="0F4761" w:themeColor="accent1" w:themeShade="BF"/>
      <w:sz w:val="24"/>
      <w:szCs w:val="40"/>
    </w:rPr>
  </w:style>
  <w:style w:type="character" w:customStyle="1" w:styleId="Heading1Char">
    <w:name w:val="Heading 1 Char"/>
    <w:basedOn w:val="DefaultParagraphFont"/>
    <w:link w:val="Heading1"/>
    <w:uiPriority w:val="9"/>
    <w:rsid w:val="00CE3039"/>
    <w:rPr>
      <w:rFonts w:asciiTheme="majorHAnsi" w:eastAsiaTheme="majorEastAsia" w:hAnsiTheme="majorHAnsi" w:cstheme="majorBidi"/>
      <w:color w:val="0F4761" w:themeColor="accent1" w:themeShade="BF"/>
      <w:sz w:val="40"/>
      <w:szCs w:val="40"/>
    </w:rPr>
  </w:style>
  <w:style w:type="paragraph" w:customStyle="1" w:styleId="Style2">
    <w:name w:val="Style2"/>
    <w:basedOn w:val="Normal"/>
    <w:link w:val="Style2Char"/>
    <w:autoRedefine/>
    <w:qFormat/>
    <w:rsid w:val="002116EE"/>
    <w:rPr>
      <w:rFonts w:ascii="Times New Roman" w:hAnsi="Times New Roman"/>
      <w:b/>
      <w:sz w:val="24"/>
    </w:rPr>
  </w:style>
  <w:style w:type="character" w:customStyle="1" w:styleId="Style2Char">
    <w:name w:val="Style2 Char"/>
    <w:basedOn w:val="DefaultParagraphFont"/>
    <w:link w:val="Style2"/>
    <w:rsid w:val="002116EE"/>
    <w:rPr>
      <w:rFonts w:ascii="Times New Roman" w:hAnsi="Times New Roman"/>
      <w:b/>
      <w:sz w:val="24"/>
    </w:rPr>
  </w:style>
  <w:style w:type="paragraph" w:customStyle="1" w:styleId="Style4">
    <w:name w:val="Style4"/>
    <w:basedOn w:val="Normal"/>
    <w:link w:val="Style4Char"/>
    <w:autoRedefine/>
    <w:qFormat/>
    <w:rsid w:val="00222ACD"/>
    <w:pPr>
      <w:keepNext/>
      <w:keepLines/>
      <w:spacing w:before="360" w:after="80"/>
      <w:outlineLvl w:val="0"/>
    </w:pPr>
    <w:rPr>
      <w:rFonts w:ascii="Times New Roman" w:eastAsiaTheme="majorEastAsia" w:hAnsi="Times New Roman" w:cstheme="majorBidi"/>
      <w:b/>
      <w:sz w:val="24"/>
      <w:szCs w:val="40"/>
    </w:rPr>
  </w:style>
  <w:style w:type="character" w:customStyle="1" w:styleId="Style4Char">
    <w:name w:val="Style4 Char"/>
    <w:basedOn w:val="DefaultParagraphFont"/>
    <w:link w:val="Style4"/>
    <w:rsid w:val="00222ACD"/>
    <w:rPr>
      <w:rFonts w:ascii="Times New Roman" w:eastAsiaTheme="majorEastAsia" w:hAnsi="Times New Roman" w:cstheme="majorBidi"/>
      <w:b/>
      <w:sz w:val="24"/>
      <w:szCs w:val="40"/>
    </w:rPr>
  </w:style>
  <w:style w:type="paragraph" w:customStyle="1" w:styleId="Style3">
    <w:name w:val="Style3"/>
    <w:basedOn w:val="Heading3"/>
    <w:link w:val="Style3Char"/>
    <w:autoRedefine/>
    <w:qFormat/>
    <w:rsid w:val="006572C4"/>
    <w:rPr>
      <w:rFonts w:ascii="Times New Roman" w:eastAsia="Times New Roman" w:hAnsi="Times New Roman"/>
      <w:b/>
      <w:color w:val="000000" w:themeColor="text1"/>
      <w:sz w:val="24"/>
      <w:lang w:eastAsia="en-GB"/>
    </w:rPr>
  </w:style>
  <w:style w:type="character" w:customStyle="1" w:styleId="Style3Char">
    <w:name w:val="Style3 Char"/>
    <w:basedOn w:val="Heading3Char"/>
    <w:link w:val="Style3"/>
    <w:rsid w:val="006572C4"/>
    <w:rPr>
      <w:rFonts w:ascii="Times New Roman" w:eastAsia="Times New Roman" w:hAnsi="Times New Roman" w:cstheme="majorBidi"/>
      <w:b/>
      <w:color w:val="000000" w:themeColor="text1"/>
      <w:sz w:val="24"/>
      <w:szCs w:val="28"/>
      <w:lang w:eastAsia="en-GB"/>
    </w:rPr>
  </w:style>
  <w:style w:type="character" w:customStyle="1" w:styleId="Heading3Char">
    <w:name w:val="Heading 3 Char"/>
    <w:basedOn w:val="DefaultParagraphFont"/>
    <w:link w:val="Heading3"/>
    <w:uiPriority w:val="9"/>
    <w:semiHidden/>
    <w:rsid w:val="000B27F2"/>
    <w:rPr>
      <w:rFonts w:eastAsiaTheme="majorEastAsia" w:cstheme="majorBidi"/>
      <w:color w:val="0F4761" w:themeColor="accent1" w:themeShade="BF"/>
      <w:sz w:val="28"/>
      <w:szCs w:val="28"/>
    </w:rPr>
  </w:style>
  <w:style w:type="character" w:customStyle="1" w:styleId="Heading2Char">
    <w:name w:val="Heading 2 Char"/>
    <w:basedOn w:val="DefaultParagraphFont"/>
    <w:link w:val="Heading2"/>
    <w:uiPriority w:val="9"/>
    <w:semiHidden/>
    <w:rsid w:val="006572C4"/>
    <w:rPr>
      <w:rFonts w:asciiTheme="majorHAnsi" w:eastAsiaTheme="majorEastAsia" w:hAnsiTheme="majorHAnsi" w:cstheme="majorBidi"/>
      <w:color w:val="0F4761" w:themeColor="accent1" w:themeShade="BF"/>
      <w:sz w:val="32"/>
      <w:szCs w:val="32"/>
    </w:rPr>
  </w:style>
  <w:style w:type="character" w:customStyle="1" w:styleId="Heading4Char">
    <w:name w:val="Heading 4 Char"/>
    <w:basedOn w:val="DefaultParagraphFont"/>
    <w:link w:val="Heading4"/>
    <w:uiPriority w:val="9"/>
    <w:semiHidden/>
    <w:rsid w:val="006572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72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72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72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72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72C4"/>
    <w:rPr>
      <w:rFonts w:eastAsiaTheme="majorEastAsia" w:cstheme="majorBidi"/>
      <w:color w:val="272727" w:themeColor="text1" w:themeTint="D8"/>
    </w:rPr>
  </w:style>
  <w:style w:type="paragraph" w:styleId="Title">
    <w:name w:val="Title"/>
    <w:basedOn w:val="Normal"/>
    <w:next w:val="Normal"/>
    <w:link w:val="TitleChar"/>
    <w:uiPriority w:val="10"/>
    <w:qFormat/>
    <w:rsid w:val="006572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72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72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72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72C4"/>
    <w:pPr>
      <w:spacing w:before="160"/>
      <w:jc w:val="center"/>
    </w:pPr>
    <w:rPr>
      <w:i/>
      <w:iCs/>
      <w:color w:val="404040" w:themeColor="text1" w:themeTint="BF"/>
    </w:rPr>
  </w:style>
  <w:style w:type="character" w:customStyle="1" w:styleId="QuoteChar">
    <w:name w:val="Quote Char"/>
    <w:basedOn w:val="DefaultParagraphFont"/>
    <w:link w:val="Quote"/>
    <w:uiPriority w:val="29"/>
    <w:rsid w:val="006572C4"/>
    <w:rPr>
      <w:i/>
      <w:iCs/>
      <w:color w:val="404040" w:themeColor="text1" w:themeTint="BF"/>
    </w:rPr>
  </w:style>
  <w:style w:type="paragraph" w:styleId="ListParagraph">
    <w:name w:val="List Paragraph"/>
    <w:basedOn w:val="Normal"/>
    <w:uiPriority w:val="34"/>
    <w:qFormat/>
    <w:rsid w:val="006572C4"/>
    <w:pPr>
      <w:ind w:left="720"/>
      <w:contextualSpacing/>
    </w:pPr>
  </w:style>
  <w:style w:type="character" w:styleId="IntenseEmphasis">
    <w:name w:val="Intense Emphasis"/>
    <w:basedOn w:val="DefaultParagraphFont"/>
    <w:uiPriority w:val="21"/>
    <w:qFormat/>
    <w:rsid w:val="006572C4"/>
    <w:rPr>
      <w:i/>
      <w:iCs/>
      <w:color w:val="0F4761" w:themeColor="accent1" w:themeShade="BF"/>
    </w:rPr>
  </w:style>
  <w:style w:type="paragraph" w:styleId="IntenseQuote">
    <w:name w:val="Intense Quote"/>
    <w:basedOn w:val="Normal"/>
    <w:next w:val="Normal"/>
    <w:link w:val="IntenseQuoteChar"/>
    <w:uiPriority w:val="30"/>
    <w:qFormat/>
    <w:rsid w:val="006572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72C4"/>
    <w:rPr>
      <w:i/>
      <w:iCs/>
      <w:color w:val="0F4761" w:themeColor="accent1" w:themeShade="BF"/>
    </w:rPr>
  </w:style>
  <w:style w:type="character" w:styleId="IntenseReference">
    <w:name w:val="Intense Reference"/>
    <w:basedOn w:val="DefaultParagraphFont"/>
    <w:uiPriority w:val="32"/>
    <w:qFormat/>
    <w:rsid w:val="006572C4"/>
    <w:rPr>
      <w:b/>
      <w:bCs/>
      <w:smallCaps/>
      <w:color w:val="0F4761" w:themeColor="accent1" w:themeShade="BF"/>
      <w:spacing w:val="5"/>
    </w:rPr>
  </w:style>
  <w:style w:type="paragraph" w:styleId="Header">
    <w:name w:val="header"/>
    <w:basedOn w:val="Normal"/>
    <w:link w:val="HeaderChar"/>
    <w:uiPriority w:val="99"/>
    <w:unhideWhenUsed/>
    <w:rsid w:val="006572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72C4"/>
  </w:style>
  <w:style w:type="paragraph" w:styleId="Footer">
    <w:name w:val="footer"/>
    <w:basedOn w:val="Normal"/>
    <w:link w:val="FooterChar"/>
    <w:uiPriority w:val="99"/>
    <w:unhideWhenUsed/>
    <w:rsid w:val="006572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72C4"/>
  </w:style>
  <w:style w:type="paragraph" w:styleId="TOCHeading">
    <w:name w:val="TOC Heading"/>
    <w:basedOn w:val="Heading1"/>
    <w:next w:val="Normal"/>
    <w:uiPriority w:val="39"/>
    <w:unhideWhenUsed/>
    <w:qFormat/>
    <w:rsid w:val="006572C4"/>
    <w:pPr>
      <w:spacing w:before="240" w:after="0"/>
      <w:outlineLvl w:val="9"/>
    </w:pPr>
    <w:rPr>
      <w:kern w:val="0"/>
      <w:sz w:val="32"/>
      <w:szCs w:val="32"/>
      <w:lang w:eastAsia="en-GB"/>
      <w14:ligatures w14:val="none"/>
    </w:rPr>
  </w:style>
  <w:style w:type="paragraph" w:styleId="TOC3">
    <w:name w:val="toc 3"/>
    <w:basedOn w:val="Normal"/>
    <w:next w:val="Normal"/>
    <w:autoRedefine/>
    <w:uiPriority w:val="39"/>
    <w:unhideWhenUsed/>
    <w:rsid w:val="006572C4"/>
    <w:pPr>
      <w:spacing w:after="100"/>
      <w:ind w:left="440"/>
    </w:pPr>
  </w:style>
  <w:style w:type="character" w:styleId="Hyperlink">
    <w:name w:val="Hyperlink"/>
    <w:basedOn w:val="DefaultParagraphFont"/>
    <w:uiPriority w:val="99"/>
    <w:unhideWhenUsed/>
    <w:rsid w:val="006572C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2109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10</Pages>
  <Words>2475</Words>
  <Characters>14111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2025-10-27T13:24:00Z</dcterms:created>
  <dcterms:modified xsi:type="dcterms:W3CDTF">2025-10-27T13:40:00Z</dcterms:modified>
</cp:coreProperties>
</file>