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3149A398" w14:textId="77777777" w:rsidR="002757B4" w:rsidRDefault="002757B4" w:rsidP="00EF7A08">
      <w:pPr>
        <w:spacing w:after="200" w:line="360" w:lineRule="auto"/>
        <w:jc w:val="center"/>
        <w:rPr>
          <w:b/>
          <w:sz w:val="30"/>
          <w:szCs w:val="30"/>
        </w:rPr>
      </w:pPr>
    </w:p>
    <w:p w14:paraId="6B0C2BC7" w14:textId="77777777" w:rsidR="002757B4" w:rsidRDefault="002757B4" w:rsidP="00EF7A08">
      <w:pPr>
        <w:spacing w:after="200" w:line="360" w:lineRule="auto"/>
        <w:jc w:val="center"/>
        <w:rPr>
          <w:b/>
          <w:sz w:val="30"/>
          <w:szCs w:val="30"/>
        </w:rPr>
      </w:pPr>
    </w:p>
    <w:p w14:paraId="70E4F55E" w14:textId="77777777" w:rsidR="002757B4" w:rsidRDefault="002757B4" w:rsidP="00EF7A08">
      <w:pPr>
        <w:spacing w:after="200" w:line="360" w:lineRule="auto"/>
        <w:jc w:val="center"/>
        <w:rPr>
          <w:b/>
          <w:sz w:val="30"/>
          <w:szCs w:val="30"/>
        </w:rPr>
      </w:pPr>
    </w:p>
    <w:p w14:paraId="6C42FE69" w14:textId="77777777" w:rsidR="002757B4" w:rsidRDefault="002757B4" w:rsidP="00EF7A08">
      <w:pPr>
        <w:spacing w:after="200" w:line="360" w:lineRule="auto"/>
        <w:jc w:val="center"/>
        <w:rPr>
          <w:b/>
          <w:sz w:val="30"/>
          <w:szCs w:val="30"/>
        </w:rPr>
      </w:pPr>
    </w:p>
    <w:p w14:paraId="2C78B15C" w14:textId="77777777" w:rsidR="002757B4" w:rsidRDefault="002757B4" w:rsidP="00EF7A08">
      <w:pPr>
        <w:spacing w:after="200" w:line="360" w:lineRule="auto"/>
        <w:jc w:val="center"/>
        <w:rPr>
          <w:b/>
          <w:sz w:val="30"/>
          <w:szCs w:val="30"/>
        </w:rPr>
      </w:pPr>
    </w:p>
    <w:p w14:paraId="79DF491B" w14:textId="77777777" w:rsidR="002757B4" w:rsidRDefault="002757B4" w:rsidP="00EF7A08">
      <w:pPr>
        <w:spacing w:after="200" w:line="360" w:lineRule="auto"/>
        <w:jc w:val="center"/>
        <w:rPr>
          <w:b/>
          <w:sz w:val="40"/>
          <w:szCs w:val="40"/>
        </w:rPr>
      </w:pPr>
    </w:p>
    <w:p w14:paraId="48990D3A" w14:textId="77777777" w:rsidR="00C224B9" w:rsidRDefault="00C224B9" w:rsidP="00EF7A08">
      <w:pPr>
        <w:spacing w:after="200" w:line="360" w:lineRule="auto"/>
        <w:jc w:val="center"/>
        <w:rPr>
          <w:b/>
          <w:sz w:val="40"/>
          <w:szCs w:val="40"/>
        </w:rPr>
      </w:pPr>
    </w:p>
    <w:p w14:paraId="51DC21A5" w14:textId="0AF3DE05" w:rsidR="00B46F9A" w:rsidRPr="002757B4" w:rsidRDefault="006566E6" w:rsidP="00EF7A08">
      <w:pPr>
        <w:spacing w:after="200" w:line="360" w:lineRule="auto"/>
        <w:jc w:val="center"/>
        <w:rPr>
          <w:b/>
          <w:sz w:val="40"/>
          <w:szCs w:val="40"/>
        </w:rPr>
      </w:pPr>
      <w:r w:rsidRPr="002757B4">
        <w:rPr>
          <w:b/>
          <w:sz w:val="40"/>
          <w:szCs w:val="40"/>
        </w:rPr>
        <w:t>Leading and Implementing workplace change</w:t>
      </w:r>
    </w:p>
    <w:p w14:paraId="0503A40A" w14:textId="77777777" w:rsidR="00B46F9A" w:rsidRDefault="00B46F9A" w:rsidP="00EF7A08">
      <w:pPr>
        <w:spacing w:after="200" w:line="360" w:lineRule="auto"/>
        <w:jc w:val="center"/>
        <w:rPr>
          <w:b/>
          <w:sz w:val="30"/>
          <w:szCs w:val="30"/>
        </w:rPr>
      </w:pPr>
    </w:p>
    <w:p w14:paraId="7924C748" w14:textId="77777777" w:rsidR="002757B4" w:rsidRDefault="002757B4" w:rsidP="00EF7A08">
      <w:pPr>
        <w:spacing w:line="360" w:lineRule="auto"/>
        <w:rPr>
          <w:sz w:val="40"/>
          <w:szCs w:val="40"/>
        </w:rPr>
      </w:pPr>
      <w:bookmarkStart w:id="0" w:name="_u8uggddrbkbn" w:colFirst="0" w:colLast="0"/>
      <w:bookmarkEnd w:id="0"/>
      <w:r>
        <w:br w:type="page"/>
      </w:r>
    </w:p>
    <w:sdt>
      <w:sdtPr>
        <w:rPr>
          <w:rFonts w:ascii="Arial" w:eastAsia="Arial" w:hAnsi="Arial" w:cs="Arial"/>
          <w:color w:val="auto"/>
          <w:sz w:val="22"/>
          <w:szCs w:val="22"/>
          <w:lang w:val="en-GB"/>
        </w:rPr>
        <w:id w:val="1514496316"/>
        <w:docPartObj>
          <w:docPartGallery w:val="Table of Contents"/>
          <w:docPartUnique/>
        </w:docPartObj>
      </w:sdtPr>
      <w:sdtEndPr>
        <w:rPr>
          <w:b/>
          <w:bCs/>
          <w:noProof/>
        </w:rPr>
      </w:sdtEndPr>
      <w:sdtContent>
        <w:p w14:paraId="6D3D6A42" w14:textId="6B9C85FB" w:rsidR="00C224B9" w:rsidRDefault="00C224B9" w:rsidP="00EF7A08">
          <w:pPr>
            <w:pStyle w:val="TOCHeading"/>
            <w:spacing w:line="360" w:lineRule="auto"/>
            <w:jc w:val="center"/>
          </w:pPr>
          <w:r>
            <w:t>Table of Contents</w:t>
          </w:r>
        </w:p>
        <w:p w14:paraId="5F2EDFC6" w14:textId="7A830C6E" w:rsidR="00C224B9" w:rsidRDefault="00C224B9" w:rsidP="00EF7A08">
          <w:pPr>
            <w:pStyle w:val="TOC1"/>
            <w:tabs>
              <w:tab w:val="left" w:pos="440"/>
              <w:tab w:val="right" w:leader="dot" w:pos="9350"/>
            </w:tabs>
            <w:spacing w:line="360" w:lineRule="auto"/>
            <w:rPr>
              <w:noProof/>
            </w:rPr>
          </w:pPr>
          <w:r>
            <w:fldChar w:fldCharType="begin"/>
          </w:r>
          <w:r>
            <w:instrText xml:space="preserve"> TOC \o "1-3" \h \z \u </w:instrText>
          </w:r>
          <w:r>
            <w:fldChar w:fldCharType="separate"/>
          </w:r>
          <w:hyperlink w:anchor="_Toc111677424" w:history="1">
            <w:r w:rsidRPr="000D6D09">
              <w:rPr>
                <w:rStyle w:val="Hyperlink"/>
                <w:noProof/>
              </w:rPr>
              <w:t>1.</w:t>
            </w:r>
            <w:r>
              <w:rPr>
                <w:noProof/>
              </w:rPr>
              <w:tab/>
            </w:r>
            <w:r w:rsidRPr="000D6D09">
              <w:rPr>
                <w:rStyle w:val="Hyperlink"/>
                <w:noProof/>
              </w:rPr>
              <w:t>Introduction</w:t>
            </w:r>
            <w:r>
              <w:rPr>
                <w:noProof/>
                <w:webHidden/>
              </w:rPr>
              <w:tab/>
            </w:r>
            <w:r>
              <w:rPr>
                <w:noProof/>
                <w:webHidden/>
              </w:rPr>
              <w:fldChar w:fldCharType="begin"/>
            </w:r>
            <w:r>
              <w:rPr>
                <w:noProof/>
                <w:webHidden/>
              </w:rPr>
              <w:instrText xml:space="preserve"> PAGEREF _Toc111677424 \h </w:instrText>
            </w:r>
            <w:r>
              <w:rPr>
                <w:noProof/>
                <w:webHidden/>
              </w:rPr>
            </w:r>
            <w:r>
              <w:rPr>
                <w:noProof/>
                <w:webHidden/>
              </w:rPr>
              <w:fldChar w:fldCharType="separate"/>
            </w:r>
            <w:r w:rsidR="008A7FA5">
              <w:rPr>
                <w:noProof/>
                <w:webHidden/>
              </w:rPr>
              <w:t>3</w:t>
            </w:r>
            <w:r>
              <w:rPr>
                <w:noProof/>
                <w:webHidden/>
              </w:rPr>
              <w:fldChar w:fldCharType="end"/>
            </w:r>
          </w:hyperlink>
        </w:p>
        <w:p w14:paraId="244B9881" w14:textId="3B02A8CB" w:rsidR="00C224B9" w:rsidRDefault="00187836" w:rsidP="00EF7A08">
          <w:pPr>
            <w:pStyle w:val="TOC2"/>
            <w:tabs>
              <w:tab w:val="right" w:leader="dot" w:pos="9350"/>
            </w:tabs>
            <w:spacing w:line="360" w:lineRule="auto"/>
            <w:rPr>
              <w:noProof/>
            </w:rPr>
          </w:pPr>
          <w:hyperlink w:anchor="_Toc111677425" w:history="1">
            <w:r w:rsidR="00C224B9" w:rsidRPr="000D6D09">
              <w:rPr>
                <w:rStyle w:val="Hyperlink"/>
                <w:noProof/>
              </w:rPr>
              <w:t>1.1. Background of the report</w:t>
            </w:r>
            <w:r w:rsidR="00C224B9">
              <w:rPr>
                <w:noProof/>
                <w:webHidden/>
              </w:rPr>
              <w:tab/>
            </w:r>
            <w:r w:rsidR="00C224B9">
              <w:rPr>
                <w:noProof/>
                <w:webHidden/>
              </w:rPr>
              <w:fldChar w:fldCharType="begin"/>
            </w:r>
            <w:r w:rsidR="00C224B9">
              <w:rPr>
                <w:noProof/>
                <w:webHidden/>
              </w:rPr>
              <w:instrText xml:space="preserve"> PAGEREF _Toc111677425 \h </w:instrText>
            </w:r>
            <w:r w:rsidR="00C224B9">
              <w:rPr>
                <w:noProof/>
                <w:webHidden/>
              </w:rPr>
            </w:r>
            <w:r w:rsidR="00C224B9">
              <w:rPr>
                <w:noProof/>
                <w:webHidden/>
              </w:rPr>
              <w:fldChar w:fldCharType="separate"/>
            </w:r>
            <w:r w:rsidR="008A7FA5">
              <w:rPr>
                <w:noProof/>
                <w:webHidden/>
              </w:rPr>
              <w:t>3</w:t>
            </w:r>
            <w:r w:rsidR="00C224B9">
              <w:rPr>
                <w:noProof/>
                <w:webHidden/>
              </w:rPr>
              <w:fldChar w:fldCharType="end"/>
            </w:r>
          </w:hyperlink>
        </w:p>
        <w:p w14:paraId="03266415" w14:textId="0A0EDB78" w:rsidR="00C224B9" w:rsidRDefault="00187836" w:rsidP="00EF7A08">
          <w:pPr>
            <w:pStyle w:val="TOC2"/>
            <w:tabs>
              <w:tab w:val="right" w:leader="dot" w:pos="9350"/>
            </w:tabs>
            <w:spacing w:line="360" w:lineRule="auto"/>
            <w:rPr>
              <w:noProof/>
            </w:rPr>
          </w:pPr>
          <w:hyperlink w:anchor="_Toc111677426" w:history="1">
            <w:r w:rsidR="00C224B9" w:rsidRPr="000D6D09">
              <w:rPr>
                <w:rStyle w:val="Hyperlink"/>
                <w:noProof/>
              </w:rPr>
              <w:t>1.2. Workplace environment change</w:t>
            </w:r>
            <w:r w:rsidR="00C224B9">
              <w:rPr>
                <w:noProof/>
                <w:webHidden/>
              </w:rPr>
              <w:tab/>
            </w:r>
            <w:r w:rsidR="00C224B9">
              <w:rPr>
                <w:noProof/>
                <w:webHidden/>
              </w:rPr>
              <w:fldChar w:fldCharType="begin"/>
            </w:r>
            <w:r w:rsidR="00C224B9">
              <w:rPr>
                <w:noProof/>
                <w:webHidden/>
              </w:rPr>
              <w:instrText xml:space="preserve"> PAGEREF _Toc111677426 \h </w:instrText>
            </w:r>
            <w:r w:rsidR="00C224B9">
              <w:rPr>
                <w:noProof/>
                <w:webHidden/>
              </w:rPr>
            </w:r>
            <w:r w:rsidR="00C224B9">
              <w:rPr>
                <w:noProof/>
                <w:webHidden/>
              </w:rPr>
              <w:fldChar w:fldCharType="separate"/>
            </w:r>
            <w:r w:rsidR="008A7FA5">
              <w:rPr>
                <w:noProof/>
                <w:webHidden/>
              </w:rPr>
              <w:t>3</w:t>
            </w:r>
            <w:r w:rsidR="00C224B9">
              <w:rPr>
                <w:noProof/>
                <w:webHidden/>
              </w:rPr>
              <w:fldChar w:fldCharType="end"/>
            </w:r>
          </w:hyperlink>
        </w:p>
        <w:p w14:paraId="72DA3D96" w14:textId="45264E9C" w:rsidR="00C224B9" w:rsidRDefault="00187836" w:rsidP="00EF7A08">
          <w:pPr>
            <w:pStyle w:val="TOC1"/>
            <w:tabs>
              <w:tab w:val="left" w:pos="440"/>
              <w:tab w:val="right" w:leader="dot" w:pos="9350"/>
            </w:tabs>
            <w:spacing w:line="360" w:lineRule="auto"/>
            <w:rPr>
              <w:noProof/>
            </w:rPr>
          </w:pPr>
          <w:hyperlink w:anchor="_Toc111677427" w:history="1">
            <w:r w:rsidR="00C224B9" w:rsidRPr="000D6D09">
              <w:rPr>
                <w:rStyle w:val="Hyperlink"/>
                <w:noProof/>
              </w:rPr>
              <w:t>2.</w:t>
            </w:r>
            <w:r w:rsidR="00C224B9">
              <w:rPr>
                <w:noProof/>
              </w:rPr>
              <w:tab/>
            </w:r>
            <w:r w:rsidR="00C224B9" w:rsidRPr="000D6D09">
              <w:rPr>
                <w:rStyle w:val="Hyperlink"/>
                <w:noProof/>
              </w:rPr>
              <w:t xml:space="preserve">Task 1: forces of change in </w:t>
            </w:r>
            <w:r w:rsidR="00560CFF">
              <w:rPr>
                <w:rStyle w:val="Hyperlink"/>
                <w:noProof/>
              </w:rPr>
              <w:t>organizations</w:t>
            </w:r>
            <w:r w:rsidR="00C224B9" w:rsidRPr="000D6D09">
              <w:rPr>
                <w:rStyle w:val="Hyperlink"/>
                <w:noProof/>
              </w:rPr>
              <w:t xml:space="preserve"> macro and micro environment</w:t>
            </w:r>
            <w:r w:rsidR="00C224B9">
              <w:rPr>
                <w:noProof/>
                <w:webHidden/>
              </w:rPr>
              <w:tab/>
            </w:r>
            <w:r w:rsidR="00C224B9">
              <w:rPr>
                <w:noProof/>
                <w:webHidden/>
              </w:rPr>
              <w:fldChar w:fldCharType="begin"/>
            </w:r>
            <w:r w:rsidR="00C224B9">
              <w:rPr>
                <w:noProof/>
                <w:webHidden/>
              </w:rPr>
              <w:instrText xml:space="preserve"> PAGEREF _Toc111677427 \h </w:instrText>
            </w:r>
            <w:r w:rsidR="00C224B9">
              <w:rPr>
                <w:noProof/>
                <w:webHidden/>
              </w:rPr>
            </w:r>
            <w:r w:rsidR="00C224B9">
              <w:rPr>
                <w:noProof/>
                <w:webHidden/>
              </w:rPr>
              <w:fldChar w:fldCharType="separate"/>
            </w:r>
            <w:r w:rsidR="008A7FA5">
              <w:rPr>
                <w:noProof/>
                <w:webHidden/>
              </w:rPr>
              <w:t>4</w:t>
            </w:r>
            <w:r w:rsidR="00C224B9">
              <w:rPr>
                <w:noProof/>
                <w:webHidden/>
              </w:rPr>
              <w:fldChar w:fldCharType="end"/>
            </w:r>
          </w:hyperlink>
        </w:p>
        <w:p w14:paraId="39799A08" w14:textId="1A7DDB0F" w:rsidR="00C224B9" w:rsidRDefault="00187836" w:rsidP="00EF7A08">
          <w:pPr>
            <w:pStyle w:val="TOC2"/>
            <w:tabs>
              <w:tab w:val="right" w:leader="dot" w:pos="9350"/>
            </w:tabs>
            <w:spacing w:line="360" w:lineRule="auto"/>
            <w:rPr>
              <w:noProof/>
            </w:rPr>
          </w:pPr>
          <w:hyperlink w:anchor="_Toc111677428" w:history="1">
            <w:r w:rsidR="00C224B9" w:rsidRPr="000D6D09">
              <w:rPr>
                <w:rStyle w:val="Hyperlink"/>
                <w:noProof/>
              </w:rPr>
              <w:t>2.1. Drivers of need for workplace environmental change</w:t>
            </w:r>
            <w:r w:rsidR="00C224B9">
              <w:rPr>
                <w:noProof/>
                <w:webHidden/>
              </w:rPr>
              <w:tab/>
            </w:r>
            <w:r w:rsidR="00C224B9">
              <w:rPr>
                <w:noProof/>
                <w:webHidden/>
              </w:rPr>
              <w:fldChar w:fldCharType="begin"/>
            </w:r>
            <w:r w:rsidR="00C224B9">
              <w:rPr>
                <w:noProof/>
                <w:webHidden/>
              </w:rPr>
              <w:instrText xml:space="preserve"> PAGEREF _Toc111677428 \h </w:instrText>
            </w:r>
            <w:r w:rsidR="00C224B9">
              <w:rPr>
                <w:noProof/>
                <w:webHidden/>
              </w:rPr>
            </w:r>
            <w:r w:rsidR="00C224B9">
              <w:rPr>
                <w:noProof/>
                <w:webHidden/>
              </w:rPr>
              <w:fldChar w:fldCharType="separate"/>
            </w:r>
            <w:r w:rsidR="008A7FA5">
              <w:rPr>
                <w:noProof/>
                <w:webHidden/>
              </w:rPr>
              <w:t>4</w:t>
            </w:r>
            <w:r w:rsidR="00C224B9">
              <w:rPr>
                <w:noProof/>
                <w:webHidden/>
              </w:rPr>
              <w:fldChar w:fldCharType="end"/>
            </w:r>
          </w:hyperlink>
        </w:p>
        <w:p w14:paraId="0916FD1A" w14:textId="485FC0D9" w:rsidR="00C224B9" w:rsidRDefault="00187836" w:rsidP="00EF7A08">
          <w:pPr>
            <w:pStyle w:val="TOC2"/>
            <w:tabs>
              <w:tab w:val="right" w:leader="dot" w:pos="9350"/>
            </w:tabs>
            <w:spacing w:line="360" w:lineRule="auto"/>
            <w:rPr>
              <w:noProof/>
            </w:rPr>
          </w:pPr>
          <w:hyperlink w:anchor="_Toc111677429" w:history="1">
            <w:r w:rsidR="00C224B9" w:rsidRPr="000D6D09">
              <w:rPr>
                <w:rStyle w:val="Hyperlink"/>
                <w:noProof/>
              </w:rPr>
              <w:t>2.2. Forces of need of workplace environment change of Amazon</w:t>
            </w:r>
            <w:r w:rsidR="00C224B9">
              <w:rPr>
                <w:noProof/>
                <w:webHidden/>
              </w:rPr>
              <w:tab/>
            </w:r>
            <w:r w:rsidR="00C224B9">
              <w:rPr>
                <w:noProof/>
                <w:webHidden/>
              </w:rPr>
              <w:fldChar w:fldCharType="begin"/>
            </w:r>
            <w:r w:rsidR="00C224B9">
              <w:rPr>
                <w:noProof/>
                <w:webHidden/>
              </w:rPr>
              <w:instrText xml:space="preserve"> PAGEREF _Toc111677429 \h </w:instrText>
            </w:r>
            <w:r w:rsidR="00C224B9">
              <w:rPr>
                <w:noProof/>
                <w:webHidden/>
              </w:rPr>
            </w:r>
            <w:r w:rsidR="00C224B9">
              <w:rPr>
                <w:noProof/>
                <w:webHidden/>
              </w:rPr>
              <w:fldChar w:fldCharType="separate"/>
            </w:r>
            <w:r w:rsidR="008A7FA5">
              <w:rPr>
                <w:noProof/>
                <w:webHidden/>
              </w:rPr>
              <w:t>6</w:t>
            </w:r>
            <w:r w:rsidR="00C224B9">
              <w:rPr>
                <w:noProof/>
                <w:webHidden/>
              </w:rPr>
              <w:fldChar w:fldCharType="end"/>
            </w:r>
          </w:hyperlink>
        </w:p>
        <w:p w14:paraId="51F879E7" w14:textId="7D85DB7E" w:rsidR="00C224B9" w:rsidRDefault="00187836" w:rsidP="00EF7A08">
          <w:pPr>
            <w:pStyle w:val="TOC2"/>
            <w:tabs>
              <w:tab w:val="right" w:leader="dot" w:pos="9350"/>
            </w:tabs>
            <w:spacing w:line="360" w:lineRule="auto"/>
            <w:rPr>
              <w:noProof/>
            </w:rPr>
          </w:pPr>
          <w:hyperlink w:anchor="_Toc111677430" w:history="1">
            <w:r w:rsidR="00C224B9" w:rsidRPr="000D6D09">
              <w:rPr>
                <w:rStyle w:val="Hyperlink"/>
                <w:noProof/>
              </w:rPr>
              <w:t>2.3. Forces of organisational workplace change</w:t>
            </w:r>
            <w:r w:rsidR="00C224B9">
              <w:rPr>
                <w:noProof/>
                <w:webHidden/>
              </w:rPr>
              <w:tab/>
            </w:r>
            <w:r w:rsidR="00C224B9">
              <w:rPr>
                <w:noProof/>
                <w:webHidden/>
              </w:rPr>
              <w:fldChar w:fldCharType="begin"/>
            </w:r>
            <w:r w:rsidR="00C224B9">
              <w:rPr>
                <w:noProof/>
                <w:webHidden/>
              </w:rPr>
              <w:instrText xml:space="preserve"> PAGEREF _Toc111677430 \h </w:instrText>
            </w:r>
            <w:r w:rsidR="00C224B9">
              <w:rPr>
                <w:noProof/>
                <w:webHidden/>
              </w:rPr>
            </w:r>
            <w:r w:rsidR="00C224B9">
              <w:rPr>
                <w:noProof/>
                <w:webHidden/>
              </w:rPr>
              <w:fldChar w:fldCharType="separate"/>
            </w:r>
            <w:r w:rsidR="008A7FA5">
              <w:rPr>
                <w:noProof/>
                <w:webHidden/>
              </w:rPr>
              <w:t>7</w:t>
            </w:r>
            <w:r w:rsidR="00C224B9">
              <w:rPr>
                <w:noProof/>
                <w:webHidden/>
              </w:rPr>
              <w:fldChar w:fldCharType="end"/>
            </w:r>
          </w:hyperlink>
        </w:p>
        <w:p w14:paraId="44697A3E" w14:textId="781A2B5F" w:rsidR="00C224B9" w:rsidRDefault="00187836" w:rsidP="00EF7A08">
          <w:pPr>
            <w:pStyle w:val="TOC3"/>
            <w:tabs>
              <w:tab w:val="right" w:leader="dot" w:pos="9350"/>
            </w:tabs>
            <w:spacing w:line="360" w:lineRule="auto"/>
            <w:rPr>
              <w:noProof/>
            </w:rPr>
          </w:pPr>
          <w:hyperlink w:anchor="_Toc111677431" w:history="1">
            <w:r w:rsidR="00C224B9" w:rsidRPr="000D6D09">
              <w:rPr>
                <w:rStyle w:val="Hyperlink"/>
                <w:noProof/>
              </w:rPr>
              <w:t>2.3.1. Forces of change in macro-environment</w:t>
            </w:r>
            <w:r w:rsidR="00C224B9">
              <w:rPr>
                <w:noProof/>
                <w:webHidden/>
              </w:rPr>
              <w:tab/>
            </w:r>
            <w:r w:rsidR="00C224B9">
              <w:rPr>
                <w:noProof/>
                <w:webHidden/>
              </w:rPr>
              <w:fldChar w:fldCharType="begin"/>
            </w:r>
            <w:r w:rsidR="00C224B9">
              <w:rPr>
                <w:noProof/>
                <w:webHidden/>
              </w:rPr>
              <w:instrText xml:space="preserve"> PAGEREF _Toc111677431 \h </w:instrText>
            </w:r>
            <w:r w:rsidR="00C224B9">
              <w:rPr>
                <w:noProof/>
                <w:webHidden/>
              </w:rPr>
            </w:r>
            <w:r w:rsidR="00C224B9">
              <w:rPr>
                <w:noProof/>
                <w:webHidden/>
              </w:rPr>
              <w:fldChar w:fldCharType="separate"/>
            </w:r>
            <w:r w:rsidR="008A7FA5">
              <w:rPr>
                <w:noProof/>
                <w:webHidden/>
              </w:rPr>
              <w:t>7</w:t>
            </w:r>
            <w:r w:rsidR="00C224B9">
              <w:rPr>
                <w:noProof/>
                <w:webHidden/>
              </w:rPr>
              <w:fldChar w:fldCharType="end"/>
            </w:r>
          </w:hyperlink>
        </w:p>
        <w:p w14:paraId="1D8388DF" w14:textId="33791F0F" w:rsidR="00C224B9" w:rsidRDefault="00187836" w:rsidP="00EF7A08">
          <w:pPr>
            <w:pStyle w:val="TOC3"/>
            <w:tabs>
              <w:tab w:val="right" w:leader="dot" w:pos="9350"/>
            </w:tabs>
            <w:spacing w:line="360" w:lineRule="auto"/>
            <w:rPr>
              <w:noProof/>
            </w:rPr>
          </w:pPr>
          <w:hyperlink w:anchor="_Toc111677432" w:history="1">
            <w:r w:rsidR="00C224B9" w:rsidRPr="000D6D09">
              <w:rPr>
                <w:rStyle w:val="Hyperlink"/>
                <w:noProof/>
              </w:rPr>
              <w:t>2.3.2. Forces of change in micro environment</w:t>
            </w:r>
            <w:r w:rsidR="00C224B9">
              <w:rPr>
                <w:noProof/>
                <w:webHidden/>
              </w:rPr>
              <w:tab/>
            </w:r>
            <w:r w:rsidR="00C224B9">
              <w:rPr>
                <w:noProof/>
                <w:webHidden/>
              </w:rPr>
              <w:fldChar w:fldCharType="begin"/>
            </w:r>
            <w:r w:rsidR="00C224B9">
              <w:rPr>
                <w:noProof/>
                <w:webHidden/>
              </w:rPr>
              <w:instrText xml:space="preserve"> PAGEREF _Toc111677432 \h </w:instrText>
            </w:r>
            <w:r w:rsidR="00C224B9">
              <w:rPr>
                <w:noProof/>
                <w:webHidden/>
              </w:rPr>
            </w:r>
            <w:r w:rsidR="00C224B9">
              <w:rPr>
                <w:noProof/>
                <w:webHidden/>
              </w:rPr>
              <w:fldChar w:fldCharType="separate"/>
            </w:r>
            <w:r w:rsidR="008A7FA5">
              <w:rPr>
                <w:noProof/>
                <w:webHidden/>
              </w:rPr>
              <w:t>10</w:t>
            </w:r>
            <w:r w:rsidR="00C224B9">
              <w:rPr>
                <w:noProof/>
                <w:webHidden/>
              </w:rPr>
              <w:fldChar w:fldCharType="end"/>
            </w:r>
          </w:hyperlink>
        </w:p>
        <w:p w14:paraId="5A269F83" w14:textId="2021A447" w:rsidR="00C224B9" w:rsidRDefault="00187836" w:rsidP="00EF7A08">
          <w:pPr>
            <w:pStyle w:val="TOC1"/>
            <w:tabs>
              <w:tab w:val="left" w:pos="440"/>
              <w:tab w:val="right" w:leader="dot" w:pos="9350"/>
            </w:tabs>
            <w:spacing w:line="360" w:lineRule="auto"/>
            <w:rPr>
              <w:noProof/>
            </w:rPr>
          </w:pPr>
          <w:hyperlink w:anchor="_Toc111677433" w:history="1">
            <w:r w:rsidR="00C224B9" w:rsidRPr="000D6D09">
              <w:rPr>
                <w:rStyle w:val="Hyperlink"/>
                <w:noProof/>
              </w:rPr>
              <w:t>3.</w:t>
            </w:r>
            <w:r w:rsidR="00C224B9">
              <w:rPr>
                <w:noProof/>
              </w:rPr>
              <w:tab/>
            </w:r>
            <w:r w:rsidR="00C224B9" w:rsidRPr="000D6D09">
              <w:rPr>
                <w:rStyle w:val="Hyperlink"/>
                <w:noProof/>
              </w:rPr>
              <w:t>Task 2: how stakeholders can be lead through complex organisational changes</w:t>
            </w:r>
            <w:r w:rsidR="00C224B9">
              <w:rPr>
                <w:noProof/>
                <w:webHidden/>
              </w:rPr>
              <w:tab/>
            </w:r>
            <w:r w:rsidR="00C224B9">
              <w:rPr>
                <w:noProof/>
                <w:webHidden/>
              </w:rPr>
              <w:fldChar w:fldCharType="begin"/>
            </w:r>
            <w:r w:rsidR="00C224B9">
              <w:rPr>
                <w:noProof/>
                <w:webHidden/>
              </w:rPr>
              <w:instrText xml:space="preserve"> PAGEREF _Toc111677433 \h </w:instrText>
            </w:r>
            <w:r w:rsidR="00C224B9">
              <w:rPr>
                <w:noProof/>
                <w:webHidden/>
              </w:rPr>
            </w:r>
            <w:r w:rsidR="00C224B9">
              <w:rPr>
                <w:noProof/>
                <w:webHidden/>
              </w:rPr>
              <w:fldChar w:fldCharType="separate"/>
            </w:r>
            <w:r w:rsidR="008A7FA5">
              <w:rPr>
                <w:noProof/>
                <w:webHidden/>
              </w:rPr>
              <w:t>14</w:t>
            </w:r>
            <w:r w:rsidR="00C224B9">
              <w:rPr>
                <w:noProof/>
                <w:webHidden/>
              </w:rPr>
              <w:fldChar w:fldCharType="end"/>
            </w:r>
          </w:hyperlink>
        </w:p>
        <w:p w14:paraId="16C24FE4" w14:textId="59943E39" w:rsidR="00C224B9" w:rsidRDefault="00187836" w:rsidP="00EF7A08">
          <w:pPr>
            <w:pStyle w:val="TOC2"/>
            <w:tabs>
              <w:tab w:val="right" w:leader="dot" w:pos="9350"/>
            </w:tabs>
            <w:spacing w:line="360" w:lineRule="auto"/>
            <w:rPr>
              <w:noProof/>
            </w:rPr>
          </w:pPr>
          <w:hyperlink w:anchor="_Toc111677434" w:history="1">
            <w:r w:rsidR="00C224B9" w:rsidRPr="000D6D09">
              <w:rPr>
                <w:rStyle w:val="Hyperlink"/>
                <w:noProof/>
              </w:rPr>
              <w:t>3.1. Professional stakeholder analysis</w:t>
            </w:r>
            <w:r w:rsidR="00C224B9">
              <w:rPr>
                <w:noProof/>
                <w:webHidden/>
              </w:rPr>
              <w:tab/>
            </w:r>
            <w:r w:rsidR="00C224B9">
              <w:rPr>
                <w:noProof/>
                <w:webHidden/>
              </w:rPr>
              <w:fldChar w:fldCharType="begin"/>
            </w:r>
            <w:r w:rsidR="00C224B9">
              <w:rPr>
                <w:noProof/>
                <w:webHidden/>
              </w:rPr>
              <w:instrText xml:space="preserve"> PAGEREF _Toc111677434 \h </w:instrText>
            </w:r>
            <w:r w:rsidR="00C224B9">
              <w:rPr>
                <w:noProof/>
                <w:webHidden/>
              </w:rPr>
            </w:r>
            <w:r w:rsidR="00C224B9">
              <w:rPr>
                <w:noProof/>
                <w:webHidden/>
              </w:rPr>
              <w:fldChar w:fldCharType="separate"/>
            </w:r>
            <w:r w:rsidR="008A7FA5">
              <w:rPr>
                <w:noProof/>
                <w:webHidden/>
              </w:rPr>
              <w:t>14</w:t>
            </w:r>
            <w:r w:rsidR="00C224B9">
              <w:rPr>
                <w:noProof/>
                <w:webHidden/>
              </w:rPr>
              <w:fldChar w:fldCharType="end"/>
            </w:r>
          </w:hyperlink>
        </w:p>
        <w:p w14:paraId="377F9580" w14:textId="2AD24D0A" w:rsidR="00C224B9" w:rsidRDefault="00187836" w:rsidP="00EF7A08">
          <w:pPr>
            <w:pStyle w:val="TOC2"/>
            <w:tabs>
              <w:tab w:val="right" w:leader="dot" w:pos="9350"/>
            </w:tabs>
            <w:spacing w:line="360" w:lineRule="auto"/>
            <w:rPr>
              <w:noProof/>
            </w:rPr>
          </w:pPr>
          <w:hyperlink w:anchor="_Toc111677435" w:history="1">
            <w:r w:rsidR="00C224B9" w:rsidRPr="000D6D09">
              <w:rPr>
                <w:rStyle w:val="Hyperlink"/>
                <w:noProof/>
              </w:rPr>
              <w:t>3.2. Application of a complex change process in the organisation</w:t>
            </w:r>
            <w:r w:rsidR="00C224B9">
              <w:rPr>
                <w:noProof/>
                <w:webHidden/>
              </w:rPr>
              <w:tab/>
            </w:r>
            <w:r w:rsidR="00C224B9">
              <w:rPr>
                <w:noProof/>
                <w:webHidden/>
              </w:rPr>
              <w:fldChar w:fldCharType="begin"/>
            </w:r>
            <w:r w:rsidR="00C224B9">
              <w:rPr>
                <w:noProof/>
                <w:webHidden/>
              </w:rPr>
              <w:instrText xml:space="preserve"> PAGEREF _Toc111677435 \h </w:instrText>
            </w:r>
            <w:r w:rsidR="00C224B9">
              <w:rPr>
                <w:noProof/>
                <w:webHidden/>
              </w:rPr>
            </w:r>
            <w:r w:rsidR="00C224B9">
              <w:rPr>
                <w:noProof/>
                <w:webHidden/>
              </w:rPr>
              <w:fldChar w:fldCharType="separate"/>
            </w:r>
            <w:r w:rsidR="008A7FA5">
              <w:rPr>
                <w:noProof/>
                <w:webHidden/>
              </w:rPr>
              <w:t>14</w:t>
            </w:r>
            <w:r w:rsidR="00C224B9">
              <w:rPr>
                <w:noProof/>
                <w:webHidden/>
              </w:rPr>
              <w:fldChar w:fldCharType="end"/>
            </w:r>
          </w:hyperlink>
        </w:p>
        <w:p w14:paraId="349727C4" w14:textId="60B754D9" w:rsidR="00C224B9" w:rsidRDefault="00187836" w:rsidP="00EF7A08">
          <w:pPr>
            <w:pStyle w:val="TOC3"/>
            <w:tabs>
              <w:tab w:val="right" w:leader="dot" w:pos="9350"/>
            </w:tabs>
            <w:spacing w:line="360" w:lineRule="auto"/>
            <w:rPr>
              <w:noProof/>
            </w:rPr>
          </w:pPr>
          <w:hyperlink w:anchor="_Toc111677436" w:history="1">
            <w:r w:rsidR="00C224B9" w:rsidRPr="000D6D09">
              <w:rPr>
                <w:rStyle w:val="Hyperlink"/>
                <w:noProof/>
              </w:rPr>
              <w:t>3.2.1. Kurt lewin’s change model</w:t>
            </w:r>
            <w:r w:rsidR="00C224B9">
              <w:rPr>
                <w:noProof/>
                <w:webHidden/>
              </w:rPr>
              <w:tab/>
            </w:r>
            <w:r w:rsidR="00C224B9">
              <w:rPr>
                <w:noProof/>
                <w:webHidden/>
              </w:rPr>
              <w:fldChar w:fldCharType="begin"/>
            </w:r>
            <w:r w:rsidR="00C224B9">
              <w:rPr>
                <w:noProof/>
                <w:webHidden/>
              </w:rPr>
              <w:instrText xml:space="preserve"> PAGEREF _Toc111677436 \h </w:instrText>
            </w:r>
            <w:r w:rsidR="00C224B9">
              <w:rPr>
                <w:noProof/>
                <w:webHidden/>
              </w:rPr>
            </w:r>
            <w:r w:rsidR="00C224B9">
              <w:rPr>
                <w:noProof/>
                <w:webHidden/>
              </w:rPr>
              <w:fldChar w:fldCharType="separate"/>
            </w:r>
            <w:r w:rsidR="008A7FA5">
              <w:rPr>
                <w:noProof/>
                <w:webHidden/>
              </w:rPr>
              <w:t>15</w:t>
            </w:r>
            <w:r w:rsidR="00C224B9">
              <w:rPr>
                <w:noProof/>
                <w:webHidden/>
              </w:rPr>
              <w:fldChar w:fldCharType="end"/>
            </w:r>
          </w:hyperlink>
        </w:p>
        <w:p w14:paraId="25DD62FF" w14:textId="30789962" w:rsidR="00C224B9" w:rsidRDefault="00187836" w:rsidP="00EF7A08">
          <w:pPr>
            <w:pStyle w:val="TOC2"/>
            <w:tabs>
              <w:tab w:val="right" w:leader="dot" w:pos="9350"/>
            </w:tabs>
            <w:spacing w:line="360" w:lineRule="auto"/>
            <w:rPr>
              <w:noProof/>
            </w:rPr>
          </w:pPr>
          <w:hyperlink w:anchor="_Toc111677437" w:history="1">
            <w:r w:rsidR="00C224B9" w:rsidRPr="000D6D09">
              <w:rPr>
                <w:rStyle w:val="Hyperlink"/>
                <w:noProof/>
              </w:rPr>
              <w:t>3.3. Dealing with stakeholders in the change process.</w:t>
            </w:r>
            <w:r w:rsidR="00C224B9">
              <w:rPr>
                <w:noProof/>
                <w:webHidden/>
              </w:rPr>
              <w:tab/>
            </w:r>
            <w:r w:rsidR="00C224B9">
              <w:rPr>
                <w:noProof/>
                <w:webHidden/>
              </w:rPr>
              <w:fldChar w:fldCharType="begin"/>
            </w:r>
            <w:r w:rsidR="00C224B9">
              <w:rPr>
                <w:noProof/>
                <w:webHidden/>
              </w:rPr>
              <w:instrText xml:space="preserve"> PAGEREF _Toc111677437 \h </w:instrText>
            </w:r>
            <w:r w:rsidR="00C224B9">
              <w:rPr>
                <w:noProof/>
                <w:webHidden/>
              </w:rPr>
            </w:r>
            <w:r w:rsidR="00C224B9">
              <w:rPr>
                <w:noProof/>
                <w:webHidden/>
              </w:rPr>
              <w:fldChar w:fldCharType="separate"/>
            </w:r>
            <w:r w:rsidR="008A7FA5">
              <w:rPr>
                <w:noProof/>
                <w:webHidden/>
              </w:rPr>
              <w:t>17</w:t>
            </w:r>
            <w:r w:rsidR="00C224B9">
              <w:rPr>
                <w:noProof/>
                <w:webHidden/>
              </w:rPr>
              <w:fldChar w:fldCharType="end"/>
            </w:r>
          </w:hyperlink>
        </w:p>
        <w:p w14:paraId="392B8D7B" w14:textId="482271D8" w:rsidR="00C224B9" w:rsidRDefault="00187836" w:rsidP="00EF7A08">
          <w:pPr>
            <w:pStyle w:val="TOC1"/>
            <w:tabs>
              <w:tab w:val="left" w:pos="440"/>
              <w:tab w:val="right" w:leader="dot" w:pos="9350"/>
            </w:tabs>
            <w:spacing w:line="360" w:lineRule="auto"/>
            <w:rPr>
              <w:noProof/>
            </w:rPr>
          </w:pPr>
          <w:hyperlink w:anchor="_Toc111677438" w:history="1">
            <w:r w:rsidR="00C224B9" w:rsidRPr="000D6D09">
              <w:rPr>
                <w:rStyle w:val="Hyperlink"/>
                <w:noProof/>
              </w:rPr>
              <w:t>4.</w:t>
            </w:r>
            <w:r w:rsidR="00C224B9">
              <w:rPr>
                <w:noProof/>
              </w:rPr>
              <w:tab/>
            </w:r>
            <w:r w:rsidR="00C224B9" w:rsidRPr="000D6D09">
              <w:rPr>
                <w:rStyle w:val="Hyperlink"/>
                <w:noProof/>
              </w:rPr>
              <w:t>Conclusion and recommendation</w:t>
            </w:r>
            <w:r w:rsidR="00C224B9">
              <w:rPr>
                <w:noProof/>
                <w:webHidden/>
              </w:rPr>
              <w:tab/>
            </w:r>
            <w:r w:rsidR="00C224B9">
              <w:rPr>
                <w:noProof/>
                <w:webHidden/>
              </w:rPr>
              <w:fldChar w:fldCharType="begin"/>
            </w:r>
            <w:r w:rsidR="00C224B9">
              <w:rPr>
                <w:noProof/>
                <w:webHidden/>
              </w:rPr>
              <w:instrText xml:space="preserve"> PAGEREF _Toc111677438 \h </w:instrText>
            </w:r>
            <w:r w:rsidR="00C224B9">
              <w:rPr>
                <w:noProof/>
                <w:webHidden/>
              </w:rPr>
            </w:r>
            <w:r w:rsidR="00C224B9">
              <w:rPr>
                <w:noProof/>
                <w:webHidden/>
              </w:rPr>
              <w:fldChar w:fldCharType="separate"/>
            </w:r>
            <w:r w:rsidR="008A7FA5">
              <w:rPr>
                <w:noProof/>
                <w:webHidden/>
              </w:rPr>
              <w:t>17</w:t>
            </w:r>
            <w:r w:rsidR="00C224B9">
              <w:rPr>
                <w:noProof/>
                <w:webHidden/>
              </w:rPr>
              <w:fldChar w:fldCharType="end"/>
            </w:r>
          </w:hyperlink>
        </w:p>
        <w:p w14:paraId="56DF6E0A" w14:textId="119B2A5F" w:rsidR="00C224B9" w:rsidRDefault="00187836" w:rsidP="00EF7A08">
          <w:pPr>
            <w:pStyle w:val="TOC3"/>
            <w:tabs>
              <w:tab w:val="right" w:leader="dot" w:pos="9350"/>
            </w:tabs>
            <w:spacing w:line="360" w:lineRule="auto"/>
            <w:rPr>
              <w:noProof/>
            </w:rPr>
          </w:pPr>
          <w:hyperlink w:anchor="_Toc111677439" w:history="1">
            <w:r w:rsidR="00C224B9" w:rsidRPr="000D6D09">
              <w:rPr>
                <w:rStyle w:val="Hyperlink"/>
                <w:noProof/>
              </w:rPr>
              <w:t>References</w:t>
            </w:r>
            <w:r w:rsidR="00C224B9">
              <w:rPr>
                <w:noProof/>
                <w:webHidden/>
              </w:rPr>
              <w:tab/>
            </w:r>
            <w:r w:rsidR="00C224B9">
              <w:rPr>
                <w:noProof/>
                <w:webHidden/>
              </w:rPr>
              <w:fldChar w:fldCharType="begin"/>
            </w:r>
            <w:r w:rsidR="00C224B9">
              <w:rPr>
                <w:noProof/>
                <w:webHidden/>
              </w:rPr>
              <w:instrText xml:space="preserve"> PAGEREF _Toc111677439 \h </w:instrText>
            </w:r>
            <w:r w:rsidR="00C224B9">
              <w:rPr>
                <w:noProof/>
                <w:webHidden/>
              </w:rPr>
            </w:r>
            <w:r w:rsidR="00C224B9">
              <w:rPr>
                <w:noProof/>
                <w:webHidden/>
              </w:rPr>
              <w:fldChar w:fldCharType="separate"/>
            </w:r>
            <w:r w:rsidR="008A7FA5">
              <w:rPr>
                <w:noProof/>
                <w:webHidden/>
              </w:rPr>
              <w:t>19</w:t>
            </w:r>
            <w:r w:rsidR="00C224B9">
              <w:rPr>
                <w:noProof/>
                <w:webHidden/>
              </w:rPr>
              <w:fldChar w:fldCharType="end"/>
            </w:r>
          </w:hyperlink>
        </w:p>
        <w:p w14:paraId="6822602F" w14:textId="1DFC1ACA" w:rsidR="00C224B9" w:rsidRDefault="00C224B9" w:rsidP="00EF7A08">
          <w:pPr>
            <w:spacing w:line="360" w:lineRule="auto"/>
          </w:pPr>
          <w:r>
            <w:rPr>
              <w:b/>
              <w:bCs/>
              <w:noProof/>
            </w:rPr>
            <w:fldChar w:fldCharType="end"/>
          </w:r>
        </w:p>
      </w:sdtContent>
    </w:sdt>
    <w:p w14:paraId="59622F5D" w14:textId="77777777" w:rsidR="00C224B9" w:rsidRDefault="00C224B9" w:rsidP="00EF7A08">
      <w:pPr>
        <w:spacing w:line="360" w:lineRule="auto"/>
        <w:rPr>
          <w:sz w:val="40"/>
          <w:szCs w:val="40"/>
        </w:rPr>
      </w:pPr>
      <w:r>
        <w:br w:type="page"/>
      </w:r>
    </w:p>
    <w:p w14:paraId="77B8D917" w14:textId="329D58BE" w:rsidR="00B46F9A" w:rsidRDefault="006566E6" w:rsidP="00EF7A08">
      <w:pPr>
        <w:pStyle w:val="Heading1"/>
        <w:numPr>
          <w:ilvl w:val="0"/>
          <w:numId w:val="2"/>
        </w:numPr>
        <w:spacing w:after="200" w:line="360" w:lineRule="auto"/>
      </w:pPr>
      <w:bookmarkStart w:id="1" w:name="_Toc111677424"/>
      <w:r>
        <w:lastRenderedPageBreak/>
        <w:t>Introduction</w:t>
      </w:r>
      <w:bookmarkEnd w:id="1"/>
      <w:r>
        <w:t xml:space="preserve"> </w:t>
      </w:r>
    </w:p>
    <w:p w14:paraId="096D2FCF" w14:textId="77777777" w:rsidR="00B46F9A" w:rsidRDefault="006566E6" w:rsidP="00EF7A08">
      <w:pPr>
        <w:pStyle w:val="Heading2"/>
        <w:spacing w:after="200" w:line="360" w:lineRule="auto"/>
      </w:pPr>
      <w:bookmarkStart w:id="2" w:name="_wndv5glv3z0b" w:colFirst="0" w:colLast="0"/>
      <w:bookmarkStart w:id="3" w:name="_Toc111677425"/>
      <w:bookmarkEnd w:id="2"/>
      <w:r>
        <w:t>1.1. Background of the report</w:t>
      </w:r>
      <w:bookmarkEnd w:id="3"/>
    </w:p>
    <w:p w14:paraId="3CCFD3C5" w14:textId="3C979915" w:rsidR="00B46F9A" w:rsidRDefault="006566E6" w:rsidP="00EF7A08">
      <w:pPr>
        <w:spacing w:after="200" w:line="360" w:lineRule="auto"/>
      </w:pPr>
      <w:r>
        <w:t xml:space="preserve">People encounter change </w:t>
      </w:r>
      <w:r w:rsidR="00560CFF">
        <w:t>daily</w:t>
      </w:r>
      <w:r>
        <w:t xml:space="preserve"> in one way or another, and each encounter is accompanied </w:t>
      </w:r>
      <w:r w:rsidR="00560CFF">
        <w:t>by</w:t>
      </w:r>
      <w:r>
        <w:t xml:space="preserve"> responses. Most frequently, some resistance is part of that response. This resistance is a characteristic of humans in general; it's how they protect themselves and take into account what needs to change and/or be retained. Resistance, meanwhile, can sometimes act as a barrier to progress. While this change process occurs regularly in life, it also can happen from an organisational perspective. In such cases, </w:t>
      </w:r>
      <w:r w:rsidR="00894828">
        <w:t xml:space="preserve">the change process </w:t>
      </w:r>
      <w:r w:rsidR="00091BD2">
        <w:t>needs</w:t>
      </w:r>
      <w:r w:rsidR="00894828">
        <w:t xml:space="preserve"> to be implemented </w:t>
      </w:r>
      <w:r>
        <w:t>in a way that the stakeholders are well aware of the process and have sufficient participation and engagement (</w:t>
      </w:r>
      <w:r>
        <w:rPr>
          <w:color w:val="222222"/>
          <w:highlight w:val="white"/>
        </w:rPr>
        <w:t xml:space="preserve">Millar, Hind, and </w:t>
      </w:r>
      <w:proofErr w:type="spellStart"/>
      <w:r>
        <w:rPr>
          <w:color w:val="222222"/>
          <w:highlight w:val="white"/>
        </w:rPr>
        <w:t>Magala</w:t>
      </w:r>
      <w:proofErr w:type="spellEnd"/>
      <w:r>
        <w:rPr>
          <w:color w:val="222222"/>
          <w:highlight w:val="white"/>
        </w:rPr>
        <w:t>, 2012)</w:t>
      </w:r>
      <w:r>
        <w:t xml:space="preserve">. This can be highly challenging for the managers who are thinking about undertaking the change process. However, in the view of </w:t>
      </w:r>
      <w:r>
        <w:rPr>
          <w:color w:val="222222"/>
          <w:highlight w:val="white"/>
        </w:rPr>
        <w:t xml:space="preserve">Lozano, </w:t>
      </w:r>
      <w:proofErr w:type="spellStart"/>
      <w:r>
        <w:rPr>
          <w:color w:val="222222"/>
          <w:highlight w:val="white"/>
        </w:rPr>
        <w:t>Nummert</w:t>
      </w:r>
      <w:proofErr w:type="spellEnd"/>
      <w:r>
        <w:rPr>
          <w:color w:val="222222"/>
          <w:highlight w:val="white"/>
        </w:rPr>
        <w:t xml:space="preserve">, and </w:t>
      </w:r>
      <w:proofErr w:type="spellStart"/>
      <w:r>
        <w:rPr>
          <w:color w:val="222222"/>
          <w:highlight w:val="white"/>
        </w:rPr>
        <w:t>Ceulemans</w:t>
      </w:r>
      <w:proofErr w:type="spellEnd"/>
      <w:r>
        <w:rPr>
          <w:color w:val="222222"/>
          <w:highlight w:val="white"/>
        </w:rPr>
        <w:t>, (2016),</w:t>
      </w:r>
      <w:r>
        <w:t xml:space="preserve"> successful change management towards innovative and sustainable organisational development can lead </w:t>
      </w:r>
      <w:r w:rsidR="00560CFF">
        <w:t>to</w:t>
      </w:r>
      <w:r>
        <w:t xml:space="preserve"> positive return and value addition. In the present world, Amazon is one of the largest multinationals that have operations in </w:t>
      </w:r>
      <w:r w:rsidR="00560CFF">
        <w:t xml:space="preserve">the </w:t>
      </w:r>
      <w:r>
        <w:t xml:space="preserve">e-commerce, digital streaming, artificial intelligence, and cloud computing. It is also one of the sustainable business organisations which </w:t>
      </w:r>
      <w:r w:rsidR="00560CFF">
        <w:t>have</w:t>
      </w:r>
      <w:r>
        <w:t xml:space="preserve"> been leading in its industry for more than 20 years (</w:t>
      </w:r>
      <w:r>
        <w:rPr>
          <w:color w:val="222222"/>
          <w:highlight w:val="white"/>
        </w:rPr>
        <w:t>Sharma, 2020)</w:t>
      </w:r>
      <w:r>
        <w:t xml:space="preserve">. Over the period, this company also has implemented several workplace </w:t>
      </w:r>
      <w:r w:rsidR="00361C6E">
        <w:t>environments</w:t>
      </w:r>
      <w:r>
        <w:t xml:space="preserve"> changes for the course of sustainability and value addition. This assessment will discuss such aspects of workplace change and the analysis of stakeholder management </w:t>
      </w:r>
      <w:r w:rsidR="00CC152C">
        <w:t>concerning</w:t>
      </w:r>
      <w:r>
        <w:t xml:space="preserve"> such changes. It will do so by discussing the forces of organisational workplace change, the complex change management strategy, and stakeholder analysis related to the real-life scenario of Amazon Inc.</w:t>
      </w:r>
    </w:p>
    <w:p w14:paraId="0BFBEF8E" w14:textId="77777777" w:rsidR="00B46F9A" w:rsidRDefault="006566E6" w:rsidP="00EF7A08">
      <w:pPr>
        <w:pStyle w:val="Heading2"/>
        <w:spacing w:after="200" w:line="360" w:lineRule="auto"/>
        <w:rPr>
          <w:b/>
        </w:rPr>
      </w:pPr>
      <w:bookmarkStart w:id="4" w:name="_3281xi632wf7" w:colFirst="0" w:colLast="0"/>
      <w:bookmarkStart w:id="5" w:name="_Toc111677426"/>
      <w:bookmarkEnd w:id="4"/>
      <w:r>
        <w:t>1.2. Workplace environment change</w:t>
      </w:r>
      <w:bookmarkEnd w:id="5"/>
      <w:r>
        <w:rPr>
          <w:b/>
        </w:rPr>
        <w:t xml:space="preserve"> </w:t>
      </w:r>
    </w:p>
    <w:p w14:paraId="5B21DCE5" w14:textId="1BC80295" w:rsidR="00B46F9A" w:rsidRDefault="006566E6" w:rsidP="00EF7A08">
      <w:pPr>
        <w:spacing w:after="200" w:line="360" w:lineRule="auto"/>
      </w:pPr>
      <w:r>
        <w:t xml:space="preserve">Workplace environment change refers to any event or condition that can interpolate with existing work routine, members of the </w:t>
      </w:r>
      <w:r w:rsidR="00560CFF">
        <w:t>organisation</w:t>
      </w:r>
      <w:r>
        <w:t>, job roles, duties or other workplace conditions (</w:t>
      </w:r>
      <w:r>
        <w:rPr>
          <w:color w:val="222222"/>
          <w:highlight w:val="white"/>
        </w:rPr>
        <w:t>Hafeez et al., 2019)</w:t>
      </w:r>
      <w:r>
        <w:t xml:space="preserve">. For all firms to remain relevant and competitive, change adaptation is essential. All parties involved—employees, managers, and employers—need to be able to handle and adapt to change for the success of the business to be promoted. The </w:t>
      </w:r>
      <w:r>
        <w:lastRenderedPageBreak/>
        <w:t xml:space="preserve">employee can assure professionalism and job satisfaction by </w:t>
      </w:r>
      <w:r w:rsidR="00560CFF">
        <w:t>researching</w:t>
      </w:r>
      <w:r>
        <w:t xml:space="preserve"> how to deal with changes at work.</w:t>
      </w:r>
    </w:p>
    <w:p w14:paraId="3D2433E1" w14:textId="6B36313B" w:rsidR="00B46F9A" w:rsidRDefault="006566E6" w:rsidP="00EF7A08">
      <w:pPr>
        <w:spacing w:after="200" w:line="360" w:lineRule="auto"/>
      </w:pPr>
      <w:r>
        <w:t xml:space="preserve">Workplace change can be of three types depending on the process of the change </w:t>
      </w:r>
      <w:r w:rsidR="00560CFF">
        <w:t>which</w:t>
      </w:r>
      <w:r>
        <w:t xml:space="preserve"> </w:t>
      </w:r>
      <w:r w:rsidR="00CC152C">
        <w:t>include</w:t>
      </w:r>
      <w:r>
        <w:t xml:space="preserve"> episodic, continuous, and disruptive change (</w:t>
      </w:r>
      <w:proofErr w:type="spellStart"/>
      <w:r>
        <w:rPr>
          <w:color w:val="222222"/>
          <w:highlight w:val="white"/>
        </w:rPr>
        <w:t>Selsky</w:t>
      </w:r>
      <w:proofErr w:type="spellEnd"/>
      <w:r>
        <w:rPr>
          <w:color w:val="222222"/>
          <w:highlight w:val="white"/>
        </w:rPr>
        <w:t xml:space="preserve"> and McCann, 2012)</w:t>
      </w:r>
      <w:r>
        <w:t xml:space="preserve">. Organisational changes that are frequently discontinuous and planned are categorised as episodic changes. The assumption is that episodic change happens when organisations diverge from their equilibrium circumstances, or during times of divergence. Continuous change implies that the </w:t>
      </w:r>
      <w:r w:rsidR="00560CFF">
        <w:t>pre-change</w:t>
      </w:r>
      <w:r>
        <w:t xml:space="preserve"> stage and </w:t>
      </w:r>
      <w:r w:rsidR="00560CFF">
        <w:t>post-change</w:t>
      </w:r>
      <w:r>
        <w:t xml:space="preserve"> stages in an organisation remain connected. Changing business processes through continuous improvement, for instance, can result in the evolution of the same process. Finally, Industry innovation</w:t>
      </w:r>
      <w:r w:rsidR="00894828">
        <w:t xml:space="preserve"> and development</w:t>
      </w:r>
      <w:r>
        <w:t xml:space="preserve"> </w:t>
      </w:r>
      <w:r w:rsidR="00894828">
        <w:t>has a key role to lead disruptive organisational workplace change</w:t>
      </w:r>
      <w:r>
        <w:t xml:space="preserve">. These basic adjustments affect how an organisation runs its operations. All these changes can affect the workplace environment significantly </w:t>
      </w:r>
      <w:r w:rsidR="00560CFF">
        <w:t>and</w:t>
      </w:r>
      <w:r>
        <w:t xml:space="preserve"> </w:t>
      </w:r>
      <w:r w:rsidR="00560CFF">
        <w:t>influence</w:t>
      </w:r>
      <w:r>
        <w:t xml:space="preserve"> stakeholder motives and engagement with the organisation.</w:t>
      </w:r>
    </w:p>
    <w:p w14:paraId="30E70DCA" w14:textId="77777777" w:rsidR="00B46F9A" w:rsidRDefault="00B46F9A" w:rsidP="00EF7A08">
      <w:pPr>
        <w:spacing w:after="200" w:line="360" w:lineRule="auto"/>
      </w:pPr>
    </w:p>
    <w:p w14:paraId="2B08CA10" w14:textId="49345751" w:rsidR="00B46F9A" w:rsidRDefault="006566E6" w:rsidP="00EF7A08">
      <w:pPr>
        <w:pStyle w:val="Heading1"/>
        <w:numPr>
          <w:ilvl w:val="0"/>
          <w:numId w:val="2"/>
        </w:numPr>
        <w:spacing w:after="200" w:line="360" w:lineRule="auto"/>
      </w:pPr>
      <w:bookmarkStart w:id="6" w:name="_jq1ffxo9cv47" w:colFirst="0" w:colLast="0"/>
      <w:bookmarkStart w:id="7" w:name="_Toc111677427"/>
      <w:bookmarkEnd w:id="6"/>
      <w:r>
        <w:t xml:space="preserve">Task 1: forces of change in </w:t>
      </w:r>
      <w:r w:rsidR="00560CFF">
        <w:t>organisations’</w:t>
      </w:r>
      <w:r>
        <w:t xml:space="preserve"> macro and </w:t>
      </w:r>
      <w:bookmarkEnd w:id="7"/>
      <w:r w:rsidR="00361C6E">
        <w:t>microenvironment</w:t>
      </w:r>
      <w:r>
        <w:t xml:space="preserve"> </w:t>
      </w:r>
    </w:p>
    <w:p w14:paraId="0B3C8CD3" w14:textId="77777777" w:rsidR="00B46F9A" w:rsidRDefault="006566E6" w:rsidP="00EF7A08">
      <w:pPr>
        <w:pStyle w:val="Heading2"/>
        <w:spacing w:after="200" w:line="360" w:lineRule="auto"/>
      </w:pPr>
      <w:bookmarkStart w:id="8" w:name="_8wbw05ayyde2" w:colFirst="0" w:colLast="0"/>
      <w:bookmarkStart w:id="9" w:name="_Toc111677428"/>
      <w:bookmarkEnd w:id="8"/>
      <w:r>
        <w:t>2.1. Drivers of need for workplace environmental change</w:t>
      </w:r>
      <w:bookmarkEnd w:id="9"/>
    </w:p>
    <w:p w14:paraId="2CF3394B" w14:textId="2F8DC011" w:rsidR="00B46F9A" w:rsidRDefault="006566E6" w:rsidP="00EF7A08">
      <w:pPr>
        <w:spacing w:after="200" w:line="360" w:lineRule="auto"/>
      </w:pPr>
      <w:r>
        <w:t xml:space="preserve">The change process in the organisational aspect can occur for various influencing factors. However, ahead of the predominant factors for the change, various forces drive the need for that </w:t>
      </w:r>
      <w:r w:rsidR="00361C6E">
        <w:t>change</w:t>
      </w:r>
      <w:r>
        <w:t>. Among them, global change in terms of the competitiveness of the market is a major one (</w:t>
      </w:r>
      <w:proofErr w:type="spellStart"/>
      <w:r>
        <w:rPr>
          <w:color w:val="222222"/>
          <w:highlight w:val="white"/>
        </w:rPr>
        <w:t>Nanayakkara</w:t>
      </w:r>
      <w:proofErr w:type="spellEnd"/>
      <w:r>
        <w:rPr>
          <w:color w:val="222222"/>
          <w:highlight w:val="white"/>
        </w:rPr>
        <w:t xml:space="preserve">, Wilkinson, and </w:t>
      </w:r>
      <w:proofErr w:type="spellStart"/>
      <w:r>
        <w:rPr>
          <w:color w:val="222222"/>
          <w:highlight w:val="white"/>
        </w:rPr>
        <w:t>Halvitigala</w:t>
      </w:r>
      <w:proofErr w:type="spellEnd"/>
      <w:r>
        <w:rPr>
          <w:color w:val="222222"/>
          <w:highlight w:val="white"/>
        </w:rPr>
        <w:t>, 2021)</w:t>
      </w:r>
      <w:r>
        <w:t>. Over time, the advancement in technology has influenced the process of business management and operations to a significant level. The inclusion of technology in regular operations and internal management has created a need to bring sufficient change management within the workplace environment (</w:t>
      </w:r>
      <w:proofErr w:type="spellStart"/>
      <w:r>
        <w:rPr>
          <w:color w:val="222222"/>
          <w:highlight w:val="white"/>
        </w:rPr>
        <w:t>Cijan</w:t>
      </w:r>
      <w:proofErr w:type="spellEnd"/>
      <w:r>
        <w:rPr>
          <w:color w:val="222222"/>
          <w:highlight w:val="white"/>
        </w:rPr>
        <w:t xml:space="preserve"> et al., 2019)</w:t>
      </w:r>
      <w:r>
        <w:t xml:space="preserve">. In addition to that part, there are constant changes in the international policies of different countries. In terms of international trade like import, export, or foreign investments, businesses need to be flexible and responsive against any </w:t>
      </w:r>
      <w:r w:rsidR="00560CFF">
        <w:t>policy-related</w:t>
      </w:r>
      <w:r>
        <w:t xml:space="preserve"> changes as well as other influencing factors. For example, for the prevailing Russia-Ukraine war, a global crisis of fuel </w:t>
      </w:r>
      <w:r>
        <w:lastRenderedPageBreak/>
        <w:t>and energy has been created for which international logistics, freight, and prices of the substitute and complementary goods have fluctuated (</w:t>
      </w:r>
      <w:proofErr w:type="spellStart"/>
      <w:r>
        <w:rPr>
          <w:color w:val="222222"/>
          <w:highlight w:val="white"/>
        </w:rPr>
        <w:t>Liadze</w:t>
      </w:r>
      <w:proofErr w:type="spellEnd"/>
      <w:r>
        <w:rPr>
          <w:color w:val="222222"/>
          <w:highlight w:val="white"/>
        </w:rPr>
        <w:t xml:space="preserve"> et al., 2022)</w:t>
      </w:r>
      <w:r>
        <w:t xml:space="preserve">. To adapt </w:t>
      </w:r>
      <w:r w:rsidR="00560CFF">
        <w:t>to</w:t>
      </w:r>
      <w:r>
        <w:t xml:space="preserve"> such changes, businesses of all kinds need to be responsive and bring change management </w:t>
      </w:r>
      <w:r w:rsidR="00560CFF">
        <w:t>to</w:t>
      </w:r>
      <w:r>
        <w:t xml:space="preserve"> their </w:t>
      </w:r>
      <w:r w:rsidR="00CC152C">
        <w:t>work</w:t>
      </w:r>
      <w:r>
        <w:t xml:space="preserve"> environment so that such external forces can be tackled. </w:t>
      </w:r>
    </w:p>
    <w:p w14:paraId="09E9C665" w14:textId="02EFF25E" w:rsidR="00B46F9A" w:rsidRDefault="006566E6" w:rsidP="00EF7A08">
      <w:pPr>
        <w:spacing w:after="200" w:line="360" w:lineRule="auto"/>
      </w:pPr>
      <w:r>
        <w:t xml:space="preserve">Another influencing factor that creates the drive for organisational change is </w:t>
      </w:r>
      <w:r w:rsidR="00CC152C">
        <w:t>the</w:t>
      </w:r>
      <w:r w:rsidR="00560CFF">
        <w:t xml:space="preserve"> </w:t>
      </w:r>
      <w:r>
        <w:t xml:space="preserve">sovereign debt of any country within or with which the business has any </w:t>
      </w:r>
      <w:r w:rsidR="00361C6E">
        <w:t>connection</w:t>
      </w:r>
      <w:r>
        <w:t xml:space="preserve"> in business. </w:t>
      </w:r>
      <w:r w:rsidR="00D004BD">
        <w:t xml:space="preserve">Very often </w:t>
      </w:r>
      <w:r>
        <w:t>government</w:t>
      </w:r>
      <w:r w:rsidR="00D004BD">
        <w:t>s</w:t>
      </w:r>
      <w:r>
        <w:t xml:space="preserve"> issue sovereign debt </w:t>
      </w:r>
      <w:r w:rsidR="00560CFF">
        <w:t>to</w:t>
      </w:r>
      <w:r>
        <w:t xml:space="preserve"> borrow money</w:t>
      </w:r>
      <w:r w:rsidR="00B55A39">
        <w:t xml:space="preserve"> (</w:t>
      </w:r>
      <w:r>
        <w:rPr>
          <w:color w:val="222222"/>
          <w:highlight w:val="white"/>
        </w:rPr>
        <w:t>Aguiar and Amador, 2014)</w:t>
      </w:r>
      <w:r>
        <w:t xml:space="preserve">. Governments borrow money for a variety of purposes, including funding public projects and increasing employment. The amount of sovereign debt and its interest rates will also </w:t>
      </w:r>
      <w:r w:rsidR="00361C6E">
        <w:t>reflect</w:t>
      </w:r>
      <w:r>
        <w:t xml:space="preserve"> the demand from international investors as well as the saving habits of a nation's citizens and enterprises. In such cases, </w:t>
      </w:r>
      <w:r w:rsidR="00560CFF">
        <w:t xml:space="preserve">the </w:t>
      </w:r>
      <w:r>
        <w:t xml:space="preserve">government’s internal business policies and regulations change which also impacts the drive or </w:t>
      </w:r>
      <w:r w:rsidR="00560CFF">
        <w:t>needs</w:t>
      </w:r>
      <w:r>
        <w:t xml:space="preserve"> for change management in the workplace environment.</w:t>
      </w:r>
    </w:p>
    <w:p w14:paraId="686CC37E" w14:textId="7D0DE755" w:rsidR="00B46F9A" w:rsidRDefault="006566E6" w:rsidP="00EF7A08">
      <w:pPr>
        <w:spacing w:after="200" w:line="360" w:lineRule="auto"/>
      </w:pPr>
      <w:r>
        <w:t xml:space="preserve">Due to the increase in the number of business organisations, the existing businesses are observing threats of substitutes for their products, services and operations. This phenomenon is occurring due to the inclination of aspirants towards entrepreneurship ventures and </w:t>
      </w:r>
      <w:r w:rsidR="00560CFF">
        <w:t>challenge-taking</w:t>
      </w:r>
      <w:r>
        <w:t xml:space="preserve"> attitude (</w:t>
      </w:r>
      <w:r>
        <w:rPr>
          <w:color w:val="222222"/>
          <w:highlight w:val="white"/>
        </w:rPr>
        <w:t>David, 2015)</w:t>
      </w:r>
      <w:r>
        <w:t xml:space="preserve">. </w:t>
      </w:r>
      <w:r w:rsidR="00560CFF">
        <w:t>Entrepreneurship</w:t>
      </w:r>
      <w:r>
        <w:t xml:space="preserve"> ventures are becoming easy to establish and manage over time due to having technological support and more promising marketing grounds like online websites and social media platforms. As this aspect of globalisation knows no territorial boundary, the international expansion is undoubtedly </w:t>
      </w:r>
      <w:r w:rsidR="00560CFF">
        <w:t>increase</w:t>
      </w:r>
      <w:r>
        <w:t xml:space="preserve"> over time which is also increasing the overall competition in the industry. In such a case, the business needs to bring sufficient workplace change in their operation and technological inclusion to compete with the latest business which </w:t>
      </w:r>
      <w:r w:rsidR="00560CFF">
        <w:t>is</w:t>
      </w:r>
      <w:r>
        <w:t xml:space="preserve"> more updated and efficient (</w:t>
      </w:r>
      <w:r>
        <w:rPr>
          <w:color w:val="222222"/>
          <w:highlight w:val="white"/>
        </w:rPr>
        <w:t xml:space="preserve">Agarwal and Al </w:t>
      </w:r>
      <w:proofErr w:type="spellStart"/>
      <w:r>
        <w:rPr>
          <w:color w:val="222222"/>
          <w:highlight w:val="white"/>
        </w:rPr>
        <w:t>Qouyatahi</w:t>
      </w:r>
      <w:proofErr w:type="spellEnd"/>
      <w:r>
        <w:rPr>
          <w:color w:val="222222"/>
          <w:highlight w:val="white"/>
        </w:rPr>
        <w:t>, 2018)</w:t>
      </w:r>
      <w:r>
        <w:t xml:space="preserve">. Along with the international expansion, the domestic expansion and competition </w:t>
      </w:r>
      <w:r w:rsidR="00560CFF">
        <w:t>are</w:t>
      </w:r>
      <w:r>
        <w:t xml:space="preserve"> also threatening the existing business for which each of them </w:t>
      </w:r>
      <w:r w:rsidR="00560CFF">
        <w:t>needs</w:t>
      </w:r>
      <w:r>
        <w:t xml:space="preserve"> to be flexible towards any possible changes. Besides the fact of increased competition and other external factors, possibilities that are newly generated due to </w:t>
      </w:r>
      <w:r w:rsidR="007A1D69">
        <w:t>changes</w:t>
      </w:r>
      <w:r>
        <w:t xml:space="preserve"> in consumer demand in terms of their consumption of goods and services </w:t>
      </w:r>
      <w:r w:rsidR="007A1D69">
        <w:t>have</w:t>
      </w:r>
      <w:r>
        <w:t xml:space="preserve"> also affected the market. Due to the augmentation in the versatility of consumer demand, the market opportunities have become </w:t>
      </w:r>
      <w:r w:rsidR="00361C6E">
        <w:t>higher,</w:t>
      </w:r>
      <w:r>
        <w:t xml:space="preserve"> and the aspects of operations have been increased (</w:t>
      </w:r>
      <w:proofErr w:type="spellStart"/>
      <w:r>
        <w:rPr>
          <w:color w:val="222222"/>
          <w:highlight w:val="white"/>
        </w:rPr>
        <w:t>Hofacker</w:t>
      </w:r>
      <w:proofErr w:type="spellEnd"/>
      <w:r>
        <w:rPr>
          <w:color w:val="222222"/>
          <w:highlight w:val="white"/>
        </w:rPr>
        <w:t>, Malthouse, and Sultan, 2016)</w:t>
      </w:r>
      <w:r>
        <w:t xml:space="preserve">. Considering increased consumer demands, the barriers </w:t>
      </w:r>
      <w:r w:rsidR="007A1D69">
        <w:t>to</w:t>
      </w:r>
      <w:r>
        <w:t xml:space="preserve"> entry within the business entities also have decreased. As a result of which, challenges for adhering to the trends have increased as well as the need for organisational workplace change has been augmented. In addition to that, environmental changes and climate demands have influenced the need to bring workplace environment </w:t>
      </w:r>
      <w:r>
        <w:lastRenderedPageBreak/>
        <w:t>change. Climate conditions like global warming, excessive carbon emissions, pollution, and other adverse conditions, the business are moving towards greener approaches which are just the demand of time (</w:t>
      </w:r>
      <w:proofErr w:type="spellStart"/>
      <w:r>
        <w:rPr>
          <w:color w:val="222222"/>
          <w:highlight w:val="white"/>
        </w:rPr>
        <w:t>Schleypen</w:t>
      </w:r>
      <w:proofErr w:type="spellEnd"/>
      <w:r>
        <w:rPr>
          <w:color w:val="222222"/>
          <w:highlight w:val="white"/>
        </w:rPr>
        <w:t xml:space="preserve"> et al., 2022)</w:t>
      </w:r>
      <w:r>
        <w:t xml:space="preserve">. As a result of which, they also need to bring workplace changes in their management and operations so that they can be sustainable </w:t>
      </w:r>
      <w:r w:rsidR="007A1D69">
        <w:t>from</w:t>
      </w:r>
      <w:r>
        <w:t xml:space="preserve"> socio-economic, and environmental </w:t>
      </w:r>
      <w:r w:rsidR="007A1D69">
        <w:t>perspectives</w:t>
      </w:r>
      <w:r>
        <w:t>.</w:t>
      </w:r>
    </w:p>
    <w:p w14:paraId="2F949875" w14:textId="77777777" w:rsidR="00B46F9A" w:rsidRDefault="006566E6" w:rsidP="00EF7A08">
      <w:pPr>
        <w:pStyle w:val="Heading2"/>
        <w:spacing w:after="200" w:line="360" w:lineRule="auto"/>
      </w:pPr>
      <w:bookmarkStart w:id="10" w:name="_c7w64vmnpvf3" w:colFirst="0" w:colLast="0"/>
      <w:bookmarkStart w:id="11" w:name="_Toc111677429"/>
      <w:bookmarkEnd w:id="10"/>
      <w:r>
        <w:t>2.2. Forces of need of workplace environment change of Amazon</w:t>
      </w:r>
      <w:bookmarkEnd w:id="11"/>
    </w:p>
    <w:p w14:paraId="72A9989E" w14:textId="75BD1FDB" w:rsidR="00B46F9A" w:rsidRDefault="006566E6" w:rsidP="00EF7A08">
      <w:pPr>
        <w:spacing w:after="200" w:line="360" w:lineRule="auto"/>
      </w:pPr>
      <w:r>
        <w:t xml:space="preserve">If the scenario of Amazon is analysed in terms of its drivers of workplace environment changes, similar factors would be found. The company initially started as an online marketplace of books. Gradually, observing the consumer demand for e-commerce products, it started to increase its product lines and expanded accordingly. It also focused more </w:t>
      </w:r>
      <w:r w:rsidR="007A1D69">
        <w:t>on</w:t>
      </w:r>
      <w:r>
        <w:t xml:space="preserve"> its workplace environment in the whole process. Keeping customers' requirements at the centre, it has modified its internal structure of management and operations several times within its period (</w:t>
      </w:r>
      <w:r>
        <w:rPr>
          <w:color w:val="222222"/>
          <w:highlight w:val="white"/>
        </w:rPr>
        <w:t>Our Workplace, 2022)</w:t>
      </w:r>
      <w:r>
        <w:t xml:space="preserve">. From day 1, its employees are provided with flexibility and creativity opportunities so that they can provide value addition to the company. As a result of which, the company obtains an overall effort </w:t>
      </w:r>
      <w:r w:rsidR="007A1D69">
        <w:t>from</w:t>
      </w:r>
      <w:r>
        <w:t xml:space="preserve"> all its employees and members. During the time of COVID 19, amazon incorporated a large number of workplace environment changes focusing on employee health and safety largely </w:t>
      </w:r>
      <w:r w:rsidR="00CC152C">
        <w:t>including</w:t>
      </w:r>
      <w:r>
        <w:t xml:space="preserve"> work from home. Considering the overall change management as well as </w:t>
      </w:r>
      <w:r w:rsidR="007A1D69">
        <w:t xml:space="preserve">the </w:t>
      </w:r>
      <w:r>
        <w:t>assurance of employee safety, the company invested around $15 billion which is one of the highest in the world (</w:t>
      </w:r>
      <w:r>
        <w:rPr>
          <w:color w:val="222222"/>
          <w:highlight w:val="white"/>
        </w:rPr>
        <w:t>$15B in COVID-19-related costs to prioritise employee health and safety, 2022)</w:t>
      </w:r>
      <w:r>
        <w:t xml:space="preserve">. Different situations like COVID 19, economic crisis, national and international government policies, and many others have affected the operation of Amazon and the company eventually felt the need to have change management within the workplace environment. From this point of </w:t>
      </w:r>
      <w:r w:rsidR="007A1D69">
        <w:t xml:space="preserve">the </w:t>
      </w:r>
      <w:r>
        <w:t xml:space="preserve">corner, the importance given by the top companies towards workplace environment change management can be obtained. Even though the company already has a stable and dynamic workplace environment, it still can incorporate newer changes focusing more on technological inclusion that can eventually create more value for the company. </w:t>
      </w:r>
    </w:p>
    <w:p w14:paraId="6F50D69D" w14:textId="77777777" w:rsidR="00B46F9A" w:rsidRDefault="006566E6" w:rsidP="00EF7A08">
      <w:pPr>
        <w:pStyle w:val="Heading2"/>
        <w:spacing w:after="200" w:line="360" w:lineRule="auto"/>
      </w:pPr>
      <w:bookmarkStart w:id="12" w:name="_69lsch9yn66p" w:colFirst="0" w:colLast="0"/>
      <w:bookmarkStart w:id="13" w:name="_Toc111677430"/>
      <w:bookmarkEnd w:id="12"/>
      <w:r>
        <w:t>2.3. Forces of organisational workplace change</w:t>
      </w:r>
      <w:bookmarkEnd w:id="13"/>
    </w:p>
    <w:p w14:paraId="0B463090" w14:textId="4E64989D" w:rsidR="00B46F9A" w:rsidRDefault="006566E6" w:rsidP="00EF7A08">
      <w:pPr>
        <w:spacing w:after="200" w:line="360" w:lineRule="auto"/>
      </w:pPr>
      <w:r>
        <w:t xml:space="preserve">The forces that affect the workplace environment change can be classified from both external and internal </w:t>
      </w:r>
      <w:r w:rsidR="007A1D69">
        <w:t>perspectives</w:t>
      </w:r>
      <w:r>
        <w:t xml:space="preserve"> of the organisation. External forces like technological advancement, national and internal economic conditions, market niche, human needs and values, and </w:t>
      </w:r>
      <w:r>
        <w:lastRenderedPageBreak/>
        <w:t>government policies affect the condition of the workplace and work as the external forces of change in the workplace environment. On the contrary, several other forces like leadership and vision of the management, workplace diversification and demographics, employee satisfaction level, innovative ideas, performance failures and several others affect the workplace condition internally and drive to bring change in the workplace environment (</w:t>
      </w:r>
      <w:r>
        <w:rPr>
          <w:color w:val="222222"/>
          <w:highlight w:val="white"/>
        </w:rPr>
        <w:t xml:space="preserve">Jacobs, Van </w:t>
      </w:r>
      <w:proofErr w:type="spellStart"/>
      <w:r>
        <w:rPr>
          <w:color w:val="222222"/>
          <w:highlight w:val="white"/>
        </w:rPr>
        <w:t>Witteloostuijn</w:t>
      </w:r>
      <w:proofErr w:type="spellEnd"/>
      <w:r>
        <w:rPr>
          <w:color w:val="222222"/>
          <w:highlight w:val="white"/>
        </w:rPr>
        <w:t xml:space="preserve">, and </w:t>
      </w:r>
      <w:proofErr w:type="spellStart"/>
      <w:r>
        <w:rPr>
          <w:color w:val="222222"/>
          <w:highlight w:val="white"/>
        </w:rPr>
        <w:t>Christe‐Zeyse</w:t>
      </w:r>
      <w:proofErr w:type="spellEnd"/>
      <w:r>
        <w:rPr>
          <w:color w:val="222222"/>
          <w:highlight w:val="white"/>
        </w:rPr>
        <w:t>, 2013)</w:t>
      </w:r>
      <w:r>
        <w:t xml:space="preserve">.  However, these changes can be difficult to implement for certain reasons. People desire to remain in charge of their lives. Building solid and productive relationships with others </w:t>
      </w:r>
      <w:r w:rsidR="007A1D69">
        <w:t>help</w:t>
      </w:r>
      <w:r>
        <w:t xml:space="preserve"> people gain psychological wellness and self-confidence. Moreover, The level of assurance people have about their lives and their destiny determines their sense of control, comfort, and wellbeing. As </w:t>
      </w:r>
      <w:r w:rsidR="007A1D69">
        <w:t xml:space="preserve">the </w:t>
      </w:r>
      <w:r>
        <w:t xml:space="preserve">capacity to forecast the future is disrupted by change, Confusion, dread, anxiety, and self-doubt can increase in direct proportion to how much a change interferes with </w:t>
      </w:r>
      <w:r w:rsidR="007A1D69">
        <w:t xml:space="preserve">the </w:t>
      </w:r>
      <w:r>
        <w:t>capacity to anticipate the future.</w:t>
      </w:r>
    </w:p>
    <w:p w14:paraId="1EC1AA9A" w14:textId="77777777" w:rsidR="00B46F9A" w:rsidRDefault="006566E6" w:rsidP="00EF7A08">
      <w:pPr>
        <w:pStyle w:val="Heading3"/>
        <w:spacing w:after="200" w:line="360" w:lineRule="auto"/>
      </w:pPr>
      <w:bookmarkStart w:id="14" w:name="_tjbnrafilvw5" w:colFirst="0" w:colLast="0"/>
      <w:bookmarkStart w:id="15" w:name="_Toc111677431"/>
      <w:bookmarkEnd w:id="14"/>
      <w:r>
        <w:t>2.3.1. Forces of change in macro-environment</w:t>
      </w:r>
      <w:bookmarkEnd w:id="15"/>
    </w:p>
    <w:p w14:paraId="06BAA8D2" w14:textId="5CA71B3F" w:rsidR="00B46F9A" w:rsidRDefault="006566E6" w:rsidP="00EF7A08">
      <w:pPr>
        <w:spacing w:after="200" w:line="360" w:lineRule="auto"/>
      </w:pPr>
      <w:r>
        <w:t xml:space="preserve">A macro environment </w:t>
      </w:r>
      <w:r w:rsidR="00B55A39">
        <w:t xml:space="preserve">considers </w:t>
      </w:r>
      <w:r>
        <w:t xml:space="preserve">the </w:t>
      </w:r>
      <w:r w:rsidR="00B55A39">
        <w:t xml:space="preserve">amalgamation </w:t>
      </w:r>
      <w:r>
        <w:t xml:space="preserve">of </w:t>
      </w:r>
      <w:r w:rsidR="00B55A39">
        <w:t xml:space="preserve">situations and events </w:t>
      </w:r>
      <w:r>
        <w:t xml:space="preserve">that affect the economy as a whole </w:t>
      </w:r>
      <w:r w:rsidR="00B55A39">
        <w:t xml:space="preserve">instead of </w:t>
      </w:r>
      <w:r>
        <w:t xml:space="preserve">just one industry or </w:t>
      </w:r>
      <w:r w:rsidR="00B55A39">
        <w:t xml:space="preserve">any particular </w:t>
      </w:r>
      <w:r>
        <w:t xml:space="preserve">geographical area. The </w:t>
      </w:r>
      <w:r w:rsidR="007A1D69">
        <w:t>macro-environment</w:t>
      </w:r>
      <w:r>
        <w:t>, in general, comprises developments in the GDP, inflation, employment, spending, and monetary and fiscal policy (</w:t>
      </w:r>
      <w:r>
        <w:rPr>
          <w:color w:val="222222"/>
          <w:highlight w:val="white"/>
        </w:rPr>
        <w:t>Popescu, Popescu, and Popescu, 2016)</w:t>
      </w:r>
      <w:r>
        <w:t xml:space="preserve">. </w:t>
      </w:r>
      <w:r w:rsidR="00FD4D67">
        <w:t xml:space="preserve">Moreover, </w:t>
      </w:r>
      <w:r>
        <w:t>the macro-environment is intimately related to the overall business cycle</w:t>
      </w:r>
      <w:r w:rsidR="00FD4D67">
        <w:t xml:space="preserve"> which covers more aspects than just any specific business sector</w:t>
      </w:r>
      <w:r>
        <w:t xml:space="preserve">. </w:t>
      </w:r>
      <w:r w:rsidR="00FD4D67">
        <w:t>As a result of which, the impact of any business operation becomes directly proportional to the level of change in the macro-environment</w:t>
      </w:r>
      <w:r>
        <w:t>.</w:t>
      </w:r>
      <w:r w:rsidR="00FD4D67">
        <w:t xml:space="preserve"> Factors like interest rate, global and local financial market, and large scale consumer purchase and business expense are directly or indirectly related.</w:t>
      </w:r>
      <w:r>
        <w:t xml:space="preserve"> The forces of the macro environment within the organisation can be depicted with the PESTEL analysis.</w:t>
      </w:r>
    </w:p>
    <w:p w14:paraId="41EB2FB8" w14:textId="77777777" w:rsidR="00B46F9A" w:rsidRDefault="006566E6" w:rsidP="00EF7A08">
      <w:pPr>
        <w:spacing w:after="200" w:line="360" w:lineRule="auto"/>
        <w:jc w:val="center"/>
        <w:rPr>
          <w:b/>
          <w:u w:val="single"/>
        </w:rPr>
      </w:pPr>
      <w:r>
        <w:rPr>
          <w:b/>
          <w:u w:val="single"/>
        </w:rPr>
        <w:t>PESTEL Analysis</w:t>
      </w:r>
    </w:p>
    <w:p w14:paraId="76927EDB" w14:textId="3DEFCD1F" w:rsidR="00B46F9A" w:rsidRDefault="006566E6" w:rsidP="00EF7A08">
      <w:pPr>
        <w:spacing w:after="200" w:line="360" w:lineRule="auto"/>
        <w:ind w:left="720"/>
      </w:pPr>
      <w:r>
        <w:rPr>
          <w:b/>
        </w:rPr>
        <w:t>Political forces:</w:t>
      </w:r>
      <w:r>
        <w:t xml:space="preserve"> </w:t>
      </w:r>
      <w:r w:rsidR="006C0B86">
        <w:t xml:space="preserve">amazon, since its initial operation, have </w:t>
      </w:r>
      <w:r>
        <w:t>give</w:t>
      </w:r>
      <w:r w:rsidR="006C0B86">
        <w:t>n</w:t>
      </w:r>
      <w:r>
        <w:t xml:space="preserve"> careful thought </w:t>
      </w:r>
      <w:r w:rsidR="007A1D69">
        <w:t>to</w:t>
      </w:r>
      <w:r>
        <w:t xml:space="preserve"> the political forces, such as governmental actions and political conditions that affect their operations. One type of external restriction </w:t>
      </w:r>
      <w:r w:rsidR="007E0C95">
        <w:t xml:space="preserve">that the company has faced </w:t>
      </w:r>
      <w:r>
        <w:t xml:space="preserve">is </w:t>
      </w:r>
      <w:r w:rsidR="007E0C95">
        <w:t>different political situation of its different operational area</w:t>
      </w:r>
      <w:r>
        <w:t xml:space="preserve">. The company </w:t>
      </w:r>
      <w:r w:rsidR="007E0C95">
        <w:t xml:space="preserve">could not </w:t>
      </w:r>
      <w:r>
        <w:t xml:space="preserve">control them, but </w:t>
      </w:r>
      <w:r w:rsidR="007E0C95">
        <w:t xml:space="preserve">tried to implement workplace change and </w:t>
      </w:r>
      <w:r>
        <w:t>have an impact on it.</w:t>
      </w:r>
      <w:r w:rsidR="007E0C95">
        <w:t xml:space="preserve"> As</w:t>
      </w:r>
      <w:r>
        <w:t xml:space="preserve"> </w:t>
      </w:r>
      <w:r w:rsidR="007E0C95">
        <w:t>p</w:t>
      </w:r>
      <w:r>
        <w:t>olitical regulations and policies impact</w:t>
      </w:r>
      <w:r w:rsidR="007E0C95">
        <w:t>s</w:t>
      </w:r>
      <w:r>
        <w:t xml:space="preserve"> corporate operations </w:t>
      </w:r>
      <w:r w:rsidR="007A1D69">
        <w:t>by</w:t>
      </w:r>
      <w:r>
        <w:t xml:space="preserve"> influencing and controlling the economy</w:t>
      </w:r>
      <w:r w:rsidR="007E0C95">
        <w:t xml:space="preserve"> Amazon had to focus on this force.</w:t>
      </w:r>
      <w:r>
        <w:t xml:space="preserve"> Political stability (or lack thereof), laws </w:t>
      </w:r>
      <w:r>
        <w:lastRenderedPageBreak/>
        <w:t xml:space="preserve">against discrimination, and freedom of speech are other political elements that </w:t>
      </w:r>
      <w:r w:rsidR="000B2EB8">
        <w:t xml:space="preserve">have </w:t>
      </w:r>
      <w:r>
        <w:t>influence</w:t>
      </w:r>
      <w:r w:rsidR="000B2EB8">
        <w:t>d</w:t>
      </w:r>
      <w:r>
        <w:t xml:space="preserve"> </w:t>
      </w:r>
      <w:r w:rsidR="000B2EB8">
        <w:t xml:space="preserve">the company’s </w:t>
      </w:r>
      <w:r>
        <w:t>corporate activity (</w:t>
      </w:r>
      <w:r>
        <w:rPr>
          <w:color w:val="222222"/>
          <w:highlight w:val="white"/>
        </w:rPr>
        <w:t xml:space="preserve">Griffin, and </w:t>
      </w:r>
      <w:proofErr w:type="spellStart"/>
      <w:r>
        <w:rPr>
          <w:color w:val="222222"/>
          <w:highlight w:val="white"/>
        </w:rPr>
        <w:t>Pustay</w:t>
      </w:r>
      <w:proofErr w:type="spellEnd"/>
      <w:r>
        <w:rPr>
          <w:color w:val="222222"/>
          <w:highlight w:val="white"/>
        </w:rPr>
        <w:t>, 2015)</w:t>
      </w:r>
      <w:r>
        <w:t xml:space="preserve">. Amazon operates in 13 countries that </w:t>
      </w:r>
      <w:r w:rsidR="007A1D69">
        <w:t>cover</w:t>
      </w:r>
      <w:r>
        <w:t xml:space="preserve"> all 5 continents with their specific and distinctive websites. Its streaming services also operate across the globe. In this large scale of operations, the company needs to equip itself and its working environment to align with the government actions and political conditions of each of these counties. For example, if any employment laws, taxation policies, and other regulations change in any of these countries, amazon needs to comply with that and bring necessary workplace environment changes accordingly.</w:t>
      </w:r>
    </w:p>
    <w:p w14:paraId="6D198FAB" w14:textId="3F7D5B1C" w:rsidR="00B46F9A" w:rsidRDefault="006566E6" w:rsidP="00EF7A08">
      <w:pPr>
        <w:spacing w:after="200" w:line="360" w:lineRule="auto"/>
        <w:ind w:left="720"/>
      </w:pPr>
      <w:r>
        <w:rPr>
          <w:b/>
        </w:rPr>
        <w:t>Economic forces:</w:t>
      </w:r>
      <w:r>
        <w:t xml:space="preserve"> Economic factors like salaries and exchange rates, employment rates, and related aspects like inflation, </w:t>
      </w:r>
      <w:r w:rsidR="00FD4D67">
        <w:t xml:space="preserve">and </w:t>
      </w:r>
      <w:r>
        <w:t>recessions</w:t>
      </w:r>
      <w:r w:rsidR="00FD4D67">
        <w:t xml:space="preserve"> are the economic forces</w:t>
      </w:r>
      <w:r w:rsidR="000B2EB8">
        <w:t xml:space="preserve"> which are the main concern for Amazon</w:t>
      </w:r>
      <w:r>
        <w:t>.</w:t>
      </w:r>
      <w:r w:rsidR="00FD4D67">
        <w:t xml:space="preserve"> </w:t>
      </w:r>
      <w:r>
        <w:t>Economic forces have one of the most versatile impacts on the workplace environment (</w:t>
      </w:r>
      <w:r>
        <w:rPr>
          <w:color w:val="222222"/>
          <w:highlight w:val="white"/>
        </w:rPr>
        <w:t>Chaudhry, Bhargava, and Weeks, 2022)</w:t>
      </w:r>
      <w:r>
        <w:t xml:space="preserve">. The international economy has benefited from globalisation, according to statistical data, but there is a flip side: between 2010 and 2020, two-thirds of all households in 25 advanced economies </w:t>
      </w:r>
      <w:r w:rsidR="00FD4D67">
        <w:t xml:space="preserve">had </w:t>
      </w:r>
      <w:r w:rsidR="000B2EB8">
        <w:t>downgraded earnings</w:t>
      </w:r>
      <w:r w:rsidR="00B01CBD">
        <w:t xml:space="preserve"> </w:t>
      </w:r>
      <w:r>
        <w:t>(</w:t>
      </w:r>
      <w:r>
        <w:rPr>
          <w:color w:val="222222"/>
          <w:highlight w:val="white"/>
        </w:rPr>
        <w:t>The economic factors that affect business activity, 2022)</w:t>
      </w:r>
      <w:r>
        <w:t>. Moreover, earnings were declining in the US and UK. Globally, income inequality is also increasing besides other changes in the economic forces</w:t>
      </w:r>
      <w:r w:rsidR="000B2EB8">
        <w:t xml:space="preserve"> which is affecting the client base of the company</w:t>
      </w:r>
      <w:r>
        <w:t xml:space="preserve">. In such conditions, business organisations need to be dynamic in terms of their operations and internal management. During the stock market crash in the period 2007-2008, amazon also faced several </w:t>
      </w:r>
      <w:r w:rsidR="007A1D69">
        <w:t>deteriorations</w:t>
      </w:r>
      <w:r>
        <w:t xml:space="preserve"> in </w:t>
      </w:r>
      <w:r w:rsidR="007A1D69">
        <w:t>its</w:t>
      </w:r>
      <w:r>
        <w:t xml:space="preserve"> revenue and net </w:t>
      </w:r>
      <w:r w:rsidR="007A1D69">
        <w:t>income</w:t>
      </w:r>
      <w:r>
        <w:t xml:space="preserve">. However, aligning with the market conditions, it </w:t>
      </w:r>
      <w:r w:rsidR="007A1D69">
        <w:t>applied</w:t>
      </w:r>
      <w:r>
        <w:t xml:space="preserve"> necessary changes which eventually made the company a sustainable one through the difficult times as well.</w:t>
      </w:r>
    </w:p>
    <w:p w14:paraId="08A9738F" w14:textId="0FCA61A5" w:rsidR="00B46F9A" w:rsidRDefault="006566E6" w:rsidP="00EF7A08">
      <w:pPr>
        <w:spacing w:after="200" w:line="360" w:lineRule="auto"/>
        <w:ind w:left="720"/>
      </w:pPr>
      <w:r>
        <w:rPr>
          <w:b/>
        </w:rPr>
        <w:t>Social forces:</w:t>
      </w:r>
      <w:r>
        <w:t xml:space="preserve"> The collective beliefs, practices, and behaviours of society </w:t>
      </w:r>
      <w:r w:rsidR="006509C3">
        <w:t xml:space="preserve">has significant </w:t>
      </w:r>
      <w:r w:rsidR="00F85F7E">
        <w:t xml:space="preserve">impacts </w:t>
      </w:r>
      <w:r w:rsidR="006509C3">
        <w:t xml:space="preserve">on </w:t>
      </w:r>
      <w:r w:rsidR="00F85F7E">
        <w:t xml:space="preserve">the business performance of </w:t>
      </w:r>
      <w:r w:rsidR="006509C3">
        <w:t>Amazon</w:t>
      </w:r>
      <w:r>
        <w:t>. Some cultural practices, beliefs, customs, and behaviours are universal, while others are not. Additionally, the social and cultural environment makes some modifications that the organisations must adapt to (</w:t>
      </w:r>
      <w:proofErr w:type="spellStart"/>
      <w:r>
        <w:rPr>
          <w:color w:val="222222"/>
          <w:highlight w:val="white"/>
        </w:rPr>
        <w:t>Callero</w:t>
      </w:r>
      <w:proofErr w:type="spellEnd"/>
      <w:r>
        <w:rPr>
          <w:color w:val="222222"/>
          <w:highlight w:val="white"/>
        </w:rPr>
        <w:t>, 2017)</w:t>
      </w:r>
      <w:r>
        <w:t>. Due to increased government initiatives</w:t>
      </w:r>
      <w:r w:rsidR="006509C3">
        <w:t xml:space="preserve"> in the operating countries</w:t>
      </w:r>
      <w:r>
        <w:t xml:space="preserve">, </w:t>
      </w:r>
      <w:r w:rsidR="006509C3">
        <w:t xml:space="preserve">Amazon is experiencing </w:t>
      </w:r>
      <w:r>
        <w:t xml:space="preserve">the diffusion of knowledge, and education, </w:t>
      </w:r>
      <w:r w:rsidR="006509C3">
        <w:t xml:space="preserve">that are creating </w:t>
      </w:r>
      <w:r>
        <w:t xml:space="preserve">social changes. Social equality, such as providing women with equal opportunity and similar compensation for equivalent labour, has presented new managerial issues. The management must adhere to specific social norms while establishing its marketing, </w:t>
      </w:r>
      <w:r>
        <w:lastRenderedPageBreak/>
        <w:t xml:space="preserve">hiring, and other practices. For that reason, it needs to bring workplace environmental change along with sufficient flexibility. Amazon has focused on some of the major aspects like increase in wealth disparity, consumerism, and buying habits, and </w:t>
      </w:r>
      <w:r w:rsidR="007A1D69">
        <w:t>implemented</w:t>
      </w:r>
      <w:r>
        <w:t xml:space="preserve"> necessary changes as per requirement.</w:t>
      </w:r>
    </w:p>
    <w:p w14:paraId="67C2DFBB" w14:textId="0297EA70" w:rsidR="00B46F9A" w:rsidRDefault="006566E6" w:rsidP="00EF7A08">
      <w:pPr>
        <w:spacing w:after="200" w:line="360" w:lineRule="auto"/>
        <w:ind w:left="720"/>
      </w:pPr>
      <w:r>
        <w:rPr>
          <w:b/>
        </w:rPr>
        <w:t>Technological forces:</w:t>
      </w:r>
      <w:r>
        <w:t xml:space="preserve"> The organisations that adopt new technology, such as telecommunications systems, flexible industrial operations</w:t>
      </w:r>
      <w:r w:rsidR="00AC26C4">
        <w:t xml:space="preserve"> tools, innovative management and some other advancements have a higher possibility to attain sustainability</w:t>
      </w:r>
      <w:r>
        <w:t xml:space="preserve">. </w:t>
      </w:r>
      <w:r w:rsidR="006509C3">
        <w:t>Considering this aspect, amazon has resulted in a w</w:t>
      </w:r>
      <w:r>
        <w:t xml:space="preserve">ider spheres of management control for managers </w:t>
      </w:r>
      <w:r w:rsidR="006509C3">
        <w:t xml:space="preserve">organisational hierarchy with the </w:t>
      </w:r>
      <w:r>
        <w:t xml:space="preserve">direct supervision </w:t>
      </w:r>
      <w:r w:rsidR="006509C3">
        <w:t xml:space="preserve">of </w:t>
      </w:r>
      <w:r>
        <w:t xml:space="preserve">computer control. Complex information technology is also improving the responsiveness of organisations. Organisations will need to adjust more quickly, as will their staff. Numerous </w:t>
      </w:r>
      <w:r w:rsidR="00B54614">
        <w:t>employments</w:t>
      </w:r>
      <w:r>
        <w:t xml:space="preserve"> will change. People who can make many decisions will replace those who execute repetitive, specialised, and narrow professions (</w:t>
      </w:r>
      <w:r>
        <w:rPr>
          <w:color w:val="222222"/>
          <w:highlight w:val="white"/>
        </w:rPr>
        <w:t>Charles, 2014)</w:t>
      </w:r>
      <w:r>
        <w:t xml:space="preserve">. Being an e-commerce platform, the base of operation of Amazon Inc was technological engagement. Each change in the technological aspects has influenced the company to bring workplace changes. Inclusion of drone technology, self-driven vehicles, and integrated warehousing are some of the change management plans that amazon is considering for its upcoming periods. </w:t>
      </w:r>
    </w:p>
    <w:p w14:paraId="3A0DFE46" w14:textId="0C5857DF" w:rsidR="00B46F9A" w:rsidRDefault="006566E6" w:rsidP="00EF7A08">
      <w:pPr>
        <w:spacing w:after="200" w:line="360" w:lineRule="auto"/>
        <w:ind w:left="720"/>
        <w:rPr>
          <w:b/>
        </w:rPr>
      </w:pPr>
      <w:r>
        <w:rPr>
          <w:b/>
        </w:rPr>
        <w:t>Environmental forces:</w:t>
      </w:r>
      <w:r>
        <w:t xml:space="preserve"> As a part of the alarming condition, the world is observing a significant change in the environment and ecological downgraded </w:t>
      </w:r>
      <w:r w:rsidR="007A1D69">
        <w:t>conditions</w:t>
      </w:r>
      <w:r>
        <w:t xml:space="preserve">. Factors like carbon footprint, climate change, physical impacts, transitional risks, extreme weather events, </w:t>
      </w:r>
      <w:r w:rsidR="007A1D69">
        <w:t xml:space="preserve">and </w:t>
      </w:r>
      <w:r>
        <w:t>limitation of natural resources are some of the aspects that businesses need to consider in their operation and affect their workplace environment (</w:t>
      </w:r>
      <w:proofErr w:type="spellStart"/>
      <w:r>
        <w:rPr>
          <w:color w:val="222222"/>
          <w:highlight w:val="white"/>
        </w:rPr>
        <w:t>Tarofder</w:t>
      </w:r>
      <w:proofErr w:type="spellEnd"/>
      <w:r>
        <w:rPr>
          <w:color w:val="222222"/>
          <w:highlight w:val="white"/>
        </w:rPr>
        <w:t xml:space="preserve"> et al., 2019)</w:t>
      </w:r>
      <w:r>
        <w:t xml:space="preserve">. Despite being primarily an online company, Amazon.com Inc.'s activities are impacted by the environment. Due to the growing popularity of environmental programs, Amazon has the chance to reduce its negative environmental impact. This interest is a direct response to ecological issues like waste management and energy usage. Based on this external element, Amazon.com Inc.'s corporate social responsibility approach should be improved to have a more positive impact on the environment. Amazon has significantly focused on these aspects and tried to be greener over time. It focused on using sustainable resources in its </w:t>
      </w:r>
      <w:r w:rsidR="007A1D69">
        <w:t>work</w:t>
      </w:r>
      <w:r>
        <w:t xml:space="preserve"> environment management. With any change in the natural environment, the company can incorporate the relevant workplace environment change strategy.</w:t>
      </w:r>
    </w:p>
    <w:p w14:paraId="45E08824" w14:textId="054B02E6" w:rsidR="00B46F9A" w:rsidRDefault="006566E6" w:rsidP="00EF7A08">
      <w:pPr>
        <w:spacing w:after="200" w:line="360" w:lineRule="auto"/>
        <w:ind w:left="720"/>
      </w:pPr>
      <w:r>
        <w:rPr>
          <w:b/>
        </w:rPr>
        <w:lastRenderedPageBreak/>
        <w:t>Legal forces:</w:t>
      </w:r>
      <w:r>
        <w:t xml:space="preserve"> The success of any business everywhere in the world is greatly influenced by the business legal environment. Along with other regulatory measures, the government taxes that are being levied support economic growth and safeguard consumers from fraud and other illicit activities</w:t>
      </w:r>
      <w:r w:rsidR="006509C3">
        <w:t xml:space="preserve"> which is affecting Amazon for being a global company</w:t>
      </w:r>
      <w:r>
        <w:t>. Accordingly, it is crucial to comprehend the impact of local tax policies, legal considerations that affect businesses, and regulatory policies in determining how businesses are affected before starting a firm or while it is already operating. Factors like organisational law, security law, contract law, employee protection law, workplace safety law, and some others largely affect workplace environment change (</w:t>
      </w:r>
      <w:proofErr w:type="spellStart"/>
      <w:r>
        <w:rPr>
          <w:color w:val="222222"/>
          <w:highlight w:val="white"/>
        </w:rPr>
        <w:t>Nechaev</w:t>
      </w:r>
      <w:proofErr w:type="spellEnd"/>
      <w:r>
        <w:rPr>
          <w:color w:val="222222"/>
          <w:highlight w:val="white"/>
        </w:rPr>
        <w:t xml:space="preserve"> and </w:t>
      </w:r>
      <w:proofErr w:type="spellStart"/>
      <w:r>
        <w:rPr>
          <w:color w:val="222222"/>
          <w:highlight w:val="white"/>
        </w:rPr>
        <w:t>Antipina</w:t>
      </w:r>
      <w:proofErr w:type="spellEnd"/>
      <w:r>
        <w:rPr>
          <w:color w:val="222222"/>
          <w:highlight w:val="white"/>
        </w:rPr>
        <w:t>, 2016)</w:t>
      </w:r>
      <w:r>
        <w:t>. Amazon, in this aspect, has focused on rising product regulation, changing import-export regulations, and rising environment protection regulations of business by the governments of the countries it operates in. as a result of which, over time, it had to implement several workplace environmental changes to comply with such regulations.</w:t>
      </w:r>
    </w:p>
    <w:p w14:paraId="51D39635" w14:textId="3DC510D0" w:rsidR="00B46F9A" w:rsidRDefault="006566E6" w:rsidP="00EF7A08">
      <w:pPr>
        <w:pStyle w:val="Heading3"/>
        <w:spacing w:after="200" w:line="360" w:lineRule="auto"/>
      </w:pPr>
      <w:bookmarkStart w:id="16" w:name="_7uslffb1sbbe" w:colFirst="0" w:colLast="0"/>
      <w:bookmarkStart w:id="17" w:name="_Toc111677432"/>
      <w:bookmarkEnd w:id="16"/>
      <w:r>
        <w:t xml:space="preserve">2.3.2. Forces of change in </w:t>
      </w:r>
      <w:r w:rsidR="007A1D69">
        <w:t xml:space="preserve">the </w:t>
      </w:r>
      <w:r>
        <w:t>micro environment</w:t>
      </w:r>
      <w:bookmarkEnd w:id="17"/>
    </w:p>
    <w:p w14:paraId="3D3653E2" w14:textId="1E4B2654" w:rsidR="00B46F9A" w:rsidRDefault="006566E6" w:rsidP="00EF7A08">
      <w:pPr>
        <w:spacing w:after="200" w:line="360" w:lineRule="auto"/>
      </w:pPr>
      <w:r>
        <w:t xml:space="preserve">The </w:t>
      </w:r>
      <w:r w:rsidR="00AC26C4">
        <w:t>adjacent components</w:t>
      </w:r>
      <w:r>
        <w:t xml:space="preserve"> of an organisation are referred to as the </w:t>
      </w:r>
      <w:r w:rsidR="007A1D69">
        <w:t>microenvironment</w:t>
      </w:r>
      <w:r w:rsidR="00AC26C4">
        <w:t xml:space="preserve"> which often directly </w:t>
      </w:r>
      <w:r>
        <w:t xml:space="preserve">impact on the company. Every component of an organisation's </w:t>
      </w:r>
      <w:r w:rsidR="007A1D69">
        <w:t>microenvironment</w:t>
      </w:r>
      <w:r w:rsidR="00AC26C4">
        <w:t xml:space="preserve"> </w:t>
      </w:r>
      <w:r>
        <w:t xml:space="preserve">needs to be tracked and analysed to obtain immediate response </w:t>
      </w:r>
      <w:r w:rsidR="007A1D69">
        <w:t>from</w:t>
      </w:r>
      <w:r>
        <w:t xml:space="preserve"> the organisation (</w:t>
      </w:r>
      <w:r>
        <w:rPr>
          <w:color w:val="222222"/>
          <w:highlight w:val="white"/>
        </w:rPr>
        <w:t>Millar, Chen, and Waller, 2017)</w:t>
      </w:r>
      <w:r>
        <w:t xml:space="preserve">. </w:t>
      </w:r>
      <w:r w:rsidR="007A1D69">
        <w:t>An organisation must concentrate</w:t>
      </w:r>
      <w:r>
        <w:t xml:space="preserve"> on responding to internal forces of change as well as anticipated changes from the outside. These are also referred to as internal forces of change. Because of these influences, an organisation may evolve as a result of internal brainstorming that results in a more advantageous or even necessary method of operation. Internal forces of change inside an organisation typically manifest as indications that something needs to be changed. Forces like </w:t>
      </w:r>
      <w:r w:rsidR="007A1D69">
        <w:t xml:space="preserve">a </w:t>
      </w:r>
      <w:r>
        <w:t xml:space="preserve">sudden change in management, lack of attainment of desired results, work climate, </w:t>
      </w:r>
      <w:r w:rsidR="007A1D69">
        <w:t xml:space="preserve">and </w:t>
      </w:r>
      <w:r>
        <w:t>system vulnerability are some of the aspects that can impact the workplace environment internally. Porter’s five forces analysis can be performed to analyse the micro environmental forces that can drive the change in the workplace environment.</w:t>
      </w:r>
    </w:p>
    <w:p w14:paraId="683CDCC4" w14:textId="77777777" w:rsidR="00B46F9A" w:rsidRDefault="00B46F9A" w:rsidP="00EF7A08">
      <w:pPr>
        <w:spacing w:after="200" w:line="360" w:lineRule="auto"/>
      </w:pPr>
    </w:p>
    <w:p w14:paraId="01EE38FA" w14:textId="77777777" w:rsidR="00B46F9A" w:rsidRDefault="006566E6" w:rsidP="00EF7A08">
      <w:pPr>
        <w:spacing w:after="200" w:line="360" w:lineRule="auto"/>
        <w:ind w:left="720"/>
        <w:jc w:val="center"/>
        <w:rPr>
          <w:b/>
          <w:u w:val="single"/>
        </w:rPr>
      </w:pPr>
      <w:r>
        <w:rPr>
          <w:b/>
          <w:u w:val="single"/>
        </w:rPr>
        <w:t>Porter’s Five Forces</w:t>
      </w:r>
    </w:p>
    <w:p w14:paraId="2B0C8645" w14:textId="02F46635" w:rsidR="00B46F9A" w:rsidRDefault="006566E6" w:rsidP="00EF7A08">
      <w:pPr>
        <w:spacing w:after="200" w:line="360" w:lineRule="auto"/>
        <w:ind w:left="720"/>
      </w:pPr>
      <w:r>
        <w:rPr>
          <w:b/>
        </w:rPr>
        <w:lastRenderedPageBreak/>
        <w:t>Bargaining power of suppliers:</w:t>
      </w:r>
      <w:r>
        <w:t xml:space="preserve"> </w:t>
      </w:r>
      <w:r w:rsidR="003E54F1">
        <w:t>T</w:t>
      </w:r>
      <w:r>
        <w:t>he extent to which suppliers can impact the business operation as well as the input cost of the product and services</w:t>
      </w:r>
      <w:r w:rsidR="003E54F1">
        <w:t xml:space="preserve"> affects business operation</w:t>
      </w:r>
      <w:r>
        <w:t xml:space="preserve">. </w:t>
      </w:r>
      <w:r w:rsidR="003E54F1">
        <w:t xml:space="preserve">The number of suppliers </w:t>
      </w:r>
      <w:r w:rsidR="004C2855">
        <w:t xml:space="preserve">of e-commerce goods of Amazon </w:t>
      </w:r>
      <w:r w:rsidR="003E54F1">
        <w:t xml:space="preserve">also affect this aspect as the demand supply theory would be applied. </w:t>
      </w:r>
      <w:r w:rsidR="00F70A19">
        <w:t>H</w:t>
      </w:r>
      <w:r w:rsidR="004C2855">
        <w:t>istorically</w:t>
      </w:r>
      <w:r w:rsidR="00F70A19">
        <w:t>, t</w:t>
      </w:r>
      <w:r w:rsidR="003E54F1">
        <w:t xml:space="preserve">hey </w:t>
      </w:r>
      <w:r w:rsidR="00F70A19">
        <w:t xml:space="preserve">have </w:t>
      </w:r>
      <w:r>
        <w:t>increase</w:t>
      </w:r>
      <w:r w:rsidR="00F70A19">
        <w:t>d</w:t>
      </w:r>
      <w:r>
        <w:t xml:space="preserve"> input costs and demand additional trade benefits</w:t>
      </w:r>
      <w:r w:rsidR="003E54F1">
        <w:t xml:space="preserve"> which </w:t>
      </w:r>
      <w:r w:rsidR="00F70A19">
        <w:t xml:space="preserve">had </w:t>
      </w:r>
      <w:r w:rsidR="003E54F1">
        <w:t>affect</w:t>
      </w:r>
      <w:r w:rsidR="00F70A19">
        <w:t>ed</w:t>
      </w:r>
      <w:r w:rsidR="003E54F1">
        <w:t xml:space="preserve"> the cost of the goods and services</w:t>
      </w:r>
      <w:r>
        <w:t xml:space="preserve">. </w:t>
      </w:r>
      <w:r w:rsidR="003E54F1">
        <w:t xml:space="preserve">For that reason, amazon has focused in the strategy in which it </w:t>
      </w:r>
      <w:r>
        <w:t xml:space="preserve">can maintain its input costs low and increase its profits </w:t>
      </w:r>
      <w:r w:rsidR="003E54F1">
        <w:t xml:space="preserve">by having </w:t>
      </w:r>
      <w:r>
        <w:t xml:space="preserve">several suppliers </w:t>
      </w:r>
      <w:r w:rsidR="003E54F1">
        <w:t xml:space="preserve">and </w:t>
      </w:r>
      <w:r>
        <w:t>low</w:t>
      </w:r>
      <w:r w:rsidR="003E54F1">
        <w:t>ering the</w:t>
      </w:r>
      <w:r>
        <w:t xml:space="preserve"> switching costs (</w:t>
      </w:r>
      <w:proofErr w:type="spellStart"/>
      <w:r>
        <w:rPr>
          <w:color w:val="222222"/>
          <w:highlight w:val="white"/>
        </w:rPr>
        <w:t>Fabbri</w:t>
      </w:r>
      <w:proofErr w:type="spellEnd"/>
      <w:r>
        <w:rPr>
          <w:color w:val="222222"/>
          <w:highlight w:val="white"/>
        </w:rPr>
        <w:t xml:space="preserve"> and </w:t>
      </w:r>
      <w:proofErr w:type="spellStart"/>
      <w:r>
        <w:rPr>
          <w:color w:val="222222"/>
          <w:highlight w:val="white"/>
        </w:rPr>
        <w:t>Klapper</w:t>
      </w:r>
      <w:proofErr w:type="spellEnd"/>
      <w:r>
        <w:rPr>
          <w:color w:val="222222"/>
          <w:highlight w:val="white"/>
        </w:rPr>
        <w:t>, 2016)</w:t>
      </w:r>
      <w:r>
        <w:t xml:space="preserve">. For this reason, as a stakeholder, suppliers impact any necessary workplace change. Amazon has a versatile source of suppliers. As a result of which, the bargaining power of suppliers is lower </w:t>
      </w:r>
      <w:r w:rsidR="007A1D69">
        <w:t>in</w:t>
      </w:r>
      <w:r>
        <w:t xml:space="preserve"> amazon's workplace environment.</w:t>
      </w:r>
    </w:p>
    <w:p w14:paraId="1A87C86F" w14:textId="0E766810" w:rsidR="00B46F9A" w:rsidRDefault="006566E6" w:rsidP="00EF7A08">
      <w:pPr>
        <w:spacing w:after="200" w:line="360" w:lineRule="auto"/>
        <w:ind w:left="720"/>
      </w:pPr>
      <w:r>
        <w:rPr>
          <w:b/>
        </w:rPr>
        <w:t xml:space="preserve">Threat to substitute: </w:t>
      </w:r>
      <w:r w:rsidR="00F3786E" w:rsidRPr="00F3786E">
        <w:t>Threats originate from alternatives to a company's products or services that can be used in their place.</w:t>
      </w:r>
      <w:r w:rsidR="00F70A19">
        <w:t xml:space="preserve"> Even though Amazon’s business strategy is quite easy to copy and there are a lot of e-commerce businesses, the company has a very little threat being in the market leading position.</w:t>
      </w:r>
      <w:r w:rsidR="00F3786E" w:rsidRPr="00F3786E">
        <w:t xml:space="preserve"> Companies that produce goods or offer services that do not have any direct substitutes will have the freedom to raise prices and obtain favo</w:t>
      </w:r>
      <w:r w:rsidR="00F70A19">
        <w:t>u</w:t>
      </w:r>
      <w:r w:rsidR="00F3786E" w:rsidRPr="00F3786E">
        <w:t>rable terms. When close substitutes are easily accessible, customers will have the choice of opting not to buy a company's goods, which could weaken a firm's place on the market.</w:t>
      </w:r>
      <w:r w:rsidR="00F70A19">
        <w:t xml:space="preserve"> </w:t>
      </w:r>
      <w:r>
        <w:t xml:space="preserve">To tackle with such </w:t>
      </w:r>
      <w:r w:rsidR="007A1D69">
        <w:t xml:space="preserve">a </w:t>
      </w:r>
      <w:r>
        <w:t xml:space="preserve">force, </w:t>
      </w:r>
      <w:r w:rsidR="00972094">
        <w:t xml:space="preserve">Amazon has become </w:t>
      </w:r>
      <w:r>
        <w:t xml:space="preserve">innovative </w:t>
      </w:r>
      <w:r w:rsidR="00972094">
        <w:t xml:space="preserve">over time </w:t>
      </w:r>
      <w:r>
        <w:t xml:space="preserve">in its management and </w:t>
      </w:r>
      <w:r w:rsidR="00CC152C">
        <w:t>adapt</w:t>
      </w:r>
      <w:r>
        <w:t xml:space="preserve"> its workplace accordingly (</w:t>
      </w:r>
      <w:proofErr w:type="spellStart"/>
      <w:r>
        <w:rPr>
          <w:color w:val="222222"/>
          <w:highlight w:val="white"/>
        </w:rPr>
        <w:t>Burtonshaw</w:t>
      </w:r>
      <w:proofErr w:type="spellEnd"/>
      <w:r>
        <w:rPr>
          <w:color w:val="222222"/>
          <w:highlight w:val="white"/>
        </w:rPr>
        <w:t>-Gunn, 2017)</w:t>
      </w:r>
      <w:r>
        <w:t xml:space="preserve">. Even though amazon's strategy of products and services </w:t>
      </w:r>
      <w:r w:rsidR="007A1D69">
        <w:t>has</w:t>
      </w:r>
      <w:r>
        <w:t xml:space="preserve"> been followed by many others, being the market leader has given them an edge.</w:t>
      </w:r>
    </w:p>
    <w:p w14:paraId="6620F9C0" w14:textId="44416EA6" w:rsidR="00B46F9A" w:rsidRDefault="006566E6" w:rsidP="00EF7A08">
      <w:pPr>
        <w:spacing w:after="200" w:line="360" w:lineRule="auto"/>
        <w:ind w:left="720"/>
      </w:pPr>
      <w:r>
        <w:rPr>
          <w:b/>
        </w:rPr>
        <w:t>Bargaining power of buyers:</w:t>
      </w:r>
      <w:r>
        <w:t xml:space="preserve"> Customers have the power to reduce prices or their level of influence. It is influenced by the quantity and value of a company's purchasers or customers, as well as by how expensive it would be for a company to find new markets or consumers for its goods.</w:t>
      </w:r>
      <w:r w:rsidR="00972094">
        <w:t xml:space="preserve"> Amazon has the record to provide quality product that achieved significant customer satisfaction.</w:t>
      </w:r>
      <w:r>
        <w:t xml:space="preserve"> </w:t>
      </w:r>
      <w:r w:rsidR="00CC152C">
        <w:t>The</w:t>
      </w:r>
      <w:r w:rsidR="007A1D69">
        <w:t xml:space="preserve"> number</w:t>
      </w:r>
      <w:r>
        <w:t xml:space="preserve"> of customers </w:t>
      </w:r>
      <w:r w:rsidR="00CC152C">
        <w:t>affects</w:t>
      </w:r>
      <w:r>
        <w:t xml:space="preserve"> the prices of the products and services which eventually affects the internal management expenses (</w:t>
      </w:r>
      <w:proofErr w:type="spellStart"/>
      <w:r>
        <w:rPr>
          <w:color w:val="222222"/>
          <w:highlight w:val="white"/>
        </w:rPr>
        <w:t>Daneshvary</w:t>
      </w:r>
      <w:proofErr w:type="spellEnd"/>
      <w:r>
        <w:rPr>
          <w:color w:val="222222"/>
          <w:highlight w:val="white"/>
        </w:rPr>
        <w:t xml:space="preserve"> and </w:t>
      </w:r>
      <w:proofErr w:type="spellStart"/>
      <w:r>
        <w:rPr>
          <w:color w:val="222222"/>
          <w:highlight w:val="white"/>
        </w:rPr>
        <w:t>Clauretie</w:t>
      </w:r>
      <w:proofErr w:type="spellEnd"/>
      <w:r>
        <w:rPr>
          <w:color w:val="222222"/>
          <w:highlight w:val="white"/>
        </w:rPr>
        <w:t>, 2013)</w:t>
      </w:r>
      <w:r>
        <w:t xml:space="preserve">. However, for Amazon, the bargaining power of its customers is lower as it has been able to create a loyal customer base with </w:t>
      </w:r>
      <w:r w:rsidR="00CC152C">
        <w:t>better satisfaction levels</w:t>
      </w:r>
      <w:r>
        <w:t>.</w:t>
      </w:r>
    </w:p>
    <w:p w14:paraId="1A1A3A21" w14:textId="416FC6C5" w:rsidR="00B46F9A" w:rsidRDefault="006566E6" w:rsidP="00EF7A08">
      <w:pPr>
        <w:spacing w:after="200" w:line="360" w:lineRule="auto"/>
        <w:ind w:left="720"/>
      </w:pPr>
      <w:r>
        <w:rPr>
          <w:b/>
        </w:rPr>
        <w:lastRenderedPageBreak/>
        <w:t xml:space="preserve">Threat to new entrants: </w:t>
      </w:r>
      <w:r w:rsidR="00F3786E" w:rsidRPr="00F3786E">
        <w:t>A</w:t>
      </w:r>
      <w:r w:rsidR="00972094">
        <w:t>mazon has made itself in a position of strength and stability where it doesn’t need to concern much about any new entry in the industry</w:t>
      </w:r>
      <w:r w:rsidR="00F3786E" w:rsidRPr="00F3786E">
        <w:t>. The more quickly and inexpensively a competitor may join a market and establish itself as a serious competitor, the more seriously it can erode the position of an established company</w:t>
      </w:r>
      <w:r>
        <w:t>. Nevertheless, this threat is lower for the businesses</w:t>
      </w:r>
      <w:r w:rsidR="00972094">
        <w:t xml:space="preserve"> like Amazon</w:t>
      </w:r>
      <w:r>
        <w:t xml:space="preserve"> which have obtained a sustainable position in the market (</w:t>
      </w:r>
      <w:r>
        <w:rPr>
          <w:color w:val="222222"/>
          <w:highlight w:val="white"/>
        </w:rPr>
        <w:t>Obeng et al., 2016)</w:t>
      </w:r>
      <w:r>
        <w:t>. In the case of Amazon, it has been in the market for more than 25 years and adjusted its workplace environment accordingly. As a result of which, new entrants’ threats affect the company’s workplace environment very little.</w:t>
      </w:r>
    </w:p>
    <w:p w14:paraId="7B34D5BB" w14:textId="0E369AA1" w:rsidR="00B46F9A" w:rsidRDefault="006566E6" w:rsidP="00EF7A08">
      <w:pPr>
        <w:spacing w:after="200" w:line="360" w:lineRule="auto"/>
        <w:ind w:left="720"/>
      </w:pPr>
      <w:r>
        <w:rPr>
          <w:b/>
        </w:rPr>
        <w:t>Industry rivalry:</w:t>
      </w:r>
      <w:r>
        <w:t xml:space="preserve"> </w:t>
      </w:r>
      <w:r w:rsidR="00F3786E">
        <w:t>with the higher number of businesses providing similar kind of products and servi</w:t>
      </w:r>
      <w:r w:rsidR="00BC3929">
        <w:t>c</w:t>
      </w:r>
      <w:r w:rsidR="00F3786E">
        <w:t>es, the power of a company reduces in the market</w:t>
      </w:r>
      <w:r>
        <w:t xml:space="preserve">. </w:t>
      </w:r>
      <w:r w:rsidR="008C6463">
        <w:t xml:space="preserve">There are risks as any competitor can </w:t>
      </w:r>
      <w:r>
        <w:t>provide a better deal or lower rates</w:t>
      </w:r>
      <w:r w:rsidR="008C6463">
        <w:t xml:space="preserve"> for the </w:t>
      </w:r>
      <w:r>
        <w:t xml:space="preserve">suppliers and customers. On the </w:t>
      </w:r>
      <w:r w:rsidR="008C6463">
        <w:t>contrary</w:t>
      </w:r>
      <w:r>
        <w:t xml:space="preserve">, </w:t>
      </w:r>
      <w:r w:rsidR="008C6463">
        <w:t xml:space="preserve">along with less competition, </w:t>
      </w:r>
      <w:r>
        <w:t xml:space="preserve">a business </w:t>
      </w:r>
      <w:r w:rsidR="008C6463">
        <w:t xml:space="preserve">can </w:t>
      </w:r>
      <w:r>
        <w:t xml:space="preserve">define its terms and set higher pricing </w:t>
      </w:r>
      <w:r w:rsidR="007A1D69">
        <w:t>to</w:t>
      </w:r>
      <w:r>
        <w:t xml:space="preserve"> increase sales and profits. As a result of which, this micro force impacts the major portion of workplace environmental change</w:t>
      </w:r>
      <w:r w:rsidR="004B37B6">
        <w:t xml:space="preserve"> for Amazon as well as all other businesses around the globe</w:t>
      </w:r>
      <w:r>
        <w:t xml:space="preserve"> (</w:t>
      </w:r>
      <w:r>
        <w:rPr>
          <w:color w:val="222222"/>
          <w:highlight w:val="white"/>
        </w:rPr>
        <w:t xml:space="preserve">Medlin and </w:t>
      </w:r>
      <w:proofErr w:type="spellStart"/>
      <w:r>
        <w:rPr>
          <w:color w:val="222222"/>
          <w:highlight w:val="white"/>
        </w:rPr>
        <w:t>Ellegaard</w:t>
      </w:r>
      <w:proofErr w:type="spellEnd"/>
      <w:r>
        <w:rPr>
          <w:color w:val="222222"/>
          <w:highlight w:val="white"/>
        </w:rPr>
        <w:t>, 2015)</w:t>
      </w:r>
      <w:r>
        <w:t xml:space="preserve">. </w:t>
      </w:r>
      <w:r w:rsidR="00CC152C">
        <w:t>The case</w:t>
      </w:r>
      <w:r>
        <w:t xml:space="preserve"> </w:t>
      </w:r>
      <w:r w:rsidR="00CC152C">
        <w:t xml:space="preserve">of </w:t>
      </w:r>
      <w:r>
        <w:t xml:space="preserve">Amazon also faces industry rivalry in </w:t>
      </w:r>
      <w:r w:rsidR="00CC152C">
        <w:t xml:space="preserve">a </w:t>
      </w:r>
      <w:r>
        <w:t>higher amount due to competitors like Alibaba, eBay, Walmart, JD, Flipkart, and Rakuten, for which, it has to modify its workplace environment consistently.</w:t>
      </w:r>
    </w:p>
    <w:p w14:paraId="7E400C46" w14:textId="505C9D76" w:rsidR="00E93465" w:rsidRDefault="00E93465" w:rsidP="00E93465">
      <w:pPr>
        <w:spacing w:after="200" w:line="360" w:lineRule="auto"/>
        <w:ind w:left="720"/>
        <w:jc w:val="center"/>
      </w:pPr>
      <w:r>
        <w:rPr>
          <w:noProof/>
        </w:rPr>
        <w:drawing>
          <wp:inline distT="0" distB="0" distL="0" distR="0" wp14:anchorId="014376AF" wp14:editId="23495C09">
            <wp:extent cx="4293105" cy="2735249"/>
            <wp:effectExtent l="0" t="0" r="0" b="0"/>
            <wp:docPr id="2" name="Picture 2"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analysis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1881" cy="2740840"/>
                    </a:xfrm>
                    <a:prstGeom prst="rect">
                      <a:avLst/>
                    </a:prstGeom>
                    <a:noFill/>
                    <a:ln>
                      <a:noFill/>
                    </a:ln>
                  </pic:spPr>
                </pic:pic>
              </a:graphicData>
            </a:graphic>
          </wp:inline>
        </w:drawing>
      </w:r>
    </w:p>
    <w:p w14:paraId="0C1189B1" w14:textId="54D2F3EF" w:rsidR="00E93465" w:rsidRPr="004B37B6" w:rsidRDefault="00E93465" w:rsidP="00E93465">
      <w:pPr>
        <w:spacing w:after="200" w:line="360" w:lineRule="auto"/>
        <w:ind w:left="720"/>
        <w:jc w:val="center"/>
        <w:rPr>
          <w:b/>
          <w:bCs/>
        </w:rPr>
      </w:pPr>
      <w:r w:rsidRPr="004B37B6">
        <w:rPr>
          <w:b/>
          <w:bCs/>
        </w:rPr>
        <w:t>Figure: Porter’s Five Forces</w:t>
      </w:r>
      <w:r w:rsidR="004B37B6" w:rsidRPr="004B37B6">
        <w:rPr>
          <w:b/>
          <w:bCs/>
        </w:rPr>
        <w:t xml:space="preserve"> (</w:t>
      </w:r>
      <w:r w:rsidR="004B37B6" w:rsidRPr="004B37B6">
        <w:rPr>
          <w:shd w:val="clear" w:color="auto" w:fill="FFFFFF"/>
        </w:rPr>
        <w:t>Dobbs, 2014)</w:t>
      </w:r>
    </w:p>
    <w:p w14:paraId="34F86DA8" w14:textId="77777777" w:rsidR="00B46F9A" w:rsidRDefault="00B46F9A" w:rsidP="00EF7A08">
      <w:pPr>
        <w:spacing w:after="200" w:line="360" w:lineRule="auto"/>
      </w:pPr>
    </w:p>
    <w:p w14:paraId="39939049" w14:textId="345631AB" w:rsidR="00B46F9A" w:rsidRDefault="006566E6" w:rsidP="00EF7A08">
      <w:pPr>
        <w:spacing w:after="200" w:line="360" w:lineRule="auto"/>
      </w:pPr>
      <w:r>
        <w:t xml:space="preserve">Through SWOT analysis, the impacts of the micro environmental forces </w:t>
      </w:r>
      <w:r w:rsidR="007A1D69">
        <w:t>on</w:t>
      </w:r>
      <w:r>
        <w:t xml:space="preserve"> the organisational environment change, precisely in the case of Amazon Inc. can be observed with </w:t>
      </w:r>
      <w:r w:rsidR="007A1D69">
        <w:t xml:space="preserve">a </w:t>
      </w:r>
      <w:r>
        <w:t>further precise view.</w:t>
      </w:r>
    </w:p>
    <w:p w14:paraId="6D131A95" w14:textId="77777777" w:rsidR="00B46F9A" w:rsidRDefault="006566E6" w:rsidP="00EF7A08">
      <w:pPr>
        <w:spacing w:after="200" w:line="360" w:lineRule="auto"/>
        <w:jc w:val="center"/>
        <w:rPr>
          <w:b/>
          <w:u w:val="single"/>
        </w:rPr>
      </w:pPr>
      <w:r>
        <w:rPr>
          <w:b/>
          <w:u w:val="single"/>
        </w:rPr>
        <w:t>SWOT analysis</w:t>
      </w:r>
    </w:p>
    <w:tbl>
      <w:tblPr>
        <w:tblStyle w:val="a"/>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20"/>
        <w:gridCol w:w="4320"/>
      </w:tblGrid>
      <w:tr w:rsidR="00B46F9A" w14:paraId="253D8706" w14:textId="77777777">
        <w:tc>
          <w:tcPr>
            <w:tcW w:w="4320" w:type="dxa"/>
            <w:shd w:val="clear" w:color="auto" w:fill="auto"/>
            <w:tcMar>
              <w:top w:w="100" w:type="dxa"/>
              <w:left w:w="100" w:type="dxa"/>
              <w:bottom w:w="100" w:type="dxa"/>
              <w:right w:w="100" w:type="dxa"/>
            </w:tcMar>
          </w:tcPr>
          <w:p w14:paraId="10EFACB5" w14:textId="77777777" w:rsidR="00B46F9A" w:rsidRDefault="006566E6" w:rsidP="00EF7A08">
            <w:pPr>
              <w:widowControl w:val="0"/>
              <w:pBdr>
                <w:top w:val="nil"/>
                <w:left w:val="nil"/>
                <w:bottom w:val="nil"/>
                <w:right w:val="nil"/>
                <w:between w:val="nil"/>
              </w:pBdr>
              <w:spacing w:line="360" w:lineRule="auto"/>
              <w:jc w:val="center"/>
              <w:rPr>
                <w:b/>
                <w:u w:val="single"/>
              </w:rPr>
            </w:pPr>
            <w:r>
              <w:rPr>
                <w:b/>
                <w:u w:val="single"/>
              </w:rPr>
              <w:t xml:space="preserve">Strength </w:t>
            </w:r>
          </w:p>
          <w:p w14:paraId="55C168DB" w14:textId="77777777" w:rsidR="00B46F9A" w:rsidRDefault="006566E6" w:rsidP="00EF7A08">
            <w:pPr>
              <w:widowControl w:val="0"/>
              <w:numPr>
                <w:ilvl w:val="0"/>
                <w:numId w:val="4"/>
              </w:numPr>
              <w:pBdr>
                <w:top w:val="nil"/>
                <w:left w:val="nil"/>
                <w:bottom w:val="nil"/>
                <w:right w:val="nil"/>
                <w:between w:val="nil"/>
              </w:pBdr>
              <w:spacing w:line="360" w:lineRule="auto"/>
            </w:pPr>
            <w:r>
              <w:t>Stronger brand value</w:t>
            </w:r>
          </w:p>
          <w:p w14:paraId="77E06FDF" w14:textId="77777777" w:rsidR="00B46F9A" w:rsidRDefault="006566E6" w:rsidP="00EF7A08">
            <w:pPr>
              <w:widowControl w:val="0"/>
              <w:numPr>
                <w:ilvl w:val="0"/>
                <w:numId w:val="4"/>
              </w:numPr>
              <w:pBdr>
                <w:top w:val="nil"/>
                <w:left w:val="nil"/>
                <w:bottom w:val="nil"/>
                <w:right w:val="nil"/>
                <w:between w:val="nil"/>
              </w:pBdr>
              <w:spacing w:line="360" w:lineRule="auto"/>
            </w:pPr>
            <w:r>
              <w:t>Differentiation and innovation</w:t>
            </w:r>
          </w:p>
          <w:p w14:paraId="7830C7CD" w14:textId="77777777" w:rsidR="00B46F9A" w:rsidRDefault="006566E6" w:rsidP="00EF7A08">
            <w:pPr>
              <w:widowControl w:val="0"/>
              <w:numPr>
                <w:ilvl w:val="0"/>
                <w:numId w:val="4"/>
              </w:numPr>
              <w:pBdr>
                <w:top w:val="nil"/>
                <w:left w:val="nil"/>
                <w:bottom w:val="nil"/>
                <w:right w:val="nil"/>
                <w:between w:val="nil"/>
              </w:pBdr>
              <w:spacing w:line="360" w:lineRule="auto"/>
            </w:pPr>
            <w:r>
              <w:t>Entrepreneurial workplace culture</w:t>
            </w:r>
          </w:p>
          <w:p w14:paraId="026E052D" w14:textId="3BB9E782" w:rsidR="00B46F9A" w:rsidRDefault="007A1D69" w:rsidP="00EF7A08">
            <w:pPr>
              <w:widowControl w:val="0"/>
              <w:numPr>
                <w:ilvl w:val="0"/>
                <w:numId w:val="4"/>
              </w:numPr>
              <w:pBdr>
                <w:top w:val="nil"/>
                <w:left w:val="nil"/>
                <w:bottom w:val="nil"/>
                <w:right w:val="nil"/>
                <w:between w:val="nil"/>
              </w:pBdr>
              <w:spacing w:line="360" w:lineRule="auto"/>
            </w:pPr>
            <w:r>
              <w:t>A Large number of third-party sellers</w:t>
            </w:r>
          </w:p>
          <w:p w14:paraId="51C95302" w14:textId="77777777" w:rsidR="00B46F9A" w:rsidRDefault="006566E6" w:rsidP="00EF7A08">
            <w:pPr>
              <w:widowControl w:val="0"/>
              <w:numPr>
                <w:ilvl w:val="0"/>
                <w:numId w:val="4"/>
              </w:numPr>
              <w:pBdr>
                <w:top w:val="nil"/>
                <w:left w:val="nil"/>
                <w:bottom w:val="nil"/>
                <w:right w:val="nil"/>
                <w:between w:val="nil"/>
              </w:pBdr>
              <w:spacing w:line="360" w:lineRule="auto"/>
            </w:pPr>
            <w:r>
              <w:t>Strong logistic and distribution system</w:t>
            </w:r>
          </w:p>
          <w:p w14:paraId="33824E65" w14:textId="77777777" w:rsidR="00B46F9A" w:rsidRDefault="006566E6" w:rsidP="00EF7A08">
            <w:pPr>
              <w:widowControl w:val="0"/>
              <w:numPr>
                <w:ilvl w:val="0"/>
                <w:numId w:val="4"/>
              </w:numPr>
              <w:pBdr>
                <w:top w:val="nil"/>
                <w:left w:val="nil"/>
                <w:bottom w:val="nil"/>
                <w:right w:val="nil"/>
                <w:between w:val="nil"/>
              </w:pBdr>
              <w:spacing w:line="360" w:lineRule="auto"/>
            </w:pPr>
            <w:r>
              <w:t>Better pay range of the employees</w:t>
            </w:r>
          </w:p>
        </w:tc>
        <w:tc>
          <w:tcPr>
            <w:tcW w:w="4320" w:type="dxa"/>
            <w:shd w:val="clear" w:color="auto" w:fill="auto"/>
            <w:tcMar>
              <w:top w:w="100" w:type="dxa"/>
              <w:left w:w="100" w:type="dxa"/>
              <w:bottom w:w="100" w:type="dxa"/>
              <w:right w:w="100" w:type="dxa"/>
            </w:tcMar>
          </w:tcPr>
          <w:p w14:paraId="29063AEE" w14:textId="77777777" w:rsidR="00B46F9A" w:rsidRDefault="006566E6" w:rsidP="00EF7A08">
            <w:pPr>
              <w:widowControl w:val="0"/>
              <w:pBdr>
                <w:top w:val="nil"/>
                <w:left w:val="nil"/>
                <w:bottom w:val="nil"/>
                <w:right w:val="nil"/>
                <w:between w:val="nil"/>
              </w:pBdr>
              <w:spacing w:line="360" w:lineRule="auto"/>
              <w:jc w:val="center"/>
              <w:rPr>
                <w:b/>
                <w:u w:val="single"/>
              </w:rPr>
            </w:pPr>
            <w:r>
              <w:rPr>
                <w:b/>
                <w:u w:val="single"/>
              </w:rPr>
              <w:t>Weakness</w:t>
            </w:r>
          </w:p>
          <w:p w14:paraId="6F0F85D0" w14:textId="77777777" w:rsidR="00B46F9A" w:rsidRDefault="006566E6" w:rsidP="00EF7A08">
            <w:pPr>
              <w:widowControl w:val="0"/>
              <w:numPr>
                <w:ilvl w:val="0"/>
                <w:numId w:val="3"/>
              </w:numPr>
              <w:pBdr>
                <w:top w:val="nil"/>
                <w:left w:val="nil"/>
                <w:bottom w:val="nil"/>
                <w:right w:val="nil"/>
                <w:between w:val="nil"/>
              </w:pBdr>
              <w:spacing w:line="360" w:lineRule="auto"/>
            </w:pPr>
            <w:r>
              <w:t>Easily immutable workplace environment</w:t>
            </w:r>
          </w:p>
          <w:p w14:paraId="418D7619" w14:textId="77777777" w:rsidR="00B46F9A" w:rsidRDefault="006566E6" w:rsidP="00EF7A08">
            <w:pPr>
              <w:widowControl w:val="0"/>
              <w:numPr>
                <w:ilvl w:val="0"/>
                <w:numId w:val="3"/>
              </w:numPr>
              <w:pBdr>
                <w:top w:val="nil"/>
                <w:left w:val="nil"/>
                <w:bottom w:val="nil"/>
                <w:right w:val="nil"/>
                <w:between w:val="nil"/>
              </w:pBdr>
              <w:spacing w:line="360" w:lineRule="auto"/>
            </w:pPr>
            <w:r>
              <w:t>Product and services failure</w:t>
            </w:r>
          </w:p>
          <w:p w14:paraId="6AF86888" w14:textId="77777777" w:rsidR="00B46F9A" w:rsidRDefault="006566E6" w:rsidP="00EF7A08">
            <w:pPr>
              <w:widowControl w:val="0"/>
              <w:numPr>
                <w:ilvl w:val="0"/>
                <w:numId w:val="3"/>
              </w:numPr>
              <w:pBdr>
                <w:top w:val="nil"/>
                <w:left w:val="nil"/>
                <w:bottom w:val="nil"/>
                <w:right w:val="nil"/>
                <w:between w:val="nil"/>
              </w:pBdr>
              <w:spacing w:line="360" w:lineRule="auto"/>
            </w:pPr>
            <w:r>
              <w:t>Very limited physical presence</w:t>
            </w:r>
          </w:p>
          <w:p w14:paraId="56CF263C" w14:textId="77777777" w:rsidR="00B46F9A" w:rsidRDefault="006566E6" w:rsidP="00EF7A08">
            <w:pPr>
              <w:widowControl w:val="0"/>
              <w:numPr>
                <w:ilvl w:val="0"/>
                <w:numId w:val="3"/>
              </w:numPr>
              <w:pBdr>
                <w:top w:val="nil"/>
                <w:left w:val="nil"/>
                <w:bottom w:val="nil"/>
                <w:right w:val="nil"/>
                <w:between w:val="nil"/>
              </w:pBdr>
              <w:spacing w:line="360" w:lineRule="auto"/>
            </w:pPr>
            <w:r>
              <w:t>Over-independence towards distributors</w:t>
            </w:r>
          </w:p>
          <w:p w14:paraId="63FABD50" w14:textId="77777777" w:rsidR="00B46F9A" w:rsidRDefault="006566E6" w:rsidP="00EF7A08">
            <w:pPr>
              <w:widowControl w:val="0"/>
              <w:numPr>
                <w:ilvl w:val="0"/>
                <w:numId w:val="3"/>
              </w:numPr>
              <w:pBdr>
                <w:top w:val="nil"/>
                <w:left w:val="nil"/>
                <w:bottom w:val="nil"/>
                <w:right w:val="nil"/>
                <w:between w:val="nil"/>
              </w:pBdr>
              <w:spacing w:line="360" w:lineRule="auto"/>
            </w:pPr>
            <w:r>
              <w:t>Often strict workplace culture</w:t>
            </w:r>
          </w:p>
        </w:tc>
      </w:tr>
      <w:tr w:rsidR="00B46F9A" w14:paraId="0C014216" w14:textId="77777777">
        <w:tc>
          <w:tcPr>
            <w:tcW w:w="4320" w:type="dxa"/>
            <w:shd w:val="clear" w:color="auto" w:fill="auto"/>
            <w:tcMar>
              <w:top w:w="100" w:type="dxa"/>
              <w:left w:w="100" w:type="dxa"/>
              <w:bottom w:w="100" w:type="dxa"/>
              <w:right w:w="100" w:type="dxa"/>
            </w:tcMar>
          </w:tcPr>
          <w:p w14:paraId="4471A64E" w14:textId="77777777" w:rsidR="00B46F9A" w:rsidRDefault="006566E6" w:rsidP="00EF7A08">
            <w:pPr>
              <w:widowControl w:val="0"/>
              <w:pBdr>
                <w:top w:val="nil"/>
                <w:left w:val="nil"/>
                <w:bottom w:val="nil"/>
                <w:right w:val="nil"/>
                <w:between w:val="nil"/>
              </w:pBdr>
              <w:spacing w:line="360" w:lineRule="auto"/>
              <w:jc w:val="center"/>
              <w:rPr>
                <w:b/>
                <w:u w:val="single"/>
              </w:rPr>
            </w:pPr>
            <w:r>
              <w:rPr>
                <w:b/>
                <w:u w:val="single"/>
              </w:rPr>
              <w:t xml:space="preserve">Opportunity </w:t>
            </w:r>
          </w:p>
          <w:p w14:paraId="5705CFDB" w14:textId="77777777" w:rsidR="00B46F9A" w:rsidRDefault="006566E6" w:rsidP="00EF7A08">
            <w:pPr>
              <w:widowControl w:val="0"/>
              <w:numPr>
                <w:ilvl w:val="0"/>
                <w:numId w:val="5"/>
              </w:numPr>
              <w:pBdr>
                <w:top w:val="nil"/>
                <w:left w:val="nil"/>
                <w:bottom w:val="nil"/>
                <w:right w:val="nil"/>
                <w:between w:val="nil"/>
              </w:pBdr>
              <w:spacing w:line="360" w:lineRule="auto"/>
            </w:pPr>
            <w:r>
              <w:t>Larger operations and easy management in developing markets</w:t>
            </w:r>
          </w:p>
          <w:p w14:paraId="1503F661" w14:textId="77777777" w:rsidR="00B46F9A" w:rsidRDefault="006566E6" w:rsidP="00EF7A08">
            <w:pPr>
              <w:widowControl w:val="0"/>
              <w:numPr>
                <w:ilvl w:val="0"/>
                <w:numId w:val="5"/>
              </w:numPr>
              <w:pBdr>
                <w:top w:val="nil"/>
                <w:left w:val="nil"/>
                <w:bottom w:val="nil"/>
                <w:right w:val="nil"/>
                <w:between w:val="nil"/>
              </w:pBdr>
              <w:spacing w:line="360" w:lineRule="auto"/>
            </w:pPr>
            <w:r>
              <w:t>Promising technological inclusions</w:t>
            </w:r>
          </w:p>
          <w:p w14:paraId="540F9757" w14:textId="77777777" w:rsidR="00B46F9A" w:rsidRDefault="006566E6" w:rsidP="00EF7A08">
            <w:pPr>
              <w:widowControl w:val="0"/>
              <w:numPr>
                <w:ilvl w:val="0"/>
                <w:numId w:val="5"/>
              </w:numPr>
              <w:pBdr>
                <w:top w:val="nil"/>
                <w:left w:val="nil"/>
                <w:bottom w:val="nil"/>
                <w:right w:val="nil"/>
                <w:between w:val="nil"/>
              </w:pBdr>
              <w:spacing w:line="360" w:lineRule="auto"/>
            </w:pPr>
            <w:r>
              <w:t>More acquisitions</w:t>
            </w:r>
          </w:p>
          <w:p w14:paraId="752DD5F8" w14:textId="77777777" w:rsidR="00B46F9A" w:rsidRDefault="006566E6" w:rsidP="00EF7A08">
            <w:pPr>
              <w:widowControl w:val="0"/>
              <w:numPr>
                <w:ilvl w:val="0"/>
                <w:numId w:val="5"/>
              </w:numPr>
              <w:pBdr>
                <w:top w:val="nil"/>
                <w:left w:val="nil"/>
                <w:bottom w:val="nil"/>
                <w:right w:val="nil"/>
                <w:between w:val="nil"/>
              </w:pBdr>
              <w:spacing w:line="360" w:lineRule="auto"/>
            </w:pPr>
            <w:r>
              <w:t>Possibilities in digital currencies</w:t>
            </w:r>
          </w:p>
        </w:tc>
        <w:tc>
          <w:tcPr>
            <w:tcW w:w="4320" w:type="dxa"/>
            <w:shd w:val="clear" w:color="auto" w:fill="auto"/>
            <w:tcMar>
              <w:top w:w="100" w:type="dxa"/>
              <w:left w:w="100" w:type="dxa"/>
              <w:bottom w:w="100" w:type="dxa"/>
              <w:right w:w="100" w:type="dxa"/>
            </w:tcMar>
          </w:tcPr>
          <w:p w14:paraId="7A768479" w14:textId="77777777" w:rsidR="00B46F9A" w:rsidRDefault="006566E6" w:rsidP="00EF7A08">
            <w:pPr>
              <w:widowControl w:val="0"/>
              <w:pBdr>
                <w:top w:val="nil"/>
                <w:left w:val="nil"/>
                <w:bottom w:val="nil"/>
                <w:right w:val="nil"/>
                <w:between w:val="nil"/>
              </w:pBdr>
              <w:spacing w:line="360" w:lineRule="auto"/>
              <w:jc w:val="center"/>
              <w:rPr>
                <w:b/>
                <w:u w:val="single"/>
              </w:rPr>
            </w:pPr>
            <w:r>
              <w:rPr>
                <w:b/>
                <w:u w:val="single"/>
              </w:rPr>
              <w:t>Threats</w:t>
            </w:r>
          </w:p>
          <w:p w14:paraId="2FC5200D" w14:textId="77777777" w:rsidR="00B46F9A" w:rsidRDefault="006566E6" w:rsidP="00EF7A08">
            <w:pPr>
              <w:widowControl w:val="0"/>
              <w:numPr>
                <w:ilvl w:val="0"/>
                <w:numId w:val="1"/>
              </w:numPr>
              <w:pBdr>
                <w:top w:val="nil"/>
                <w:left w:val="nil"/>
                <w:bottom w:val="nil"/>
                <w:right w:val="nil"/>
                <w:between w:val="nil"/>
              </w:pBdr>
              <w:spacing w:line="360" w:lineRule="auto"/>
            </w:pPr>
            <w:r>
              <w:t>Strict government regulations in the operating markets</w:t>
            </w:r>
          </w:p>
          <w:p w14:paraId="386B6392" w14:textId="77777777" w:rsidR="00B46F9A" w:rsidRDefault="006566E6" w:rsidP="00EF7A08">
            <w:pPr>
              <w:widowControl w:val="0"/>
              <w:numPr>
                <w:ilvl w:val="0"/>
                <w:numId w:val="1"/>
              </w:numPr>
              <w:pBdr>
                <w:top w:val="nil"/>
                <w:left w:val="nil"/>
                <w:bottom w:val="nil"/>
                <w:right w:val="nil"/>
                <w:between w:val="nil"/>
              </w:pBdr>
              <w:spacing w:line="360" w:lineRule="auto"/>
            </w:pPr>
            <w:r>
              <w:t>Economic recessions</w:t>
            </w:r>
          </w:p>
          <w:p w14:paraId="0AD7B182" w14:textId="77777777" w:rsidR="00B46F9A" w:rsidRDefault="006566E6" w:rsidP="00EF7A08">
            <w:pPr>
              <w:widowControl w:val="0"/>
              <w:numPr>
                <w:ilvl w:val="0"/>
                <w:numId w:val="1"/>
              </w:numPr>
              <w:pBdr>
                <w:top w:val="nil"/>
                <w:left w:val="nil"/>
                <w:bottom w:val="nil"/>
                <w:right w:val="nil"/>
                <w:between w:val="nil"/>
              </w:pBdr>
              <w:spacing w:line="360" w:lineRule="auto"/>
            </w:pPr>
            <w:r>
              <w:t>Violation of employee rights</w:t>
            </w:r>
          </w:p>
          <w:p w14:paraId="0FC1770F" w14:textId="77777777" w:rsidR="00B46F9A" w:rsidRDefault="006566E6" w:rsidP="00EF7A08">
            <w:pPr>
              <w:widowControl w:val="0"/>
              <w:numPr>
                <w:ilvl w:val="0"/>
                <w:numId w:val="1"/>
              </w:numPr>
              <w:pBdr>
                <w:top w:val="nil"/>
                <w:left w:val="nil"/>
                <w:bottom w:val="nil"/>
                <w:right w:val="nil"/>
                <w:between w:val="nil"/>
              </w:pBdr>
              <w:spacing w:line="360" w:lineRule="auto"/>
            </w:pPr>
            <w:r>
              <w:t>Existence of fake products.</w:t>
            </w:r>
          </w:p>
        </w:tc>
      </w:tr>
    </w:tbl>
    <w:p w14:paraId="2750EBFC" w14:textId="77777777" w:rsidR="00B46F9A" w:rsidRDefault="00B46F9A" w:rsidP="00EF7A08">
      <w:pPr>
        <w:spacing w:after="200" w:line="360" w:lineRule="auto"/>
      </w:pPr>
    </w:p>
    <w:p w14:paraId="6679D98B" w14:textId="1AA2C280" w:rsidR="00B46F9A" w:rsidRDefault="006566E6" w:rsidP="00EF7A08">
      <w:pPr>
        <w:spacing w:after="200" w:line="360" w:lineRule="auto"/>
      </w:pPr>
      <w:r>
        <w:t xml:space="preserve">It has to be noted that, all the </w:t>
      </w:r>
      <w:r w:rsidR="007A1D69">
        <w:t>microenvironment</w:t>
      </w:r>
      <w:r>
        <w:t xml:space="preserve"> forces along with the elements of the </w:t>
      </w:r>
      <w:r w:rsidR="007A1D69">
        <w:t>microenvironment</w:t>
      </w:r>
      <w:r>
        <w:t xml:space="preserve"> like the customers, organisation, market, intermediaries, competitors, suppliers, and others are interlinked with each other and are affected </w:t>
      </w:r>
      <w:r w:rsidR="007A1D69">
        <w:t>by</w:t>
      </w:r>
      <w:r>
        <w:t xml:space="preserve"> the influence of forces of organisational change.</w:t>
      </w:r>
    </w:p>
    <w:p w14:paraId="6B9B8FC5" w14:textId="77777777" w:rsidR="00B46F9A" w:rsidRDefault="00B46F9A" w:rsidP="00EF7A08">
      <w:pPr>
        <w:spacing w:after="200" w:line="360" w:lineRule="auto"/>
      </w:pPr>
    </w:p>
    <w:p w14:paraId="49E77672" w14:textId="77777777" w:rsidR="00B46F9A" w:rsidRDefault="006566E6" w:rsidP="00EF7A08">
      <w:pPr>
        <w:pStyle w:val="Heading1"/>
        <w:numPr>
          <w:ilvl w:val="0"/>
          <w:numId w:val="2"/>
        </w:numPr>
        <w:spacing w:after="200" w:line="360" w:lineRule="auto"/>
      </w:pPr>
      <w:bookmarkStart w:id="18" w:name="_somzetyxitno" w:colFirst="0" w:colLast="0"/>
      <w:bookmarkStart w:id="19" w:name="_Toc111677433"/>
      <w:bookmarkEnd w:id="18"/>
      <w:r>
        <w:lastRenderedPageBreak/>
        <w:t>Task 2: how stakeholders can be lead through complex organisational changes</w:t>
      </w:r>
      <w:bookmarkEnd w:id="19"/>
      <w:r>
        <w:t xml:space="preserve"> </w:t>
      </w:r>
    </w:p>
    <w:p w14:paraId="4FB7D33F" w14:textId="77777777" w:rsidR="00B46F9A" w:rsidRDefault="006566E6" w:rsidP="00EF7A08">
      <w:pPr>
        <w:pStyle w:val="Heading2"/>
        <w:spacing w:after="200" w:line="360" w:lineRule="auto"/>
      </w:pPr>
      <w:bookmarkStart w:id="20" w:name="_k8c4ch3bsfrd" w:colFirst="0" w:colLast="0"/>
      <w:bookmarkStart w:id="21" w:name="_Toc111677434"/>
      <w:bookmarkEnd w:id="20"/>
      <w:r>
        <w:t>3.1. Professional stakeholder analysis</w:t>
      </w:r>
      <w:bookmarkEnd w:id="21"/>
    </w:p>
    <w:p w14:paraId="5A2FFDF0" w14:textId="414DE049" w:rsidR="00B46F9A" w:rsidRDefault="006566E6" w:rsidP="00EF7A08">
      <w:pPr>
        <w:spacing w:after="200" w:line="360" w:lineRule="auto"/>
      </w:pPr>
      <w:r>
        <w:t xml:space="preserve">Stakeholders are interested parties who have the power to </w:t>
      </w:r>
      <w:r w:rsidR="008C6463">
        <w:t xml:space="preserve">affect </w:t>
      </w:r>
      <w:r>
        <w:t xml:space="preserve">or be affected </w:t>
      </w:r>
      <w:r w:rsidR="008C6463">
        <w:t xml:space="preserve">directly or indirectly </w:t>
      </w:r>
      <w:r>
        <w:t xml:space="preserve">by a firm. However, </w:t>
      </w:r>
      <w:r w:rsidR="006C0B86">
        <w:t xml:space="preserve">with the inclusion of all the relevant components as stakeholders </w:t>
      </w:r>
      <w:r>
        <w:t xml:space="preserve">corporate social responsibility </w:t>
      </w:r>
      <w:r w:rsidR="006C0B86">
        <w:t xml:space="preserve">is highly focused along with profit making </w:t>
      </w:r>
      <w:r>
        <w:t>(</w:t>
      </w:r>
      <w:proofErr w:type="spellStart"/>
      <w:r>
        <w:rPr>
          <w:color w:val="222222"/>
          <w:highlight w:val="white"/>
        </w:rPr>
        <w:t>Voinov</w:t>
      </w:r>
      <w:proofErr w:type="spellEnd"/>
      <w:r>
        <w:rPr>
          <w:color w:val="222222"/>
          <w:highlight w:val="white"/>
        </w:rPr>
        <w:t xml:space="preserve"> et al., 2016)</w:t>
      </w:r>
      <w:r>
        <w:t xml:space="preserve">. Any environmental change in the workplace can directly or indirectly impact the stakeholders of the company. In the case of amazon, Investors, workers, directors, owners (shareholders), consumers, colleagues, third-party merchants, and the community from which the company pulls its resources are among </w:t>
      </w:r>
      <w:r w:rsidR="00CC152C">
        <w:t xml:space="preserve">the </w:t>
      </w:r>
      <w:r>
        <w:t xml:space="preserve">principal stakeholders. </w:t>
      </w:r>
      <w:r w:rsidR="00BC3929">
        <w:t xml:space="preserve">Mostly the affiliated business that have selected Amazon has their e-commerce platform and the clients and employees are the principal stakeholders of the company. </w:t>
      </w:r>
      <w:r>
        <w:t>With any forces of workplace change, they are impacted, and for which, change management needs to be performed considering their response.</w:t>
      </w:r>
    </w:p>
    <w:p w14:paraId="7E2DC929" w14:textId="77777777" w:rsidR="00B46F9A" w:rsidRDefault="006566E6" w:rsidP="00EF7A08">
      <w:pPr>
        <w:pStyle w:val="Heading2"/>
        <w:spacing w:after="200" w:line="360" w:lineRule="auto"/>
      </w:pPr>
      <w:bookmarkStart w:id="22" w:name="_769rpq1j8373" w:colFirst="0" w:colLast="0"/>
      <w:bookmarkStart w:id="23" w:name="_Toc111677435"/>
      <w:bookmarkEnd w:id="22"/>
      <w:r>
        <w:t>3.2. Application of a complex change process in the organisation</w:t>
      </w:r>
      <w:bookmarkEnd w:id="23"/>
      <w:r>
        <w:t xml:space="preserve"> </w:t>
      </w:r>
    </w:p>
    <w:p w14:paraId="3D8B1617" w14:textId="24599AD9" w:rsidR="00B46F9A" w:rsidRDefault="006566E6" w:rsidP="00EF7A08">
      <w:pPr>
        <w:spacing w:after="200" w:line="360" w:lineRule="auto"/>
      </w:pPr>
      <w:r>
        <w:t xml:space="preserve">A person's or an organisation's life will inevitably change. </w:t>
      </w:r>
      <w:r w:rsidR="00790268">
        <w:t>Amazon like m</w:t>
      </w:r>
      <w:r>
        <w:t xml:space="preserve">ost </w:t>
      </w:r>
      <w:r w:rsidR="00790268">
        <w:t xml:space="preserve">other </w:t>
      </w:r>
      <w:r>
        <w:t xml:space="preserve">organisations in the modern business world </w:t>
      </w:r>
      <w:r w:rsidR="00790268">
        <w:t xml:space="preserve">have the capability to </w:t>
      </w:r>
      <w:r>
        <w:t>contend with a dynamic and shifting business environment. There is no third option; they must either change or perish. Organisations that adapt to change and learn from it will prosper, while those who don't will be wiped out. As discussed earlier, the major causes behind the changes—technological, economic, political, social, legal, international, and labour market environments—are those that make them not only desirable but also unavoidable (</w:t>
      </w:r>
      <w:proofErr w:type="spellStart"/>
      <w:r>
        <w:rPr>
          <w:color w:val="222222"/>
          <w:highlight w:val="white"/>
        </w:rPr>
        <w:t>Mukhuty</w:t>
      </w:r>
      <w:proofErr w:type="spellEnd"/>
      <w:r>
        <w:rPr>
          <w:color w:val="222222"/>
          <w:highlight w:val="white"/>
        </w:rPr>
        <w:t>, 2013)</w:t>
      </w:r>
      <w:r>
        <w:t>. Recent studies of some significant global organisations have revealed that all effective organisations constantly interact with their environment and adapt their structural design, philosophy, policies, or strategies as necessary. To implement the change process successfully, several elements need to be focused</w:t>
      </w:r>
      <w:r w:rsidR="00CC152C">
        <w:t xml:space="preserve"> on</w:t>
      </w:r>
      <w:r>
        <w:t>. Aspects of organisational innovation and the change process need to be focused</w:t>
      </w:r>
      <w:r w:rsidR="00CC152C">
        <w:t xml:space="preserve"> on</w:t>
      </w:r>
      <w:r>
        <w:t xml:space="preserve">. In addition to those, </w:t>
      </w:r>
      <w:r w:rsidR="00CC152C">
        <w:t>Ideas</w:t>
      </w:r>
      <w:r>
        <w:t xml:space="preserve">, creativity, need, decision-making, implementation, resources, </w:t>
      </w:r>
      <w:r w:rsidR="00CC152C">
        <w:t xml:space="preserve">and </w:t>
      </w:r>
      <w:r>
        <w:t xml:space="preserve">technological support, are needed in this aspect. These factors can be utilised with some assisting efforts that include team goals, </w:t>
      </w:r>
      <w:r w:rsidR="00CC152C">
        <w:t>engaging</w:t>
      </w:r>
      <w:r>
        <w:t xml:space="preserve"> employees, motivation and commitment, </w:t>
      </w:r>
      <w:r>
        <w:lastRenderedPageBreak/>
        <w:t xml:space="preserve">knowledge and skill, and action plans. In all the aspects of organisational change, cultural conditions and adjustments need to be considered </w:t>
      </w:r>
      <w:r w:rsidR="00CC152C">
        <w:t>as</w:t>
      </w:r>
      <w:r>
        <w:t xml:space="preserve"> the top priority as it influences the response of the stakeholders to many points.</w:t>
      </w:r>
    </w:p>
    <w:p w14:paraId="1BDB5549" w14:textId="52F2AFD9" w:rsidR="00B46F9A" w:rsidRDefault="006566E6" w:rsidP="00EF7A08">
      <w:pPr>
        <w:pStyle w:val="Heading3"/>
        <w:spacing w:after="200" w:line="360" w:lineRule="auto"/>
      </w:pPr>
      <w:bookmarkStart w:id="24" w:name="_mqwzbqjpssnz" w:colFirst="0" w:colLast="0"/>
      <w:bookmarkStart w:id="25" w:name="_Toc111677436"/>
      <w:bookmarkEnd w:id="24"/>
      <w:r>
        <w:t xml:space="preserve">3.2.1. Kurt </w:t>
      </w:r>
      <w:r w:rsidR="00CC152C">
        <w:t>L</w:t>
      </w:r>
      <w:r>
        <w:t>ewin’s change model</w:t>
      </w:r>
      <w:bookmarkEnd w:id="25"/>
    </w:p>
    <w:p w14:paraId="48639EB2" w14:textId="5A59C705" w:rsidR="00B46F9A" w:rsidRDefault="006566E6" w:rsidP="00EF7A08">
      <w:pPr>
        <w:spacing w:after="200" w:line="360" w:lineRule="auto"/>
      </w:pPr>
      <w:r>
        <w:t>The implementation of the change management process in the workplace environment can be performed through various models. However, Kurt Lewin’s change management model of workplace environment change is one of the most feasible and recognised change processes (</w:t>
      </w:r>
      <w:r>
        <w:rPr>
          <w:color w:val="222222"/>
          <w:highlight w:val="white"/>
        </w:rPr>
        <w:t>Cummings, Bridgman, and Brown, 2016)</w:t>
      </w:r>
      <w:r>
        <w:t xml:space="preserve">. The workplace environment change process in terms of the example of Amazon’s workplace environment can clarify the mentioned concept. For example, if Amazon plans to open up their new product line that will include manufacturing of a new mobile phone device </w:t>
      </w:r>
      <w:proofErr w:type="spellStart"/>
      <w:r>
        <w:t>AmazPhone</w:t>
      </w:r>
      <w:proofErr w:type="spellEnd"/>
      <w:r>
        <w:t xml:space="preserve">. To prepare the internal management accordingly amazon can follow Kurt </w:t>
      </w:r>
      <w:proofErr w:type="spellStart"/>
      <w:r>
        <w:t>lewin’s</w:t>
      </w:r>
      <w:proofErr w:type="spellEnd"/>
      <w:r>
        <w:t xml:space="preserve"> change model which </w:t>
      </w:r>
      <w:r w:rsidR="00CC152C">
        <w:t>has</w:t>
      </w:r>
      <w:r>
        <w:t xml:space="preserve"> three of the following steps in the change process-</w:t>
      </w:r>
    </w:p>
    <w:p w14:paraId="30CBEFF3" w14:textId="178AC440" w:rsidR="00B46F9A" w:rsidRDefault="006566E6" w:rsidP="00EF7A08">
      <w:pPr>
        <w:spacing w:after="200" w:line="360" w:lineRule="auto"/>
        <w:ind w:left="720"/>
      </w:pPr>
      <w:r>
        <w:rPr>
          <w:b/>
        </w:rPr>
        <w:t xml:space="preserve">Unfreeze: </w:t>
      </w:r>
      <w:r>
        <w:t xml:space="preserve">When preparing for impending changes, a team or organisation must first unfreeze their existing procedure and perceptions. In doing so, the </w:t>
      </w:r>
      <w:r w:rsidR="00790268">
        <w:t xml:space="preserve">Amazon </w:t>
      </w:r>
      <w:r>
        <w:t xml:space="preserve">team can tackle the work or issue without prejudice or poor habits. </w:t>
      </w:r>
      <w:r w:rsidR="00CC152C">
        <w:t>To</w:t>
      </w:r>
      <w:r>
        <w:t xml:space="preserve"> build or maintain a competitive edge in a changing market, </w:t>
      </w:r>
      <w:r w:rsidR="00790268">
        <w:t xml:space="preserve">management of Amazon need to </w:t>
      </w:r>
      <w:r>
        <w:t>carefully review previous behaviours, ways of thinking, processes, people, and organisational structures. In the unfreeze step, the prevailing practices and cultures are managed to exclude which are intended to change (</w:t>
      </w:r>
      <w:r>
        <w:rPr>
          <w:color w:val="222222"/>
          <w:highlight w:val="white"/>
        </w:rPr>
        <w:t>Cummings, Bridgman, and Brown, 2016)</w:t>
      </w:r>
      <w:r>
        <w:t xml:space="preserve">. Amazon will have to create a newer department for the </w:t>
      </w:r>
      <w:proofErr w:type="spellStart"/>
      <w:r>
        <w:t>AmazPhone</w:t>
      </w:r>
      <w:proofErr w:type="spellEnd"/>
      <w:r>
        <w:t xml:space="preserve"> product line and hire new employees, engineers, and managers. For that reason, it will have to analyse the current condition of their financial aspects and possible gains in the future. It also needs to incorporate the value of the change process within its employees.</w:t>
      </w:r>
    </w:p>
    <w:p w14:paraId="1AC11C97" w14:textId="3AFC74D9" w:rsidR="00B46F9A" w:rsidRDefault="006566E6" w:rsidP="00EF7A08">
      <w:pPr>
        <w:spacing w:after="200" w:line="360" w:lineRule="auto"/>
        <w:ind w:left="720"/>
      </w:pPr>
      <w:r>
        <w:rPr>
          <w:b/>
        </w:rPr>
        <w:t>Change:</w:t>
      </w:r>
      <w:r>
        <w:t xml:space="preserve"> </w:t>
      </w:r>
      <w:r w:rsidR="00790268">
        <w:t xml:space="preserve">Amazon will implement </w:t>
      </w:r>
      <w:r>
        <w:t xml:space="preserve">transition into this new state of being as part of the change process. It's also the </w:t>
      </w:r>
      <w:r w:rsidR="00CC152C">
        <w:t>period</w:t>
      </w:r>
      <w:r>
        <w:t xml:space="preserve"> when most people experience difficulty adjusting to the new reality. It is the most challenging step to take because it is a period of uncertainty and worry</w:t>
      </w:r>
      <w:r w:rsidR="00790268">
        <w:t xml:space="preserve"> about the newer addition of the product line and entering into a new industry</w:t>
      </w:r>
      <w:r>
        <w:t xml:space="preserve">. </w:t>
      </w:r>
      <w:r w:rsidR="00790268">
        <w:t xml:space="preserve">The employees will then gradually </w:t>
      </w:r>
      <w:r>
        <w:t>learn new behaviours, procedures, and ways of thinking during the change step. This phase is much simpler to execute the better prepared they are (</w:t>
      </w:r>
      <w:r>
        <w:rPr>
          <w:color w:val="222222"/>
          <w:highlight w:val="white"/>
        </w:rPr>
        <w:t>Hussain et al., 2018)</w:t>
      </w:r>
      <w:r>
        <w:t xml:space="preserve">. Therefore, </w:t>
      </w:r>
      <w:r w:rsidR="00CC152C">
        <w:t>staff must receive</w:t>
      </w:r>
      <w:r>
        <w:t xml:space="preserve"> the </w:t>
      </w:r>
      <w:r>
        <w:lastRenderedPageBreak/>
        <w:t>necessary training, communication, support, and time while they adjust to the change. Once more, change is a process that needs to be well thought out and carried out. In this step, Amazon will create a new manufacturing location, hire employees, establish new management, and engage all the related stakeholders.</w:t>
      </w:r>
    </w:p>
    <w:p w14:paraId="7D728220" w14:textId="200B9675" w:rsidR="00B46F9A" w:rsidRDefault="006566E6" w:rsidP="00EF7A08">
      <w:pPr>
        <w:spacing w:after="200" w:line="360" w:lineRule="auto"/>
        <w:ind w:left="720"/>
      </w:pPr>
      <w:r>
        <w:rPr>
          <w:b/>
        </w:rPr>
        <w:t>Refreeze:</w:t>
      </w:r>
      <w:r>
        <w:t xml:space="preserve"> </w:t>
      </w:r>
      <w:r w:rsidR="00300008">
        <w:t xml:space="preserve">in this stage, Amazon will enter into the </w:t>
      </w:r>
      <w:r>
        <w:t xml:space="preserve">process of bolstering, stabilising, and consolidating the changed condition. Changes made to an organisation's goals, structure, offerings, or people are recognized as the new standard or status quo and are refrozen. This stage is crucial to preventing </w:t>
      </w:r>
      <w:r w:rsidR="00300008">
        <w:t xml:space="preserve">the employees and management </w:t>
      </w:r>
      <w:r>
        <w:t xml:space="preserve">from returning to their old ways of thinking or acting before the change is put into place. To ensure that the change is maintained, efforts </w:t>
      </w:r>
      <w:r w:rsidR="00300008">
        <w:t xml:space="preserve">will have to </w:t>
      </w:r>
      <w:r>
        <w:t xml:space="preserve">be </w:t>
      </w:r>
      <w:r w:rsidR="00300008">
        <w:t xml:space="preserve">provided by the senior management of the company </w:t>
      </w:r>
      <w:r>
        <w:t>to embed it in the organisation's culture and uphold it as the proper mode of behaviour. Because it is assumed that positively reinforced action would likely be repeated, positive reinforcement techniques like positive rewards and acknowledging individual efforts are frequently utilised to reinforce the new condition (</w:t>
      </w:r>
      <w:r>
        <w:rPr>
          <w:color w:val="222222"/>
          <w:highlight w:val="white"/>
        </w:rPr>
        <w:t xml:space="preserve">McAleese, Creed, and </w:t>
      </w:r>
      <w:proofErr w:type="spellStart"/>
      <w:r>
        <w:rPr>
          <w:color w:val="222222"/>
          <w:highlight w:val="white"/>
        </w:rPr>
        <w:t>Zutshi</w:t>
      </w:r>
      <w:proofErr w:type="spellEnd"/>
      <w:r>
        <w:rPr>
          <w:color w:val="222222"/>
          <w:highlight w:val="white"/>
        </w:rPr>
        <w:t>, 2013)</w:t>
      </w:r>
      <w:r>
        <w:t>.</w:t>
      </w:r>
      <w:r w:rsidR="00300008">
        <w:t xml:space="preserve"> W</w:t>
      </w:r>
      <w:r>
        <w:t xml:space="preserve">hen </w:t>
      </w:r>
      <w:r w:rsidR="00CC152C">
        <w:t>a</w:t>
      </w:r>
      <w:r>
        <w:t xml:space="preserve"> new product line is established, the employees might want to stay in the practice of their earlier working lifestyle. However, the company can provide sufficient benefits, rewards, and responsive actions so that the change remains in its permanent condition.</w:t>
      </w:r>
    </w:p>
    <w:p w14:paraId="1A7AAC1A" w14:textId="40501469" w:rsidR="009E0395" w:rsidRDefault="009E0395" w:rsidP="009E0395">
      <w:pPr>
        <w:spacing w:after="200" w:line="360" w:lineRule="auto"/>
        <w:jc w:val="center"/>
      </w:pPr>
      <w:r>
        <w:rPr>
          <w:noProof/>
        </w:rPr>
        <w:drawing>
          <wp:inline distT="0" distB="0" distL="0" distR="0" wp14:anchorId="517B3A01" wp14:editId="59BC8290">
            <wp:extent cx="5064981" cy="3476035"/>
            <wp:effectExtent l="0" t="0" r="2540" b="0"/>
            <wp:docPr id="1" name="Picture 1" descr="Lewin's Change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Change Model - Toolshero"/>
                    <pic:cNvPicPr>
                      <a:picLocks noChangeAspect="1" noChangeArrowheads="1"/>
                    </pic:cNvPicPr>
                  </pic:nvPicPr>
                  <pic:blipFill rotWithShape="1">
                    <a:blip r:embed="rId9">
                      <a:extLst>
                        <a:ext uri="{28A0092B-C50C-407E-A947-70E740481C1C}">
                          <a14:useLocalDpi xmlns:a14="http://schemas.microsoft.com/office/drawing/2010/main" val="0"/>
                        </a:ext>
                      </a:extLst>
                    </a:blip>
                    <a:srcRect b="8547"/>
                    <a:stretch/>
                  </pic:blipFill>
                  <pic:spPr bwMode="auto">
                    <a:xfrm>
                      <a:off x="0" y="0"/>
                      <a:ext cx="5072911" cy="3481478"/>
                    </a:xfrm>
                    <a:prstGeom prst="rect">
                      <a:avLst/>
                    </a:prstGeom>
                    <a:noFill/>
                    <a:ln>
                      <a:noFill/>
                    </a:ln>
                    <a:extLst>
                      <a:ext uri="{53640926-AAD7-44D8-BBD7-CCE9431645EC}">
                        <a14:shadowObscured xmlns:a14="http://schemas.microsoft.com/office/drawing/2010/main"/>
                      </a:ext>
                    </a:extLst>
                  </pic:spPr>
                </pic:pic>
              </a:graphicData>
            </a:graphic>
          </wp:inline>
        </w:drawing>
      </w:r>
    </w:p>
    <w:p w14:paraId="5B2BD603" w14:textId="49ECCD78" w:rsidR="00E93465" w:rsidRPr="00300008" w:rsidRDefault="00E93465" w:rsidP="009E0395">
      <w:pPr>
        <w:spacing w:after="200" w:line="360" w:lineRule="auto"/>
        <w:jc w:val="center"/>
        <w:rPr>
          <w:b/>
          <w:bCs/>
        </w:rPr>
      </w:pPr>
      <w:r w:rsidRPr="00300008">
        <w:rPr>
          <w:b/>
          <w:bCs/>
        </w:rPr>
        <w:lastRenderedPageBreak/>
        <w:t>Figure: Kurt Lewin’s change model</w:t>
      </w:r>
      <w:r w:rsidR="00300008" w:rsidRPr="00300008">
        <w:rPr>
          <w:b/>
          <w:bCs/>
        </w:rPr>
        <w:t xml:space="preserve"> (</w:t>
      </w:r>
      <w:r w:rsidR="00300008" w:rsidRPr="00300008">
        <w:rPr>
          <w:b/>
          <w:bCs/>
          <w:color w:val="222222"/>
          <w:shd w:val="clear" w:color="auto" w:fill="FFFFFF"/>
        </w:rPr>
        <w:t>Schein, 1999)</w:t>
      </w:r>
    </w:p>
    <w:p w14:paraId="2CF70B73" w14:textId="77777777" w:rsidR="00B46F9A" w:rsidRDefault="006566E6" w:rsidP="00EF7A08">
      <w:pPr>
        <w:pStyle w:val="Heading2"/>
        <w:spacing w:after="200" w:line="360" w:lineRule="auto"/>
      </w:pPr>
      <w:bookmarkStart w:id="26" w:name="_kbna3asf3m1t" w:colFirst="0" w:colLast="0"/>
      <w:bookmarkStart w:id="27" w:name="_Toc111677437"/>
      <w:bookmarkEnd w:id="26"/>
      <w:r>
        <w:t>3.3. Dealing with stakeholders in the change process.</w:t>
      </w:r>
      <w:bookmarkEnd w:id="27"/>
    </w:p>
    <w:p w14:paraId="1C7EFE24" w14:textId="21FCBAA3" w:rsidR="00B46F9A" w:rsidRDefault="006566E6" w:rsidP="00EF7A08">
      <w:pPr>
        <w:spacing w:after="200" w:line="360" w:lineRule="auto"/>
      </w:pPr>
      <w:r>
        <w:t>To perform the change management process, transformational leadership is to be established</w:t>
      </w:r>
      <w:r w:rsidR="00300008">
        <w:t xml:space="preserve"> within the management of Amazon</w:t>
      </w:r>
      <w:r>
        <w:t xml:space="preserve"> so that everyone in the organisation is equipped with the motivation of upper management which can add value to all the stakeholders of the organisation (</w:t>
      </w:r>
      <w:r>
        <w:rPr>
          <w:color w:val="222222"/>
          <w:highlight w:val="white"/>
        </w:rPr>
        <w:t>Anderson and Anderson, 2010)</w:t>
      </w:r>
      <w:r>
        <w:t>. However, in the change process of the workplace environment, stakeholders can depict various attitudes and reactions which need to be dealt with by the management (</w:t>
      </w:r>
      <w:r>
        <w:rPr>
          <w:color w:val="222222"/>
          <w:highlight w:val="white"/>
        </w:rPr>
        <w:t xml:space="preserve">Sacks and </w:t>
      </w:r>
      <w:proofErr w:type="spellStart"/>
      <w:r>
        <w:rPr>
          <w:color w:val="222222"/>
          <w:highlight w:val="white"/>
        </w:rPr>
        <w:t>Ruhli</w:t>
      </w:r>
      <w:proofErr w:type="spellEnd"/>
      <w:r>
        <w:rPr>
          <w:color w:val="222222"/>
          <w:highlight w:val="white"/>
        </w:rPr>
        <w:t>, 2011)</w:t>
      </w:r>
      <w:r>
        <w:t xml:space="preserve">. For example, in case of a denial of the attitude of the stakeholders, the management needs to provide as much information as possible to avoid any sort of information gap or misunderstanding. If the stakeholders show resistance and tend to avoid the change process, the management needs to hold </w:t>
      </w:r>
      <w:r w:rsidR="00CC152C">
        <w:t>patient</w:t>
      </w:r>
      <w:r>
        <w:t xml:space="preserve"> and listen to the aspects </w:t>
      </w:r>
      <w:r w:rsidR="00CC152C">
        <w:t>from</w:t>
      </w:r>
      <w:r>
        <w:t xml:space="preserve"> which the resistance attitude is coming. The resistance attitude might convert into an exploration attitude where the stakeholders need to be led with much direct energy. If the stakeholders are </w:t>
      </w:r>
      <w:r w:rsidR="00CC152C" w:rsidRPr="00CC152C">
        <w:t>eventually complying with the change management process</w:t>
      </w:r>
      <w:r>
        <w:t>, the management needs to arrange and motivate them with praise, acknowledgement, and rewards. By all the management aspects, the stakeholders can be managed at their best so that the change management process can be performed smoothly.</w:t>
      </w:r>
    </w:p>
    <w:p w14:paraId="4EE869DE" w14:textId="0C3E01FF" w:rsidR="00B46F9A" w:rsidRDefault="006566E6" w:rsidP="00EF7A08">
      <w:pPr>
        <w:spacing w:after="200" w:line="360" w:lineRule="auto"/>
      </w:pPr>
      <w:r>
        <w:t xml:space="preserve">However, the management of the stakeholders might not be as easy as it may seem. There might be several difficulties in this aspect like Excessive focus on cost, failure to perceive </w:t>
      </w:r>
      <w:r w:rsidR="00CC152C">
        <w:t xml:space="preserve">a </w:t>
      </w:r>
      <w:r>
        <w:t>benefit, lack of coordination and cooperation, uncertainty avoidance, fear of loss and many others (</w:t>
      </w:r>
      <w:r>
        <w:rPr>
          <w:color w:val="222222"/>
          <w:highlight w:val="white"/>
        </w:rPr>
        <w:t>Forsyth, 2012)</w:t>
      </w:r>
      <w:r>
        <w:t>. But these can be avoided with relevant approaches and strategies.</w:t>
      </w:r>
    </w:p>
    <w:p w14:paraId="45324BBB" w14:textId="77777777" w:rsidR="00B46F9A" w:rsidRDefault="006566E6" w:rsidP="00EF7A08">
      <w:pPr>
        <w:pStyle w:val="Heading1"/>
        <w:numPr>
          <w:ilvl w:val="0"/>
          <w:numId w:val="2"/>
        </w:numPr>
        <w:spacing w:after="200" w:line="360" w:lineRule="auto"/>
      </w:pPr>
      <w:bookmarkStart w:id="28" w:name="_1iwky6arhca7" w:colFirst="0" w:colLast="0"/>
      <w:bookmarkStart w:id="29" w:name="_Toc111677438"/>
      <w:bookmarkEnd w:id="28"/>
      <w:r>
        <w:t>Conclusion and recommendation</w:t>
      </w:r>
      <w:bookmarkEnd w:id="29"/>
      <w:r>
        <w:t xml:space="preserve"> </w:t>
      </w:r>
    </w:p>
    <w:p w14:paraId="359015DB" w14:textId="2DE9366B" w:rsidR="00B46F9A" w:rsidRDefault="006566E6" w:rsidP="00EF7A08">
      <w:pPr>
        <w:spacing w:after="200" w:line="360" w:lineRule="auto"/>
      </w:pPr>
      <w:r>
        <w:t xml:space="preserve">In conclusion, this assessment has discussed the macro and micro environmental forces of workplace environmental changes, the change process, and stakeholder management in the change process with the case of Amazon Inc. The discussion followed various models and theories while depicting the forces and the change process. It was found that global markets, government regulations, technological advancement, socio-cultural condition of the markets, and environment and climate are some of the macro forces that influence workplace change. On the other hand, the internal workplace condition, management, stakeholders, customers, </w:t>
      </w:r>
      <w:r>
        <w:lastRenderedPageBreak/>
        <w:t xml:space="preserve">suppliers, and some others are the micro forces of change. Starting from a little proprietorship business to a large multinational like Amazon are influenced by the mentioned forces. If they need to implement the change process, they can follow Kurt Lewin’s change process </w:t>
      </w:r>
      <w:r w:rsidR="00CC152C">
        <w:t>which</w:t>
      </w:r>
      <w:r>
        <w:t xml:space="preserve"> includes, freeze, change, and refreeze steps. In this process, stakeholders' responses might be versatile. For that reason, the management needs to focus on dealing with the stakeholders.</w:t>
      </w:r>
    </w:p>
    <w:p w14:paraId="73A352FD" w14:textId="77777777" w:rsidR="00B46F9A" w:rsidRDefault="006566E6" w:rsidP="00EF7A08">
      <w:pPr>
        <w:spacing w:after="200" w:line="360" w:lineRule="auto"/>
      </w:pPr>
      <w:r>
        <w:t>In addition to the mentioned aspects, the management of any organisation can follow some aspects in their change management process like alignment with needs and goals of users, communication and training, psychological safety, participation and involvement, forcing and coercion and many others to perform the process smoothly. As a whole, any change within the organisation might seem intimidating at the initial period, but with better planning, strategy, and management, it brings value and welfare for the whole organisation.</w:t>
      </w:r>
    </w:p>
    <w:p w14:paraId="5BB3AB58" w14:textId="77777777" w:rsidR="00B46F9A" w:rsidRDefault="00B46F9A" w:rsidP="00EF7A08">
      <w:pPr>
        <w:spacing w:after="200" w:line="360" w:lineRule="auto"/>
      </w:pPr>
    </w:p>
    <w:p w14:paraId="16C13D7E" w14:textId="77777777" w:rsidR="00B46F9A" w:rsidRDefault="006566E6" w:rsidP="00EF7A08">
      <w:pPr>
        <w:pStyle w:val="Heading3"/>
        <w:spacing w:after="200" w:line="360" w:lineRule="auto"/>
      </w:pPr>
      <w:bookmarkStart w:id="30" w:name="_xoy5i4pdrmz2" w:colFirst="0" w:colLast="0"/>
      <w:bookmarkEnd w:id="30"/>
      <w:r>
        <w:br w:type="page"/>
      </w:r>
    </w:p>
    <w:p w14:paraId="0E60BB2E" w14:textId="77777777" w:rsidR="00B46F9A" w:rsidRDefault="006566E6" w:rsidP="00EF7A08">
      <w:pPr>
        <w:pStyle w:val="Heading3"/>
        <w:spacing w:after="200" w:line="360" w:lineRule="auto"/>
      </w:pPr>
      <w:bookmarkStart w:id="31" w:name="_qcois15dv2yw" w:colFirst="0" w:colLast="0"/>
      <w:bookmarkStart w:id="32" w:name="_Toc111677439"/>
      <w:bookmarkEnd w:id="31"/>
      <w:r>
        <w:lastRenderedPageBreak/>
        <w:t>References</w:t>
      </w:r>
      <w:bookmarkEnd w:id="32"/>
    </w:p>
    <w:p w14:paraId="2FF9943A" w14:textId="77777777" w:rsidR="00B46F9A" w:rsidRDefault="006566E6" w:rsidP="00EF7A08">
      <w:pPr>
        <w:spacing w:after="200" w:line="360" w:lineRule="auto"/>
        <w:rPr>
          <w:color w:val="222222"/>
          <w:sz w:val="24"/>
          <w:szCs w:val="24"/>
          <w:highlight w:val="white"/>
        </w:rPr>
      </w:pPr>
      <w:r>
        <w:rPr>
          <w:color w:val="222222"/>
          <w:highlight w:val="white"/>
        </w:rPr>
        <w:t xml:space="preserve">Agarwal, S. and Al </w:t>
      </w:r>
      <w:proofErr w:type="spellStart"/>
      <w:r>
        <w:rPr>
          <w:color w:val="222222"/>
          <w:highlight w:val="white"/>
        </w:rPr>
        <w:t>Qouyatahi</w:t>
      </w:r>
      <w:proofErr w:type="spellEnd"/>
      <w:r>
        <w:rPr>
          <w:color w:val="222222"/>
          <w:highlight w:val="white"/>
        </w:rPr>
        <w:t xml:space="preserve">, K.M.S., 2018. HRM Challenges in the Age of Globalisation. </w:t>
      </w:r>
      <w:r>
        <w:rPr>
          <w:i/>
          <w:color w:val="222222"/>
          <w:highlight w:val="white"/>
        </w:rPr>
        <w:t>International Research Journal of Business Studies</w:t>
      </w:r>
      <w:r>
        <w:rPr>
          <w:color w:val="222222"/>
          <w:highlight w:val="white"/>
        </w:rPr>
        <w:t xml:space="preserve">, </w:t>
      </w:r>
      <w:r>
        <w:rPr>
          <w:i/>
          <w:color w:val="222222"/>
          <w:highlight w:val="white"/>
        </w:rPr>
        <w:t>10</w:t>
      </w:r>
      <w:r>
        <w:rPr>
          <w:color w:val="222222"/>
          <w:highlight w:val="white"/>
        </w:rPr>
        <w:t>(2), pp.89-98.</w:t>
      </w:r>
    </w:p>
    <w:p w14:paraId="14B8379C" w14:textId="77777777" w:rsidR="00B46F9A" w:rsidRDefault="006566E6" w:rsidP="00EF7A08">
      <w:pPr>
        <w:spacing w:after="200" w:line="360" w:lineRule="auto"/>
        <w:rPr>
          <w:color w:val="222222"/>
          <w:sz w:val="24"/>
          <w:szCs w:val="24"/>
          <w:highlight w:val="white"/>
        </w:rPr>
      </w:pPr>
      <w:r>
        <w:rPr>
          <w:color w:val="222222"/>
          <w:highlight w:val="white"/>
        </w:rPr>
        <w:t xml:space="preserve">Aguiar, M. and Amador, M., 2014. Sovereign debt. In </w:t>
      </w:r>
      <w:r>
        <w:rPr>
          <w:i/>
          <w:color w:val="222222"/>
          <w:highlight w:val="white"/>
        </w:rPr>
        <w:t>Handbook of international economics</w:t>
      </w:r>
      <w:r>
        <w:rPr>
          <w:color w:val="222222"/>
          <w:highlight w:val="white"/>
        </w:rPr>
        <w:t xml:space="preserve"> (Vol. 4, pp. 647-687). Elsevier.</w:t>
      </w:r>
    </w:p>
    <w:p w14:paraId="7A3A1A89" w14:textId="77777777" w:rsidR="00B46F9A" w:rsidRDefault="006566E6" w:rsidP="00EF7A08">
      <w:pPr>
        <w:spacing w:before="240" w:after="240" w:line="360" w:lineRule="auto"/>
        <w:rPr>
          <w:color w:val="222222"/>
          <w:highlight w:val="white"/>
        </w:rPr>
      </w:pPr>
      <w:r>
        <w:rPr>
          <w:color w:val="222222"/>
          <w:highlight w:val="white"/>
        </w:rPr>
        <w:t>Anderson, D</w:t>
      </w:r>
      <w:r>
        <w:rPr>
          <w:i/>
          <w:color w:val="222222"/>
          <w:highlight w:val="white"/>
        </w:rPr>
        <w:t xml:space="preserve">. and </w:t>
      </w:r>
      <w:r>
        <w:rPr>
          <w:color w:val="222222"/>
          <w:highlight w:val="white"/>
        </w:rPr>
        <w:t>Anderson, L</w:t>
      </w:r>
      <w:r>
        <w:rPr>
          <w:i/>
          <w:color w:val="222222"/>
          <w:highlight w:val="white"/>
        </w:rPr>
        <w:t xml:space="preserve">. A. </w:t>
      </w:r>
      <w:r>
        <w:rPr>
          <w:color w:val="222222"/>
          <w:highlight w:val="white"/>
        </w:rPr>
        <w:t>(2010)</w:t>
      </w:r>
      <w:r>
        <w:rPr>
          <w:i/>
          <w:color w:val="222222"/>
          <w:highlight w:val="white"/>
        </w:rPr>
        <w:t xml:space="preserve"> Beyond Change Management: How to Achieve Breakthrough Results Through Conscious Change Leadership. </w:t>
      </w:r>
      <w:r>
        <w:rPr>
          <w:color w:val="222222"/>
          <w:highlight w:val="white"/>
        </w:rPr>
        <w:t xml:space="preserve">San Francisco. Pfeiffer. </w:t>
      </w:r>
    </w:p>
    <w:p w14:paraId="2218E2D2" w14:textId="77777777" w:rsidR="00B46F9A" w:rsidRDefault="006566E6" w:rsidP="00EF7A08">
      <w:pPr>
        <w:spacing w:after="200" w:line="360" w:lineRule="auto"/>
        <w:rPr>
          <w:color w:val="222222"/>
          <w:sz w:val="24"/>
          <w:szCs w:val="24"/>
          <w:highlight w:val="white"/>
        </w:rPr>
      </w:pPr>
      <w:r>
        <w:rPr>
          <w:color w:val="222222"/>
          <w:highlight w:val="white"/>
        </w:rPr>
        <w:t xml:space="preserve">BBC Bitesize. 2022. </w:t>
      </w:r>
      <w:r>
        <w:rPr>
          <w:i/>
          <w:color w:val="222222"/>
          <w:highlight w:val="white"/>
        </w:rPr>
        <w:t xml:space="preserve">The economic factors that affect business activity - Economic influence on business activity - </w:t>
      </w:r>
      <w:proofErr w:type="spellStart"/>
      <w:r>
        <w:rPr>
          <w:i/>
          <w:color w:val="222222"/>
          <w:highlight w:val="white"/>
        </w:rPr>
        <w:t>Eduqas</w:t>
      </w:r>
      <w:proofErr w:type="spellEnd"/>
      <w:r>
        <w:rPr>
          <w:i/>
          <w:color w:val="222222"/>
          <w:highlight w:val="white"/>
        </w:rPr>
        <w:t xml:space="preserve"> - GCSE Business Revision - </w:t>
      </w:r>
      <w:proofErr w:type="spellStart"/>
      <w:r>
        <w:rPr>
          <w:i/>
          <w:color w:val="222222"/>
          <w:highlight w:val="white"/>
        </w:rPr>
        <w:t>Eduqas</w:t>
      </w:r>
      <w:proofErr w:type="spellEnd"/>
      <w:r>
        <w:rPr>
          <w:i/>
          <w:color w:val="222222"/>
          <w:highlight w:val="white"/>
        </w:rPr>
        <w:t xml:space="preserve"> - BBC Bitesize</w:t>
      </w:r>
      <w:r>
        <w:rPr>
          <w:color w:val="222222"/>
          <w:highlight w:val="white"/>
        </w:rPr>
        <w:t>. [online] Available at: &lt;https://www.bbc.co.uk/bitesize/guides/zjjnnrd/revision/1#:~:text=The%20economy%20includes%20all%20activities,of%20workers%20that%20businesses%20employ.&gt; [Accessed 17 August 2022].</w:t>
      </w:r>
    </w:p>
    <w:p w14:paraId="2FC25F3E" w14:textId="77777777" w:rsidR="00B46F9A" w:rsidRDefault="006566E6" w:rsidP="00EF7A08">
      <w:pPr>
        <w:spacing w:after="200" w:line="360" w:lineRule="auto"/>
        <w:rPr>
          <w:sz w:val="24"/>
          <w:szCs w:val="24"/>
        </w:rPr>
      </w:pPr>
      <w:proofErr w:type="spellStart"/>
      <w:r>
        <w:rPr>
          <w:color w:val="222222"/>
          <w:highlight w:val="white"/>
        </w:rPr>
        <w:t>Burtonshaw</w:t>
      </w:r>
      <w:proofErr w:type="spellEnd"/>
      <w:r>
        <w:rPr>
          <w:color w:val="222222"/>
          <w:highlight w:val="white"/>
        </w:rPr>
        <w:t xml:space="preserve">-Gunn, S.A., 2017. </w:t>
      </w:r>
      <w:r>
        <w:rPr>
          <w:i/>
          <w:color w:val="222222"/>
          <w:highlight w:val="white"/>
        </w:rPr>
        <w:t>Risk and financial management in construction</w:t>
      </w:r>
      <w:r>
        <w:rPr>
          <w:color w:val="222222"/>
          <w:highlight w:val="white"/>
        </w:rPr>
        <w:t>. Routledge.</w:t>
      </w:r>
    </w:p>
    <w:p w14:paraId="4ECC95E7" w14:textId="77777777" w:rsidR="00B46F9A" w:rsidRDefault="006566E6" w:rsidP="00EF7A08">
      <w:pPr>
        <w:spacing w:after="200" w:line="360" w:lineRule="auto"/>
        <w:rPr>
          <w:color w:val="222222"/>
          <w:sz w:val="24"/>
          <w:szCs w:val="24"/>
          <w:highlight w:val="white"/>
        </w:rPr>
      </w:pPr>
      <w:proofErr w:type="spellStart"/>
      <w:r>
        <w:rPr>
          <w:color w:val="222222"/>
          <w:highlight w:val="white"/>
        </w:rPr>
        <w:t>Callero</w:t>
      </w:r>
      <w:proofErr w:type="spellEnd"/>
      <w:r>
        <w:rPr>
          <w:color w:val="222222"/>
          <w:highlight w:val="white"/>
        </w:rPr>
        <w:t xml:space="preserve">, P.L., 2017. </w:t>
      </w:r>
      <w:r>
        <w:rPr>
          <w:i/>
          <w:color w:val="222222"/>
          <w:highlight w:val="white"/>
        </w:rPr>
        <w:t>The myth of individualism: How social forces shape our lives</w:t>
      </w:r>
      <w:r>
        <w:rPr>
          <w:color w:val="222222"/>
          <w:highlight w:val="white"/>
        </w:rPr>
        <w:t>. Rowman &amp; Littlefield.</w:t>
      </w:r>
    </w:p>
    <w:p w14:paraId="199FAA98" w14:textId="77777777" w:rsidR="00B46F9A" w:rsidRDefault="006566E6" w:rsidP="00EF7A08">
      <w:pPr>
        <w:spacing w:after="200" w:line="360" w:lineRule="auto"/>
        <w:rPr>
          <w:color w:val="222222"/>
          <w:sz w:val="24"/>
          <w:szCs w:val="24"/>
          <w:highlight w:val="white"/>
        </w:rPr>
      </w:pPr>
      <w:r>
        <w:rPr>
          <w:color w:val="222222"/>
          <w:highlight w:val="white"/>
        </w:rPr>
        <w:t xml:space="preserve">Charles, A., 2014. The impact of technological innovation on organizational performance. </w:t>
      </w:r>
      <w:r>
        <w:rPr>
          <w:i/>
          <w:color w:val="222222"/>
          <w:highlight w:val="white"/>
        </w:rPr>
        <w:t>Ind. Eng. Lett</w:t>
      </w:r>
      <w:r>
        <w:rPr>
          <w:color w:val="222222"/>
          <w:highlight w:val="white"/>
        </w:rPr>
        <w:t xml:space="preserve">, </w:t>
      </w:r>
      <w:r>
        <w:rPr>
          <w:i/>
          <w:color w:val="222222"/>
          <w:highlight w:val="white"/>
        </w:rPr>
        <w:t>4</w:t>
      </w:r>
      <w:r>
        <w:rPr>
          <w:color w:val="222222"/>
          <w:highlight w:val="white"/>
        </w:rPr>
        <w:t>(3), pp.24-36.</w:t>
      </w:r>
    </w:p>
    <w:p w14:paraId="1D603D5F" w14:textId="77777777" w:rsidR="00B46F9A" w:rsidRDefault="006566E6" w:rsidP="00EF7A08">
      <w:pPr>
        <w:spacing w:after="200" w:line="360" w:lineRule="auto"/>
        <w:rPr>
          <w:color w:val="222222"/>
          <w:sz w:val="24"/>
          <w:szCs w:val="24"/>
          <w:highlight w:val="white"/>
        </w:rPr>
      </w:pPr>
      <w:r>
        <w:rPr>
          <w:color w:val="222222"/>
          <w:highlight w:val="white"/>
        </w:rPr>
        <w:t xml:space="preserve">Chaudhry, M.K., Bhargava, V. and Weeks, H.S., 2022. Impact of economic forces and fundamental variables on REIT returns. </w:t>
      </w:r>
      <w:r>
        <w:rPr>
          <w:i/>
          <w:color w:val="222222"/>
          <w:highlight w:val="white"/>
        </w:rPr>
        <w:t>Applied Economics</w:t>
      </w:r>
      <w:r>
        <w:rPr>
          <w:color w:val="222222"/>
          <w:highlight w:val="white"/>
        </w:rPr>
        <w:t>, pp.1-23.</w:t>
      </w:r>
    </w:p>
    <w:p w14:paraId="101F292D" w14:textId="77777777" w:rsidR="00B46F9A" w:rsidRDefault="006566E6" w:rsidP="00EF7A08">
      <w:pPr>
        <w:spacing w:after="200" w:line="360" w:lineRule="auto"/>
        <w:rPr>
          <w:color w:val="222222"/>
          <w:sz w:val="24"/>
          <w:szCs w:val="24"/>
          <w:highlight w:val="white"/>
        </w:rPr>
      </w:pPr>
      <w:proofErr w:type="spellStart"/>
      <w:r>
        <w:rPr>
          <w:color w:val="222222"/>
          <w:highlight w:val="white"/>
        </w:rPr>
        <w:t>Cijan</w:t>
      </w:r>
      <w:proofErr w:type="spellEnd"/>
      <w:r>
        <w:rPr>
          <w:color w:val="222222"/>
          <w:highlight w:val="white"/>
        </w:rPr>
        <w:t xml:space="preserve">, A., </w:t>
      </w:r>
      <w:proofErr w:type="spellStart"/>
      <w:r>
        <w:rPr>
          <w:color w:val="222222"/>
          <w:highlight w:val="white"/>
        </w:rPr>
        <w:t>Jenič</w:t>
      </w:r>
      <w:proofErr w:type="spellEnd"/>
      <w:r>
        <w:rPr>
          <w:color w:val="222222"/>
          <w:highlight w:val="white"/>
        </w:rPr>
        <w:t xml:space="preserve">, L., </w:t>
      </w:r>
      <w:proofErr w:type="spellStart"/>
      <w:r>
        <w:rPr>
          <w:color w:val="222222"/>
          <w:highlight w:val="white"/>
        </w:rPr>
        <w:t>Lamovšek</w:t>
      </w:r>
      <w:proofErr w:type="spellEnd"/>
      <w:r>
        <w:rPr>
          <w:color w:val="222222"/>
          <w:highlight w:val="white"/>
        </w:rPr>
        <w:t xml:space="preserve">, A. and Stemberger, J., 2019. How digitalization changes the workplace. </w:t>
      </w:r>
      <w:r>
        <w:rPr>
          <w:i/>
          <w:color w:val="222222"/>
          <w:highlight w:val="white"/>
        </w:rPr>
        <w:t>Dynamic relationships management journal</w:t>
      </w:r>
      <w:r>
        <w:rPr>
          <w:color w:val="222222"/>
          <w:highlight w:val="white"/>
        </w:rPr>
        <w:t xml:space="preserve">, </w:t>
      </w:r>
      <w:r>
        <w:rPr>
          <w:i/>
          <w:color w:val="222222"/>
          <w:highlight w:val="white"/>
        </w:rPr>
        <w:t>8</w:t>
      </w:r>
      <w:r>
        <w:rPr>
          <w:color w:val="222222"/>
          <w:highlight w:val="white"/>
        </w:rPr>
        <w:t>(1), pp.3-12.</w:t>
      </w:r>
    </w:p>
    <w:p w14:paraId="167B57A7" w14:textId="77777777" w:rsidR="00B46F9A" w:rsidRDefault="006566E6" w:rsidP="00EF7A08">
      <w:pPr>
        <w:spacing w:after="200" w:line="360" w:lineRule="auto"/>
        <w:rPr>
          <w:color w:val="222222"/>
          <w:sz w:val="24"/>
          <w:szCs w:val="24"/>
          <w:highlight w:val="white"/>
        </w:rPr>
      </w:pPr>
      <w:r>
        <w:rPr>
          <w:color w:val="222222"/>
          <w:highlight w:val="white"/>
        </w:rPr>
        <w:t xml:space="preserve">Cummings, S., Bridgman, T. and Brown, K.G., 2016. Unfreezing change as three steps: Rethinking Kurt Lewin’s legacy for change management. </w:t>
      </w:r>
      <w:r>
        <w:rPr>
          <w:i/>
          <w:color w:val="222222"/>
          <w:highlight w:val="white"/>
        </w:rPr>
        <w:t>Human relations</w:t>
      </w:r>
      <w:r>
        <w:rPr>
          <w:color w:val="222222"/>
          <w:highlight w:val="white"/>
        </w:rPr>
        <w:t xml:space="preserve">, </w:t>
      </w:r>
      <w:r>
        <w:rPr>
          <w:i/>
          <w:color w:val="222222"/>
          <w:highlight w:val="white"/>
        </w:rPr>
        <w:t>69</w:t>
      </w:r>
      <w:r>
        <w:rPr>
          <w:color w:val="222222"/>
          <w:highlight w:val="white"/>
        </w:rPr>
        <w:t>(1), pp.33-60.</w:t>
      </w:r>
    </w:p>
    <w:p w14:paraId="14DE4CE8" w14:textId="77777777" w:rsidR="00B46F9A" w:rsidRDefault="006566E6" w:rsidP="00EF7A08">
      <w:pPr>
        <w:spacing w:after="200" w:line="360" w:lineRule="auto"/>
        <w:rPr>
          <w:color w:val="222222"/>
          <w:sz w:val="24"/>
          <w:szCs w:val="24"/>
          <w:highlight w:val="white"/>
        </w:rPr>
      </w:pPr>
      <w:r>
        <w:rPr>
          <w:color w:val="222222"/>
          <w:highlight w:val="white"/>
        </w:rPr>
        <w:t xml:space="preserve">David, H.J.J.O.E.P., 2015. Why are there still so many jobs? The history and future of workplace automation. </w:t>
      </w:r>
      <w:r>
        <w:rPr>
          <w:i/>
          <w:color w:val="222222"/>
          <w:highlight w:val="white"/>
        </w:rPr>
        <w:t>Journal of economic perspectives</w:t>
      </w:r>
      <w:r>
        <w:rPr>
          <w:color w:val="222222"/>
          <w:highlight w:val="white"/>
        </w:rPr>
        <w:t xml:space="preserve">, </w:t>
      </w:r>
      <w:r>
        <w:rPr>
          <w:i/>
          <w:color w:val="222222"/>
          <w:highlight w:val="white"/>
        </w:rPr>
        <w:t>29</w:t>
      </w:r>
      <w:r>
        <w:rPr>
          <w:color w:val="222222"/>
          <w:highlight w:val="white"/>
        </w:rPr>
        <w:t>(3), pp.3-30.</w:t>
      </w:r>
    </w:p>
    <w:p w14:paraId="2F390C57" w14:textId="77777777" w:rsidR="00B46F9A" w:rsidRDefault="006566E6" w:rsidP="00EF7A08">
      <w:pPr>
        <w:spacing w:after="200" w:line="360" w:lineRule="auto"/>
        <w:rPr>
          <w:color w:val="222222"/>
          <w:sz w:val="24"/>
          <w:szCs w:val="24"/>
          <w:highlight w:val="white"/>
        </w:rPr>
      </w:pPr>
      <w:proofErr w:type="spellStart"/>
      <w:r>
        <w:rPr>
          <w:color w:val="222222"/>
          <w:highlight w:val="white"/>
        </w:rPr>
        <w:lastRenderedPageBreak/>
        <w:t>Daneshvary</w:t>
      </w:r>
      <w:proofErr w:type="spellEnd"/>
      <w:r>
        <w:rPr>
          <w:color w:val="222222"/>
          <w:highlight w:val="white"/>
        </w:rPr>
        <w:t xml:space="preserve">, N. and </w:t>
      </w:r>
      <w:proofErr w:type="spellStart"/>
      <w:r>
        <w:rPr>
          <w:color w:val="222222"/>
          <w:highlight w:val="white"/>
        </w:rPr>
        <w:t>Clauretie</w:t>
      </w:r>
      <w:proofErr w:type="spellEnd"/>
      <w:r>
        <w:rPr>
          <w:color w:val="222222"/>
          <w:highlight w:val="white"/>
        </w:rPr>
        <w:t xml:space="preserve">, T.M., 2013. Agent change and seller bargaining power: a case of principal agent problem in the housing market. </w:t>
      </w:r>
      <w:r>
        <w:rPr>
          <w:i/>
          <w:color w:val="222222"/>
          <w:highlight w:val="white"/>
        </w:rPr>
        <w:t>The Journal of Real Estate Finance and Economics</w:t>
      </w:r>
      <w:r>
        <w:rPr>
          <w:color w:val="222222"/>
          <w:highlight w:val="white"/>
        </w:rPr>
        <w:t xml:space="preserve">, </w:t>
      </w:r>
      <w:r>
        <w:rPr>
          <w:i/>
          <w:color w:val="222222"/>
          <w:highlight w:val="white"/>
        </w:rPr>
        <w:t>47</w:t>
      </w:r>
      <w:r>
        <w:rPr>
          <w:color w:val="222222"/>
          <w:highlight w:val="white"/>
        </w:rPr>
        <w:t>(3), pp.416-433.</w:t>
      </w:r>
    </w:p>
    <w:p w14:paraId="7CB6CA18" w14:textId="63232713" w:rsidR="004B37B6" w:rsidRPr="004B37B6" w:rsidRDefault="004B37B6" w:rsidP="00EF7A08">
      <w:pPr>
        <w:spacing w:after="200" w:line="360" w:lineRule="auto"/>
        <w:rPr>
          <w:color w:val="222222"/>
          <w:sz w:val="24"/>
          <w:szCs w:val="24"/>
          <w:highlight w:val="white"/>
        </w:rPr>
      </w:pPr>
      <w:r w:rsidRPr="004B37B6">
        <w:rPr>
          <w:color w:val="222222"/>
          <w:shd w:val="clear" w:color="auto" w:fill="FFFFFF"/>
        </w:rPr>
        <w:t>Dobbs, M.E., 2014. Guidelines for applying Porter's five forces framework: a set of industry analysis templates. </w:t>
      </w:r>
      <w:r w:rsidRPr="004B37B6">
        <w:rPr>
          <w:i/>
          <w:iCs/>
          <w:color w:val="222222"/>
          <w:shd w:val="clear" w:color="auto" w:fill="FFFFFF"/>
        </w:rPr>
        <w:t>Competitiveness review</w:t>
      </w:r>
      <w:r w:rsidRPr="004B37B6">
        <w:rPr>
          <w:color w:val="222222"/>
          <w:shd w:val="clear" w:color="auto" w:fill="FFFFFF"/>
        </w:rPr>
        <w:t>.</w:t>
      </w:r>
    </w:p>
    <w:p w14:paraId="3A9B37F4" w14:textId="78415069" w:rsidR="00B46F9A" w:rsidRDefault="006566E6" w:rsidP="00EF7A08">
      <w:pPr>
        <w:spacing w:after="200" w:line="360" w:lineRule="auto"/>
        <w:rPr>
          <w:color w:val="222222"/>
          <w:sz w:val="24"/>
          <w:szCs w:val="24"/>
          <w:highlight w:val="white"/>
        </w:rPr>
      </w:pPr>
      <w:proofErr w:type="spellStart"/>
      <w:r>
        <w:rPr>
          <w:color w:val="222222"/>
          <w:highlight w:val="white"/>
        </w:rPr>
        <w:t>Fabbri</w:t>
      </w:r>
      <w:proofErr w:type="spellEnd"/>
      <w:r>
        <w:rPr>
          <w:color w:val="222222"/>
          <w:highlight w:val="white"/>
        </w:rPr>
        <w:t xml:space="preserve">, D. and </w:t>
      </w:r>
      <w:proofErr w:type="spellStart"/>
      <w:r>
        <w:rPr>
          <w:color w:val="222222"/>
          <w:highlight w:val="white"/>
        </w:rPr>
        <w:t>Klapper</w:t>
      </w:r>
      <w:proofErr w:type="spellEnd"/>
      <w:r>
        <w:rPr>
          <w:color w:val="222222"/>
          <w:highlight w:val="white"/>
        </w:rPr>
        <w:t xml:space="preserve">, L.F., 2016. Bargaining power and trade credit. </w:t>
      </w:r>
      <w:r>
        <w:rPr>
          <w:i/>
          <w:color w:val="222222"/>
          <w:highlight w:val="white"/>
        </w:rPr>
        <w:t>Journal of corporate finance</w:t>
      </w:r>
      <w:r>
        <w:rPr>
          <w:color w:val="222222"/>
          <w:highlight w:val="white"/>
        </w:rPr>
        <w:t xml:space="preserve">, </w:t>
      </w:r>
      <w:r>
        <w:rPr>
          <w:i/>
          <w:color w:val="222222"/>
          <w:highlight w:val="white"/>
        </w:rPr>
        <w:t>41</w:t>
      </w:r>
      <w:r>
        <w:rPr>
          <w:color w:val="222222"/>
          <w:highlight w:val="white"/>
        </w:rPr>
        <w:t>, pp.66-80.</w:t>
      </w:r>
    </w:p>
    <w:p w14:paraId="6FBE5704" w14:textId="77777777" w:rsidR="00B46F9A" w:rsidRDefault="006566E6" w:rsidP="00EF7A08">
      <w:pPr>
        <w:spacing w:after="200" w:line="360" w:lineRule="auto"/>
        <w:rPr>
          <w:color w:val="222222"/>
          <w:highlight w:val="white"/>
        </w:rPr>
      </w:pPr>
      <w:r>
        <w:rPr>
          <w:color w:val="222222"/>
          <w:highlight w:val="white"/>
        </w:rPr>
        <w:t xml:space="preserve">Forsyth, P. (2012). </w:t>
      </w:r>
      <w:r>
        <w:rPr>
          <w:i/>
          <w:color w:val="222222"/>
          <w:highlight w:val="white"/>
        </w:rPr>
        <w:t>Managing Change</w:t>
      </w:r>
      <w:r>
        <w:rPr>
          <w:color w:val="222222"/>
          <w:highlight w:val="white"/>
        </w:rPr>
        <w:t>. London. Kogan Page Ltd</w:t>
      </w:r>
    </w:p>
    <w:p w14:paraId="741D2A50" w14:textId="77777777" w:rsidR="00B46F9A" w:rsidRDefault="006566E6" w:rsidP="00EF7A08">
      <w:pPr>
        <w:spacing w:after="200" w:line="360" w:lineRule="auto"/>
        <w:rPr>
          <w:color w:val="222222"/>
          <w:sz w:val="24"/>
          <w:szCs w:val="24"/>
          <w:highlight w:val="white"/>
        </w:rPr>
      </w:pPr>
      <w:r>
        <w:rPr>
          <w:color w:val="222222"/>
          <w:highlight w:val="white"/>
        </w:rPr>
        <w:t xml:space="preserve">Griffin, R.W. and </w:t>
      </w:r>
      <w:proofErr w:type="spellStart"/>
      <w:r>
        <w:rPr>
          <w:color w:val="222222"/>
          <w:highlight w:val="white"/>
        </w:rPr>
        <w:t>Pustay</w:t>
      </w:r>
      <w:proofErr w:type="spellEnd"/>
      <w:r>
        <w:rPr>
          <w:color w:val="222222"/>
          <w:highlight w:val="white"/>
        </w:rPr>
        <w:t xml:space="preserve">, M.W., 2015. </w:t>
      </w:r>
      <w:r>
        <w:rPr>
          <w:i/>
          <w:color w:val="222222"/>
          <w:highlight w:val="white"/>
        </w:rPr>
        <w:t>International Business: A Managerial Perspective</w:t>
      </w:r>
      <w:r>
        <w:rPr>
          <w:color w:val="222222"/>
          <w:highlight w:val="white"/>
        </w:rPr>
        <w:t>. Pearson Education.</w:t>
      </w:r>
    </w:p>
    <w:p w14:paraId="1DED34A1" w14:textId="77777777" w:rsidR="00B46F9A" w:rsidRDefault="006566E6" w:rsidP="00EF7A08">
      <w:pPr>
        <w:spacing w:after="200" w:line="360" w:lineRule="auto"/>
        <w:rPr>
          <w:color w:val="222222"/>
          <w:sz w:val="24"/>
          <w:szCs w:val="24"/>
          <w:highlight w:val="white"/>
        </w:rPr>
      </w:pPr>
      <w:r>
        <w:rPr>
          <w:color w:val="222222"/>
          <w:highlight w:val="white"/>
        </w:rPr>
        <w:t xml:space="preserve">Hafeez, I., </w:t>
      </w:r>
      <w:proofErr w:type="spellStart"/>
      <w:r>
        <w:rPr>
          <w:color w:val="222222"/>
          <w:highlight w:val="white"/>
        </w:rPr>
        <w:t>Yingjun</w:t>
      </w:r>
      <w:proofErr w:type="spellEnd"/>
      <w:r>
        <w:rPr>
          <w:color w:val="222222"/>
          <w:highlight w:val="white"/>
        </w:rPr>
        <w:t xml:space="preserve">, Z., Hafeez, S., Mansoor, R. and Rehman, K.U., 2019. Impact of workplace environment on employee performance: mediating role of employee health. </w:t>
      </w:r>
      <w:r>
        <w:rPr>
          <w:i/>
          <w:color w:val="222222"/>
          <w:highlight w:val="white"/>
        </w:rPr>
        <w:t>Business, Management and Economics Engineering</w:t>
      </w:r>
      <w:r>
        <w:rPr>
          <w:color w:val="222222"/>
          <w:highlight w:val="white"/>
        </w:rPr>
        <w:t xml:space="preserve">, </w:t>
      </w:r>
      <w:r>
        <w:rPr>
          <w:i/>
          <w:color w:val="222222"/>
          <w:highlight w:val="white"/>
        </w:rPr>
        <w:t>17</w:t>
      </w:r>
      <w:r>
        <w:rPr>
          <w:color w:val="222222"/>
          <w:highlight w:val="white"/>
        </w:rPr>
        <w:t>(2), pp.173-193.</w:t>
      </w:r>
    </w:p>
    <w:p w14:paraId="3008B7D1" w14:textId="77777777" w:rsidR="00B46F9A" w:rsidRDefault="006566E6" w:rsidP="00EF7A08">
      <w:pPr>
        <w:spacing w:after="200" w:line="360" w:lineRule="auto"/>
        <w:rPr>
          <w:color w:val="222222"/>
          <w:sz w:val="24"/>
          <w:szCs w:val="24"/>
          <w:highlight w:val="white"/>
        </w:rPr>
      </w:pPr>
      <w:proofErr w:type="spellStart"/>
      <w:r>
        <w:rPr>
          <w:color w:val="222222"/>
          <w:highlight w:val="white"/>
        </w:rPr>
        <w:t>Hofacker</w:t>
      </w:r>
      <w:proofErr w:type="spellEnd"/>
      <w:r>
        <w:rPr>
          <w:color w:val="222222"/>
          <w:highlight w:val="white"/>
        </w:rPr>
        <w:t xml:space="preserve">, C.F., Malthouse, E.C. and Sultan, F., 2016. Big data and consumer </w:t>
      </w:r>
      <w:proofErr w:type="spellStart"/>
      <w:r>
        <w:rPr>
          <w:color w:val="222222"/>
          <w:highlight w:val="white"/>
        </w:rPr>
        <w:t>behavior</w:t>
      </w:r>
      <w:proofErr w:type="spellEnd"/>
      <w:r>
        <w:rPr>
          <w:color w:val="222222"/>
          <w:highlight w:val="white"/>
        </w:rPr>
        <w:t xml:space="preserve">: Imminent opportunities. </w:t>
      </w:r>
      <w:r>
        <w:rPr>
          <w:i/>
          <w:color w:val="222222"/>
          <w:highlight w:val="white"/>
        </w:rPr>
        <w:t>Journal of consumer marketing</w:t>
      </w:r>
      <w:r>
        <w:rPr>
          <w:color w:val="222222"/>
          <w:highlight w:val="white"/>
        </w:rPr>
        <w:t>.</w:t>
      </w:r>
    </w:p>
    <w:p w14:paraId="598090A9" w14:textId="77777777" w:rsidR="00B46F9A" w:rsidRDefault="006566E6" w:rsidP="00EF7A08">
      <w:pPr>
        <w:spacing w:after="200" w:line="360" w:lineRule="auto"/>
        <w:rPr>
          <w:color w:val="222222"/>
          <w:sz w:val="24"/>
          <w:szCs w:val="24"/>
          <w:highlight w:val="white"/>
        </w:rPr>
      </w:pPr>
      <w:r>
        <w:rPr>
          <w:color w:val="222222"/>
          <w:highlight w:val="white"/>
        </w:rPr>
        <w:t xml:space="preserve">Hussain, S.T., Lei, S., </w:t>
      </w:r>
      <w:proofErr w:type="spellStart"/>
      <w:r>
        <w:rPr>
          <w:color w:val="222222"/>
          <w:highlight w:val="white"/>
        </w:rPr>
        <w:t>Akram</w:t>
      </w:r>
      <w:proofErr w:type="spellEnd"/>
      <w:r>
        <w:rPr>
          <w:color w:val="222222"/>
          <w:highlight w:val="white"/>
        </w:rPr>
        <w:t xml:space="preserve">, T., Haider, M.J., Hussain, S.H. and Ali, M., 2018. Kurt Lewin's change model: A critical review of the role of leadership and employee involvement in organizational change. </w:t>
      </w:r>
      <w:r>
        <w:rPr>
          <w:i/>
          <w:color w:val="222222"/>
          <w:highlight w:val="white"/>
        </w:rPr>
        <w:t>Journal of Innovation &amp; Knowledge</w:t>
      </w:r>
      <w:r>
        <w:rPr>
          <w:color w:val="222222"/>
          <w:highlight w:val="white"/>
        </w:rPr>
        <w:t xml:space="preserve">, </w:t>
      </w:r>
      <w:r>
        <w:rPr>
          <w:i/>
          <w:color w:val="222222"/>
          <w:highlight w:val="white"/>
        </w:rPr>
        <w:t>3</w:t>
      </w:r>
      <w:r>
        <w:rPr>
          <w:color w:val="222222"/>
          <w:highlight w:val="white"/>
        </w:rPr>
        <w:t>(3), pp.123-127.</w:t>
      </w:r>
    </w:p>
    <w:p w14:paraId="343A8507" w14:textId="77777777" w:rsidR="00B46F9A" w:rsidRDefault="006566E6" w:rsidP="00EF7A08">
      <w:pPr>
        <w:spacing w:after="200" w:line="360" w:lineRule="auto"/>
        <w:rPr>
          <w:color w:val="222222"/>
          <w:sz w:val="24"/>
          <w:szCs w:val="24"/>
          <w:highlight w:val="white"/>
        </w:rPr>
      </w:pPr>
      <w:r>
        <w:rPr>
          <w:color w:val="222222"/>
          <w:highlight w:val="white"/>
        </w:rPr>
        <w:t xml:space="preserve">Jacobs, G., Van </w:t>
      </w:r>
      <w:proofErr w:type="spellStart"/>
      <w:r>
        <w:rPr>
          <w:color w:val="222222"/>
          <w:highlight w:val="white"/>
        </w:rPr>
        <w:t>Witteloostuijn</w:t>
      </w:r>
      <w:proofErr w:type="spellEnd"/>
      <w:r>
        <w:rPr>
          <w:color w:val="222222"/>
          <w:highlight w:val="white"/>
        </w:rPr>
        <w:t xml:space="preserve">, A. and </w:t>
      </w:r>
      <w:proofErr w:type="spellStart"/>
      <w:r>
        <w:rPr>
          <w:color w:val="222222"/>
          <w:highlight w:val="white"/>
        </w:rPr>
        <w:t>Christe‐Zeyse</w:t>
      </w:r>
      <w:proofErr w:type="spellEnd"/>
      <w:r>
        <w:rPr>
          <w:color w:val="222222"/>
          <w:highlight w:val="white"/>
        </w:rPr>
        <w:t xml:space="preserve">, J., 2013. A theoretical framework of organizational change. </w:t>
      </w:r>
      <w:r>
        <w:rPr>
          <w:i/>
          <w:color w:val="222222"/>
          <w:highlight w:val="white"/>
        </w:rPr>
        <w:t>Journal of organizational change management</w:t>
      </w:r>
      <w:r>
        <w:rPr>
          <w:color w:val="222222"/>
          <w:highlight w:val="white"/>
        </w:rPr>
        <w:t>.</w:t>
      </w:r>
    </w:p>
    <w:p w14:paraId="440E2B05" w14:textId="77777777" w:rsidR="00B46F9A" w:rsidRDefault="006566E6" w:rsidP="00EF7A08">
      <w:pPr>
        <w:spacing w:after="200" w:line="360" w:lineRule="auto"/>
        <w:rPr>
          <w:color w:val="222222"/>
          <w:sz w:val="24"/>
          <w:szCs w:val="24"/>
          <w:highlight w:val="white"/>
        </w:rPr>
      </w:pPr>
      <w:proofErr w:type="spellStart"/>
      <w:r>
        <w:rPr>
          <w:color w:val="222222"/>
          <w:highlight w:val="white"/>
        </w:rPr>
        <w:t>Liadze</w:t>
      </w:r>
      <w:proofErr w:type="spellEnd"/>
      <w:r>
        <w:rPr>
          <w:color w:val="222222"/>
          <w:highlight w:val="white"/>
        </w:rPr>
        <w:t xml:space="preserve">, I., </w:t>
      </w:r>
      <w:proofErr w:type="spellStart"/>
      <w:r>
        <w:rPr>
          <w:color w:val="222222"/>
          <w:highlight w:val="white"/>
        </w:rPr>
        <w:t>Macchiarelli</w:t>
      </w:r>
      <w:proofErr w:type="spellEnd"/>
      <w:r>
        <w:rPr>
          <w:color w:val="222222"/>
          <w:highlight w:val="white"/>
        </w:rPr>
        <w:t xml:space="preserve">, C., Mortimer-Lee, P. and </w:t>
      </w:r>
      <w:proofErr w:type="spellStart"/>
      <w:r>
        <w:rPr>
          <w:color w:val="222222"/>
          <w:highlight w:val="white"/>
        </w:rPr>
        <w:t>Juanino</w:t>
      </w:r>
      <w:proofErr w:type="spellEnd"/>
      <w:r>
        <w:rPr>
          <w:color w:val="222222"/>
          <w:highlight w:val="white"/>
        </w:rPr>
        <w:t xml:space="preserve">, P.S., 2022. The economic costs of the Russia-Ukraine conflict. </w:t>
      </w:r>
      <w:r>
        <w:rPr>
          <w:i/>
          <w:color w:val="222222"/>
          <w:highlight w:val="white"/>
        </w:rPr>
        <w:t>NIESR Policy Paper</w:t>
      </w:r>
      <w:r>
        <w:rPr>
          <w:color w:val="222222"/>
          <w:highlight w:val="white"/>
        </w:rPr>
        <w:t xml:space="preserve">, </w:t>
      </w:r>
      <w:r>
        <w:rPr>
          <w:i/>
          <w:color w:val="222222"/>
          <w:highlight w:val="white"/>
        </w:rPr>
        <w:t>32</w:t>
      </w:r>
      <w:r>
        <w:rPr>
          <w:color w:val="222222"/>
          <w:highlight w:val="white"/>
        </w:rPr>
        <w:t>.</w:t>
      </w:r>
    </w:p>
    <w:p w14:paraId="6E95319C" w14:textId="77777777" w:rsidR="00B46F9A" w:rsidRDefault="006566E6" w:rsidP="00EF7A08">
      <w:pPr>
        <w:spacing w:after="200" w:line="360" w:lineRule="auto"/>
        <w:rPr>
          <w:color w:val="222222"/>
          <w:highlight w:val="white"/>
        </w:rPr>
      </w:pPr>
      <w:r>
        <w:rPr>
          <w:color w:val="222222"/>
          <w:highlight w:val="white"/>
        </w:rPr>
        <w:t xml:space="preserve">Lozano, R., </w:t>
      </w:r>
      <w:proofErr w:type="spellStart"/>
      <w:r>
        <w:rPr>
          <w:color w:val="222222"/>
          <w:highlight w:val="white"/>
        </w:rPr>
        <w:t>Nummert</w:t>
      </w:r>
      <w:proofErr w:type="spellEnd"/>
      <w:r>
        <w:rPr>
          <w:color w:val="222222"/>
          <w:highlight w:val="white"/>
        </w:rPr>
        <w:t xml:space="preserve">, B. and </w:t>
      </w:r>
      <w:proofErr w:type="spellStart"/>
      <w:r>
        <w:rPr>
          <w:color w:val="222222"/>
          <w:highlight w:val="white"/>
        </w:rPr>
        <w:t>Ceulemans</w:t>
      </w:r>
      <w:proofErr w:type="spellEnd"/>
      <w:r>
        <w:rPr>
          <w:color w:val="222222"/>
          <w:highlight w:val="white"/>
        </w:rPr>
        <w:t xml:space="preserve">, K., 2016. Elucidating the relationship between sustainability reporting and organisational change management for sustainability. </w:t>
      </w:r>
      <w:r>
        <w:rPr>
          <w:i/>
          <w:color w:val="222222"/>
          <w:highlight w:val="white"/>
        </w:rPr>
        <w:t>Journal of cleaner production</w:t>
      </w:r>
      <w:r>
        <w:rPr>
          <w:color w:val="222222"/>
          <w:highlight w:val="white"/>
        </w:rPr>
        <w:t xml:space="preserve">, </w:t>
      </w:r>
      <w:r>
        <w:rPr>
          <w:i/>
          <w:color w:val="222222"/>
          <w:highlight w:val="white"/>
        </w:rPr>
        <w:t>125</w:t>
      </w:r>
      <w:r>
        <w:rPr>
          <w:color w:val="222222"/>
          <w:highlight w:val="white"/>
        </w:rPr>
        <w:t>, pp.168-188.</w:t>
      </w:r>
    </w:p>
    <w:p w14:paraId="6C9D22DB" w14:textId="40FB1C47" w:rsidR="00B46F9A" w:rsidRDefault="006566E6" w:rsidP="00EF7A08">
      <w:pPr>
        <w:spacing w:after="200" w:line="360" w:lineRule="auto"/>
        <w:rPr>
          <w:color w:val="222222"/>
          <w:sz w:val="24"/>
          <w:szCs w:val="24"/>
          <w:highlight w:val="white"/>
        </w:rPr>
      </w:pPr>
      <w:r>
        <w:rPr>
          <w:color w:val="222222"/>
          <w:highlight w:val="white"/>
        </w:rPr>
        <w:t xml:space="preserve">McAleese, I., Creed, A. and </w:t>
      </w:r>
      <w:proofErr w:type="spellStart"/>
      <w:r>
        <w:rPr>
          <w:color w:val="222222"/>
          <w:highlight w:val="white"/>
        </w:rPr>
        <w:t>Zutshi</w:t>
      </w:r>
      <w:proofErr w:type="spellEnd"/>
      <w:r>
        <w:rPr>
          <w:color w:val="222222"/>
          <w:highlight w:val="white"/>
        </w:rPr>
        <w:t xml:space="preserve">, A., 2013. A response to </w:t>
      </w:r>
      <w:r w:rsidR="00560CFF">
        <w:rPr>
          <w:color w:val="222222"/>
          <w:highlight w:val="white"/>
        </w:rPr>
        <w:t xml:space="preserve">the </w:t>
      </w:r>
      <w:r>
        <w:rPr>
          <w:color w:val="222222"/>
          <w:highlight w:val="white"/>
        </w:rPr>
        <w:t xml:space="preserve">critique of the refreeze step in Lewin’s model of organizational change from the viewpoint of organizational </w:t>
      </w:r>
      <w:proofErr w:type="spellStart"/>
      <w:r>
        <w:rPr>
          <w:color w:val="222222"/>
          <w:highlight w:val="white"/>
        </w:rPr>
        <w:t>behavior</w:t>
      </w:r>
      <w:proofErr w:type="spellEnd"/>
      <w:r>
        <w:rPr>
          <w:color w:val="222222"/>
          <w:highlight w:val="white"/>
        </w:rPr>
        <w:t xml:space="preserve">. </w:t>
      </w:r>
      <w:r>
        <w:rPr>
          <w:i/>
          <w:color w:val="222222"/>
          <w:highlight w:val="white"/>
        </w:rPr>
        <w:t xml:space="preserve">International Journal of the Academy of Organizational </w:t>
      </w:r>
      <w:proofErr w:type="spellStart"/>
      <w:r>
        <w:rPr>
          <w:i/>
          <w:color w:val="222222"/>
          <w:highlight w:val="white"/>
        </w:rPr>
        <w:t>Behavior</w:t>
      </w:r>
      <w:proofErr w:type="spellEnd"/>
      <w:r>
        <w:rPr>
          <w:i/>
          <w:color w:val="222222"/>
          <w:highlight w:val="white"/>
        </w:rPr>
        <w:t xml:space="preserve"> Management</w:t>
      </w:r>
      <w:r>
        <w:rPr>
          <w:color w:val="222222"/>
          <w:highlight w:val="white"/>
        </w:rPr>
        <w:t>, (4), pp.104-124.</w:t>
      </w:r>
    </w:p>
    <w:p w14:paraId="634F2F0E" w14:textId="77777777" w:rsidR="00B46F9A" w:rsidRDefault="006566E6" w:rsidP="00EF7A08">
      <w:pPr>
        <w:spacing w:after="200" w:line="360" w:lineRule="auto"/>
        <w:rPr>
          <w:color w:val="222222"/>
          <w:sz w:val="24"/>
          <w:szCs w:val="24"/>
          <w:highlight w:val="white"/>
        </w:rPr>
      </w:pPr>
      <w:r>
        <w:rPr>
          <w:color w:val="222222"/>
          <w:highlight w:val="white"/>
        </w:rPr>
        <w:lastRenderedPageBreak/>
        <w:t xml:space="preserve">Medlin, C.J. and </w:t>
      </w:r>
      <w:proofErr w:type="spellStart"/>
      <w:r>
        <w:rPr>
          <w:color w:val="222222"/>
          <w:highlight w:val="white"/>
        </w:rPr>
        <w:t>Ellegaard</w:t>
      </w:r>
      <w:proofErr w:type="spellEnd"/>
      <w:r>
        <w:rPr>
          <w:color w:val="222222"/>
          <w:highlight w:val="white"/>
        </w:rPr>
        <w:t xml:space="preserve">, C., 2015. Conceptualizing competition and rivalry in a networking business market. </w:t>
      </w:r>
      <w:r>
        <w:rPr>
          <w:i/>
          <w:color w:val="222222"/>
          <w:highlight w:val="white"/>
        </w:rPr>
        <w:t>Industrial Marketing Management</w:t>
      </w:r>
      <w:r>
        <w:rPr>
          <w:color w:val="222222"/>
          <w:highlight w:val="white"/>
        </w:rPr>
        <w:t xml:space="preserve">, </w:t>
      </w:r>
      <w:r>
        <w:rPr>
          <w:i/>
          <w:color w:val="222222"/>
          <w:highlight w:val="white"/>
        </w:rPr>
        <w:t>51</w:t>
      </w:r>
      <w:r>
        <w:rPr>
          <w:color w:val="222222"/>
          <w:highlight w:val="white"/>
        </w:rPr>
        <w:t>, pp.131-140.</w:t>
      </w:r>
    </w:p>
    <w:p w14:paraId="6FCD23E5" w14:textId="77777777" w:rsidR="00B46F9A" w:rsidRDefault="006566E6" w:rsidP="00EF7A08">
      <w:pPr>
        <w:spacing w:after="200" w:line="360" w:lineRule="auto"/>
        <w:rPr>
          <w:color w:val="222222"/>
          <w:highlight w:val="white"/>
        </w:rPr>
      </w:pPr>
      <w:r>
        <w:rPr>
          <w:color w:val="222222"/>
          <w:highlight w:val="white"/>
        </w:rPr>
        <w:t xml:space="preserve">Millar, C., Hind, P. and </w:t>
      </w:r>
      <w:proofErr w:type="spellStart"/>
      <w:r>
        <w:rPr>
          <w:color w:val="222222"/>
          <w:highlight w:val="white"/>
        </w:rPr>
        <w:t>Magala</w:t>
      </w:r>
      <w:proofErr w:type="spellEnd"/>
      <w:r>
        <w:rPr>
          <w:color w:val="222222"/>
          <w:highlight w:val="white"/>
        </w:rPr>
        <w:t xml:space="preserve">, S., 2012. Sustainability and the need for change: organisational change and transformational vision. </w:t>
      </w:r>
      <w:r>
        <w:rPr>
          <w:i/>
          <w:color w:val="222222"/>
          <w:highlight w:val="white"/>
        </w:rPr>
        <w:t>Journal of Organizational Change Management</w:t>
      </w:r>
      <w:r>
        <w:rPr>
          <w:color w:val="222222"/>
          <w:highlight w:val="white"/>
        </w:rPr>
        <w:t>.</w:t>
      </w:r>
    </w:p>
    <w:p w14:paraId="2BE6F30A" w14:textId="77777777" w:rsidR="00B46F9A" w:rsidRDefault="006566E6" w:rsidP="00EF7A08">
      <w:pPr>
        <w:spacing w:after="200" w:line="360" w:lineRule="auto"/>
        <w:rPr>
          <w:color w:val="222222"/>
          <w:sz w:val="24"/>
          <w:szCs w:val="24"/>
          <w:highlight w:val="white"/>
        </w:rPr>
      </w:pPr>
      <w:r>
        <w:rPr>
          <w:color w:val="222222"/>
          <w:highlight w:val="white"/>
        </w:rPr>
        <w:t xml:space="preserve">Millar, C.C., Chen, S. and Waller, L., 2017. Leadership, knowledge and people in knowledge-intensive organisations: implications for HRM theory and practice. </w:t>
      </w:r>
      <w:r>
        <w:rPr>
          <w:i/>
          <w:color w:val="222222"/>
          <w:highlight w:val="white"/>
        </w:rPr>
        <w:t>The International Journal of Human Resource Management</w:t>
      </w:r>
      <w:r>
        <w:rPr>
          <w:color w:val="222222"/>
          <w:highlight w:val="white"/>
        </w:rPr>
        <w:t xml:space="preserve">, </w:t>
      </w:r>
      <w:r>
        <w:rPr>
          <w:i/>
          <w:color w:val="222222"/>
          <w:highlight w:val="white"/>
        </w:rPr>
        <w:t>28</w:t>
      </w:r>
      <w:r>
        <w:rPr>
          <w:color w:val="222222"/>
          <w:highlight w:val="white"/>
        </w:rPr>
        <w:t>(2), pp.261-275.</w:t>
      </w:r>
    </w:p>
    <w:p w14:paraId="5606A15F" w14:textId="77777777" w:rsidR="00B46F9A" w:rsidRDefault="006566E6" w:rsidP="00EF7A08">
      <w:pPr>
        <w:spacing w:after="200" w:line="360" w:lineRule="auto"/>
        <w:rPr>
          <w:color w:val="222222"/>
          <w:sz w:val="24"/>
          <w:szCs w:val="24"/>
          <w:highlight w:val="white"/>
        </w:rPr>
      </w:pPr>
      <w:proofErr w:type="spellStart"/>
      <w:r>
        <w:rPr>
          <w:color w:val="222222"/>
          <w:highlight w:val="white"/>
        </w:rPr>
        <w:t>Mukhuty</w:t>
      </w:r>
      <w:proofErr w:type="spellEnd"/>
      <w:r>
        <w:rPr>
          <w:color w:val="222222"/>
          <w:highlight w:val="white"/>
        </w:rPr>
        <w:t xml:space="preserve">, S., 2013. </w:t>
      </w:r>
      <w:r>
        <w:rPr>
          <w:i/>
          <w:color w:val="222222"/>
          <w:highlight w:val="white"/>
        </w:rPr>
        <w:t>An empirical study of the role of emotional intelligence and effective leadership in a workplace environment of change</w:t>
      </w:r>
      <w:r>
        <w:rPr>
          <w:color w:val="222222"/>
          <w:highlight w:val="white"/>
        </w:rPr>
        <w:t xml:space="preserve"> (Doctoral dissertation, University of Hull).</w:t>
      </w:r>
    </w:p>
    <w:p w14:paraId="57699213" w14:textId="77777777" w:rsidR="00B46F9A" w:rsidRDefault="006566E6" w:rsidP="00EF7A08">
      <w:pPr>
        <w:spacing w:after="200" w:line="360" w:lineRule="auto"/>
        <w:rPr>
          <w:color w:val="222222"/>
          <w:sz w:val="24"/>
          <w:szCs w:val="24"/>
          <w:highlight w:val="white"/>
        </w:rPr>
      </w:pPr>
      <w:proofErr w:type="spellStart"/>
      <w:r>
        <w:rPr>
          <w:color w:val="222222"/>
          <w:highlight w:val="white"/>
        </w:rPr>
        <w:t>Nanayakkara</w:t>
      </w:r>
      <w:proofErr w:type="spellEnd"/>
      <w:r>
        <w:rPr>
          <w:color w:val="222222"/>
          <w:highlight w:val="white"/>
        </w:rPr>
        <w:t xml:space="preserve">, K., Wilkinson, S. and </w:t>
      </w:r>
      <w:proofErr w:type="spellStart"/>
      <w:r>
        <w:rPr>
          <w:color w:val="222222"/>
          <w:highlight w:val="white"/>
        </w:rPr>
        <w:t>Halvitigala</w:t>
      </w:r>
      <w:proofErr w:type="spellEnd"/>
      <w:r>
        <w:rPr>
          <w:color w:val="222222"/>
          <w:highlight w:val="white"/>
        </w:rPr>
        <w:t xml:space="preserve">, D., 2021. Influence of dynamic changes of workplace on organisational culture. </w:t>
      </w:r>
      <w:r>
        <w:rPr>
          <w:i/>
          <w:color w:val="222222"/>
          <w:highlight w:val="white"/>
        </w:rPr>
        <w:t>Journal of Management &amp; Organization</w:t>
      </w:r>
      <w:r>
        <w:rPr>
          <w:color w:val="222222"/>
          <w:highlight w:val="white"/>
        </w:rPr>
        <w:t xml:space="preserve">, </w:t>
      </w:r>
      <w:r>
        <w:rPr>
          <w:i/>
          <w:color w:val="222222"/>
          <w:highlight w:val="white"/>
        </w:rPr>
        <w:t>27</w:t>
      </w:r>
      <w:r>
        <w:rPr>
          <w:color w:val="222222"/>
          <w:highlight w:val="white"/>
        </w:rPr>
        <w:t>(6), pp.1003-1020.</w:t>
      </w:r>
    </w:p>
    <w:p w14:paraId="0815D792" w14:textId="77777777" w:rsidR="00B46F9A" w:rsidRDefault="006566E6" w:rsidP="00EF7A08">
      <w:pPr>
        <w:spacing w:before="240" w:after="240" w:line="360" w:lineRule="auto"/>
        <w:rPr>
          <w:color w:val="222222"/>
          <w:sz w:val="24"/>
          <w:szCs w:val="24"/>
          <w:highlight w:val="white"/>
        </w:rPr>
      </w:pPr>
      <w:proofErr w:type="spellStart"/>
      <w:r>
        <w:rPr>
          <w:color w:val="222222"/>
          <w:highlight w:val="white"/>
        </w:rPr>
        <w:t>Nechaev</w:t>
      </w:r>
      <w:proofErr w:type="spellEnd"/>
      <w:r>
        <w:rPr>
          <w:color w:val="222222"/>
          <w:highlight w:val="white"/>
        </w:rPr>
        <w:t xml:space="preserve">, A. and </w:t>
      </w:r>
      <w:proofErr w:type="spellStart"/>
      <w:r>
        <w:rPr>
          <w:color w:val="222222"/>
          <w:highlight w:val="white"/>
        </w:rPr>
        <w:t>Antipina</w:t>
      </w:r>
      <w:proofErr w:type="spellEnd"/>
      <w:r>
        <w:rPr>
          <w:color w:val="222222"/>
          <w:highlight w:val="white"/>
        </w:rPr>
        <w:t>, O., 2016. Analysis of the Impact of Taxation of Business Entities on the Innovative Development of the Country.</w:t>
      </w:r>
    </w:p>
    <w:p w14:paraId="48FBA865" w14:textId="77777777" w:rsidR="00B46F9A" w:rsidRDefault="006566E6" w:rsidP="00EF7A08">
      <w:pPr>
        <w:spacing w:before="240" w:after="240" w:line="360" w:lineRule="auto"/>
        <w:rPr>
          <w:color w:val="222222"/>
          <w:sz w:val="24"/>
          <w:szCs w:val="24"/>
          <w:highlight w:val="white"/>
        </w:rPr>
      </w:pPr>
      <w:r>
        <w:rPr>
          <w:color w:val="222222"/>
          <w:highlight w:val="white"/>
        </w:rPr>
        <w:t xml:space="preserve">Obeng, E., </w:t>
      </w:r>
      <w:proofErr w:type="spellStart"/>
      <w:r>
        <w:rPr>
          <w:color w:val="222222"/>
          <w:highlight w:val="white"/>
        </w:rPr>
        <w:t>Luchs</w:t>
      </w:r>
      <w:proofErr w:type="spellEnd"/>
      <w:r>
        <w:rPr>
          <w:color w:val="222222"/>
          <w:highlight w:val="white"/>
        </w:rPr>
        <w:t xml:space="preserve">, R., Inman, J.J. and </w:t>
      </w:r>
      <w:proofErr w:type="spellStart"/>
      <w:r>
        <w:rPr>
          <w:color w:val="222222"/>
          <w:highlight w:val="white"/>
        </w:rPr>
        <w:t>Hulland</w:t>
      </w:r>
      <w:proofErr w:type="spellEnd"/>
      <w:r>
        <w:rPr>
          <w:color w:val="222222"/>
          <w:highlight w:val="white"/>
        </w:rPr>
        <w:t xml:space="preserve">, J., 2016. Survival of the fittest: How competitive service overlap and retail format impact incumbents’ vulnerability to new entrants. </w:t>
      </w:r>
      <w:r>
        <w:rPr>
          <w:i/>
          <w:color w:val="222222"/>
          <w:highlight w:val="white"/>
        </w:rPr>
        <w:t>Journal of retailing</w:t>
      </w:r>
      <w:r>
        <w:rPr>
          <w:color w:val="222222"/>
          <w:highlight w:val="white"/>
        </w:rPr>
        <w:t xml:space="preserve">, </w:t>
      </w:r>
      <w:r>
        <w:rPr>
          <w:i/>
          <w:color w:val="222222"/>
          <w:highlight w:val="white"/>
        </w:rPr>
        <w:t>92</w:t>
      </w:r>
      <w:r>
        <w:rPr>
          <w:color w:val="222222"/>
          <w:highlight w:val="white"/>
        </w:rPr>
        <w:t>(4), pp.383-396.</w:t>
      </w:r>
    </w:p>
    <w:p w14:paraId="797818E8" w14:textId="77777777" w:rsidR="00B46F9A" w:rsidRDefault="006566E6" w:rsidP="00EF7A08">
      <w:pPr>
        <w:spacing w:before="240" w:after="240" w:line="360" w:lineRule="auto"/>
        <w:rPr>
          <w:color w:val="222222"/>
          <w:sz w:val="24"/>
          <w:szCs w:val="24"/>
          <w:highlight w:val="white"/>
        </w:rPr>
      </w:pPr>
      <w:r>
        <w:rPr>
          <w:color w:val="222222"/>
          <w:highlight w:val="white"/>
        </w:rPr>
        <w:t xml:space="preserve">Popescu, G.N., Popescu, C.R.G. and Popescu, V.A., 2016. The Macro Environment and the Companies' Economic, Social and Research-Development-Innovation Potential-Nowadays Key Elements, Perspectives and Challenges. </w:t>
      </w:r>
      <w:r>
        <w:rPr>
          <w:i/>
          <w:color w:val="222222"/>
          <w:highlight w:val="white"/>
        </w:rPr>
        <w:t>Manager</w:t>
      </w:r>
      <w:r>
        <w:rPr>
          <w:color w:val="222222"/>
          <w:highlight w:val="white"/>
        </w:rPr>
        <w:t>, (24), pp.214-230.</w:t>
      </w:r>
    </w:p>
    <w:p w14:paraId="0F6083E8" w14:textId="77777777" w:rsidR="00B46F9A" w:rsidRDefault="006566E6" w:rsidP="00EF7A08">
      <w:pPr>
        <w:spacing w:before="240" w:after="240" w:line="360" w:lineRule="auto"/>
        <w:rPr>
          <w:color w:val="222222"/>
          <w:highlight w:val="white"/>
        </w:rPr>
      </w:pPr>
      <w:r>
        <w:rPr>
          <w:color w:val="222222"/>
          <w:highlight w:val="white"/>
        </w:rPr>
        <w:t xml:space="preserve">Sacks, S. and </w:t>
      </w:r>
      <w:proofErr w:type="spellStart"/>
      <w:r>
        <w:rPr>
          <w:color w:val="222222"/>
          <w:highlight w:val="white"/>
        </w:rPr>
        <w:t>Ruhli</w:t>
      </w:r>
      <w:proofErr w:type="spellEnd"/>
      <w:r>
        <w:rPr>
          <w:color w:val="222222"/>
          <w:highlight w:val="white"/>
        </w:rPr>
        <w:t xml:space="preserve">, (2011) </w:t>
      </w:r>
      <w:r>
        <w:rPr>
          <w:i/>
          <w:color w:val="222222"/>
          <w:highlight w:val="white"/>
        </w:rPr>
        <w:t>Stakeholders matter: A new paradigm for strategy in society</w:t>
      </w:r>
      <w:r>
        <w:rPr>
          <w:color w:val="222222"/>
          <w:highlight w:val="white"/>
        </w:rPr>
        <w:t>. New York. Cambridge University Press.</w:t>
      </w:r>
    </w:p>
    <w:p w14:paraId="04B10612" w14:textId="15A0C302" w:rsidR="00B46F9A" w:rsidRDefault="006566E6" w:rsidP="00EF7A08">
      <w:pPr>
        <w:spacing w:after="200" w:line="360" w:lineRule="auto"/>
        <w:rPr>
          <w:color w:val="222222"/>
          <w:highlight w:val="white"/>
        </w:rPr>
      </w:pPr>
      <w:proofErr w:type="spellStart"/>
      <w:r>
        <w:rPr>
          <w:color w:val="222222"/>
          <w:highlight w:val="white"/>
        </w:rPr>
        <w:t>Schleypen</w:t>
      </w:r>
      <w:proofErr w:type="spellEnd"/>
      <w:r>
        <w:rPr>
          <w:color w:val="222222"/>
          <w:highlight w:val="white"/>
        </w:rPr>
        <w:t xml:space="preserve">, J.R., Mistry, M.N., Saeed, F. and Dasgupta, S., 2022. Sharing the burden: quantifying climate change </w:t>
      </w:r>
      <w:proofErr w:type="spellStart"/>
      <w:r>
        <w:rPr>
          <w:color w:val="222222"/>
          <w:highlight w:val="white"/>
        </w:rPr>
        <w:t>spillovers</w:t>
      </w:r>
      <w:proofErr w:type="spellEnd"/>
      <w:r>
        <w:rPr>
          <w:color w:val="222222"/>
          <w:highlight w:val="white"/>
        </w:rPr>
        <w:t xml:space="preserve"> in the European Union under the Paris Agreement. </w:t>
      </w:r>
      <w:r>
        <w:rPr>
          <w:i/>
          <w:color w:val="222222"/>
          <w:highlight w:val="white"/>
        </w:rPr>
        <w:t>Spatial Economic Analysis</w:t>
      </w:r>
      <w:r>
        <w:rPr>
          <w:color w:val="222222"/>
          <w:highlight w:val="white"/>
        </w:rPr>
        <w:t xml:space="preserve">, </w:t>
      </w:r>
      <w:r>
        <w:rPr>
          <w:i/>
          <w:color w:val="222222"/>
          <w:highlight w:val="white"/>
        </w:rPr>
        <w:t>17</w:t>
      </w:r>
      <w:r>
        <w:rPr>
          <w:color w:val="222222"/>
          <w:highlight w:val="white"/>
        </w:rPr>
        <w:t>(1), pp.67-82.</w:t>
      </w:r>
    </w:p>
    <w:p w14:paraId="5365F22D" w14:textId="62D463CC" w:rsidR="00300008" w:rsidRPr="00300008" w:rsidRDefault="00300008" w:rsidP="00EF7A08">
      <w:pPr>
        <w:spacing w:after="200" w:line="360" w:lineRule="auto"/>
        <w:rPr>
          <w:color w:val="222222"/>
          <w:sz w:val="28"/>
          <w:szCs w:val="28"/>
          <w:highlight w:val="white"/>
        </w:rPr>
      </w:pPr>
      <w:r w:rsidRPr="00300008">
        <w:rPr>
          <w:color w:val="222222"/>
          <w:shd w:val="clear" w:color="auto" w:fill="FFFFFF"/>
        </w:rPr>
        <w:t>Schein, E.H., 1999. Kurt Lewin's change theory in the field and in the classroom: Notes toward a model of managed learning. </w:t>
      </w:r>
      <w:r w:rsidRPr="00300008">
        <w:rPr>
          <w:i/>
          <w:iCs/>
          <w:color w:val="222222"/>
          <w:shd w:val="clear" w:color="auto" w:fill="FFFFFF"/>
        </w:rPr>
        <w:t xml:space="preserve">Reflections: The </w:t>
      </w:r>
      <w:proofErr w:type="spellStart"/>
      <w:r w:rsidRPr="00300008">
        <w:rPr>
          <w:i/>
          <w:iCs/>
          <w:color w:val="222222"/>
          <w:shd w:val="clear" w:color="auto" w:fill="FFFFFF"/>
        </w:rPr>
        <w:t>SoL</w:t>
      </w:r>
      <w:proofErr w:type="spellEnd"/>
      <w:r w:rsidRPr="00300008">
        <w:rPr>
          <w:i/>
          <w:iCs/>
          <w:color w:val="222222"/>
          <w:shd w:val="clear" w:color="auto" w:fill="FFFFFF"/>
        </w:rPr>
        <w:t xml:space="preserve"> Journal</w:t>
      </w:r>
      <w:r w:rsidRPr="00300008">
        <w:rPr>
          <w:color w:val="222222"/>
          <w:shd w:val="clear" w:color="auto" w:fill="FFFFFF"/>
        </w:rPr>
        <w:t>, </w:t>
      </w:r>
      <w:r w:rsidRPr="00300008">
        <w:rPr>
          <w:i/>
          <w:iCs/>
          <w:color w:val="222222"/>
          <w:shd w:val="clear" w:color="auto" w:fill="FFFFFF"/>
        </w:rPr>
        <w:t>1</w:t>
      </w:r>
      <w:r w:rsidRPr="00300008">
        <w:rPr>
          <w:color w:val="222222"/>
          <w:shd w:val="clear" w:color="auto" w:fill="FFFFFF"/>
        </w:rPr>
        <w:t>(1), pp.59-74.</w:t>
      </w:r>
    </w:p>
    <w:p w14:paraId="16428927" w14:textId="77777777" w:rsidR="00B46F9A" w:rsidRDefault="006566E6" w:rsidP="00EF7A08">
      <w:pPr>
        <w:spacing w:after="200" w:line="360" w:lineRule="auto"/>
        <w:rPr>
          <w:color w:val="222222"/>
          <w:sz w:val="24"/>
          <w:szCs w:val="24"/>
          <w:highlight w:val="white"/>
        </w:rPr>
      </w:pPr>
      <w:proofErr w:type="spellStart"/>
      <w:r>
        <w:rPr>
          <w:color w:val="222222"/>
          <w:highlight w:val="white"/>
        </w:rPr>
        <w:lastRenderedPageBreak/>
        <w:t>Selsky</w:t>
      </w:r>
      <w:proofErr w:type="spellEnd"/>
      <w:r>
        <w:rPr>
          <w:color w:val="222222"/>
          <w:highlight w:val="white"/>
        </w:rPr>
        <w:t xml:space="preserve">, J.W. and McCann, J.E., 2012. Managing disruptive change and turbulence through continuous change thinking and scenarios. In </w:t>
      </w:r>
      <w:r>
        <w:rPr>
          <w:i/>
          <w:color w:val="222222"/>
          <w:highlight w:val="white"/>
        </w:rPr>
        <w:t>Business Planning for Turbulent Times</w:t>
      </w:r>
      <w:r>
        <w:rPr>
          <w:color w:val="222222"/>
          <w:highlight w:val="white"/>
        </w:rPr>
        <w:t xml:space="preserve"> (pp. 189-208). Routledge.</w:t>
      </w:r>
    </w:p>
    <w:p w14:paraId="119461E1" w14:textId="77777777" w:rsidR="00B46F9A" w:rsidRDefault="006566E6" w:rsidP="00EF7A08">
      <w:pPr>
        <w:spacing w:after="200" w:line="360" w:lineRule="auto"/>
        <w:rPr>
          <w:color w:val="222222"/>
          <w:highlight w:val="white"/>
        </w:rPr>
      </w:pPr>
      <w:r>
        <w:rPr>
          <w:color w:val="222222"/>
          <w:highlight w:val="white"/>
        </w:rPr>
        <w:t>Sharma, M., 2020. An Organisation Study On Amazon Com Inc.</w:t>
      </w:r>
    </w:p>
    <w:p w14:paraId="047BBDDF" w14:textId="77777777" w:rsidR="00B46F9A" w:rsidRDefault="006566E6" w:rsidP="00EF7A08">
      <w:pPr>
        <w:spacing w:after="200" w:line="360" w:lineRule="auto"/>
        <w:rPr>
          <w:color w:val="222222"/>
          <w:sz w:val="24"/>
          <w:szCs w:val="24"/>
          <w:highlight w:val="white"/>
        </w:rPr>
      </w:pPr>
      <w:proofErr w:type="spellStart"/>
      <w:r>
        <w:rPr>
          <w:color w:val="222222"/>
          <w:highlight w:val="white"/>
        </w:rPr>
        <w:t>Tarofder</w:t>
      </w:r>
      <w:proofErr w:type="spellEnd"/>
      <w:r>
        <w:rPr>
          <w:color w:val="222222"/>
          <w:highlight w:val="white"/>
        </w:rPr>
        <w:t xml:space="preserve">, A.K., Haque, A., Hashim, N., Azam, S.F. and </w:t>
      </w:r>
      <w:proofErr w:type="spellStart"/>
      <w:r>
        <w:rPr>
          <w:color w:val="222222"/>
          <w:highlight w:val="white"/>
        </w:rPr>
        <w:t>Sherief</w:t>
      </w:r>
      <w:proofErr w:type="spellEnd"/>
      <w:r>
        <w:rPr>
          <w:color w:val="222222"/>
          <w:highlight w:val="white"/>
        </w:rPr>
        <w:t xml:space="preserve">, S.R., 2019. Impact of ecological factors on nationwide supply chain performance. </w:t>
      </w:r>
      <w:proofErr w:type="spellStart"/>
      <w:r>
        <w:rPr>
          <w:i/>
          <w:color w:val="222222"/>
          <w:highlight w:val="white"/>
        </w:rPr>
        <w:t>Ekoloji</w:t>
      </w:r>
      <w:proofErr w:type="spellEnd"/>
      <w:r>
        <w:rPr>
          <w:color w:val="222222"/>
          <w:highlight w:val="white"/>
        </w:rPr>
        <w:t xml:space="preserve">, </w:t>
      </w:r>
      <w:r>
        <w:rPr>
          <w:i/>
          <w:color w:val="222222"/>
          <w:highlight w:val="white"/>
        </w:rPr>
        <w:t>28</w:t>
      </w:r>
      <w:r>
        <w:rPr>
          <w:color w:val="222222"/>
          <w:highlight w:val="white"/>
        </w:rPr>
        <w:t>(107), pp.695-704.</w:t>
      </w:r>
    </w:p>
    <w:p w14:paraId="1A2FD248" w14:textId="77777777" w:rsidR="00B46F9A" w:rsidRDefault="006566E6" w:rsidP="00EF7A08">
      <w:pPr>
        <w:spacing w:after="200" w:line="360" w:lineRule="auto"/>
        <w:rPr>
          <w:color w:val="222222"/>
          <w:highlight w:val="white"/>
        </w:rPr>
      </w:pPr>
      <w:r>
        <w:rPr>
          <w:color w:val="222222"/>
          <w:highlight w:val="white"/>
        </w:rPr>
        <w:t xml:space="preserve">US About Amazon. 2022. </w:t>
      </w:r>
      <w:r>
        <w:rPr>
          <w:i/>
          <w:color w:val="222222"/>
          <w:highlight w:val="white"/>
        </w:rPr>
        <w:t>Our Workplace</w:t>
      </w:r>
      <w:r>
        <w:rPr>
          <w:color w:val="222222"/>
          <w:highlight w:val="white"/>
        </w:rPr>
        <w:t>. [online] Available at: &lt;https://www.aboutamazon.com/workplace&gt; [Accessed 17 August 2022].</w:t>
      </w:r>
    </w:p>
    <w:p w14:paraId="37A2C576" w14:textId="77777777" w:rsidR="00B46F9A" w:rsidRDefault="006566E6" w:rsidP="00EF7A08">
      <w:pPr>
        <w:spacing w:after="200" w:line="360" w:lineRule="auto"/>
        <w:rPr>
          <w:color w:val="222222"/>
          <w:highlight w:val="white"/>
        </w:rPr>
      </w:pPr>
      <w:r>
        <w:rPr>
          <w:color w:val="222222"/>
          <w:highlight w:val="white"/>
        </w:rPr>
        <w:t xml:space="preserve">US About Amazon. 2022. </w:t>
      </w:r>
      <w:r>
        <w:rPr>
          <w:i/>
          <w:color w:val="222222"/>
          <w:highlight w:val="white"/>
        </w:rPr>
        <w:t>$15B in COVID-19-related costs to prioritize employee health and safety</w:t>
      </w:r>
      <w:r>
        <w:rPr>
          <w:color w:val="222222"/>
          <w:highlight w:val="white"/>
        </w:rPr>
        <w:t>. [online] Available at: &lt;https://www.aboutamazon.com/news/workplace/15b-in-covid-19-related-costs-to-prioritize-employee-health-and-safety&gt; [Accessed 17 August 2022].</w:t>
      </w:r>
    </w:p>
    <w:p w14:paraId="7A7E0745" w14:textId="77777777" w:rsidR="00B46F9A" w:rsidRDefault="006566E6" w:rsidP="00EF7A08">
      <w:pPr>
        <w:spacing w:after="200" w:line="360" w:lineRule="auto"/>
        <w:rPr>
          <w:color w:val="222222"/>
          <w:sz w:val="24"/>
          <w:szCs w:val="24"/>
          <w:highlight w:val="white"/>
        </w:rPr>
      </w:pPr>
      <w:proofErr w:type="spellStart"/>
      <w:r>
        <w:rPr>
          <w:color w:val="222222"/>
          <w:highlight w:val="white"/>
        </w:rPr>
        <w:t>Voinov</w:t>
      </w:r>
      <w:proofErr w:type="spellEnd"/>
      <w:r>
        <w:rPr>
          <w:color w:val="222222"/>
          <w:highlight w:val="white"/>
        </w:rPr>
        <w:t xml:space="preserve">, A., </w:t>
      </w:r>
      <w:proofErr w:type="spellStart"/>
      <w:r>
        <w:rPr>
          <w:color w:val="222222"/>
          <w:highlight w:val="white"/>
        </w:rPr>
        <w:t>Kolagani</w:t>
      </w:r>
      <w:proofErr w:type="spellEnd"/>
      <w:r>
        <w:rPr>
          <w:color w:val="222222"/>
          <w:highlight w:val="white"/>
        </w:rPr>
        <w:t xml:space="preserve">, N., McCall, M.K., Glynn, P.D., </w:t>
      </w:r>
      <w:proofErr w:type="spellStart"/>
      <w:r>
        <w:rPr>
          <w:color w:val="222222"/>
          <w:highlight w:val="white"/>
        </w:rPr>
        <w:t>Kragt</w:t>
      </w:r>
      <w:proofErr w:type="spellEnd"/>
      <w:r>
        <w:rPr>
          <w:color w:val="222222"/>
          <w:highlight w:val="white"/>
        </w:rPr>
        <w:t xml:space="preserve">, M.E., Ostermann, F.O., Pierce, S.A. and </w:t>
      </w:r>
      <w:proofErr w:type="spellStart"/>
      <w:r>
        <w:rPr>
          <w:color w:val="222222"/>
          <w:highlight w:val="white"/>
        </w:rPr>
        <w:t>Ramu</w:t>
      </w:r>
      <w:proofErr w:type="spellEnd"/>
      <w:r>
        <w:rPr>
          <w:color w:val="222222"/>
          <w:highlight w:val="white"/>
        </w:rPr>
        <w:t xml:space="preserve">, P., 2016. Modelling with stakeholders–next generation. </w:t>
      </w:r>
      <w:r>
        <w:rPr>
          <w:i/>
          <w:color w:val="222222"/>
          <w:highlight w:val="white"/>
        </w:rPr>
        <w:t>Environmental Modelling &amp; Software</w:t>
      </w:r>
      <w:r>
        <w:rPr>
          <w:color w:val="222222"/>
          <w:highlight w:val="white"/>
        </w:rPr>
        <w:t xml:space="preserve">, </w:t>
      </w:r>
      <w:r>
        <w:rPr>
          <w:i/>
          <w:color w:val="222222"/>
          <w:highlight w:val="white"/>
        </w:rPr>
        <w:t>77</w:t>
      </w:r>
      <w:r>
        <w:rPr>
          <w:color w:val="222222"/>
          <w:highlight w:val="white"/>
        </w:rPr>
        <w:t>, pp.196-220.</w:t>
      </w:r>
    </w:p>
    <w:p w14:paraId="4FE9E63D" w14:textId="77777777" w:rsidR="00B46F9A" w:rsidRDefault="00B46F9A" w:rsidP="00EF7A08">
      <w:pPr>
        <w:spacing w:after="200" w:line="360" w:lineRule="auto"/>
        <w:rPr>
          <w:b/>
        </w:rPr>
      </w:pPr>
    </w:p>
    <w:sectPr w:rsidR="00B46F9A" w:rsidSect="00EE733B">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33F173" w14:textId="77777777" w:rsidR="00187836" w:rsidRDefault="00187836" w:rsidP="00EE733B">
      <w:pPr>
        <w:spacing w:line="240" w:lineRule="auto"/>
      </w:pPr>
      <w:r>
        <w:separator/>
      </w:r>
    </w:p>
  </w:endnote>
  <w:endnote w:type="continuationSeparator" w:id="0">
    <w:p w14:paraId="389253D7" w14:textId="77777777" w:rsidR="00187836" w:rsidRDefault="00187836" w:rsidP="00EE73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3223226"/>
      <w:docPartObj>
        <w:docPartGallery w:val="Page Numbers (Bottom of Page)"/>
        <w:docPartUnique/>
      </w:docPartObj>
    </w:sdtPr>
    <w:sdtEndPr>
      <w:rPr>
        <w:color w:val="7F7F7F" w:themeColor="background1" w:themeShade="7F"/>
        <w:spacing w:val="60"/>
      </w:rPr>
    </w:sdtEndPr>
    <w:sdtContent>
      <w:p w14:paraId="2F01C905" w14:textId="38D8B445" w:rsidR="00EE733B" w:rsidRDefault="00EE733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54E9E60" w14:textId="77777777" w:rsidR="00EE733B" w:rsidRDefault="00EE7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57D153" w14:textId="77777777" w:rsidR="00187836" w:rsidRDefault="00187836" w:rsidP="00EE733B">
      <w:pPr>
        <w:spacing w:line="240" w:lineRule="auto"/>
      </w:pPr>
      <w:r>
        <w:separator/>
      </w:r>
    </w:p>
  </w:footnote>
  <w:footnote w:type="continuationSeparator" w:id="0">
    <w:p w14:paraId="1D835177" w14:textId="77777777" w:rsidR="00187836" w:rsidRDefault="00187836" w:rsidP="00EE73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02346"/>
    <w:multiLevelType w:val="multilevel"/>
    <w:tmpl w:val="E9EE10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E41BD3"/>
    <w:multiLevelType w:val="multilevel"/>
    <w:tmpl w:val="64DCBB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D52D67"/>
    <w:multiLevelType w:val="multilevel"/>
    <w:tmpl w:val="25220A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A5B6691"/>
    <w:multiLevelType w:val="multilevel"/>
    <w:tmpl w:val="0B2A9A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665B61"/>
    <w:multiLevelType w:val="multilevel"/>
    <w:tmpl w:val="BF36E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F9A"/>
    <w:rsid w:val="00091BD2"/>
    <w:rsid w:val="000B2EB8"/>
    <w:rsid w:val="00187836"/>
    <w:rsid w:val="002757B4"/>
    <w:rsid w:val="00300008"/>
    <w:rsid w:val="00361C6E"/>
    <w:rsid w:val="003E54F1"/>
    <w:rsid w:val="004B37B6"/>
    <w:rsid w:val="004C2855"/>
    <w:rsid w:val="00560CFF"/>
    <w:rsid w:val="006509C3"/>
    <w:rsid w:val="006566E6"/>
    <w:rsid w:val="006C0B86"/>
    <w:rsid w:val="00790268"/>
    <w:rsid w:val="007A1D69"/>
    <w:rsid w:val="007E0C95"/>
    <w:rsid w:val="008730CE"/>
    <w:rsid w:val="00894828"/>
    <w:rsid w:val="008A7FA5"/>
    <w:rsid w:val="008C6463"/>
    <w:rsid w:val="00972094"/>
    <w:rsid w:val="009E0395"/>
    <w:rsid w:val="00AC26C4"/>
    <w:rsid w:val="00B01CBD"/>
    <w:rsid w:val="00B46F9A"/>
    <w:rsid w:val="00B54614"/>
    <w:rsid w:val="00B55A39"/>
    <w:rsid w:val="00BC3929"/>
    <w:rsid w:val="00C224B9"/>
    <w:rsid w:val="00C9110B"/>
    <w:rsid w:val="00CC152C"/>
    <w:rsid w:val="00D004BD"/>
    <w:rsid w:val="00DD2594"/>
    <w:rsid w:val="00E13C1A"/>
    <w:rsid w:val="00E93465"/>
    <w:rsid w:val="00EE733B"/>
    <w:rsid w:val="00EF7A08"/>
    <w:rsid w:val="00F3786E"/>
    <w:rsid w:val="00F70A19"/>
    <w:rsid w:val="00F85F7E"/>
    <w:rsid w:val="00FD4D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31241"/>
  <w15:docId w15:val="{F4BBC308-30B2-45BD-AD24-89016BFE4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224B9"/>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C224B9"/>
    <w:pPr>
      <w:spacing w:after="100"/>
    </w:pPr>
  </w:style>
  <w:style w:type="paragraph" w:styleId="TOC2">
    <w:name w:val="toc 2"/>
    <w:basedOn w:val="Normal"/>
    <w:next w:val="Normal"/>
    <w:autoRedefine/>
    <w:uiPriority w:val="39"/>
    <w:unhideWhenUsed/>
    <w:rsid w:val="00C224B9"/>
    <w:pPr>
      <w:spacing w:after="100"/>
      <w:ind w:left="220"/>
    </w:pPr>
  </w:style>
  <w:style w:type="paragraph" w:styleId="TOC3">
    <w:name w:val="toc 3"/>
    <w:basedOn w:val="Normal"/>
    <w:next w:val="Normal"/>
    <w:autoRedefine/>
    <w:uiPriority w:val="39"/>
    <w:unhideWhenUsed/>
    <w:rsid w:val="00C224B9"/>
    <w:pPr>
      <w:spacing w:after="100"/>
      <w:ind w:left="440"/>
    </w:pPr>
  </w:style>
  <w:style w:type="character" w:styleId="Hyperlink">
    <w:name w:val="Hyperlink"/>
    <w:basedOn w:val="DefaultParagraphFont"/>
    <w:uiPriority w:val="99"/>
    <w:unhideWhenUsed/>
    <w:rsid w:val="00C224B9"/>
    <w:rPr>
      <w:color w:val="0000FF" w:themeColor="hyperlink"/>
      <w:u w:val="single"/>
    </w:rPr>
  </w:style>
  <w:style w:type="paragraph" w:styleId="Header">
    <w:name w:val="header"/>
    <w:basedOn w:val="Normal"/>
    <w:link w:val="HeaderChar"/>
    <w:uiPriority w:val="99"/>
    <w:unhideWhenUsed/>
    <w:rsid w:val="00EE733B"/>
    <w:pPr>
      <w:tabs>
        <w:tab w:val="center" w:pos="4680"/>
        <w:tab w:val="right" w:pos="9360"/>
      </w:tabs>
      <w:spacing w:line="240" w:lineRule="auto"/>
    </w:pPr>
  </w:style>
  <w:style w:type="character" w:customStyle="1" w:styleId="HeaderChar">
    <w:name w:val="Header Char"/>
    <w:basedOn w:val="DefaultParagraphFont"/>
    <w:link w:val="Header"/>
    <w:uiPriority w:val="99"/>
    <w:rsid w:val="00EE733B"/>
  </w:style>
  <w:style w:type="paragraph" w:styleId="Footer">
    <w:name w:val="footer"/>
    <w:basedOn w:val="Normal"/>
    <w:link w:val="FooterChar"/>
    <w:uiPriority w:val="99"/>
    <w:unhideWhenUsed/>
    <w:rsid w:val="00EE733B"/>
    <w:pPr>
      <w:tabs>
        <w:tab w:val="center" w:pos="4680"/>
        <w:tab w:val="right" w:pos="9360"/>
      </w:tabs>
      <w:spacing w:line="240" w:lineRule="auto"/>
    </w:pPr>
  </w:style>
  <w:style w:type="character" w:customStyle="1" w:styleId="FooterChar">
    <w:name w:val="Footer Char"/>
    <w:basedOn w:val="DefaultParagraphFont"/>
    <w:link w:val="Footer"/>
    <w:uiPriority w:val="99"/>
    <w:rsid w:val="00EE7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C0E3C-7670-4911-84DD-029E4445F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6604</Words>
  <Characters>37645</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Nai chowdhury</dc:creator>
  <cp:lastModifiedBy>Naim</cp:lastModifiedBy>
  <cp:revision>2</cp:revision>
  <dcterms:created xsi:type="dcterms:W3CDTF">2022-08-29T11:09:00Z</dcterms:created>
  <dcterms:modified xsi:type="dcterms:W3CDTF">2022-08-29T11:09:00Z</dcterms:modified>
</cp:coreProperties>
</file>