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7D6DB5" w14:textId="1A0DB34F" w:rsidR="00DE0843" w:rsidRDefault="00D657E3" w:rsidP="00503505">
      <w:pPr>
        <w:spacing w:line="360" w:lineRule="auto"/>
        <w:jc w:val="both"/>
        <w:rPr>
          <w:b/>
          <w:bCs/>
        </w:rPr>
      </w:pPr>
      <w:r>
        <w:t xml:space="preserve">                               </w:t>
      </w:r>
      <w:r w:rsidRPr="00D657E3">
        <w:rPr>
          <w:b/>
          <w:bCs/>
        </w:rPr>
        <w:t>IMPACT OF COVID-19 ON SOME BUSINESSES IN THE UK: REFLECTIONS</w:t>
      </w:r>
      <w:r>
        <w:rPr>
          <w:b/>
          <w:bCs/>
        </w:rPr>
        <w:t>.</w:t>
      </w:r>
    </w:p>
    <w:p w14:paraId="5BBB07E9" w14:textId="005B28EC" w:rsidR="00D657E3" w:rsidRDefault="00D657E3" w:rsidP="00503505">
      <w:pPr>
        <w:spacing w:line="360" w:lineRule="auto"/>
        <w:jc w:val="both"/>
      </w:pPr>
      <w:r>
        <w:rPr>
          <w:b/>
          <w:bCs/>
        </w:rPr>
        <w:t xml:space="preserve">INTRODUCTION: </w:t>
      </w:r>
      <w:r>
        <w:t>COVID-19</w:t>
      </w:r>
      <w:r w:rsidRPr="00D657E3">
        <w:t xml:space="preserve"> changed how lawmakers</w:t>
      </w:r>
      <w:r>
        <w:t xml:space="preserve"> </w:t>
      </w:r>
      <w:r w:rsidRPr="00D657E3">
        <w:t>brought about previously unheard-of guidance, laws, and power over people's lives</w:t>
      </w:r>
      <w:r>
        <w:t xml:space="preserve"> and </w:t>
      </w:r>
      <w:r w:rsidRPr="00D657E3">
        <w:t>businesses. However, because of the high death rate from COVID-19,</w:t>
      </w:r>
      <w:r>
        <w:t xml:space="preserve"> </w:t>
      </w:r>
      <w:r w:rsidRPr="00D657E3">
        <w:t>the government</w:t>
      </w:r>
      <w:r>
        <w:t xml:space="preserve"> </w:t>
      </w:r>
      <w:r w:rsidRPr="00D657E3">
        <w:t xml:space="preserve">imposed severe national packages of social distancing and business closures, </w:t>
      </w:r>
      <w:r>
        <w:t>prioritising</w:t>
      </w:r>
      <w:r w:rsidRPr="00D657E3">
        <w:t xml:space="preserve"> reducing the disease's transmission and mortality rates over any potential </w:t>
      </w:r>
      <w:r>
        <w:t>adverse</w:t>
      </w:r>
      <w:r w:rsidRPr="00D657E3">
        <w:t xml:space="preserve"> economic effects</w:t>
      </w:r>
      <w:r>
        <w:t xml:space="preserve"> </w:t>
      </w:r>
      <w:r w:rsidRPr="00D657E3">
        <w:t>(Belitski et al., 2021)</w:t>
      </w:r>
      <w:r>
        <w:t>. Two and a half years later, things have recovered, but the effects linger on businesses in the U</w:t>
      </w:r>
      <w:r w:rsidR="009F598D">
        <w:t>.</w:t>
      </w:r>
      <w:r>
        <w:t xml:space="preserve">K. This reflective essay will focus on the research process previously carried out on the </w:t>
      </w:r>
      <w:r w:rsidR="00571189">
        <w:t>"</w:t>
      </w:r>
      <w:r>
        <w:t>Impacts of COVID-19 on some businesses in the U</w:t>
      </w:r>
      <w:r w:rsidR="009F598D">
        <w:t>.K.</w:t>
      </w:r>
      <w:r w:rsidR="00571189">
        <w:t xml:space="preserve">", </w:t>
      </w:r>
      <w:r>
        <w:t>identifying the problems and challenges encountered during the research and knowledge/skills gained.</w:t>
      </w:r>
    </w:p>
    <w:p w14:paraId="2E1D8E85" w14:textId="77777777" w:rsidR="0058160E" w:rsidRDefault="0058160E" w:rsidP="00503505">
      <w:pPr>
        <w:spacing w:line="360" w:lineRule="auto"/>
        <w:jc w:val="both"/>
        <w:rPr>
          <w:b/>
          <w:bCs/>
        </w:rPr>
      </w:pPr>
    </w:p>
    <w:p w14:paraId="1473DA5F" w14:textId="605B6AD0" w:rsidR="0035225C" w:rsidRPr="0035225C" w:rsidRDefault="0035225C" w:rsidP="00503505">
      <w:pPr>
        <w:spacing w:line="360" w:lineRule="auto"/>
        <w:jc w:val="both"/>
        <w:rPr>
          <w:b/>
          <w:bCs/>
        </w:rPr>
      </w:pPr>
      <w:r w:rsidRPr="0035225C">
        <w:rPr>
          <w:b/>
          <w:bCs/>
        </w:rPr>
        <w:t>What influenced the research topic</w:t>
      </w:r>
      <w:r>
        <w:rPr>
          <w:b/>
          <w:bCs/>
        </w:rPr>
        <w:t>?</w:t>
      </w:r>
    </w:p>
    <w:p w14:paraId="6533041A" w14:textId="161377E2" w:rsidR="00E01580" w:rsidRDefault="00E01580" w:rsidP="00503505">
      <w:pPr>
        <w:spacing w:line="360" w:lineRule="auto"/>
        <w:jc w:val="both"/>
      </w:pPr>
      <w:r>
        <w:t xml:space="preserve">According to </w:t>
      </w:r>
      <w:r w:rsidRPr="00E01580">
        <w:t>Smith and Dainty</w:t>
      </w:r>
      <w:r>
        <w:t xml:space="preserve"> (</w:t>
      </w:r>
      <w:r w:rsidRPr="00E01580">
        <w:t>1991)</w:t>
      </w:r>
      <w:r>
        <w:t xml:space="preserve">, the starting point of a research project is to formulate and clarify the research topic. I then started to think back to when COVID was a significant part of our everyday lives; moving around freely became </w:t>
      </w:r>
      <w:r w:rsidR="00571189">
        <w:t>farfetched, and even buying</w:t>
      </w:r>
      <w:r>
        <w:t xml:space="preserve"> things from the stores was nearly impossible. </w:t>
      </w:r>
      <w:r w:rsidR="00571189">
        <w:t>I thought of how some business owners could not open their doors to customers and how those businesses that could open struggled</w:t>
      </w:r>
      <w:r>
        <w:t xml:space="preserve"> to keep up with the harsh realities of how the pandemic had suddenly pulled the economy to a halt. These all led to my interest in </w:t>
      </w:r>
      <w:r w:rsidR="00BF0292">
        <w:t>discovering</w:t>
      </w:r>
      <w:r>
        <w:t xml:space="preserve"> more about how businesses survived or went bankrupt. As the module </w:t>
      </w:r>
      <w:r w:rsidR="00571189">
        <w:t>"</w:t>
      </w:r>
      <w:r>
        <w:t>BMBM5020</w:t>
      </w:r>
      <w:r w:rsidR="00571189">
        <w:t>"</w:t>
      </w:r>
      <w:r>
        <w:t xml:space="preserve"> had suggested in </w:t>
      </w:r>
      <w:r w:rsidR="00571189">
        <w:t>"</w:t>
      </w:r>
      <w:r>
        <w:t xml:space="preserve">Unit 1 topic </w:t>
      </w:r>
      <w:r w:rsidR="00571189">
        <w:t>four</w:t>
      </w:r>
      <w:r>
        <w:t xml:space="preserve"> and section 1</w:t>
      </w:r>
      <w:r w:rsidR="00571189">
        <w:t>"</w:t>
      </w:r>
      <w:r>
        <w:t xml:space="preserve">, which states </w:t>
      </w:r>
      <w:r w:rsidR="00571189">
        <w:t>"</w:t>
      </w:r>
      <w:r>
        <w:t>Finding themes from your literature review</w:t>
      </w:r>
      <w:r w:rsidR="00571189">
        <w:t>"</w:t>
      </w:r>
      <w:r>
        <w:t>, I had to read, read, read as this will enable me to learn more about existing knowledge on the subject.</w:t>
      </w:r>
      <w:r w:rsidR="00124B2B">
        <w:t xml:space="preserve"> </w:t>
      </w:r>
      <w:r w:rsidR="00124B2B" w:rsidRPr="00124B2B">
        <w:t>According to Gastel</w:t>
      </w:r>
      <w:r w:rsidR="00124B2B">
        <w:t xml:space="preserve"> </w:t>
      </w:r>
      <w:r w:rsidR="00124B2B" w:rsidRPr="00124B2B">
        <w:t xml:space="preserve">and Day (2017), </w:t>
      </w:r>
      <w:r w:rsidR="00124B2B">
        <w:t>a compelling</w:t>
      </w:r>
      <w:r w:rsidR="00124B2B" w:rsidRPr="00124B2B">
        <w:t xml:space="preserve"> title should have the fewest words necessary </w:t>
      </w:r>
      <w:r w:rsidR="00124B2B">
        <w:t>to convey the research's topic correctly</w:t>
      </w:r>
      <w:r w:rsidR="00124B2B" w:rsidRPr="00124B2B">
        <w:t>.</w:t>
      </w:r>
      <w:r w:rsidR="00124B2B">
        <w:t xml:space="preserve"> Feedback from my lecturer at the start matched my proposed content, which encouraged me to stick with the research topic.</w:t>
      </w:r>
    </w:p>
    <w:p w14:paraId="69D6D28C" w14:textId="77777777" w:rsidR="006A6905" w:rsidRDefault="00A93BA9" w:rsidP="00503505">
      <w:pPr>
        <w:spacing w:line="360" w:lineRule="auto"/>
        <w:jc w:val="both"/>
      </w:pPr>
      <w:r>
        <w:t xml:space="preserve">What went well was </w:t>
      </w:r>
      <w:r w:rsidR="00860D62">
        <w:t xml:space="preserve">that there were enough sources in books bought and borrowed from the library and journal articles on the internet to research with and help me find out more about </w:t>
      </w:r>
      <w:r w:rsidR="00BF0292">
        <w:t xml:space="preserve">the chosen research question. However, </w:t>
      </w:r>
      <w:r w:rsidR="00860D62">
        <w:t xml:space="preserve">finding the time to work with the resources and put my research together was daunting because I had to work part-time and have a family to care for. However, the drive I </w:t>
      </w:r>
      <w:proofErr w:type="gramStart"/>
      <w:r w:rsidR="00860D62">
        <w:t>have to</w:t>
      </w:r>
      <w:proofErr w:type="gramEnd"/>
      <w:r w:rsidR="00860D62">
        <w:t xml:space="preserve"> improve myself and my interest in identifying a problem and learning how it was solved or even being a part of it all kept me going.</w:t>
      </w:r>
      <w:r w:rsidR="001F4EDD">
        <w:t xml:space="preserve"> </w:t>
      </w:r>
    </w:p>
    <w:p w14:paraId="3B1EB562" w14:textId="06CE5041" w:rsidR="00A93BA9" w:rsidRDefault="001F4EDD" w:rsidP="00503505">
      <w:pPr>
        <w:spacing w:line="360" w:lineRule="auto"/>
        <w:jc w:val="both"/>
      </w:pPr>
      <w:r>
        <w:t xml:space="preserve">Another challenge I faced was how I would go about collecting primary data through group discussions, getting the people who have their businesses (among my coursemates) to take part in the discussion. We are </w:t>
      </w:r>
      <w:proofErr w:type="gramStart"/>
      <w:r>
        <w:t>pretty few</w:t>
      </w:r>
      <w:proofErr w:type="gramEnd"/>
      <w:r>
        <w:t xml:space="preserve"> in my class, and the number of people who run their business was below </w:t>
      </w:r>
      <w:r>
        <w:lastRenderedPageBreak/>
        <w:t xml:space="preserve">5, so at first, I thought that would not be enough </w:t>
      </w:r>
      <w:r w:rsidR="00571189">
        <w:t xml:space="preserve">because </w:t>
      </w:r>
      <w:r>
        <w:t xml:space="preserve">our lecturer has told us to work with our classmates when it gets to the point of collating data, i.e. surveys, group discussions and interviews. </w:t>
      </w:r>
      <w:r w:rsidR="006A6905">
        <w:t>One major challenge was having to do this research project on my own. It would have helped if this was a collaboration because it was my first time conducting a research project. It probably would have made it less daunting if it had been done with a group where we could exchange notes, discuss challenges, and share ideas on this topic.</w:t>
      </w:r>
    </w:p>
    <w:p w14:paraId="56DC0AAF" w14:textId="07886EE7" w:rsidR="006A6905" w:rsidRDefault="006A6905" w:rsidP="00503505">
      <w:pPr>
        <w:spacing w:line="360" w:lineRule="auto"/>
        <w:jc w:val="both"/>
      </w:pPr>
      <w:r w:rsidRPr="006A6905">
        <w:t>Tracy</w:t>
      </w:r>
      <w:r>
        <w:t>, S.J</w:t>
      </w:r>
      <w:r w:rsidR="00571189">
        <w:t>.</w:t>
      </w:r>
      <w:r>
        <w:t xml:space="preserve"> (</w:t>
      </w:r>
      <w:r w:rsidRPr="006A6905">
        <w:t>2019)</w:t>
      </w:r>
      <w:r>
        <w:t xml:space="preserve"> suggests that </w:t>
      </w:r>
      <w:r w:rsidR="00571189" w:rsidRPr="006A6905">
        <w:t>when</w:t>
      </w:r>
      <w:r w:rsidRPr="006A6905">
        <w:t xml:space="preserve"> organising a research project, one of the first things to </w:t>
      </w:r>
      <w:r>
        <w:t>consider</w:t>
      </w:r>
      <w:r w:rsidRPr="006A6905">
        <w:t xml:space="preserve"> is whether you</w:t>
      </w:r>
      <w:r w:rsidR="00571189">
        <w:t xml:space="preserve"> wi</w:t>
      </w:r>
      <w:r w:rsidRPr="006A6905">
        <w:t xml:space="preserve">ll </w:t>
      </w:r>
      <w:r w:rsidR="00571189">
        <w:t>work</w:t>
      </w:r>
      <w:r w:rsidRPr="006A6905">
        <w:t xml:space="preserve"> alone or with others. Additionally, as a novice, it often makes sense to collaborate on research initiatives. Collaborating as a team enables you to share knowledge and effectively carry out the range of tasks that comprise a substantial research project.</w:t>
      </w:r>
    </w:p>
    <w:p w14:paraId="1506E881" w14:textId="77777777" w:rsidR="0035225C" w:rsidRDefault="0035225C" w:rsidP="00503505">
      <w:pPr>
        <w:spacing w:line="360" w:lineRule="auto"/>
        <w:jc w:val="both"/>
        <w:rPr>
          <w:b/>
          <w:bCs/>
        </w:rPr>
      </w:pPr>
    </w:p>
    <w:p w14:paraId="6E1F04E9" w14:textId="45124EFE" w:rsidR="001F4EDD" w:rsidRDefault="001F4EDD" w:rsidP="00503505">
      <w:pPr>
        <w:spacing w:line="360" w:lineRule="auto"/>
        <w:jc w:val="both"/>
        <w:rPr>
          <w:b/>
          <w:bCs/>
        </w:rPr>
      </w:pPr>
      <w:r w:rsidRPr="001F4EDD">
        <w:rPr>
          <w:b/>
          <w:bCs/>
        </w:rPr>
        <w:t xml:space="preserve">Analysing my Research </w:t>
      </w:r>
      <w:r w:rsidR="00D71FEA">
        <w:rPr>
          <w:b/>
          <w:bCs/>
        </w:rPr>
        <w:t>Method</w:t>
      </w:r>
      <w:r>
        <w:rPr>
          <w:b/>
          <w:bCs/>
        </w:rPr>
        <w:t>:</w:t>
      </w:r>
    </w:p>
    <w:p w14:paraId="6F417F9E" w14:textId="20513985" w:rsidR="002904EA" w:rsidRDefault="00C50913" w:rsidP="00503505">
      <w:pPr>
        <w:spacing w:line="360" w:lineRule="auto"/>
        <w:jc w:val="both"/>
      </w:pPr>
      <w:r w:rsidRPr="00C50913">
        <w:t xml:space="preserve">A </w:t>
      </w:r>
      <w:r>
        <w:t>mixed-method</w:t>
      </w:r>
      <w:r w:rsidRPr="00C50913">
        <w:t xml:space="preserve"> </w:t>
      </w:r>
      <w:r>
        <w:t xml:space="preserve">research approach, as suggested by </w:t>
      </w:r>
      <w:r w:rsidRPr="00C50913">
        <w:t>Creswell</w:t>
      </w:r>
      <w:r>
        <w:t xml:space="preserve"> (</w:t>
      </w:r>
      <w:r w:rsidRPr="00C50913">
        <w:t>1999)</w:t>
      </w:r>
      <w:r>
        <w:t>, when c</w:t>
      </w:r>
      <w:r w:rsidRPr="00C50913">
        <w:t>ompared to a single method</w:t>
      </w:r>
      <w:r>
        <w:t>, this research approach</w:t>
      </w:r>
      <w:r w:rsidRPr="00C50913">
        <w:t xml:space="preserve"> </w:t>
      </w:r>
      <w:r>
        <w:t>has</w:t>
      </w:r>
      <w:r w:rsidRPr="00C50913">
        <w:t xml:space="preserve"> the potential to provide a deeper understanding of the complex phenomena of our social environment by examining it through a variety of lenses and utilising</w:t>
      </w:r>
      <w:r w:rsidR="0035225C">
        <w:t xml:space="preserve"> e</w:t>
      </w:r>
      <w:r w:rsidRPr="00C50913">
        <w:t>clectic methodologies that address the various stakeholders of policy concerns.</w:t>
      </w:r>
      <w:r>
        <w:t xml:space="preserve"> This method was quite suitable for the topic because it is a </w:t>
      </w:r>
      <w:r w:rsidRPr="00C50913">
        <w:t>systematic approach to addressing a single research</w:t>
      </w:r>
      <w:r>
        <w:t xml:space="preserve"> question</w:t>
      </w:r>
      <w:r w:rsidRPr="00C50913">
        <w:t xml:space="preserve"> utilising two or more research methods.</w:t>
      </w:r>
      <w:r>
        <w:t xml:space="preserve"> </w:t>
      </w:r>
      <w:r w:rsidRPr="00C50913">
        <w:t xml:space="preserve">Either inductive or deductive strategy </w:t>
      </w:r>
      <w:r>
        <w:t>can</w:t>
      </w:r>
      <w:r w:rsidRPr="00C50913">
        <w:t xml:space="preserve"> be used, and most </w:t>
      </w:r>
      <w:r>
        <w:t>multiple-method</w:t>
      </w:r>
      <w:r w:rsidRPr="00C50913">
        <w:t xml:space="preserve"> studies will blend the two. For instance, </w:t>
      </w:r>
      <w:r>
        <w:t>quantitative or qualitative research may test a theoretical claim or hypothesis. Then,</w:t>
      </w:r>
      <w:r w:rsidRPr="00C50913">
        <w:t xml:space="preserve"> further </w:t>
      </w:r>
      <w:proofErr w:type="gramStart"/>
      <w:r>
        <w:t>quantitative</w:t>
      </w:r>
      <w:proofErr w:type="gramEnd"/>
      <w:r>
        <w:t xml:space="preserve"> or qualitative research</w:t>
      </w:r>
      <w:r w:rsidRPr="00C50913">
        <w:t xml:space="preserve"> may be conducted to create a more comprehensive theoretical framework. The study may also be directed in </w:t>
      </w:r>
      <w:r>
        <w:t>specific</w:t>
      </w:r>
      <w:r w:rsidRPr="00C50913">
        <w:t xml:space="preserve"> ways by adopting a theoretical viewpoint. In this sense, the research may be narrowed down and given a focus by using a </w:t>
      </w:r>
      <w:r>
        <w:t>specific</w:t>
      </w:r>
      <w:r w:rsidRPr="00C50913">
        <w:t xml:space="preserve"> theory</w:t>
      </w:r>
      <w:r w:rsidR="002904EA">
        <w:t xml:space="preserve"> </w:t>
      </w:r>
      <w:r w:rsidR="002904EA" w:rsidRPr="002904EA">
        <w:t>(Tashakkori</w:t>
      </w:r>
      <w:r w:rsidR="002904EA">
        <w:t>, A.</w:t>
      </w:r>
      <w:r w:rsidR="002904EA" w:rsidRPr="002904EA">
        <w:t xml:space="preserve"> and Teddlie,</w:t>
      </w:r>
      <w:r w:rsidR="002904EA">
        <w:t xml:space="preserve"> C. </w:t>
      </w:r>
      <w:r w:rsidR="002904EA" w:rsidRPr="002904EA">
        <w:t xml:space="preserve"> 2021)</w:t>
      </w:r>
      <w:r w:rsidR="002904EA">
        <w:t>.</w:t>
      </w:r>
    </w:p>
    <w:p w14:paraId="2687B758" w14:textId="77777777" w:rsidR="00D71FEA" w:rsidRDefault="00D71FEA" w:rsidP="00503505">
      <w:pPr>
        <w:spacing w:line="360" w:lineRule="auto"/>
        <w:jc w:val="both"/>
      </w:pPr>
    </w:p>
    <w:p w14:paraId="251BD564" w14:textId="47F1D143" w:rsidR="00D71FEA" w:rsidRDefault="00D71FEA" w:rsidP="00503505">
      <w:pPr>
        <w:spacing w:line="360" w:lineRule="auto"/>
        <w:jc w:val="both"/>
      </w:pPr>
      <w:r w:rsidRPr="00D71FEA">
        <w:t>Pole (2007) argues that the definition of mixed methods is unclear and inconsistent. However, it may be deduced that since the data in a mixed method is viewed from many angles, it can have more powerful consequences that enhance the breadth and depth of the data collected using both approaches.</w:t>
      </w:r>
      <w:r>
        <w:t xml:space="preserve"> </w:t>
      </w:r>
      <w:r w:rsidRPr="00D71FEA">
        <w:t>According to Rocco et al. (2003), merging the two approaches will provide room for inductively driven exploratory research. Mixed-method studies aim to achieve three key goals: development, initiation, and expansion. This modern design may be applied by those making decisions in the domains of technology, education, society, and business to improve the reliability of research findings, particularly in the study of project and strategic management.</w:t>
      </w:r>
    </w:p>
    <w:p w14:paraId="062C4A33" w14:textId="1EBBB483" w:rsidR="00D71FEA" w:rsidRDefault="00D71FEA" w:rsidP="00503505">
      <w:pPr>
        <w:spacing w:line="360" w:lineRule="auto"/>
        <w:jc w:val="both"/>
      </w:pPr>
      <w:r w:rsidRPr="00D71FEA">
        <w:lastRenderedPageBreak/>
        <w:t>Furthermore, according to Subedi (2016), researchers are drawn to and like mixed methods because they are applicable and practical since they offer a framework that permits using mixed model designs while avoiding theoretical arguments. Nonetheless, there are connections between the phases of the integration of findings, the execution of the design, and the significance of the approaches offered for data analysis. Selecting suitable approaches for study might be difficult for researchers who are new to the system. The mixed method allows them to develop a design that addresses their research issues.</w:t>
      </w:r>
    </w:p>
    <w:p w14:paraId="5C6D8E6D" w14:textId="433E2853" w:rsidR="005523DD" w:rsidRDefault="00D71FEA" w:rsidP="00503505">
      <w:pPr>
        <w:spacing w:line="360" w:lineRule="auto"/>
        <w:jc w:val="both"/>
      </w:pPr>
      <w:r>
        <w:t xml:space="preserve">Following through with this analysis, I adopted </w:t>
      </w:r>
      <w:r w:rsidR="005523DD">
        <w:t>mixed-method</w:t>
      </w:r>
      <w:r w:rsidR="00E162E4">
        <w:t xml:space="preserve"> </w:t>
      </w:r>
      <w:r>
        <w:t xml:space="preserve">research </w:t>
      </w:r>
      <w:r w:rsidR="00E162E4">
        <w:t>due to the specific circumstances relating to the pandemic</w:t>
      </w:r>
      <w:r>
        <w:t>. As</w:t>
      </w:r>
      <w:r w:rsidR="00DA6D9B" w:rsidRPr="00DA6D9B">
        <w:t xml:space="preserve"> a result, a small group of participants w</w:t>
      </w:r>
      <w:r w:rsidR="00DA6D9B">
        <w:t>as</w:t>
      </w:r>
      <w:r w:rsidR="00DA6D9B" w:rsidRPr="00DA6D9B">
        <w:t xml:space="preserve"> better suited for</w:t>
      </w:r>
      <w:r w:rsidR="00DA6D9B">
        <w:t xml:space="preserve"> this</w:t>
      </w:r>
      <w:r w:rsidR="00DA6D9B" w:rsidRPr="00DA6D9B">
        <w:t xml:space="preserve"> research</w:t>
      </w:r>
      <w:r>
        <w:t xml:space="preserve"> (inductive method)</w:t>
      </w:r>
      <w:r w:rsidR="00DA6D9B" w:rsidRPr="00DA6D9B">
        <w:t xml:space="preserve"> than a</w:t>
      </w:r>
      <w:r w:rsidR="00DA6D9B">
        <w:t xml:space="preserve"> larger group</w:t>
      </w:r>
      <w:r w:rsidR="00DA6D9B" w:rsidRPr="00DA6D9B">
        <w:t>, as with a deductive method</w:t>
      </w:r>
      <w:r w:rsidR="005523DD">
        <w:t xml:space="preserve"> </w:t>
      </w:r>
      <w:r w:rsidR="005523DD" w:rsidRPr="005523DD">
        <w:t>(Creswell and Plano Clark, 2011)</w:t>
      </w:r>
      <w:r w:rsidR="005523DD">
        <w:t>.</w:t>
      </w:r>
    </w:p>
    <w:p w14:paraId="66970EE7" w14:textId="717C555B" w:rsidR="00571189" w:rsidRDefault="00571189" w:rsidP="00503505">
      <w:pPr>
        <w:spacing w:line="360" w:lineRule="auto"/>
        <w:jc w:val="both"/>
        <w:rPr>
          <w:b/>
          <w:bCs/>
        </w:rPr>
      </w:pPr>
      <w:r w:rsidRPr="00571189">
        <w:rPr>
          <w:b/>
          <w:bCs/>
        </w:rPr>
        <w:t>RECOMMENDATIONS</w:t>
      </w:r>
      <w:r>
        <w:rPr>
          <w:b/>
          <w:bCs/>
        </w:rPr>
        <w:t xml:space="preserve">: </w:t>
      </w:r>
    </w:p>
    <w:p w14:paraId="49FBEE19" w14:textId="49314AB8" w:rsidR="00571189" w:rsidRDefault="00571189" w:rsidP="00503505">
      <w:pPr>
        <w:spacing w:line="360" w:lineRule="auto"/>
        <w:jc w:val="both"/>
      </w:pPr>
      <w:r w:rsidRPr="00571189">
        <w:t xml:space="preserve">The aftermath of COVID-19 presents a dilemma for businesses in the United Kingdom, with both </w:t>
      </w:r>
      <w:r>
        <w:t>excellent</w:t>
      </w:r>
      <w:r w:rsidRPr="00571189">
        <w:t xml:space="preserve"> and terrible ramifications (Hudd, 2020). These impacts are fully understood by the research approach </w:t>
      </w:r>
      <w:proofErr w:type="gramStart"/>
      <w:r w:rsidRPr="00571189">
        <w:t>through the use of</w:t>
      </w:r>
      <w:proofErr w:type="gramEnd"/>
      <w:r w:rsidRPr="00571189">
        <w:t xml:space="preserve"> both quantitative and qualitative studies. A precise sampling strategy and sample size are employed to acquire data that can provide valuable insights for industry stakeholders, lawmakers, investors, and businesses. Businesses that survived the pandemic will benefit from this study's practical strategies for expansion and adaptability in the post-pandemic environment (Birdie and Joshi, 2023). </w:t>
      </w:r>
      <w:r>
        <w:t xml:space="preserve">Investigating qualitative research to develop a theory regarding the complex relationships between digital technology, strategy, and organisational design in organisations will also be </w:t>
      </w:r>
      <w:proofErr w:type="gramStart"/>
      <w:r>
        <w:t>interesting—k</w:t>
      </w:r>
      <w:r w:rsidRPr="00571189">
        <w:t>nowing</w:t>
      </w:r>
      <w:proofErr w:type="gramEnd"/>
      <w:r w:rsidRPr="00571189">
        <w:t xml:space="preserve"> how "what" impacts "what" and how these three concepts interact.</w:t>
      </w:r>
      <w:r w:rsidRPr="00571189">
        <w:t xml:space="preserve"> </w:t>
      </w:r>
      <w:r w:rsidRPr="00571189">
        <w:t xml:space="preserve">With the help of study findings, businesses may make well-informed decisions for future resilience and get strategic insights into trends unique to their sector. For example, a manufacturing </w:t>
      </w:r>
      <w:r>
        <w:t>company</w:t>
      </w:r>
      <w:r w:rsidRPr="00571189">
        <w:t xml:space="preserve"> may use</w:t>
      </w:r>
      <w:r>
        <w:t xml:space="preserve"> data collated as </w:t>
      </w:r>
      <w:r w:rsidRPr="00571189">
        <w:t>information to reduce the impact of impending disruptions and plan for supply chain resilience</w:t>
      </w:r>
      <w:r>
        <w:t xml:space="preserve"> (Moosa, 2021).</w:t>
      </w:r>
    </w:p>
    <w:p w14:paraId="657BEDBE" w14:textId="7BEA0A62" w:rsidR="00571189" w:rsidRDefault="00571189" w:rsidP="00503505">
      <w:pPr>
        <w:spacing w:line="360" w:lineRule="auto"/>
        <w:jc w:val="both"/>
      </w:pPr>
      <w:r w:rsidRPr="00571189">
        <w:t xml:space="preserve">Resilient company owners found optimism with the advent of </w:t>
      </w:r>
      <w:r>
        <w:t xml:space="preserve">a </w:t>
      </w:r>
      <w:r w:rsidRPr="00571189">
        <w:t xml:space="preserve">digital revolution. Digital transformation, according to </w:t>
      </w:r>
      <w:proofErr w:type="spellStart"/>
      <w:r w:rsidRPr="00571189">
        <w:t>Priyono</w:t>
      </w:r>
      <w:proofErr w:type="spellEnd"/>
      <w:r w:rsidRPr="00571189">
        <w:t xml:space="preserve">, Moin, and Putri (2020), also results in customer alignment, which raises productivity. Conversely, if competitors adapt </w:t>
      </w:r>
      <w:r>
        <w:t>similarly</w:t>
      </w:r>
      <w:r w:rsidRPr="00571189">
        <w:t xml:space="preserve"> to interact with clients </w:t>
      </w:r>
      <w:r>
        <w:t>creatively and efficiently</w:t>
      </w:r>
      <w:r w:rsidRPr="00571189">
        <w:t xml:space="preserve">, the business can lose income and market share. Consequently, </w:t>
      </w:r>
      <w:r>
        <w:t>a digital transformation needs to be done regularly to ensure that the company's value delivery to customers exceeds that of its competitors</w:t>
      </w:r>
      <w:r w:rsidRPr="00571189">
        <w:t xml:space="preserve">. In conclusion, the process of digital transformation is dynamic rather than stagnant. A small number of businesses </w:t>
      </w:r>
      <w:r>
        <w:t>that</w:t>
      </w:r>
      <w:r w:rsidRPr="00571189">
        <w:t xml:space="preserve"> embraced digital transformation saw success. Quantitative analysis </w:t>
      </w:r>
      <w:r w:rsidRPr="00571189">
        <w:lastRenderedPageBreak/>
        <w:t>will show how digital services, e-commerce, and online sales have grown. Example: During lockdowns, internet retailers experienced a notable surge in sales as customers shifted to online purchasing.</w:t>
      </w:r>
    </w:p>
    <w:p w14:paraId="1D9BEF01" w14:textId="0446A02F" w:rsidR="00571189" w:rsidRDefault="00571189" w:rsidP="00503505">
      <w:pPr>
        <w:spacing w:line="360" w:lineRule="auto"/>
        <w:jc w:val="both"/>
      </w:pPr>
      <w:r>
        <w:t xml:space="preserve">According to Vygotsky (1978), </w:t>
      </w:r>
      <w:r w:rsidRPr="00571189">
        <w:t xml:space="preserve">Human learning and development </w:t>
      </w:r>
      <w:r>
        <w:t>occur</w:t>
      </w:r>
      <w:r w:rsidRPr="00571189">
        <w:t xml:space="preserve"> in structured situations.</w:t>
      </w:r>
      <w:r>
        <w:t xml:space="preserve"> </w:t>
      </w:r>
      <w:r w:rsidRPr="00571189">
        <w:t xml:space="preserve">Thus, the experiences people have had in the environments </w:t>
      </w:r>
      <w:r>
        <w:t xml:space="preserve">they found themselves have participated in </w:t>
      </w:r>
      <w:r w:rsidRPr="00571189">
        <w:t>shap</w:t>
      </w:r>
      <w:r>
        <w:t xml:space="preserve">ing them into </w:t>
      </w:r>
      <w:r w:rsidRPr="00571189">
        <w:t xml:space="preserve">who they are today. People's experiences in </w:t>
      </w:r>
      <w:r>
        <w:t xml:space="preserve">different </w:t>
      </w:r>
      <w:r w:rsidRPr="00571189">
        <w:t>environments depend on where they are at any one time. The dynamic nature of historical situations leads to evolving contexts and learning and growth possibilities.</w:t>
      </w:r>
      <w:r>
        <w:t xml:space="preserve"> Reflecting on my learning, I came across these words of Vygotsky, which made me think about my research project. The intrinsic value the process has exposed me to, the knowledge gained from this experience and the feedback I got has opened my understanding of how exciting research can be with the right resources and proper structure.</w:t>
      </w:r>
    </w:p>
    <w:p w14:paraId="6E4E606C" w14:textId="77777777" w:rsidR="00214E1D" w:rsidRDefault="00571189" w:rsidP="00503505">
      <w:pPr>
        <w:spacing w:line="360" w:lineRule="auto"/>
        <w:jc w:val="both"/>
      </w:pPr>
      <w:r>
        <w:t xml:space="preserve">Data collation makes it much easier to analyse the market and have a plan in place regarding the way forward, and this skill has stuck with me during this process.  </w:t>
      </w:r>
    </w:p>
    <w:p w14:paraId="60437CA2" w14:textId="2E47574E" w:rsidR="008B54F1" w:rsidRDefault="008B54F1" w:rsidP="00503505">
      <w:pPr>
        <w:spacing w:line="360" w:lineRule="auto"/>
        <w:jc w:val="both"/>
      </w:pPr>
      <w:r w:rsidRPr="008B54F1">
        <w:rPr>
          <w:b/>
          <w:bCs/>
        </w:rPr>
        <w:t>CONCLUSION</w:t>
      </w:r>
      <w:r>
        <w:t>: In conclusion, COVID-19 was an experience I believe no nation/individual would want to witness in a hurry; researching its impact on businesses in the U.K., though it came with its challenges, likewise had positives. Many businesses felt its challenges and could not stand the test. However, some businesses flourished in the birth of new business ideas and strategies. This also resonates in my journey through this research study, facing many challenges but remaining determined to put in my effort. Lessons from this process have prepared and equipped me to do better in future endeavours.</w:t>
      </w:r>
    </w:p>
    <w:p w14:paraId="6293C800" w14:textId="77777777" w:rsidR="00214E1D" w:rsidRDefault="00214E1D" w:rsidP="00503505">
      <w:pPr>
        <w:spacing w:line="360" w:lineRule="auto"/>
        <w:jc w:val="both"/>
      </w:pPr>
    </w:p>
    <w:p w14:paraId="13869B33" w14:textId="77777777" w:rsidR="00214E1D" w:rsidRDefault="00214E1D" w:rsidP="00503505">
      <w:pPr>
        <w:spacing w:line="360" w:lineRule="auto"/>
        <w:jc w:val="both"/>
      </w:pPr>
    </w:p>
    <w:p w14:paraId="4F665122" w14:textId="77777777" w:rsidR="00214E1D" w:rsidRDefault="00214E1D" w:rsidP="00503505">
      <w:pPr>
        <w:spacing w:line="360" w:lineRule="auto"/>
        <w:jc w:val="both"/>
      </w:pPr>
    </w:p>
    <w:p w14:paraId="68EA2084" w14:textId="77777777" w:rsidR="00214E1D" w:rsidRDefault="00214E1D" w:rsidP="00503505">
      <w:pPr>
        <w:spacing w:line="360" w:lineRule="auto"/>
        <w:jc w:val="both"/>
      </w:pPr>
    </w:p>
    <w:p w14:paraId="6B0AD020" w14:textId="77777777" w:rsidR="00214E1D" w:rsidRDefault="00214E1D" w:rsidP="00503505">
      <w:pPr>
        <w:spacing w:line="360" w:lineRule="auto"/>
        <w:jc w:val="both"/>
      </w:pPr>
    </w:p>
    <w:p w14:paraId="4B096ED1" w14:textId="77777777" w:rsidR="00214E1D" w:rsidRDefault="00214E1D"/>
    <w:p w14:paraId="796C226F" w14:textId="77777777" w:rsidR="00214E1D" w:rsidRDefault="00214E1D"/>
    <w:p w14:paraId="64563456" w14:textId="77777777" w:rsidR="00214E1D" w:rsidRDefault="00214E1D"/>
    <w:p w14:paraId="00F16D1F" w14:textId="77777777" w:rsidR="00214E1D" w:rsidRDefault="00214E1D"/>
    <w:p w14:paraId="4E54B673" w14:textId="77777777" w:rsidR="00214E1D" w:rsidRDefault="00214E1D"/>
    <w:p w14:paraId="41BD7E50" w14:textId="77777777" w:rsidR="00214E1D" w:rsidRDefault="00214E1D"/>
    <w:p w14:paraId="262679DB" w14:textId="77777777" w:rsidR="00214E1D" w:rsidRDefault="00214E1D"/>
    <w:p w14:paraId="31D5E579" w14:textId="77777777" w:rsidR="00214E1D" w:rsidRPr="00214E1D" w:rsidRDefault="00214E1D" w:rsidP="00214E1D">
      <w:pPr>
        <w:spacing w:after="240" w:line="360" w:lineRule="auto"/>
        <w:outlineLvl w:val="0"/>
        <w:rPr>
          <w:rFonts w:ascii="Times New Roman" w:eastAsia="Times New Roman" w:hAnsi="Times New Roman" w:cs="Times New Roman"/>
          <w:b/>
          <w:bCs/>
          <w:kern w:val="36"/>
          <w:sz w:val="36"/>
          <w:szCs w:val="36"/>
          <w:lang w:eastAsia="en-GB"/>
        </w:rPr>
      </w:pPr>
      <w:r w:rsidRPr="00214E1D">
        <w:rPr>
          <w:rFonts w:ascii="Times New Roman" w:eastAsia="Times New Roman" w:hAnsi="Times New Roman" w:cs="Times New Roman"/>
          <w:b/>
          <w:bCs/>
          <w:kern w:val="36"/>
          <w:sz w:val="36"/>
          <w:szCs w:val="36"/>
          <w:lang w:eastAsia="en-GB"/>
        </w:rPr>
        <w:t>Reference list</w:t>
      </w:r>
    </w:p>
    <w:p w14:paraId="75D113C4" w14:textId="6A561F91" w:rsidR="00214E1D" w:rsidRPr="00214E1D" w:rsidRDefault="00214E1D" w:rsidP="00214E1D">
      <w:pPr>
        <w:pStyle w:val="ListParagraph"/>
        <w:numPr>
          <w:ilvl w:val="0"/>
          <w:numId w:val="1"/>
        </w:numPr>
        <w:spacing w:after="240" w:line="360" w:lineRule="auto"/>
        <w:rPr>
          <w:rFonts w:eastAsia="Times New Roman" w:cstheme="minorHAnsi"/>
          <w:lang w:eastAsia="en-GB"/>
        </w:rPr>
      </w:pPr>
      <w:r w:rsidRPr="00214E1D">
        <w:rPr>
          <w:rFonts w:eastAsia="Times New Roman" w:cstheme="minorHAnsi"/>
          <w:lang w:eastAsia="en-GB"/>
        </w:rPr>
        <w:t xml:space="preserve">Abbas Tashakkori and Teddlie, C. (2021). </w:t>
      </w:r>
      <w:r w:rsidRPr="00214E1D">
        <w:rPr>
          <w:rFonts w:eastAsia="Times New Roman" w:cstheme="minorHAnsi"/>
          <w:i/>
          <w:iCs/>
          <w:lang w:eastAsia="en-GB"/>
        </w:rPr>
        <w:t xml:space="preserve">SAGE Handbook of Mixed Methods in Social &amp; </w:t>
      </w:r>
      <w:proofErr w:type="spellStart"/>
      <w:r w:rsidRPr="00214E1D">
        <w:rPr>
          <w:rFonts w:eastAsia="Times New Roman" w:cstheme="minorHAnsi"/>
          <w:i/>
          <w:iCs/>
          <w:lang w:eastAsia="en-GB"/>
        </w:rPr>
        <w:t>Behavioral</w:t>
      </w:r>
      <w:proofErr w:type="spellEnd"/>
      <w:r w:rsidRPr="00214E1D">
        <w:rPr>
          <w:rFonts w:eastAsia="Times New Roman" w:cstheme="minorHAnsi"/>
          <w:i/>
          <w:iCs/>
          <w:lang w:eastAsia="en-GB"/>
        </w:rPr>
        <w:t xml:space="preserve"> Research</w:t>
      </w:r>
      <w:r w:rsidRPr="00214E1D">
        <w:rPr>
          <w:rFonts w:eastAsia="Times New Roman" w:cstheme="minorHAnsi"/>
          <w:lang w:eastAsia="en-GB"/>
        </w:rPr>
        <w:t>. SAGE Publications.</w:t>
      </w:r>
    </w:p>
    <w:p w14:paraId="70F04AF9" w14:textId="1668D1DF" w:rsidR="00214E1D" w:rsidRDefault="00214E1D" w:rsidP="00214E1D">
      <w:pPr>
        <w:pStyle w:val="ListParagraph"/>
        <w:numPr>
          <w:ilvl w:val="0"/>
          <w:numId w:val="1"/>
        </w:numPr>
        <w:spacing w:after="240" w:line="360" w:lineRule="auto"/>
        <w:rPr>
          <w:rFonts w:eastAsia="Times New Roman" w:cstheme="minorHAnsi"/>
          <w:lang w:eastAsia="en-GB"/>
        </w:rPr>
      </w:pPr>
      <w:r w:rsidRPr="00214E1D">
        <w:rPr>
          <w:rFonts w:eastAsia="Times New Roman" w:cstheme="minorHAnsi"/>
          <w:lang w:eastAsia="en-GB"/>
        </w:rPr>
        <w:t xml:space="preserve">Belitski, M., Guenther, C., Kritikos, A.S. and </w:t>
      </w:r>
      <w:proofErr w:type="spellStart"/>
      <w:r w:rsidRPr="00214E1D">
        <w:rPr>
          <w:rFonts w:eastAsia="Times New Roman" w:cstheme="minorHAnsi"/>
          <w:lang w:eastAsia="en-GB"/>
        </w:rPr>
        <w:t>Thurik</w:t>
      </w:r>
      <w:proofErr w:type="spellEnd"/>
      <w:r w:rsidRPr="00214E1D">
        <w:rPr>
          <w:rFonts w:eastAsia="Times New Roman" w:cstheme="minorHAnsi"/>
          <w:lang w:eastAsia="en-GB"/>
        </w:rPr>
        <w:t xml:space="preserve">, R. (2021). Economic effects of the COVID-19 pandemic on entrepreneurship and small businesses. </w:t>
      </w:r>
      <w:r w:rsidRPr="00214E1D">
        <w:rPr>
          <w:rFonts w:eastAsia="Times New Roman" w:cstheme="minorHAnsi"/>
          <w:i/>
          <w:iCs/>
          <w:lang w:eastAsia="en-GB"/>
        </w:rPr>
        <w:t>Small Business Economics</w:t>
      </w:r>
      <w:r w:rsidRPr="00214E1D">
        <w:rPr>
          <w:rFonts w:eastAsia="Times New Roman" w:cstheme="minorHAnsi"/>
          <w:lang w:eastAsia="en-GB"/>
        </w:rPr>
        <w:t xml:space="preserve">, [online] 58(14630). </w:t>
      </w:r>
      <w:proofErr w:type="spellStart"/>
      <w:proofErr w:type="gramStart"/>
      <w:r w:rsidRPr="00214E1D">
        <w:rPr>
          <w:rFonts w:eastAsia="Times New Roman" w:cstheme="minorHAnsi"/>
          <w:lang w:eastAsia="en-GB"/>
        </w:rPr>
        <w:t>doi:https</w:t>
      </w:r>
      <w:proofErr w:type="spellEnd"/>
      <w:r w:rsidRPr="00214E1D">
        <w:rPr>
          <w:rFonts w:eastAsia="Times New Roman" w:cstheme="minorHAnsi"/>
          <w:lang w:eastAsia="en-GB"/>
        </w:rPr>
        <w:t>://doi.org/10.1007/s11187-021-00544-y</w:t>
      </w:r>
      <w:proofErr w:type="gramEnd"/>
      <w:r>
        <w:rPr>
          <w:rFonts w:eastAsia="Times New Roman" w:cstheme="minorHAnsi"/>
          <w:lang w:eastAsia="en-GB"/>
        </w:rPr>
        <w:t>. Accessed: 2024, January 17</w:t>
      </w:r>
      <w:r w:rsidRPr="00214E1D">
        <w:rPr>
          <w:rFonts w:eastAsia="Times New Roman" w:cstheme="minorHAnsi"/>
          <w:vertAlign w:val="superscript"/>
          <w:lang w:eastAsia="en-GB"/>
        </w:rPr>
        <w:t>th</w:t>
      </w:r>
      <w:r>
        <w:rPr>
          <w:rFonts w:eastAsia="Times New Roman" w:cstheme="minorHAnsi"/>
          <w:lang w:eastAsia="en-GB"/>
        </w:rPr>
        <w:t xml:space="preserve"> </w:t>
      </w:r>
    </w:p>
    <w:p w14:paraId="1CDDC8C1" w14:textId="77777777" w:rsidR="00636AAD" w:rsidRPr="00636AAD" w:rsidRDefault="00636AAD" w:rsidP="00636AAD">
      <w:pPr>
        <w:pStyle w:val="ListParagraph"/>
        <w:numPr>
          <w:ilvl w:val="0"/>
          <w:numId w:val="1"/>
        </w:numPr>
        <w:rPr>
          <w:rFonts w:eastAsia="Times New Roman" w:cstheme="minorHAnsi"/>
          <w:lang w:eastAsia="en-GB"/>
        </w:rPr>
      </w:pPr>
      <w:r w:rsidRPr="00636AAD">
        <w:rPr>
          <w:rFonts w:eastAsia="Times New Roman" w:cstheme="minorHAnsi"/>
          <w:lang w:eastAsia="en-GB"/>
        </w:rPr>
        <w:t>Birdie, A.K. and Joshi, R. (2023). Reshaping the Business World Post-COVID-19. CRC Press.</w:t>
      </w:r>
    </w:p>
    <w:p w14:paraId="56D49CB6" w14:textId="77777777" w:rsidR="00636AAD" w:rsidRPr="00214E1D" w:rsidRDefault="00636AAD" w:rsidP="00636AAD">
      <w:pPr>
        <w:pStyle w:val="ListParagraph"/>
        <w:spacing w:after="240" w:line="360" w:lineRule="auto"/>
        <w:rPr>
          <w:rFonts w:eastAsia="Times New Roman" w:cstheme="minorHAnsi"/>
          <w:lang w:eastAsia="en-GB"/>
        </w:rPr>
      </w:pPr>
    </w:p>
    <w:p w14:paraId="4D792D90" w14:textId="2F5278E9" w:rsidR="00214E1D" w:rsidRPr="00214E1D" w:rsidRDefault="00214E1D" w:rsidP="00214E1D">
      <w:pPr>
        <w:pStyle w:val="ListParagraph"/>
        <w:numPr>
          <w:ilvl w:val="0"/>
          <w:numId w:val="1"/>
        </w:numPr>
        <w:spacing w:after="240" w:line="360" w:lineRule="auto"/>
        <w:rPr>
          <w:rFonts w:eastAsia="Times New Roman" w:cstheme="minorHAnsi"/>
          <w:lang w:eastAsia="en-GB"/>
        </w:rPr>
      </w:pPr>
      <w:r w:rsidRPr="00214E1D">
        <w:rPr>
          <w:rFonts w:eastAsia="Times New Roman" w:cstheme="minorHAnsi"/>
          <w:lang w:eastAsia="en-GB"/>
        </w:rPr>
        <w:t xml:space="preserve">Creswell, J.W. (1999). Mixed-Method Research. </w:t>
      </w:r>
      <w:r w:rsidRPr="00214E1D">
        <w:rPr>
          <w:rFonts w:eastAsia="Times New Roman" w:cstheme="minorHAnsi"/>
          <w:i/>
          <w:iCs/>
          <w:lang w:eastAsia="en-GB"/>
        </w:rPr>
        <w:t>Handbook of Educational Policy</w:t>
      </w:r>
      <w:r w:rsidRPr="00214E1D">
        <w:rPr>
          <w:rFonts w:eastAsia="Times New Roman" w:cstheme="minorHAnsi"/>
          <w:lang w:eastAsia="en-GB"/>
        </w:rPr>
        <w:t xml:space="preserve">, [online] 1(1), pp.455–472. </w:t>
      </w:r>
      <w:proofErr w:type="spellStart"/>
      <w:proofErr w:type="gramStart"/>
      <w:r w:rsidRPr="00214E1D">
        <w:rPr>
          <w:rFonts w:eastAsia="Times New Roman" w:cstheme="minorHAnsi"/>
          <w:lang w:eastAsia="en-GB"/>
        </w:rPr>
        <w:t>doi:https</w:t>
      </w:r>
      <w:proofErr w:type="spellEnd"/>
      <w:r w:rsidRPr="00214E1D">
        <w:rPr>
          <w:rFonts w:eastAsia="Times New Roman" w:cstheme="minorHAnsi"/>
          <w:lang w:eastAsia="en-GB"/>
        </w:rPr>
        <w:t>://doi.org/10.1016/b978-012174698-8/50045-x</w:t>
      </w:r>
      <w:proofErr w:type="gramEnd"/>
      <w:r>
        <w:rPr>
          <w:rFonts w:eastAsia="Times New Roman" w:cstheme="minorHAnsi"/>
          <w:lang w:eastAsia="en-GB"/>
        </w:rPr>
        <w:t>. Accessed: 2024, January 17</w:t>
      </w:r>
      <w:r w:rsidRPr="00214E1D">
        <w:rPr>
          <w:rFonts w:eastAsia="Times New Roman" w:cstheme="minorHAnsi"/>
          <w:vertAlign w:val="superscript"/>
          <w:lang w:eastAsia="en-GB"/>
        </w:rPr>
        <w:t>th</w:t>
      </w:r>
      <w:r>
        <w:rPr>
          <w:rFonts w:eastAsia="Times New Roman" w:cstheme="minorHAnsi"/>
          <w:lang w:eastAsia="en-GB"/>
        </w:rPr>
        <w:t xml:space="preserve"> </w:t>
      </w:r>
    </w:p>
    <w:p w14:paraId="3CD5D7F0" w14:textId="12E20F83" w:rsidR="00214E1D" w:rsidRPr="00214E1D" w:rsidRDefault="00214E1D" w:rsidP="00214E1D">
      <w:pPr>
        <w:pStyle w:val="ListParagraph"/>
        <w:numPr>
          <w:ilvl w:val="0"/>
          <w:numId w:val="1"/>
        </w:numPr>
        <w:spacing w:after="240" w:line="360" w:lineRule="auto"/>
        <w:rPr>
          <w:rFonts w:eastAsia="Times New Roman" w:cstheme="minorHAnsi"/>
          <w:lang w:eastAsia="en-GB"/>
        </w:rPr>
      </w:pPr>
      <w:r w:rsidRPr="00214E1D">
        <w:rPr>
          <w:rFonts w:eastAsia="Times New Roman" w:cstheme="minorHAnsi"/>
          <w:lang w:eastAsia="en-GB"/>
        </w:rPr>
        <w:t xml:space="preserve">Creswell, J.W. and Plano Clark, V.L. (2011). </w:t>
      </w:r>
      <w:r w:rsidRPr="00214E1D">
        <w:rPr>
          <w:rFonts w:eastAsia="Times New Roman" w:cstheme="minorHAnsi"/>
          <w:i/>
          <w:iCs/>
          <w:lang w:eastAsia="en-GB"/>
        </w:rPr>
        <w:t>Designing and Conducting Mixed Methods Research</w:t>
      </w:r>
      <w:r w:rsidRPr="00214E1D">
        <w:rPr>
          <w:rFonts w:eastAsia="Times New Roman" w:cstheme="minorHAnsi"/>
          <w:lang w:eastAsia="en-GB"/>
        </w:rPr>
        <w:t>. 2nd ed. Los Angeles: Sage Publications.</w:t>
      </w:r>
    </w:p>
    <w:p w14:paraId="72C9D7DE" w14:textId="584175D4" w:rsidR="00214E1D" w:rsidRDefault="00214E1D" w:rsidP="00214E1D">
      <w:pPr>
        <w:pStyle w:val="ListParagraph"/>
        <w:numPr>
          <w:ilvl w:val="0"/>
          <w:numId w:val="1"/>
        </w:numPr>
        <w:spacing w:after="240" w:line="360" w:lineRule="auto"/>
        <w:rPr>
          <w:rFonts w:eastAsia="Times New Roman" w:cstheme="minorHAnsi"/>
          <w:lang w:eastAsia="en-GB"/>
        </w:rPr>
      </w:pPr>
      <w:r w:rsidRPr="00214E1D">
        <w:rPr>
          <w:rFonts w:eastAsia="Times New Roman" w:cstheme="minorHAnsi"/>
          <w:lang w:eastAsia="en-GB"/>
        </w:rPr>
        <w:t xml:space="preserve">Gastel, B. and Robert Adams Day (2017). </w:t>
      </w:r>
      <w:r w:rsidRPr="00214E1D">
        <w:rPr>
          <w:rFonts w:eastAsia="Times New Roman" w:cstheme="minorHAnsi"/>
          <w:i/>
          <w:iCs/>
          <w:lang w:eastAsia="en-GB"/>
        </w:rPr>
        <w:t>How to write and publish a scientific paper</w:t>
      </w:r>
      <w:r w:rsidRPr="00214E1D">
        <w:rPr>
          <w:rFonts w:eastAsia="Times New Roman" w:cstheme="minorHAnsi"/>
          <w:lang w:eastAsia="en-GB"/>
        </w:rPr>
        <w:t>. Cambridge: Cambridge University Press.</w:t>
      </w:r>
    </w:p>
    <w:p w14:paraId="4171A7DE" w14:textId="77777777" w:rsidR="00DB499C" w:rsidRPr="00DB499C" w:rsidRDefault="00DB499C" w:rsidP="00DB499C">
      <w:pPr>
        <w:pStyle w:val="ListParagraph"/>
        <w:numPr>
          <w:ilvl w:val="0"/>
          <w:numId w:val="1"/>
        </w:numPr>
        <w:rPr>
          <w:rFonts w:eastAsia="Times New Roman" w:cstheme="minorHAnsi"/>
          <w:lang w:eastAsia="en-GB"/>
        </w:rPr>
      </w:pPr>
      <w:r w:rsidRPr="00DB499C">
        <w:rPr>
          <w:rFonts w:eastAsia="Times New Roman" w:cstheme="minorHAnsi"/>
          <w:lang w:eastAsia="en-GB"/>
        </w:rPr>
        <w:t>Hudd, E. (2020). The Economic Impact of COVID-19. ABDO.</w:t>
      </w:r>
    </w:p>
    <w:p w14:paraId="204BCCB9" w14:textId="77777777" w:rsidR="00DB499C" w:rsidRDefault="00DB499C" w:rsidP="00DB499C">
      <w:pPr>
        <w:pStyle w:val="ListParagraph"/>
        <w:spacing w:after="240" w:line="360" w:lineRule="auto"/>
        <w:rPr>
          <w:rFonts w:eastAsia="Times New Roman" w:cstheme="minorHAnsi"/>
          <w:lang w:eastAsia="en-GB"/>
        </w:rPr>
      </w:pPr>
    </w:p>
    <w:p w14:paraId="37123E05" w14:textId="77777777" w:rsidR="009F598D" w:rsidRPr="009F598D" w:rsidRDefault="009F598D" w:rsidP="009F598D">
      <w:pPr>
        <w:pStyle w:val="ListParagraph"/>
        <w:numPr>
          <w:ilvl w:val="0"/>
          <w:numId w:val="1"/>
        </w:numPr>
        <w:rPr>
          <w:rFonts w:eastAsia="Times New Roman" w:cstheme="minorHAnsi"/>
          <w:lang w:eastAsia="en-GB"/>
        </w:rPr>
      </w:pPr>
      <w:r w:rsidRPr="009F598D">
        <w:rPr>
          <w:rFonts w:eastAsia="Times New Roman" w:cstheme="minorHAnsi"/>
          <w:lang w:eastAsia="en-GB"/>
        </w:rPr>
        <w:t>Moosa, I.A. (2021). The Economics of COVID-19 Implications of the Pandemic for Economic Thought and Public Policy. Edward Elgar Publishing.</w:t>
      </w:r>
    </w:p>
    <w:p w14:paraId="6AD84188" w14:textId="77777777" w:rsidR="009F598D" w:rsidRPr="00214E1D" w:rsidRDefault="009F598D" w:rsidP="009F598D">
      <w:pPr>
        <w:pStyle w:val="ListParagraph"/>
        <w:spacing w:after="240" w:line="360" w:lineRule="auto"/>
        <w:rPr>
          <w:rFonts w:eastAsia="Times New Roman" w:cstheme="minorHAnsi"/>
          <w:lang w:eastAsia="en-GB"/>
        </w:rPr>
      </w:pPr>
    </w:p>
    <w:p w14:paraId="446B5D01" w14:textId="1F605057" w:rsidR="00214E1D" w:rsidRPr="00214E1D" w:rsidRDefault="00214E1D" w:rsidP="00214E1D">
      <w:pPr>
        <w:pStyle w:val="ListParagraph"/>
        <w:numPr>
          <w:ilvl w:val="0"/>
          <w:numId w:val="1"/>
        </w:numPr>
        <w:spacing w:after="240" w:line="360" w:lineRule="auto"/>
        <w:rPr>
          <w:rFonts w:eastAsia="Times New Roman" w:cstheme="minorHAnsi"/>
          <w:lang w:eastAsia="en-GB"/>
        </w:rPr>
      </w:pPr>
      <w:r w:rsidRPr="00214E1D">
        <w:rPr>
          <w:rFonts w:eastAsia="Times New Roman" w:cstheme="minorHAnsi"/>
          <w:lang w:eastAsia="en-GB"/>
        </w:rPr>
        <w:t xml:space="preserve">N Craig Smith and Dainty, P. (1991). </w:t>
      </w:r>
      <w:r w:rsidRPr="00214E1D">
        <w:rPr>
          <w:rFonts w:eastAsia="Times New Roman" w:cstheme="minorHAnsi"/>
          <w:i/>
          <w:iCs/>
          <w:lang w:eastAsia="en-GB"/>
        </w:rPr>
        <w:t xml:space="preserve">The Management </w:t>
      </w:r>
      <w:r w:rsidR="009F598D">
        <w:rPr>
          <w:rFonts w:eastAsia="Times New Roman" w:cstheme="minorHAnsi"/>
          <w:i/>
          <w:iCs/>
          <w:lang w:eastAsia="en-GB"/>
        </w:rPr>
        <w:t>Research H</w:t>
      </w:r>
      <w:r w:rsidRPr="00214E1D">
        <w:rPr>
          <w:rFonts w:eastAsia="Times New Roman" w:cstheme="minorHAnsi"/>
          <w:i/>
          <w:iCs/>
          <w:lang w:eastAsia="en-GB"/>
        </w:rPr>
        <w:t>andbook</w:t>
      </w:r>
      <w:r w:rsidRPr="00214E1D">
        <w:rPr>
          <w:rFonts w:eastAsia="Times New Roman" w:cstheme="minorHAnsi"/>
          <w:lang w:eastAsia="en-GB"/>
        </w:rPr>
        <w:t>. London; New York: Routledge.</w:t>
      </w:r>
    </w:p>
    <w:p w14:paraId="65DBC4DB" w14:textId="443D9E9B" w:rsidR="00214E1D" w:rsidRPr="00214E1D" w:rsidRDefault="00214E1D" w:rsidP="00214E1D">
      <w:pPr>
        <w:pStyle w:val="ListParagraph"/>
        <w:numPr>
          <w:ilvl w:val="0"/>
          <w:numId w:val="1"/>
        </w:numPr>
        <w:spacing w:after="240" w:line="360" w:lineRule="auto"/>
        <w:rPr>
          <w:rFonts w:eastAsia="Times New Roman" w:cstheme="minorHAnsi"/>
          <w:lang w:eastAsia="en-GB"/>
        </w:rPr>
      </w:pPr>
      <w:r w:rsidRPr="00214E1D">
        <w:rPr>
          <w:rFonts w:eastAsia="Times New Roman" w:cstheme="minorHAnsi"/>
          <w:lang w:eastAsia="en-GB"/>
        </w:rPr>
        <w:t xml:space="preserve">Parker, S.T. (1978). Mind in Society: The Development of Higher Psychological Processes. L. S. Vygotsky. </w:t>
      </w:r>
      <w:r w:rsidRPr="00214E1D">
        <w:rPr>
          <w:rFonts w:eastAsia="Times New Roman" w:cstheme="minorHAnsi"/>
          <w:i/>
          <w:iCs/>
          <w:lang w:eastAsia="en-GB"/>
        </w:rPr>
        <w:t>American Anthropologist</w:t>
      </w:r>
      <w:r w:rsidRPr="00214E1D">
        <w:rPr>
          <w:rFonts w:eastAsia="Times New Roman" w:cstheme="minorHAnsi"/>
          <w:lang w:eastAsia="en-GB"/>
        </w:rPr>
        <w:t xml:space="preserve">, 81(4), pp.956–957. </w:t>
      </w:r>
      <w:proofErr w:type="spellStart"/>
      <w:proofErr w:type="gramStart"/>
      <w:r w:rsidRPr="00214E1D">
        <w:rPr>
          <w:rFonts w:eastAsia="Times New Roman" w:cstheme="minorHAnsi"/>
          <w:lang w:eastAsia="en-GB"/>
        </w:rPr>
        <w:t>doi:https</w:t>
      </w:r>
      <w:proofErr w:type="spellEnd"/>
      <w:r w:rsidRPr="00214E1D">
        <w:rPr>
          <w:rFonts w:eastAsia="Times New Roman" w:cstheme="minorHAnsi"/>
          <w:lang w:eastAsia="en-GB"/>
        </w:rPr>
        <w:t>://doi.org/10.1525/aa.1979.81.4.02a00580</w:t>
      </w:r>
      <w:proofErr w:type="gramEnd"/>
      <w:r>
        <w:rPr>
          <w:rFonts w:eastAsia="Times New Roman" w:cstheme="minorHAnsi"/>
          <w:lang w:eastAsia="en-GB"/>
        </w:rPr>
        <w:t>. Accessed: 2024, January 17</w:t>
      </w:r>
      <w:r w:rsidRPr="00214E1D">
        <w:rPr>
          <w:rFonts w:eastAsia="Times New Roman" w:cstheme="minorHAnsi"/>
          <w:vertAlign w:val="superscript"/>
          <w:lang w:eastAsia="en-GB"/>
        </w:rPr>
        <w:t>th</w:t>
      </w:r>
      <w:r>
        <w:rPr>
          <w:rFonts w:eastAsia="Times New Roman" w:cstheme="minorHAnsi"/>
          <w:lang w:eastAsia="en-GB"/>
        </w:rPr>
        <w:t xml:space="preserve"> </w:t>
      </w:r>
    </w:p>
    <w:p w14:paraId="3B1BE910" w14:textId="188F77D6" w:rsidR="00214E1D" w:rsidRDefault="00214E1D" w:rsidP="00214E1D">
      <w:pPr>
        <w:pStyle w:val="ListParagraph"/>
        <w:numPr>
          <w:ilvl w:val="0"/>
          <w:numId w:val="1"/>
        </w:numPr>
        <w:spacing w:after="240" w:line="360" w:lineRule="auto"/>
        <w:rPr>
          <w:rFonts w:eastAsia="Times New Roman" w:cstheme="minorHAnsi"/>
          <w:lang w:eastAsia="en-GB"/>
        </w:rPr>
      </w:pPr>
      <w:r w:rsidRPr="00214E1D">
        <w:rPr>
          <w:rFonts w:eastAsia="Times New Roman" w:cstheme="minorHAnsi"/>
          <w:lang w:eastAsia="en-GB"/>
        </w:rPr>
        <w:t xml:space="preserve">Pole, K. (2007). Mixed Method Designs: A Review of Strategies for Blending Quantitative and Qualitative Methodologies. </w:t>
      </w:r>
      <w:r w:rsidRPr="00214E1D">
        <w:rPr>
          <w:rFonts w:eastAsia="Times New Roman" w:cstheme="minorHAnsi"/>
          <w:i/>
          <w:iCs/>
          <w:lang w:eastAsia="en-GB"/>
        </w:rPr>
        <w:t>Mid-Western Educational Researcher</w:t>
      </w:r>
      <w:r w:rsidRPr="00214E1D">
        <w:rPr>
          <w:rFonts w:eastAsia="Times New Roman" w:cstheme="minorHAnsi"/>
          <w:lang w:eastAsia="en-GB"/>
        </w:rPr>
        <w:t xml:space="preserve">. [online] Available at: </w:t>
      </w:r>
      <w:hyperlink r:id="rId5" w:history="1">
        <w:r w:rsidRPr="005A7096">
          <w:rPr>
            <w:rStyle w:val="Hyperlink"/>
            <w:rFonts w:eastAsia="Times New Roman" w:cstheme="minorHAnsi"/>
            <w:lang w:eastAsia="en-GB"/>
          </w:rPr>
          <w:t>https://www.academia.edu/603360/Mixed_Method_Designs_A_Review_of_Strategies_for_Blending_Quantitative_and_Qualitative_Methodologies</w:t>
        </w:r>
      </w:hyperlink>
      <w:r>
        <w:rPr>
          <w:rFonts w:eastAsia="Times New Roman" w:cstheme="minorHAnsi"/>
          <w:lang w:eastAsia="en-GB"/>
        </w:rPr>
        <w:t xml:space="preserve">. </w:t>
      </w:r>
      <w:r w:rsidRPr="00214E1D">
        <w:rPr>
          <w:rFonts w:eastAsia="Times New Roman" w:cstheme="minorHAnsi"/>
          <w:lang w:eastAsia="en-GB"/>
        </w:rPr>
        <w:t>Accessed</w:t>
      </w:r>
      <w:r>
        <w:rPr>
          <w:rFonts w:eastAsia="Times New Roman" w:cstheme="minorHAnsi"/>
          <w:lang w:eastAsia="en-GB"/>
        </w:rPr>
        <w:t>: 2024, January 17</w:t>
      </w:r>
      <w:r w:rsidRPr="00214E1D">
        <w:rPr>
          <w:rFonts w:eastAsia="Times New Roman" w:cstheme="minorHAnsi"/>
          <w:vertAlign w:val="superscript"/>
          <w:lang w:eastAsia="en-GB"/>
        </w:rPr>
        <w:t>th</w:t>
      </w:r>
      <w:r>
        <w:rPr>
          <w:rFonts w:eastAsia="Times New Roman" w:cstheme="minorHAnsi"/>
          <w:lang w:eastAsia="en-GB"/>
        </w:rPr>
        <w:t xml:space="preserve"> </w:t>
      </w:r>
    </w:p>
    <w:p w14:paraId="070937B2" w14:textId="4D59FF57" w:rsidR="009F598D" w:rsidRPr="009F598D" w:rsidRDefault="009F598D" w:rsidP="009F598D">
      <w:pPr>
        <w:pStyle w:val="ListParagraph"/>
        <w:numPr>
          <w:ilvl w:val="0"/>
          <w:numId w:val="1"/>
        </w:numPr>
        <w:rPr>
          <w:rFonts w:eastAsia="Times New Roman" w:cstheme="minorHAnsi"/>
          <w:lang w:eastAsia="en-GB"/>
        </w:rPr>
      </w:pPr>
      <w:proofErr w:type="spellStart"/>
      <w:r w:rsidRPr="009F598D">
        <w:rPr>
          <w:rFonts w:eastAsia="Times New Roman" w:cstheme="minorHAnsi"/>
          <w:lang w:eastAsia="en-GB"/>
        </w:rPr>
        <w:t>Priyono</w:t>
      </w:r>
      <w:proofErr w:type="spellEnd"/>
      <w:r w:rsidRPr="009F598D">
        <w:rPr>
          <w:rFonts w:eastAsia="Times New Roman" w:cstheme="minorHAnsi"/>
          <w:lang w:eastAsia="en-GB"/>
        </w:rPr>
        <w:t xml:space="preserve">, A., Moin, A. and Putri, V.N.A.O. (2020). Identifying Digital Transformation Paths in the Business Model of SMEs during the COVID-19 Pandemic. Journal of Open Innovation: Technology, Market, and Complexity, [online] 6(4), p.104. Available at: </w:t>
      </w:r>
      <w:hyperlink r:id="rId6" w:history="1">
        <w:r w:rsidRPr="005A7096">
          <w:rPr>
            <w:rStyle w:val="Hyperlink"/>
            <w:rFonts w:eastAsia="Times New Roman" w:cstheme="minorHAnsi"/>
            <w:lang w:eastAsia="en-GB"/>
          </w:rPr>
          <w:t>https://www.mdpi.com/2199-8531/6/4/104</w:t>
        </w:r>
      </w:hyperlink>
      <w:r>
        <w:rPr>
          <w:rFonts w:eastAsia="Times New Roman" w:cstheme="minorHAnsi"/>
          <w:lang w:eastAsia="en-GB"/>
        </w:rPr>
        <w:t xml:space="preserve">. </w:t>
      </w:r>
      <w:r w:rsidRPr="009F598D">
        <w:rPr>
          <w:rFonts w:eastAsia="Times New Roman" w:cstheme="minorHAnsi"/>
          <w:lang w:eastAsia="en-GB"/>
        </w:rPr>
        <w:t>Accessed: 202</w:t>
      </w:r>
      <w:r>
        <w:rPr>
          <w:rFonts w:eastAsia="Times New Roman" w:cstheme="minorHAnsi"/>
          <w:lang w:eastAsia="en-GB"/>
        </w:rPr>
        <w:t>4, January 17</w:t>
      </w:r>
      <w:r w:rsidRPr="009F598D">
        <w:rPr>
          <w:rFonts w:eastAsia="Times New Roman" w:cstheme="minorHAnsi"/>
          <w:vertAlign w:val="superscript"/>
          <w:lang w:eastAsia="en-GB"/>
        </w:rPr>
        <w:t>th</w:t>
      </w:r>
      <w:r>
        <w:rPr>
          <w:rFonts w:eastAsia="Times New Roman" w:cstheme="minorHAnsi"/>
          <w:lang w:eastAsia="en-GB"/>
        </w:rPr>
        <w:t xml:space="preserve"> </w:t>
      </w:r>
    </w:p>
    <w:p w14:paraId="14F22E1F" w14:textId="77777777" w:rsidR="009F598D" w:rsidRPr="00214E1D" w:rsidRDefault="009F598D" w:rsidP="00636AAD">
      <w:pPr>
        <w:pStyle w:val="ListParagraph"/>
        <w:spacing w:after="240" w:line="360" w:lineRule="auto"/>
        <w:rPr>
          <w:rFonts w:eastAsia="Times New Roman" w:cstheme="minorHAnsi"/>
          <w:lang w:eastAsia="en-GB"/>
        </w:rPr>
      </w:pPr>
    </w:p>
    <w:p w14:paraId="38C8ED0B" w14:textId="4351D9DA" w:rsidR="00214E1D" w:rsidRPr="00214E1D" w:rsidRDefault="00214E1D" w:rsidP="00214E1D">
      <w:pPr>
        <w:pStyle w:val="ListParagraph"/>
        <w:numPr>
          <w:ilvl w:val="0"/>
          <w:numId w:val="1"/>
        </w:numPr>
        <w:spacing w:after="240" w:line="360" w:lineRule="auto"/>
        <w:rPr>
          <w:rFonts w:eastAsia="Times New Roman" w:cstheme="minorHAnsi"/>
          <w:lang w:eastAsia="en-GB"/>
        </w:rPr>
      </w:pPr>
      <w:r w:rsidRPr="00214E1D">
        <w:rPr>
          <w:rFonts w:eastAsia="Times New Roman" w:cstheme="minorHAnsi"/>
          <w:lang w:eastAsia="en-GB"/>
        </w:rPr>
        <w:lastRenderedPageBreak/>
        <w:t xml:space="preserve">Rocco, T.S. and Bliss, L. (2003). Taking the Next Step: Mixed Methods Taking the Next Step: Mixed Methods Research in Organizational Systems Research in Organizational Systems. </w:t>
      </w:r>
      <w:r w:rsidRPr="00214E1D">
        <w:rPr>
          <w:rFonts w:eastAsia="Times New Roman" w:cstheme="minorHAnsi"/>
          <w:i/>
          <w:iCs/>
          <w:lang w:eastAsia="en-GB"/>
        </w:rPr>
        <w:t>Information Technology, Learning, and Performance Journal</w:t>
      </w:r>
      <w:r w:rsidRPr="00214E1D">
        <w:rPr>
          <w:rFonts w:eastAsia="Times New Roman" w:cstheme="minorHAnsi"/>
          <w:lang w:eastAsia="en-GB"/>
        </w:rPr>
        <w:t xml:space="preserve">, [online] 21. Available at: </w:t>
      </w:r>
      <w:hyperlink r:id="rId7" w:history="1">
        <w:r w:rsidRPr="005A7096">
          <w:rPr>
            <w:rStyle w:val="Hyperlink"/>
            <w:rFonts w:eastAsia="Times New Roman" w:cstheme="minorHAnsi"/>
            <w:lang w:eastAsia="en-GB"/>
          </w:rPr>
          <w:t>https://www.academia.edu/2688702/Taking_the_Next_Step_Mixed_Methods_Taking_the_Next_Step_Mixed_Methods_Research_in_Organizational_Systems_Research_in_Organizational_Systems</w:t>
        </w:r>
      </w:hyperlink>
      <w:r>
        <w:rPr>
          <w:rFonts w:eastAsia="Times New Roman" w:cstheme="minorHAnsi"/>
          <w:lang w:eastAsia="en-GB"/>
        </w:rPr>
        <w:t xml:space="preserve">. </w:t>
      </w:r>
      <w:r w:rsidRPr="00214E1D">
        <w:rPr>
          <w:rFonts w:eastAsia="Times New Roman" w:cstheme="minorHAnsi"/>
          <w:lang w:eastAsia="en-GB"/>
        </w:rPr>
        <w:t>Accessed</w:t>
      </w:r>
      <w:r>
        <w:rPr>
          <w:rFonts w:eastAsia="Times New Roman" w:cstheme="minorHAnsi"/>
          <w:lang w:eastAsia="en-GB"/>
        </w:rPr>
        <w:t>: 2024, January 17</w:t>
      </w:r>
      <w:r w:rsidRPr="00214E1D">
        <w:rPr>
          <w:rFonts w:eastAsia="Times New Roman" w:cstheme="minorHAnsi"/>
          <w:vertAlign w:val="superscript"/>
          <w:lang w:eastAsia="en-GB"/>
        </w:rPr>
        <w:t>th</w:t>
      </w:r>
      <w:r>
        <w:rPr>
          <w:rFonts w:eastAsia="Times New Roman" w:cstheme="minorHAnsi"/>
          <w:lang w:eastAsia="en-GB"/>
        </w:rPr>
        <w:t xml:space="preserve"> </w:t>
      </w:r>
    </w:p>
    <w:p w14:paraId="0F3A9DDC" w14:textId="1A88ACB4" w:rsidR="00214E1D" w:rsidRPr="00214E1D" w:rsidRDefault="00214E1D" w:rsidP="00214E1D">
      <w:pPr>
        <w:pStyle w:val="ListParagraph"/>
        <w:numPr>
          <w:ilvl w:val="0"/>
          <w:numId w:val="1"/>
        </w:numPr>
        <w:spacing w:after="240" w:line="360" w:lineRule="auto"/>
        <w:rPr>
          <w:rFonts w:eastAsia="Times New Roman" w:cstheme="minorHAnsi"/>
          <w:lang w:eastAsia="en-GB"/>
        </w:rPr>
      </w:pPr>
      <w:r w:rsidRPr="00214E1D">
        <w:rPr>
          <w:rFonts w:eastAsia="Times New Roman" w:cstheme="minorHAnsi"/>
          <w:lang w:eastAsia="en-GB"/>
        </w:rPr>
        <w:t xml:space="preserve">Subedi, D. (2016). Explanatory Sequential Mixed Method Design as the Third Research Community of Knowledge Claim. </w:t>
      </w:r>
      <w:r w:rsidRPr="00214E1D">
        <w:rPr>
          <w:rFonts w:eastAsia="Times New Roman" w:cstheme="minorHAnsi"/>
          <w:i/>
          <w:iCs/>
          <w:lang w:eastAsia="en-GB"/>
        </w:rPr>
        <w:t>American Journal of Educational Research</w:t>
      </w:r>
      <w:r w:rsidRPr="00214E1D">
        <w:rPr>
          <w:rFonts w:eastAsia="Times New Roman" w:cstheme="minorHAnsi"/>
          <w:lang w:eastAsia="en-GB"/>
        </w:rPr>
        <w:t xml:space="preserve">, [online] 4(7), pp.570–577. </w:t>
      </w:r>
      <w:proofErr w:type="spellStart"/>
      <w:proofErr w:type="gramStart"/>
      <w:r w:rsidRPr="00214E1D">
        <w:rPr>
          <w:rFonts w:eastAsia="Times New Roman" w:cstheme="minorHAnsi"/>
          <w:lang w:eastAsia="en-GB"/>
        </w:rPr>
        <w:t>doi:https</w:t>
      </w:r>
      <w:proofErr w:type="spellEnd"/>
      <w:r w:rsidRPr="00214E1D">
        <w:rPr>
          <w:rFonts w:eastAsia="Times New Roman" w:cstheme="minorHAnsi"/>
          <w:lang w:eastAsia="en-GB"/>
        </w:rPr>
        <w:t>://doi.org/10.12691/education-4-7-10</w:t>
      </w:r>
      <w:proofErr w:type="gramEnd"/>
      <w:r>
        <w:rPr>
          <w:rFonts w:eastAsia="Times New Roman" w:cstheme="minorHAnsi"/>
          <w:lang w:eastAsia="en-GB"/>
        </w:rPr>
        <w:t>. Accessed: 2024, January 17</w:t>
      </w:r>
      <w:r w:rsidRPr="00214E1D">
        <w:rPr>
          <w:rFonts w:eastAsia="Times New Roman" w:cstheme="minorHAnsi"/>
          <w:vertAlign w:val="superscript"/>
          <w:lang w:eastAsia="en-GB"/>
        </w:rPr>
        <w:t>th</w:t>
      </w:r>
      <w:r>
        <w:rPr>
          <w:rFonts w:eastAsia="Times New Roman" w:cstheme="minorHAnsi"/>
          <w:lang w:eastAsia="en-GB"/>
        </w:rPr>
        <w:t xml:space="preserve"> </w:t>
      </w:r>
    </w:p>
    <w:p w14:paraId="56C6B2C0" w14:textId="141955F5" w:rsidR="00214E1D" w:rsidRPr="00214E1D" w:rsidRDefault="00214E1D" w:rsidP="00214E1D">
      <w:pPr>
        <w:pStyle w:val="ListParagraph"/>
        <w:numPr>
          <w:ilvl w:val="0"/>
          <w:numId w:val="1"/>
        </w:numPr>
        <w:spacing w:after="240" w:line="360" w:lineRule="auto"/>
        <w:rPr>
          <w:rFonts w:eastAsia="Times New Roman" w:cstheme="minorHAnsi"/>
          <w:lang w:eastAsia="en-GB"/>
        </w:rPr>
      </w:pPr>
      <w:r w:rsidRPr="00214E1D">
        <w:rPr>
          <w:rFonts w:eastAsia="Times New Roman" w:cstheme="minorHAnsi"/>
          <w:lang w:eastAsia="en-GB"/>
        </w:rPr>
        <w:t xml:space="preserve">Tracy, S.J. (2019). </w:t>
      </w:r>
      <w:r w:rsidRPr="00214E1D">
        <w:rPr>
          <w:rFonts w:eastAsia="Times New Roman" w:cstheme="minorHAnsi"/>
          <w:i/>
          <w:iCs/>
          <w:lang w:eastAsia="en-GB"/>
        </w:rPr>
        <w:t>Qualitative research methods: collecting evidence, crafting analysis, communicating impact</w:t>
      </w:r>
      <w:r w:rsidRPr="00214E1D">
        <w:rPr>
          <w:rFonts w:eastAsia="Times New Roman" w:cstheme="minorHAnsi"/>
          <w:lang w:eastAsia="en-GB"/>
        </w:rPr>
        <w:t>. Hoboken, N</w:t>
      </w:r>
      <w:r>
        <w:rPr>
          <w:rFonts w:eastAsia="Times New Roman" w:cstheme="minorHAnsi"/>
          <w:lang w:eastAsia="en-GB"/>
        </w:rPr>
        <w:t>J</w:t>
      </w:r>
      <w:r w:rsidRPr="00214E1D">
        <w:rPr>
          <w:rFonts w:eastAsia="Times New Roman" w:cstheme="minorHAnsi"/>
          <w:lang w:eastAsia="en-GB"/>
        </w:rPr>
        <w:t>: Wiley-Blackwell.</w:t>
      </w:r>
    </w:p>
    <w:p w14:paraId="1FC44193" w14:textId="4DDDFF34" w:rsidR="00214E1D" w:rsidRPr="00214E1D" w:rsidRDefault="00214E1D" w:rsidP="00214E1D">
      <w:pPr>
        <w:pStyle w:val="ListParagraph"/>
        <w:numPr>
          <w:ilvl w:val="0"/>
          <w:numId w:val="1"/>
        </w:numPr>
        <w:spacing w:after="240" w:line="360" w:lineRule="auto"/>
        <w:rPr>
          <w:rFonts w:eastAsia="Times New Roman" w:cstheme="minorHAnsi"/>
          <w:lang w:eastAsia="en-GB"/>
        </w:rPr>
      </w:pPr>
      <w:r w:rsidRPr="00214E1D">
        <w:rPr>
          <w:rFonts w:eastAsia="Times New Roman" w:cstheme="minorHAnsi"/>
          <w:lang w:eastAsia="en-GB"/>
        </w:rPr>
        <w:t xml:space="preserve">Vygotsky, L.S. (1978). Mind in Society: The Development of Higher Psychological Processes. </w:t>
      </w:r>
      <w:r w:rsidRPr="00214E1D">
        <w:rPr>
          <w:rFonts w:eastAsia="Times New Roman" w:cstheme="minorHAnsi"/>
          <w:i/>
          <w:iCs/>
          <w:lang w:eastAsia="en-GB"/>
        </w:rPr>
        <w:t>The American Journal of Psychology</w:t>
      </w:r>
      <w:r w:rsidRPr="00214E1D">
        <w:rPr>
          <w:rFonts w:eastAsia="Times New Roman" w:cstheme="minorHAnsi"/>
          <w:lang w:eastAsia="en-GB"/>
        </w:rPr>
        <w:t xml:space="preserve">, 1(1). </w:t>
      </w:r>
      <w:proofErr w:type="spellStart"/>
      <w:proofErr w:type="gramStart"/>
      <w:r w:rsidRPr="00214E1D">
        <w:rPr>
          <w:rFonts w:eastAsia="Times New Roman" w:cstheme="minorHAnsi"/>
          <w:lang w:eastAsia="en-GB"/>
        </w:rPr>
        <w:t>doi:https</w:t>
      </w:r>
      <w:proofErr w:type="spellEnd"/>
      <w:r w:rsidRPr="00214E1D">
        <w:rPr>
          <w:rFonts w:eastAsia="Times New Roman" w:cstheme="minorHAnsi"/>
          <w:lang w:eastAsia="en-GB"/>
        </w:rPr>
        <w:t>://doi.org/10.2307/1421493</w:t>
      </w:r>
      <w:proofErr w:type="gramEnd"/>
      <w:r>
        <w:rPr>
          <w:rFonts w:eastAsia="Times New Roman" w:cstheme="minorHAnsi"/>
          <w:lang w:eastAsia="en-GB"/>
        </w:rPr>
        <w:t>. Accessed: 2024, January 17</w:t>
      </w:r>
      <w:r w:rsidRPr="00214E1D">
        <w:rPr>
          <w:rFonts w:eastAsia="Times New Roman" w:cstheme="minorHAnsi"/>
          <w:vertAlign w:val="superscript"/>
          <w:lang w:eastAsia="en-GB"/>
        </w:rPr>
        <w:t>th</w:t>
      </w:r>
      <w:r>
        <w:rPr>
          <w:rFonts w:eastAsia="Times New Roman" w:cstheme="minorHAnsi"/>
          <w:lang w:eastAsia="en-GB"/>
        </w:rPr>
        <w:t xml:space="preserve"> </w:t>
      </w:r>
    </w:p>
    <w:p w14:paraId="5F6F3239" w14:textId="77777777" w:rsidR="00214E1D" w:rsidRPr="00214E1D" w:rsidRDefault="00214E1D">
      <w:pPr>
        <w:rPr>
          <w:rFonts w:cstheme="minorHAnsi"/>
        </w:rPr>
      </w:pPr>
    </w:p>
    <w:p w14:paraId="730E617E" w14:textId="77777777" w:rsidR="00214E1D" w:rsidRPr="00214E1D" w:rsidRDefault="00214E1D">
      <w:pPr>
        <w:rPr>
          <w:rFonts w:cstheme="minorHAnsi"/>
        </w:rPr>
      </w:pPr>
    </w:p>
    <w:p w14:paraId="04D1E609" w14:textId="77777777" w:rsidR="00214E1D" w:rsidRPr="00214E1D" w:rsidRDefault="00214E1D">
      <w:pPr>
        <w:rPr>
          <w:rFonts w:cstheme="minorHAnsi"/>
        </w:rPr>
      </w:pPr>
    </w:p>
    <w:p w14:paraId="5F1D3DC1" w14:textId="77777777" w:rsidR="00214E1D" w:rsidRPr="00214E1D" w:rsidRDefault="00214E1D">
      <w:pPr>
        <w:rPr>
          <w:rFonts w:cstheme="minorHAnsi"/>
        </w:rPr>
      </w:pPr>
    </w:p>
    <w:p w14:paraId="76F551A4" w14:textId="77777777" w:rsidR="00214E1D" w:rsidRPr="00214E1D" w:rsidRDefault="00214E1D">
      <w:pPr>
        <w:rPr>
          <w:rFonts w:cstheme="minorHAnsi"/>
        </w:rPr>
      </w:pPr>
    </w:p>
    <w:p w14:paraId="7D4F12EF" w14:textId="77777777" w:rsidR="00214E1D" w:rsidRPr="00214E1D" w:rsidRDefault="00214E1D">
      <w:pPr>
        <w:rPr>
          <w:rFonts w:cstheme="minorHAnsi"/>
        </w:rPr>
      </w:pPr>
    </w:p>
    <w:p w14:paraId="6DAD3C03" w14:textId="77777777" w:rsidR="00214E1D" w:rsidRDefault="00214E1D"/>
    <w:p w14:paraId="0E29EE0D" w14:textId="5D9664FE" w:rsidR="00571189" w:rsidRDefault="00571189">
      <w:r>
        <w:t xml:space="preserve"> </w:t>
      </w:r>
    </w:p>
    <w:p w14:paraId="02D18903" w14:textId="79160292" w:rsidR="00DA6D9B" w:rsidRDefault="00DA6D9B">
      <w:r w:rsidRPr="00DA6D9B">
        <w:t xml:space="preserve">   </w:t>
      </w:r>
    </w:p>
    <w:p w14:paraId="48C90815" w14:textId="6CCAA13D" w:rsidR="001F4EDD" w:rsidRPr="00C50913" w:rsidRDefault="001F4EDD"/>
    <w:p w14:paraId="3CC779EF" w14:textId="77777777" w:rsidR="001F4EDD" w:rsidRDefault="001F4EDD">
      <w:pPr>
        <w:rPr>
          <w:b/>
          <w:bCs/>
        </w:rPr>
      </w:pPr>
    </w:p>
    <w:p w14:paraId="6AA6B8B4" w14:textId="77777777" w:rsidR="001F4EDD" w:rsidRPr="001F4EDD" w:rsidRDefault="001F4EDD">
      <w:pPr>
        <w:rPr>
          <w:b/>
          <w:bCs/>
        </w:rPr>
      </w:pPr>
    </w:p>
    <w:p w14:paraId="67F39E6E" w14:textId="77777777" w:rsidR="00D657E3" w:rsidRPr="00D657E3" w:rsidRDefault="00D657E3">
      <w:pPr>
        <w:rPr>
          <w:b/>
          <w:bCs/>
        </w:rPr>
      </w:pPr>
    </w:p>
    <w:sectPr w:rsidR="00D657E3" w:rsidRPr="00D657E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054DD5"/>
    <w:multiLevelType w:val="hybridMultilevel"/>
    <w:tmpl w:val="664E4E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22727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CwNDQzNLA0MjIyMDVT0lEKTi0uzszPAykwrAUAJvV8LywAAAA="/>
  </w:docVars>
  <w:rsids>
    <w:rsidRoot w:val="00D657E3"/>
    <w:rsid w:val="00124B2B"/>
    <w:rsid w:val="001F4EDD"/>
    <w:rsid w:val="00214E1D"/>
    <w:rsid w:val="002904EA"/>
    <w:rsid w:val="0035225C"/>
    <w:rsid w:val="00503505"/>
    <w:rsid w:val="005523DD"/>
    <w:rsid w:val="00571189"/>
    <w:rsid w:val="0058160E"/>
    <w:rsid w:val="00636AAD"/>
    <w:rsid w:val="006A6905"/>
    <w:rsid w:val="00860D62"/>
    <w:rsid w:val="008B54F1"/>
    <w:rsid w:val="009F598D"/>
    <w:rsid w:val="00A93BA9"/>
    <w:rsid w:val="00BF0292"/>
    <w:rsid w:val="00C50913"/>
    <w:rsid w:val="00D657E3"/>
    <w:rsid w:val="00D71FEA"/>
    <w:rsid w:val="00DA6D9B"/>
    <w:rsid w:val="00DB499C"/>
    <w:rsid w:val="00DE0843"/>
    <w:rsid w:val="00E01580"/>
    <w:rsid w:val="00E162E4"/>
    <w:rsid w:val="00FC5B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9E5667E"/>
  <w15:chartTrackingRefBased/>
  <w15:docId w15:val="{7E33DB01-6FD6-419A-BBB5-203197E984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214E1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4E1D"/>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semiHidden/>
    <w:unhideWhenUsed/>
    <w:rsid w:val="00214E1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214E1D"/>
    <w:pPr>
      <w:ind w:left="720"/>
      <w:contextualSpacing/>
    </w:pPr>
  </w:style>
  <w:style w:type="character" w:styleId="Hyperlink">
    <w:name w:val="Hyperlink"/>
    <w:basedOn w:val="DefaultParagraphFont"/>
    <w:uiPriority w:val="99"/>
    <w:unhideWhenUsed/>
    <w:rsid w:val="00214E1D"/>
    <w:rPr>
      <w:color w:val="0563C1" w:themeColor="hyperlink"/>
      <w:u w:val="single"/>
    </w:rPr>
  </w:style>
  <w:style w:type="character" w:styleId="UnresolvedMention">
    <w:name w:val="Unresolved Mention"/>
    <w:basedOn w:val="DefaultParagraphFont"/>
    <w:uiPriority w:val="99"/>
    <w:semiHidden/>
    <w:unhideWhenUsed/>
    <w:rsid w:val="00214E1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0179908">
      <w:bodyDiv w:val="1"/>
      <w:marLeft w:val="0"/>
      <w:marRight w:val="0"/>
      <w:marTop w:val="0"/>
      <w:marBottom w:val="0"/>
      <w:divBdr>
        <w:top w:val="none" w:sz="0" w:space="0" w:color="auto"/>
        <w:left w:val="none" w:sz="0" w:space="0" w:color="auto"/>
        <w:bottom w:val="none" w:sz="0" w:space="0" w:color="auto"/>
        <w:right w:val="none" w:sz="0" w:space="0" w:color="auto"/>
      </w:divBdr>
      <w:divsChild>
        <w:div w:id="7825301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academia.edu/2688702/Taking_the_Next_Step_Mixed_Methods_Taking_the_Next_Step_Mixed_Methods_Research_in_Organizational_Systems_Research_in_Organizational_System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mdpi.com/2199-8531/6/4/104" TargetMode="External"/><Relationship Id="rId5" Type="http://schemas.openxmlformats.org/officeDocument/2006/relationships/hyperlink" Target="https://www.academia.edu/603360/Mixed_Method_Designs_A_Review_of_Strategies_for_Blending_Quantitative_and_Qualitative_Methodologies"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664</TotalTime>
  <Pages>6</Pages>
  <Words>1925</Words>
  <Characters>11941</Characters>
  <Application>Microsoft Office Word</Application>
  <DocSecurity>0</DocSecurity>
  <Lines>306</Lines>
  <Paragraphs>91</Paragraphs>
  <ScaleCrop>false</ScaleCrop>
  <Company/>
  <LinksUpToDate>false</LinksUpToDate>
  <CharactersWithSpaces>13775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Judith Alaba (2014791)</dc:creator>
  <cp:keywords/>
  <dc:description/>
  <cp:lastModifiedBy>Judith Alaba (2014791)</cp:lastModifiedBy>
  <cp:revision>24</cp:revision>
  <dcterms:created xsi:type="dcterms:W3CDTF">2024-01-18T10:04:00Z</dcterms:created>
  <dcterms:modified xsi:type="dcterms:W3CDTF">2024-01-18T23:35:00Z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555a88a4-dcf7-4056-9722-00eaca900490</vt:lpwstr>
  </property>
</Properties>
</file>