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598328" w14:textId="3E0946D6" w:rsidR="00AD56FC" w:rsidRPr="00AD56FC" w:rsidRDefault="00AD56FC" w:rsidP="00AD56FC">
      <w:pPr>
        <w:rPr>
          <w:b/>
          <w:bCs/>
        </w:rPr>
      </w:pPr>
      <w:r w:rsidRPr="00AD56FC">
        <w:rPr>
          <w:b/>
          <w:bCs/>
        </w:rPr>
        <w:t>Nathan Davies</w:t>
      </w:r>
    </w:p>
    <w:p w14:paraId="51A5ADE5" w14:textId="0037ADD8" w:rsidR="00AD56FC" w:rsidRPr="00AD56FC" w:rsidRDefault="00AD56FC" w:rsidP="00AD56FC">
      <w:pPr>
        <w:rPr>
          <w:b/>
          <w:bCs/>
        </w:rPr>
      </w:pPr>
      <w:r w:rsidRPr="00AD56FC">
        <w:rPr>
          <w:b/>
          <w:bCs/>
        </w:rPr>
        <w:t>History and Theory 1</w:t>
      </w:r>
    </w:p>
    <w:p w14:paraId="7E31CC9B" w14:textId="67FD0589" w:rsidR="00AD56FC" w:rsidRPr="00AD56FC" w:rsidRDefault="00AD56FC" w:rsidP="00AD56FC">
      <w:pPr>
        <w:rPr>
          <w:b/>
          <w:bCs/>
        </w:rPr>
      </w:pPr>
      <w:r w:rsidRPr="00AD56FC">
        <w:rPr>
          <w:b/>
          <w:bCs/>
        </w:rPr>
        <w:t>M4X01975</w:t>
      </w:r>
    </w:p>
    <w:p w14:paraId="618714C5" w14:textId="77777777" w:rsidR="00AD56FC" w:rsidRDefault="00AD56FC" w:rsidP="00AD56FC">
      <w:pPr>
        <w:jc w:val="center"/>
      </w:pPr>
    </w:p>
    <w:p w14:paraId="6966687D" w14:textId="22C3821D" w:rsidR="00645BCA" w:rsidRDefault="00AD56FC" w:rsidP="00AD56FC">
      <w:pPr>
        <w:jc w:val="center"/>
        <w:rPr>
          <w:b/>
          <w:bCs/>
          <w:i/>
          <w:iCs/>
          <w:sz w:val="24"/>
          <w:szCs w:val="24"/>
          <w:u w:val="single"/>
        </w:rPr>
      </w:pPr>
      <w:r w:rsidRPr="00AD56FC">
        <w:rPr>
          <w:b/>
          <w:bCs/>
          <w:i/>
          <w:iCs/>
          <w:sz w:val="24"/>
          <w:szCs w:val="24"/>
          <w:u w:val="single"/>
        </w:rPr>
        <w:t>An Exemplar of Modern Architecture</w:t>
      </w:r>
    </w:p>
    <w:p w14:paraId="416344E3" w14:textId="739A5428" w:rsidR="00AD56FC" w:rsidRDefault="00AD56FC" w:rsidP="00AD56FC">
      <w:pPr>
        <w:jc w:val="center"/>
        <w:rPr>
          <w:b/>
          <w:bCs/>
          <w:i/>
          <w:iCs/>
          <w:sz w:val="24"/>
          <w:szCs w:val="24"/>
          <w:u w:val="single"/>
        </w:rPr>
      </w:pPr>
      <w:r>
        <w:rPr>
          <w:b/>
          <w:bCs/>
          <w:i/>
          <w:iCs/>
          <w:sz w:val="24"/>
          <w:szCs w:val="24"/>
          <w:u w:val="single"/>
        </w:rPr>
        <w:t>Fallingwater – Frank Lloyd Wright</w:t>
      </w:r>
    </w:p>
    <w:p w14:paraId="029B78C6" w14:textId="2174E952" w:rsidR="00AD56FC" w:rsidRPr="00AD56FC" w:rsidRDefault="00AD56FC" w:rsidP="00AD56FC">
      <w:pPr>
        <w:rPr>
          <w:b/>
          <w:bCs/>
          <w:i/>
          <w:iCs/>
          <w:u w:val="single"/>
        </w:rPr>
      </w:pPr>
    </w:p>
    <w:p w14:paraId="1D27BAC5" w14:textId="4514AF79" w:rsidR="00AD56FC" w:rsidRDefault="00AD56FC" w:rsidP="00AD56FC">
      <w:pPr>
        <w:rPr>
          <w:b/>
          <w:bCs/>
          <w:i/>
          <w:iCs/>
          <w:sz w:val="23"/>
          <w:szCs w:val="23"/>
          <w:u w:val="single"/>
        </w:rPr>
      </w:pPr>
      <w:r w:rsidRPr="00AD56FC">
        <w:rPr>
          <w:b/>
          <w:bCs/>
          <w:i/>
          <w:iCs/>
          <w:sz w:val="23"/>
          <w:szCs w:val="23"/>
          <w:u w:val="single"/>
        </w:rPr>
        <w:t>Historical Background</w:t>
      </w:r>
    </w:p>
    <w:p w14:paraId="5D1822A4" w14:textId="7053770C" w:rsidR="00B76E42" w:rsidRDefault="00BC54E5" w:rsidP="005C727F">
      <w:pPr>
        <w:rPr>
          <w:rFonts w:cstheme="minorHAnsi"/>
          <w:color w:val="000000"/>
          <w:shd w:val="clear" w:color="auto" w:fill="FFFFFF"/>
        </w:rPr>
      </w:pPr>
      <w:r>
        <w:t xml:space="preserve">Fallingwater is a house that was designed by architect Frank Lloyd Wright in 1935 and furthermore constructed in 1936.  </w:t>
      </w:r>
      <w:r w:rsidR="0008784D">
        <w:t xml:space="preserve">He supposedly produced the designs in one creative session when first visiting the site and then produced the floor plans in 2 hours, 9 months prior </w:t>
      </w:r>
      <w:r w:rsidR="0008784D" w:rsidRPr="0008784D">
        <w:rPr>
          <w:rFonts w:cstheme="minorHAnsi"/>
          <w:color w:val="000000"/>
          <w:shd w:val="clear" w:color="auto" w:fill="FFFFFF"/>
        </w:rPr>
        <w:t>(Weisberg, 2011)</w:t>
      </w:r>
      <w:r w:rsidR="0008784D">
        <w:rPr>
          <w:rFonts w:cstheme="minorHAnsi"/>
          <w:color w:val="000000"/>
          <w:shd w:val="clear" w:color="auto" w:fill="FFFFFF"/>
        </w:rPr>
        <w:t>.</w:t>
      </w:r>
      <w:r w:rsidR="00F451C8">
        <w:rPr>
          <w:rFonts w:cstheme="minorHAnsi"/>
          <w:color w:val="000000"/>
          <w:shd w:val="clear" w:color="auto" w:fill="FFFFFF"/>
        </w:rPr>
        <w:t xml:space="preserve"> Fallingwater is situated approximately 60 miles southeast of Pennsylvania’s Laurel Highlands and located over a waterfall on the stream Bear Run. The area is a</w:t>
      </w:r>
      <w:r w:rsidR="00693B15">
        <w:rPr>
          <w:rFonts w:cstheme="minorHAnsi"/>
          <w:color w:val="000000"/>
          <w:shd w:val="clear" w:color="auto" w:fill="FFFFFF"/>
        </w:rPr>
        <w:t>n</w:t>
      </w:r>
      <w:r w:rsidR="00F451C8">
        <w:rPr>
          <w:rFonts w:cstheme="minorHAnsi"/>
          <w:color w:val="000000"/>
          <w:shd w:val="clear" w:color="auto" w:fill="FFFFFF"/>
        </w:rPr>
        <w:t xml:space="preserve"> established</w:t>
      </w:r>
      <w:r w:rsidR="00693B15">
        <w:rPr>
          <w:rFonts w:cstheme="minorHAnsi"/>
          <w:color w:val="000000"/>
          <w:shd w:val="clear" w:color="auto" w:fill="FFFFFF"/>
        </w:rPr>
        <w:t xml:space="preserve"> </w:t>
      </w:r>
      <w:r w:rsidR="00F451C8">
        <w:rPr>
          <w:rFonts w:cstheme="minorHAnsi"/>
          <w:color w:val="000000"/>
          <w:shd w:val="clear" w:color="auto" w:fill="FFFFFF"/>
        </w:rPr>
        <w:t xml:space="preserve">Nature Reserve which occupies 7,000 acres of land; the house </w:t>
      </w:r>
      <w:r w:rsidR="00693B15">
        <w:rPr>
          <w:rFonts w:cstheme="minorHAnsi"/>
          <w:color w:val="000000"/>
          <w:shd w:val="clear" w:color="auto" w:fill="FFFFFF"/>
        </w:rPr>
        <w:t xml:space="preserve">within this plot </w:t>
      </w:r>
      <w:r w:rsidR="00F451C8">
        <w:rPr>
          <w:rFonts w:cstheme="minorHAnsi"/>
          <w:color w:val="000000"/>
          <w:shd w:val="clear" w:color="auto" w:fill="FFFFFF"/>
        </w:rPr>
        <w:t>is a museum hotspot for tourism and therefore gathers 180,000 visitors per year</w:t>
      </w:r>
      <w:r w:rsidR="00693B15">
        <w:rPr>
          <w:rFonts w:cstheme="minorHAnsi"/>
          <w:color w:val="000000"/>
          <w:shd w:val="clear" w:color="auto" w:fill="FFFFFF"/>
        </w:rPr>
        <w:t xml:space="preserve"> due to its magnificent Architecture</w:t>
      </w:r>
      <w:r w:rsidR="005C727F">
        <w:rPr>
          <w:rFonts w:cstheme="minorHAnsi"/>
          <w:color w:val="000000"/>
          <w:shd w:val="clear" w:color="auto" w:fill="FFFFFF"/>
        </w:rPr>
        <w:t xml:space="preserve"> </w:t>
      </w:r>
      <w:r w:rsidR="005C727F" w:rsidRPr="005C727F">
        <w:rPr>
          <w:rFonts w:cstheme="minorHAnsi"/>
          <w:color w:val="000000"/>
          <w:shd w:val="clear" w:color="auto" w:fill="FFFFFF"/>
        </w:rPr>
        <w:t>(Jerome and Emilio, 2017)</w:t>
      </w:r>
      <w:r w:rsidR="005C727F">
        <w:rPr>
          <w:rFonts w:cstheme="minorHAnsi"/>
          <w:color w:val="000000"/>
          <w:shd w:val="clear" w:color="auto" w:fill="FFFFFF"/>
        </w:rPr>
        <w:t>. Between the years 1935-1939, the house was the weekend home of the Kaufman</w:t>
      </w:r>
      <w:r w:rsidR="00ED4B14">
        <w:rPr>
          <w:rFonts w:cstheme="minorHAnsi"/>
          <w:color w:val="000000"/>
          <w:shd w:val="clear" w:color="auto" w:fill="FFFFFF"/>
        </w:rPr>
        <w:t xml:space="preserve">. E. J Kaufman was an upcoming artist who was interested in Wright’s work after reading his autobiography; they met up and discussed projects around Bear Run tributary as it was the family’s favourite swimming spot. </w:t>
      </w:r>
      <w:r w:rsidR="00281765">
        <w:rPr>
          <w:rFonts w:cstheme="minorHAnsi"/>
          <w:color w:val="000000"/>
          <w:shd w:val="clear" w:color="auto" w:fill="FFFFFF"/>
        </w:rPr>
        <w:t>Frank Lloyd Wright is the Architect responsible for the notorious Falling Water and lived through the years 1867-1959. He was one of the most famous Architects of his time and in history; this was mainly due to his innovative ideas and his push towards an image of modernised architecture. Wright was one of the first Architects to be ahead of the time</w:t>
      </w:r>
      <w:r w:rsidR="008A27E7">
        <w:rPr>
          <w:rFonts w:cstheme="minorHAnsi"/>
          <w:color w:val="000000"/>
          <w:shd w:val="clear" w:color="auto" w:fill="FFFFFF"/>
        </w:rPr>
        <w:t>, using the modern media machine for his own advantage; a stamp was left behind after his death that we continue to appreciate and learn from at present</w:t>
      </w:r>
      <w:r w:rsidR="00281765">
        <w:rPr>
          <w:rFonts w:cstheme="minorHAnsi"/>
          <w:color w:val="000000"/>
          <w:shd w:val="clear" w:color="auto" w:fill="FFFFFF"/>
        </w:rPr>
        <w:t xml:space="preserve"> </w:t>
      </w:r>
      <w:r w:rsidR="007530C1" w:rsidRPr="007530C1">
        <w:rPr>
          <w:rFonts w:cstheme="minorHAnsi"/>
          <w:color w:val="000000"/>
          <w:shd w:val="clear" w:color="auto" w:fill="FFFFFF"/>
        </w:rPr>
        <w:t>(</w:t>
      </w:r>
      <w:proofErr w:type="spellStart"/>
      <w:r w:rsidR="007530C1" w:rsidRPr="007530C1">
        <w:rPr>
          <w:rFonts w:cstheme="minorHAnsi"/>
          <w:color w:val="000000"/>
          <w:shd w:val="clear" w:color="auto" w:fill="FFFFFF"/>
        </w:rPr>
        <w:t>Steffensen</w:t>
      </w:r>
      <w:proofErr w:type="spellEnd"/>
      <w:r w:rsidR="007530C1" w:rsidRPr="007530C1">
        <w:rPr>
          <w:rFonts w:cstheme="minorHAnsi"/>
          <w:color w:val="000000"/>
          <w:shd w:val="clear" w:color="auto" w:fill="FFFFFF"/>
        </w:rPr>
        <w:t>, 2009)</w:t>
      </w:r>
      <w:r w:rsidR="007530C1">
        <w:rPr>
          <w:rFonts w:cstheme="minorHAnsi"/>
          <w:color w:val="000000"/>
          <w:shd w:val="clear" w:color="auto" w:fill="FFFFFF"/>
        </w:rPr>
        <w:t>.</w:t>
      </w:r>
      <w:r w:rsidR="00645BCA">
        <w:rPr>
          <w:rFonts w:cstheme="minorHAnsi"/>
          <w:color w:val="000000"/>
          <w:shd w:val="clear" w:color="auto" w:fill="FFFFFF"/>
        </w:rPr>
        <w:t xml:space="preserve"> </w:t>
      </w:r>
      <w:r w:rsidR="00F33BFE">
        <w:rPr>
          <w:rFonts w:cstheme="minorHAnsi"/>
          <w:color w:val="000000"/>
          <w:shd w:val="clear" w:color="auto" w:fill="FFFFFF"/>
        </w:rPr>
        <w:t>His autobiography</w:t>
      </w:r>
      <w:r w:rsidR="0037582A">
        <w:rPr>
          <w:rFonts w:cstheme="minorHAnsi"/>
          <w:color w:val="000000"/>
          <w:shd w:val="clear" w:color="auto" w:fill="FFFFFF"/>
        </w:rPr>
        <w:t>,</w:t>
      </w:r>
      <w:r w:rsidR="00F33BFE">
        <w:rPr>
          <w:rFonts w:cstheme="minorHAnsi"/>
          <w:color w:val="000000"/>
          <w:shd w:val="clear" w:color="auto" w:fill="FFFFFF"/>
        </w:rPr>
        <w:t xml:space="preserve"> which was written in 1932</w:t>
      </w:r>
      <w:r w:rsidR="0037582A">
        <w:rPr>
          <w:rFonts w:cstheme="minorHAnsi"/>
          <w:color w:val="000000"/>
          <w:shd w:val="clear" w:color="auto" w:fill="FFFFFF"/>
        </w:rPr>
        <w:t xml:space="preserve">, describes the way in which Wright revolutionised the modern world through his inspiring career. His religious beliefs and family’s spiritual background transpired through his writing and gave a sense that he was gifted with his superior talents. Wright’s architectural influence can be witnessed through the Bauhaus movement and the International-Style movement of </w:t>
      </w:r>
      <w:r w:rsidR="00FE4E24">
        <w:rPr>
          <w:rFonts w:cstheme="minorHAnsi"/>
          <w:color w:val="000000"/>
          <w:shd w:val="clear" w:color="auto" w:fill="FFFFFF"/>
        </w:rPr>
        <w:t>the 20</w:t>
      </w:r>
      <w:r w:rsidR="00FE4E24" w:rsidRPr="00FE4E24">
        <w:rPr>
          <w:rFonts w:cstheme="minorHAnsi"/>
          <w:color w:val="000000"/>
          <w:shd w:val="clear" w:color="auto" w:fill="FFFFFF"/>
          <w:vertAlign w:val="superscript"/>
        </w:rPr>
        <w:t>th</w:t>
      </w:r>
      <w:r w:rsidR="00FE4E24">
        <w:rPr>
          <w:rFonts w:cstheme="minorHAnsi"/>
          <w:color w:val="000000"/>
          <w:shd w:val="clear" w:color="auto" w:fill="FFFFFF"/>
        </w:rPr>
        <w:t xml:space="preserve"> Century.</w:t>
      </w:r>
    </w:p>
    <w:p w14:paraId="10151D0F" w14:textId="494EB434" w:rsidR="00FE4E24" w:rsidRDefault="00FE4E24" w:rsidP="005C727F">
      <w:pPr>
        <w:rPr>
          <w:rFonts w:cstheme="minorHAnsi"/>
          <w:color w:val="000000"/>
          <w:shd w:val="clear" w:color="auto" w:fill="FFFFFF"/>
        </w:rPr>
      </w:pPr>
    </w:p>
    <w:p w14:paraId="05135BE8" w14:textId="25102C7D" w:rsidR="00FE4E24" w:rsidRDefault="00FE4E24" w:rsidP="005C727F">
      <w:pPr>
        <w:rPr>
          <w:rFonts w:cstheme="minorHAnsi"/>
          <w:b/>
          <w:bCs/>
          <w:i/>
          <w:iCs/>
          <w:color w:val="000000"/>
          <w:sz w:val="23"/>
          <w:szCs w:val="23"/>
          <w:u w:val="single"/>
          <w:shd w:val="clear" w:color="auto" w:fill="FFFFFF"/>
        </w:rPr>
      </w:pPr>
      <w:r w:rsidRPr="00FE4E24">
        <w:rPr>
          <w:rFonts w:cstheme="minorHAnsi"/>
          <w:b/>
          <w:bCs/>
          <w:i/>
          <w:iCs/>
          <w:color w:val="000000"/>
          <w:sz w:val="23"/>
          <w:szCs w:val="23"/>
          <w:u w:val="single"/>
          <w:shd w:val="clear" w:color="auto" w:fill="FFFFFF"/>
        </w:rPr>
        <w:t>Plan and Section</w:t>
      </w:r>
    </w:p>
    <w:p w14:paraId="20C33327" w14:textId="77777777" w:rsidR="0026797B" w:rsidRDefault="0026797B" w:rsidP="005C727F">
      <w:pPr>
        <w:rPr>
          <w:rFonts w:cstheme="minorHAnsi"/>
          <w:color w:val="000000"/>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31AF32D8" wp14:editId="3B26905E">
                <wp:simplePos x="0" y="0"/>
                <wp:positionH relativeFrom="column">
                  <wp:posOffset>3783443</wp:posOffset>
                </wp:positionH>
                <wp:positionV relativeFrom="paragraph">
                  <wp:posOffset>1721296</wp:posOffset>
                </wp:positionV>
                <wp:extent cx="2094932" cy="504967"/>
                <wp:effectExtent l="0" t="0" r="0" b="0"/>
                <wp:wrapNone/>
                <wp:docPr id="2" name="Text Box 2"/>
                <wp:cNvGraphicFramePr/>
                <a:graphic xmlns:a="http://schemas.openxmlformats.org/drawingml/2006/main">
                  <a:graphicData uri="http://schemas.microsoft.com/office/word/2010/wordprocessingShape">
                    <wps:wsp>
                      <wps:cNvSpPr txBox="1"/>
                      <wps:spPr>
                        <a:xfrm>
                          <a:off x="0" y="0"/>
                          <a:ext cx="2094932" cy="504967"/>
                        </a:xfrm>
                        <a:prstGeom prst="rect">
                          <a:avLst/>
                        </a:prstGeom>
                        <a:noFill/>
                        <a:ln w="6350">
                          <a:noFill/>
                        </a:ln>
                      </wps:spPr>
                      <wps:txbx>
                        <w:txbxContent>
                          <w:p w14:paraId="7C4B6659" w14:textId="1623A1BE" w:rsidR="007154A6" w:rsidRPr="001D56B4" w:rsidRDefault="007154A6" w:rsidP="005131C4">
                            <w:pPr>
                              <w:jc w:val="center"/>
                            </w:pPr>
                            <w:r>
                              <w:rPr>
                                <w:rFonts w:ascii="Arial" w:hAnsi="Arial" w:cs="Arial"/>
                                <w:color w:val="000000"/>
                                <w:sz w:val="20"/>
                                <w:szCs w:val="20"/>
                                <w:shd w:val="clear" w:color="auto" w:fill="FFFFFF"/>
                              </w:rPr>
                              <w:t>First Floor Plan</w:t>
                            </w:r>
                            <w:r w:rsidRPr="005131C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by Frank Lloyd Wright (Knight,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1AF32D8" id="_x0000_t202" coordsize="21600,21600" o:spt="202" path="m,l,21600r21600,l21600,xe">
                <v:stroke joinstyle="miter"/>
                <v:path gradientshapeok="t" o:connecttype="rect"/>
              </v:shapetype>
              <v:shape id="Text Box 2" o:spid="_x0000_s1026" type="#_x0000_t202" style="position:absolute;margin-left:297.9pt;margin-top:135.55pt;width:164.95pt;height:39.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" filled="f" stroked="f" strokeweight=".5pt">
                <v:textbox>
                  <w:txbxContent>
                    <w:p w14:paraId="7C4B6659" w14:textId="1623A1BE" w:rsidR="007154A6" w:rsidRPr="001D56B4" w:rsidRDefault="007154A6" w:rsidP="005131C4">
                      <w:pPr>
                        <w:jc w:val="center"/>
                      </w:pPr>
                      <w:r>
                        <w:rPr>
                          <w:rFonts w:ascii="Arial" w:hAnsi="Arial" w:cs="Arial"/>
                          <w:color w:val="000000"/>
                          <w:sz w:val="20"/>
                          <w:szCs w:val="20"/>
                          <w:shd w:val="clear" w:color="auto" w:fill="FFFFFF"/>
                        </w:rPr>
                        <w:t>First Floor Plan</w:t>
                      </w:r>
                      <w:r w:rsidRPr="005131C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by Frank Lloyd Wright (Knight, 2021)</w:t>
                      </w:r>
                    </w:p>
                  </w:txbxContent>
                </v:textbox>
              </v:shape>
            </w:pict>
          </mc:Fallback>
        </mc:AlternateContent>
      </w:r>
      <w:r w:rsidR="001D56B4">
        <w:rPr>
          <w:rFonts w:ascii="Arial" w:hAnsi="Arial" w:cs="Arial"/>
          <w:noProof/>
          <w:color w:val="000000"/>
          <w:sz w:val="20"/>
          <w:szCs w:val="20"/>
          <w:shd w:val="clear" w:color="auto" w:fill="FFFFFF"/>
        </w:rPr>
        <w:drawing>
          <wp:anchor distT="0" distB="0" distL="114300" distR="114300" simplePos="0" relativeHeight="251658240" behindDoc="0" locked="0" layoutInCell="1" allowOverlap="1" wp14:anchorId="69D41F88" wp14:editId="5353C4FA">
            <wp:simplePos x="0" y="0"/>
            <wp:positionH relativeFrom="margin">
              <wp:posOffset>3301905</wp:posOffset>
            </wp:positionH>
            <wp:positionV relativeFrom="paragraph">
              <wp:posOffset>2549</wp:posOffset>
            </wp:positionV>
            <wp:extent cx="3084830" cy="168529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84830" cy="1685290"/>
                    </a:xfrm>
                    <a:prstGeom prst="rect">
                      <a:avLst/>
                    </a:prstGeom>
                    <a:noFill/>
                    <a:ln>
                      <a:noFill/>
                    </a:ln>
                  </pic:spPr>
                </pic:pic>
              </a:graphicData>
            </a:graphic>
            <wp14:sizeRelH relativeFrom="page">
              <wp14:pctWidth>0</wp14:pctWidth>
            </wp14:sizeRelH>
            <wp14:sizeRelV relativeFrom="page">
              <wp14:pctHeight>0</wp14:pctHeight>
            </wp14:sizeRelV>
          </wp:anchor>
        </w:drawing>
      </w:r>
      <w:r w:rsidR="006B0A28">
        <w:rPr>
          <w:rFonts w:cstheme="minorHAnsi"/>
          <w:color w:val="000000"/>
          <w:shd w:val="clear" w:color="auto" w:fill="FFFFFF"/>
        </w:rPr>
        <w:t xml:space="preserve">The plans for Falling Water are very clear and easily readable; the stream for example is in colour and the walls are various levels of darkness depending on their thickness. </w:t>
      </w:r>
      <w:r w:rsidR="00800E01">
        <w:rPr>
          <w:rFonts w:cstheme="minorHAnsi"/>
          <w:color w:val="000000"/>
          <w:shd w:val="clear" w:color="auto" w:fill="FFFFFF"/>
        </w:rPr>
        <w:t>Each</w:t>
      </w:r>
      <w:r w:rsidR="006B0A28">
        <w:rPr>
          <w:rFonts w:cstheme="minorHAnsi"/>
          <w:color w:val="000000"/>
          <w:shd w:val="clear" w:color="auto" w:fill="FFFFFF"/>
        </w:rPr>
        <w:t xml:space="preserve"> floor plan ha</w:t>
      </w:r>
      <w:r w:rsidR="00800E01">
        <w:rPr>
          <w:rFonts w:cstheme="minorHAnsi"/>
          <w:color w:val="000000"/>
          <w:shd w:val="clear" w:color="auto" w:fill="FFFFFF"/>
        </w:rPr>
        <w:t>s</w:t>
      </w:r>
      <w:r w:rsidR="006B0A28">
        <w:rPr>
          <w:rFonts w:cstheme="minorHAnsi"/>
          <w:color w:val="000000"/>
          <w:shd w:val="clear" w:color="auto" w:fill="FFFFFF"/>
        </w:rPr>
        <w:t xml:space="preserve"> </w:t>
      </w:r>
      <w:r w:rsidR="00800E01">
        <w:rPr>
          <w:rFonts w:cstheme="minorHAnsi"/>
          <w:color w:val="000000"/>
          <w:shd w:val="clear" w:color="auto" w:fill="FFFFFF"/>
        </w:rPr>
        <w:t>many</w:t>
      </w:r>
      <w:r w:rsidR="006B0A28">
        <w:rPr>
          <w:rFonts w:cstheme="minorHAnsi"/>
          <w:color w:val="000000"/>
          <w:shd w:val="clear" w:color="auto" w:fill="FFFFFF"/>
        </w:rPr>
        <w:t xml:space="preserve"> horizontal and vertical elements that resemble a random distribution. This may reflect the fact that the building was designed to blend in with its surroundings and appear subtle within the setting.</w:t>
      </w:r>
      <w:r w:rsidR="00FC1DE8">
        <w:rPr>
          <w:rFonts w:cstheme="minorHAnsi"/>
          <w:color w:val="000000"/>
          <w:shd w:val="clear" w:color="auto" w:fill="FFFFFF"/>
        </w:rPr>
        <w:t xml:space="preserve"> An exemplar of this is the stairs in the living room on the first floor that leads directly into the water below. Some sections of the main room and terrace is cantilevered over the waterfall which gives the </w:t>
      </w:r>
    </w:p>
    <w:p w14:paraId="4B9B21C5" w14:textId="77777777" w:rsidR="0026797B" w:rsidRDefault="0026797B" w:rsidP="005C727F">
      <w:pPr>
        <w:rPr>
          <w:noProof/>
          <w:sz w:val="24"/>
          <w:szCs w:val="24"/>
        </w:rPr>
      </w:pPr>
    </w:p>
    <w:p w14:paraId="1BA4CC52" w14:textId="02DF04BE" w:rsidR="00FE4E24" w:rsidRPr="00FE4E24" w:rsidRDefault="00007CB0" w:rsidP="005C727F">
      <w:pPr>
        <w:rPr>
          <w:rFonts w:cstheme="minorHAnsi"/>
          <w:color w:val="000000"/>
          <w:shd w:val="clear" w:color="auto" w:fill="FFFFFF"/>
        </w:rPr>
      </w:pPr>
      <w:r>
        <w:rPr>
          <w:noProof/>
          <w:sz w:val="24"/>
          <w:szCs w:val="24"/>
        </w:rPr>
        <w:drawing>
          <wp:anchor distT="0" distB="0" distL="114300" distR="114300" simplePos="0" relativeHeight="251660288" behindDoc="0" locked="0" layoutInCell="1" allowOverlap="1" wp14:anchorId="6688C335" wp14:editId="704F4F19">
            <wp:simplePos x="0" y="0"/>
            <wp:positionH relativeFrom="column">
              <wp:posOffset>3447568</wp:posOffset>
            </wp:positionH>
            <wp:positionV relativeFrom="paragraph">
              <wp:posOffset>1139825</wp:posOffset>
            </wp:positionV>
            <wp:extent cx="3032125" cy="164401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32125" cy="1644015"/>
                    </a:xfrm>
                    <a:prstGeom prst="rect">
                      <a:avLst/>
                    </a:prstGeom>
                    <a:noFill/>
                    <a:ln>
                      <a:noFill/>
                    </a:ln>
                  </pic:spPr>
                </pic:pic>
              </a:graphicData>
            </a:graphic>
            <wp14:sizeRelH relativeFrom="page">
              <wp14:pctWidth>0</wp14:pctWidth>
            </wp14:sizeRelH>
            <wp14:sizeRelV relativeFrom="page">
              <wp14:pctHeight>0</wp14:pctHeight>
            </wp14:sizeRelV>
          </wp:anchor>
        </w:drawing>
      </w:r>
      <w:r w:rsidR="00FC1DE8">
        <w:rPr>
          <w:rFonts w:cstheme="minorHAnsi"/>
          <w:color w:val="000000"/>
          <w:shd w:val="clear" w:color="auto" w:fill="FFFFFF"/>
        </w:rPr>
        <w:t>element of interacting with nature and to mimic a rock that overhangs. The huge slabs of stone were also painted a certain colour to camouflage into the environment and to imitate large rocks.</w:t>
      </w:r>
      <w:r w:rsidR="00800E01">
        <w:rPr>
          <w:rFonts w:cstheme="minorHAnsi"/>
          <w:color w:val="000000"/>
          <w:shd w:val="clear" w:color="auto" w:fill="FFFFFF"/>
        </w:rPr>
        <w:t xml:space="preserve"> One of the main </w:t>
      </w:r>
      <w:r w:rsidR="00E11881">
        <w:rPr>
          <w:rFonts w:cstheme="minorHAnsi"/>
          <w:color w:val="000000"/>
          <w:shd w:val="clear" w:color="auto" w:fill="FFFFFF"/>
        </w:rPr>
        <w:t>principal</w:t>
      </w:r>
      <w:r w:rsidR="00800E01">
        <w:rPr>
          <w:rFonts w:cstheme="minorHAnsi"/>
          <w:color w:val="000000"/>
          <w:shd w:val="clear" w:color="auto" w:fill="FFFFFF"/>
        </w:rPr>
        <w:t xml:space="preserve"> elements of the floor plans are the number of Terraces that occur throughout the building. </w:t>
      </w:r>
      <w:r w:rsidR="00DA6972">
        <w:rPr>
          <w:rFonts w:cstheme="minorHAnsi"/>
          <w:color w:val="000000"/>
          <w:shd w:val="clear" w:color="auto" w:fill="FFFFFF"/>
        </w:rPr>
        <w:t xml:space="preserve">The interior and exterior spaces are merged due to the placement of the terraces and make the building feel more connected and fluid within the </w:t>
      </w:r>
      <w:r w:rsidR="0026797B">
        <w:rPr>
          <w:rFonts w:cstheme="minorHAnsi"/>
          <w:color w:val="000000"/>
          <w:shd w:val="clear" w:color="auto" w:fill="FFFFFF"/>
        </w:rPr>
        <w:t>space</w:t>
      </w:r>
      <w:r w:rsidR="00DA6972">
        <w:rPr>
          <w:rFonts w:cstheme="minorHAnsi"/>
          <w:color w:val="000000"/>
          <w:shd w:val="clear" w:color="auto" w:fill="FFFFFF"/>
        </w:rPr>
        <w:t>.</w:t>
      </w:r>
      <w:r w:rsidR="0026797B">
        <w:rPr>
          <w:rFonts w:cstheme="minorHAnsi"/>
          <w:color w:val="000000"/>
          <w:shd w:val="clear" w:color="auto" w:fill="FFFFFF"/>
        </w:rPr>
        <w:t xml:space="preserve"> </w:t>
      </w:r>
    </w:p>
    <w:p w14:paraId="234EA97D" w14:textId="1C98624E" w:rsidR="0008784D" w:rsidRPr="00BC54E5" w:rsidRDefault="00007CB0" w:rsidP="0008784D">
      <w:pPr>
        <w:rPr>
          <w:lang w:val="en-US"/>
        </w:rPr>
      </w:pPr>
      <w:r>
        <w:rPr>
          <w:noProof/>
          <w:sz w:val="24"/>
          <w:szCs w:val="24"/>
        </w:rPr>
        <mc:AlternateContent>
          <mc:Choice Requires="wps">
            <w:drawing>
              <wp:anchor distT="0" distB="0" distL="114300" distR="114300" simplePos="0" relativeHeight="251662336" behindDoc="0" locked="0" layoutInCell="1" allowOverlap="1" wp14:anchorId="3C560FCA" wp14:editId="34E8BCEA">
                <wp:simplePos x="0" y="0"/>
                <wp:positionH relativeFrom="column">
                  <wp:posOffset>3930218</wp:posOffset>
                </wp:positionH>
                <wp:positionV relativeFrom="paragraph">
                  <wp:posOffset>1844319</wp:posOffset>
                </wp:positionV>
                <wp:extent cx="2094932" cy="504967"/>
                <wp:effectExtent l="0" t="0" r="0" b="0"/>
                <wp:wrapNone/>
                <wp:docPr id="4" name="Text Box 4"/>
                <wp:cNvGraphicFramePr/>
                <a:graphic xmlns:a="http://schemas.openxmlformats.org/drawingml/2006/main">
                  <a:graphicData uri="http://schemas.microsoft.com/office/word/2010/wordprocessingShape">
                    <wps:wsp>
                      <wps:cNvSpPr txBox="1"/>
                      <wps:spPr>
                        <a:xfrm>
                          <a:off x="0" y="0"/>
                          <a:ext cx="2094932" cy="504967"/>
                        </a:xfrm>
                        <a:prstGeom prst="rect">
                          <a:avLst/>
                        </a:prstGeom>
                        <a:noFill/>
                        <a:ln w="6350">
                          <a:noFill/>
                        </a:ln>
                      </wps:spPr>
                      <wps:txbx>
                        <w:txbxContent>
                          <w:p w14:paraId="68E52963" w14:textId="13629248" w:rsidR="007154A6" w:rsidRPr="001D56B4" w:rsidRDefault="007154A6" w:rsidP="005131C4">
                            <w:pPr>
                              <w:jc w:val="center"/>
                            </w:pPr>
                            <w:r>
                              <w:rPr>
                                <w:rFonts w:ascii="Arial" w:hAnsi="Arial" w:cs="Arial"/>
                                <w:color w:val="000000"/>
                                <w:sz w:val="20"/>
                                <w:szCs w:val="20"/>
                                <w:shd w:val="clear" w:color="auto" w:fill="FFFFFF"/>
                              </w:rPr>
                              <w:t>Second Floor Plan</w:t>
                            </w:r>
                            <w:r w:rsidRPr="005131C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by Frank Lloyd Wright (Knight,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560FCA" id="Text Box 4" o:spid="_x0000_s1027" type="#_x0000_t202" style="position:absolute;margin-left:309.45pt;margin-top:145.2pt;width:164.95pt;height:39.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" filled="f" stroked="f" strokeweight=".5pt">
                <v:textbox>
                  <w:txbxContent>
                    <w:p w14:paraId="68E52963" w14:textId="13629248" w:rsidR="007154A6" w:rsidRPr="001D56B4" w:rsidRDefault="007154A6" w:rsidP="005131C4">
                      <w:pPr>
                        <w:jc w:val="center"/>
                      </w:pPr>
                      <w:r>
                        <w:rPr>
                          <w:rFonts w:ascii="Arial" w:hAnsi="Arial" w:cs="Arial"/>
                          <w:color w:val="000000"/>
                          <w:sz w:val="20"/>
                          <w:szCs w:val="20"/>
                          <w:shd w:val="clear" w:color="auto" w:fill="FFFFFF"/>
                        </w:rPr>
                        <w:t>Second Floor Plan</w:t>
                      </w:r>
                      <w:r w:rsidRPr="005131C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by Frank Lloyd Wright (Knight, 2021)</w:t>
                      </w:r>
                    </w:p>
                  </w:txbxContent>
                </v:textbox>
              </v:shape>
            </w:pict>
          </mc:Fallback>
        </mc:AlternateContent>
      </w:r>
      <w:r w:rsidR="0026797B">
        <w:rPr>
          <w:noProof/>
          <w:sz w:val="24"/>
          <w:szCs w:val="24"/>
        </w:rPr>
        <w:drawing>
          <wp:anchor distT="0" distB="0" distL="114300" distR="114300" simplePos="0" relativeHeight="251672576" behindDoc="0" locked="0" layoutInCell="1" allowOverlap="1" wp14:anchorId="452E1C8A" wp14:editId="1C6B65E8">
            <wp:simplePos x="0" y="0"/>
            <wp:positionH relativeFrom="margin">
              <wp:posOffset>31655</wp:posOffset>
            </wp:positionH>
            <wp:positionV relativeFrom="paragraph">
              <wp:posOffset>111561</wp:posOffset>
            </wp:positionV>
            <wp:extent cx="3009641" cy="2709014"/>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9641" cy="27090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9C7EE9" w14:textId="77A70C40" w:rsidR="00AD56FC" w:rsidRPr="00AD56FC" w:rsidRDefault="00AD56FC" w:rsidP="00AD56FC"/>
    <w:p w14:paraId="3E1E12C9" w14:textId="0608AE39" w:rsidR="00BC54E5" w:rsidRDefault="00007CB0" w:rsidP="00AD56FC">
      <w:pPr>
        <w:rPr>
          <w:sz w:val="24"/>
          <w:szCs w:val="24"/>
        </w:rPr>
      </w:pPr>
      <w:r>
        <w:rPr>
          <w:noProof/>
          <w:sz w:val="24"/>
          <w:szCs w:val="24"/>
        </w:rPr>
        <w:drawing>
          <wp:anchor distT="0" distB="0" distL="114300" distR="114300" simplePos="0" relativeHeight="251663360" behindDoc="0" locked="0" layoutInCell="1" allowOverlap="1" wp14:anchorId="3CFC14EB" wp14:editId="59D5AF68">
            <wp:simplePos x="0" y="0"/>
            <wp:positionH relativeFrom="margin">
              <wp:posOffset>3411703</wp:posOffset>
            </wp:positionH>
            <wp:positionV relativeFrom="paragraph">
              <wp:posOffset>456971</wp:posOffset>
            </wp:positionV>
            <wp:extent cx="3054350" cy="1656080"/>
            <wp:effectExtent l="0" t="0" r="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4350" cy="1656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08E486" w14:textId="7C934D27" w:rsidR="00BC54E5" w:rsidRDefault="00DC54B5">
      <w:pPr>
        <w:rPr>
          <w:b/>
          <w:bCs/>
          <w:i/>
          <w:iCs/>
          <w:sz w:val="23"/>
          <w:szCs w:val="23"/>
          <w:u w:val="single"/>
        </w:rPr>
      </w:pPr>
      <w:r>
        <w:rPr>
          <w:noProof/>
          <w:sz w:val="24"/>
          <w:szCs w:val="24"/>
        </w:rPr>
        <mc:AlternateContent>
          <mc:Choice Requires="wps">
            <w:drawing>
              <wp:anchor distT="0" distB="0" distL="114300" distR="114300" simplePos="0" relativeHeight="251675648" behindDoc="0" locked="0" layoutInCell="1" allowOverlap="1" wp14:anchorId="44A60CC4" wp14:editId="5AE6630E">
                <wp:simplePos x="0" y="0"/>
                <wp:positionH relativeFrom="margin">
                  <wp:posOffset>-197485</wp:posOffset>
                </wp:positionH>
                <wp:positionV relativeFrom="paragraph">
                  <wp:posOffset>839470</wp:posOffset>
                </wp:positionV>
                <wp:extent cx="3641725" cy="318452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641725" cy="3184525"/>
                        </a:xfrm>
                        <a:prstGeom prst="rect">
                          <a:avLst/>
                        </a:prstGeom>
                        <a:noFill/>
                        <a:ln w="6350">
                          <a:noFill/>
                        </a:ln>
                      </wps:spPr>
                      <wps:txbx>
                        <w:txbxContent>
                          <w:p w14:paraId="3121C122" w14:textId="41AB1D79" w:rsidR="007154A6" w:rsidRDefault="007154A6">
                            <w:r>
                              <w:t xml:space="preserve">The section shown above was drawn by Wright himself; it displays a clear three tier layered building that is clearly located and cantilevered over a rock. The building is layered like a cake whereby the higher layers are smaller; the section also reveals that the windows are further inwards compared to the stone which hides them from the outside view, again trying to blend the structure into the background.  The section shows the main volumes of the building through distinctive thick black lines which highlight the individual rooms. </w:t>
                            </w:r>
                          </w:p>
                          <w:p w14:paraId="5C968FCF" w14:textId="235B015E" w:rsidR="007154A6" w:rsidRDefault="007154A6">
                            <w:r>
                              <w:t xml:space="preserve">The section on the right displays a more detailed and updated image of the texture of the materials used inside. It reveals where the light enters through the glass / negative spaces of the building. The top section also demonstrates how the building is almost engulphed within its landscape and how it fills in the gap of the slope.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60CC4" id="Text Box 13" o:spid="_x0000_s1028" type="#_x0000_t202" style="position:absolute;margin-left:-15.55pt;margin-top:66.1pt;width:286.75pt;height:250.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" filled="f" stroked="f" strokeweight=".5pt">
                <v:textbox>
                  <w:txbxContent>
                    <w:p w14:paraId="3121C122" w14:textId="41AB1D79" w:rsidR="007154A6" w:rsidRDefault="007154A6">
                      <w:r>
                        <w:t xml:space="preserve">The section shown above was drawn by Wright himself; it displays a clear three tier layered building that is clearly located and cantilevered over a rock. The building is layered like a cake whereby the higher layers are smaller; the section also reveals that the windows are further inwards compared to the stone which hides them from the outside view, again trying to blend the structure into the background.  The section shows the main volumes of the building through distinctive thick black lines which highlight the individual rooms. </w:t>
                      </w:r>
                    </w:p>
                    <w:p w14:paraId="5C968FCF" w14:textId="235B015E" w:rsidR="007154A6" w:rsidRDefault="007154A6">
                      <w:r>
                        <w:t xml:space="preserve">The section on the right displays a more detailed and updated image of the texture of the materials used inside. It reveals where the light enters through the glass / negative spaces of the building. The top section also demonstrates how the building is almost engulphed within its landscape and how it fills in the gap of the slope. </w:t>
                      </w:r>
                    </w:p>
                  </w:txbxContent>
                </v:textbox>
                <w10:wrap anchorx="margin"/>
              </v:shape>
            </w:pict>
          </mc:Fallback>
        </mc:AlternateContent>
      </w:r>
      <w:r>
        <w:rPr>
          <w:noProof/>
        </w:rPr>
        <mc:AlternateContent>
          <mc:Choice Requires="wps">
            <w:drawing>
              <wp:anchor distT="0" distB="0" distL="114300" distR="114300" simplePos="0" relativeHeight="251677696" behindDoc="0" locked="0" layoutInCell="1" allowOverlap="1" wp14:anchorId="506A07E9" wp14:editId="4DDA782D">
                <wp:simplePos x="0" y="0"/>
                <wp:positionH relativeFrom="column">
                  <wp:posOffset>3507828</wp:posOffset>
                </wp:positionH>
                <wp:positionV relativeFrom="paragraph">
                  <wp:posOffset>5002837</wp:posOffset>
                </wp:positionV>
                <wp:extent cx="3134447" cy="567558"/>
                <wp:effectExtent l="0" t="0" r="0" b="4445"/>
                <wp:wrapNone/>
                <wp:docPr id="8" name="Text Box 8"/>
                <wp:cNvGraphicFramePr/>
                <a:graphic xmlns:a="http://schemas.openxmlformats.org/drawingml/2006/main">
                  <a:graphicData uri="http://schemas.microsoft.com/office/word/2010/wordprocessingShape">
                    <wps:wsp>
                      <wps:cNvSpPr txBox="1"/>
                      <wps:spPr>
                        <a:xfrm>
                          <a:off x="0" y="0"/>
                          <a:ext cx="3134447" cy="567558"/>
                        </a:xfrm>
                        <a:prstGeom prst="rect">
                          <a:avLst/>
                        </a:prstGeom>
                        <a:noFill/>
                        <a:ln w="6350">
                          <a:noFill/>
                        </a:ln>
                      </wps:spPr>
                      <wps:txbx>
                        <w:txbxContent>
                          <w:p w14:paraId="64A52D7A" w14:textId="122EAC59" w:rsidR="007154A6" w:rsidRDefault="007154A6">
                            <w:r>
                              <w:rPr>
                                <w:rFonts w:ascii="Arial" w:hAnsi="Arial" w:cs="Arial"/>
                                <w:color w:val="000000"/>
                                <w:sz w:val="20"/>
                                <w:szCs w:val="20"/>
                                <w:shd w:val="clear" w:color="auto" w:fill="FFFFFF"/>
                              </w:rPr>
                              <w:t xml:space="preserve">(Kaufmann, Kaufmann, </w:t>
                            </w:r>
                            <w:proofErr w:type="gramStart"/>
                            <w:r>
                              <w:rPr>
                                <w:rFonts w:ascii="Arial" w:hAnsi="Arial" w:cs="Arial"/>
                                <w:color w:val="000000"/>
                                <w:sz w:val="20"/>
                                <w:szCs w:val="20"/>
                                <w:shd w:val="clear" w:color="auto" w:fill="FFFFFF"/>
                              </w:rPr>
                              <w:t>Lipchitz</w:t>
                            </w:r>
                            <w:proofErr w:type="gramEnd"/>
                            <w:r>
                              <w:rPr>
                                <w:rFonts w:ascii="Arial" w:hAnsi="Arial" w:cs="Arial"/>
                                <w:color w:val="000000"/>
                                <w:sz w:val="20"/>
                                <w:szCs w:val="20"/>
                                <w:shd w:val="clear" w:color="auto" w:fill="FFFFFF"/>
                              </w:rPr>
                              <w:t xml:space="preserve"> and Wright,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6A07E9" id="Text Box 8" o:spid="_x0000_s1029" type="#_x0000_t202" style="position:absolute;margin-left:276.2pt;margin-top:393.9pt;width:246.8pt;height:44.7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" filled="f" stroked="f" strokeweight=".5pt">
                <v:textbox>
                  <w:txbxContent>
                    <w:p w14:paraId="64A52D7A" w14:textId="122EAC59" w:rsidR="007154A6" w:rsidRDefault="007154A6">
                      <w:r>
                        <w:rPr>
                          <w:rFonts w:ascii="Arial" w:hAnsi="Arial" w:cs="Arial"/>
                          <w:color w:val="000000"/>
                          <w:sz w:val="20"/>
                          <w:szCs w:val="20"/>
                          <w:shd w:val="clear" w:color="auto" w:fill="FFFFFF"/>
                        </w:rPr>
                        <w:t xml:space="preserve">(Kaufmann, Kaufmann, </w:t>
                      </w:r>
                      <w:proofErr w:type="gramStart"/>
                      <w:r>
                        <w:rPr>
                          <w:rFonts w:ascii="Arial" w:hAnsi="Arial" w:cs="Arial"/>
                          <w:color w:val="000000"/>
                          <w:sz w:val="20"/>
                          <w:szCs w:val="20"/>
                          <w:shd w:val="clear" w:color="auto" w:fill="FFFFFF"/>
                        </w:rPr>
                        <w:t>Lipchitz</w:t>
                      </w:r>
                      <w:proofErr w:type="gramEnd"/>
                      <w:r>
                        <w:rPr>
                          <w:rFonts w:ascii="Arial" w:hAnsi="Arial" w:cs="Arial"/>
                          <w:color w:val="000000"/>
                          <w:sz w:val="20"/>
                          <w:szCs w:val="20"/>
                          <w:shd w:val="clear" w:color="auto" w:fill="FFFFFF"/>
                        </w:rPr>
                        <w:t xml:space="preserve"> and Wright, 2021)</w:t>
                      </w:r>
                    </w:p>
                  </w:txbxContent>
                </v:textbox>
              </v:shape>
            </w:pict>
          </mc:Fallback>
        </mc:AlternateContent>
      </w:r>
      <w:r w:rsidR="001E179B">
        <w:rPr>
          <w:noProof/>
        </w:rPr>
        <w:drawing>
          <wp:anchor distT="0" distB="0" distL="114300" distR="114300" simplePos="0" relativeHeight="251676672" behindDoc="0" locked="0" layoutInCell="1" allowOverlap="1" wp14:anchorId="25C74745" wp14:editId="5B36AEBB">
            <wp:simplePos x="0" y="0"/>
            <wp:positionH relativeFrom="page">
              <wp:align>right</wp:align>
            </wp:positionH>
            <wp:positionV relativeFrom="paragraph">
              <wp:posOffset>2353945</wp:posOffset>
            </wp:positionV>
            <wp:extent cx="3284220" cy="2532380"/>
            <wp:effectExtent l="0" t="0" r="0" b="1270"/>
            <wp:wrapSquare wrapText="bothSides"/>
            <wp:docPr id="7" name="Picture 7" descr="Sections - Fallingwater, State Route 381 (Stewart Township), Ohiopyle,  Fayette County, PA | Library of Con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ctions - Fallingwater, State Route 381 (Stewart Township), Ohiopyle,  Fayette County, PA | Library of Congr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4220" cy="2532380"/>
                    </a:xfrm>
                    <a:prstGeom prst="rect">
                      <a:avLst/>
                    </a:prstGeom>
                    <a:noFill/>
                    <a:ln>
                      <a:noFill/>
                    </a:ln>
                  </pic:spPr>
                </pic:pic>
              </a:graphicData>
            </a:graphic>
            <wp14:sizeRelH relativeFrom="page">
              <wp14:pctWidth>0</wp14:pctWidth>
            </wp14:sizeRelH>
            <wp14:sizeRelV relativeFrom="page">
              <wp14:pctHeight>0</wp14:pctHeight>
            </wp14:sizeRelV>
          </wp:anchor>
        </w:drawing>
      </w:r>
      <w:r w:rsidR="00007CB0">
        <w:rPr>
          <w:noProof/>
          <w:sz w:val="24"/>
          <w:szCs w:val="24"/>
        </w:rPr>
        <mc:AlternateContent>
          <mc:Choice Requires="wps">
            <w:drawing>
              <wp:anchor distT="0" distB="0" distL="114300" distR="114300" simplePos="0" relativeHeight="251665408" behindDoc="0" locked="0" layoutInCell="1" allowOverlap="1" wp14:anchorId="2935671A" wp14:editId="649E0636">
                <wp:simplePos x="0" y="0"/>
                <wp:positionH relativeFrom="column">
                  <wp:posOffset>3928770</wp:posOffset>
                </wp:positionH>
                <wp:positionV relativeFrom="paragraph">
                  <wp:posOffset>1874291</wp:posOffset>
                </wp:positionV>
                <wp:extent cx="2094932" cy="504967"/>
                <wp:effectExtent l="0" t="0" r="0" b="0"/>
                <wp:wrapNone/>
                <wp:docPr id="6" name="Text Box 6"/>
                <wp:cNvGraphicFramePr/>
                <a:graphic xmlns:a="http://schemas.openxmlformats.org/drawingml/2006/main">
                  <a:graphicData uri="http://schemas.microsoft.com/office/word/2010/wordprocessingShape">
                    <wps:wsp>
                      <wps:cNvSpPr txBox="1"/>
                      <wps:spPr>
                        <a:xfrm>
                          <a:off x="0" y="0"/>
                          <a:ext cx="2094932" cy="504967"/>
                        </a:xfrm>
                        <a:prstGeom prst="rect">
                          <a:avLst/>
                        </a:prstGeom>
                        <a:noFill/>
                        <a:ln w="6350">
                          <a:noFill/>
                        </a:ln>
                      </wps:spPr>
                      <wps:txbx>
                        <w:txbxContent>
                          <w:p w14:paraId="2C48DE46" w14:textId="5862C08A" w:rsidR="007154A6" w:rsidRPr="001D56B4" w:rsidRDefault="007154A6" w:rsidP="005131C4">
                            <w:pPr>
                              <w:jc w:val="center"/>
                            </w:pPr>
                            <w:r>
                              <w:rPr>
                                <w:rFonts w:ascii="Arial" w:hAnsi="Arial" w:cs="Arial"/>
                                <w:color w:val="000000"/>
                                <w:sz w:val="20"/>
                                <w:szCs w:val="20"/>
                                <w:shd w:val="clear" w:color="auto" w:fill="FFFFFF"/>
                              </w:rPr>
                              <w:t>Third Floor Plan</w:t>
                            </w:r>
                            <w:r w:rsidRPr="005131C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by Frank Lloyd Wright (Knight,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35671A" id="Text Box 6" o:spid="_x0000_s1030" type="#_x0000_t202" style="position:absolute;margin-left:309.35pt;margin-top:147.6pt;width:164.95pt;height:39.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" filled="f" stroked="f" strokeweight=".5pt">
                <v:textbox>
                  <w:txbxContent>
                    <w:p w14:paraId="2C48DE46" w14:textId="5862C08A" w:rsidR="007154A6" w:rsidRPr="001D56B4" w:rsidRDefault="007154A6" w:rsidP="005131C4">
                      <w:pPr>
                        <w:jc w:val="center"/>
                      </w:pPr>
                      <w:r>
                        <w:rPr>
                          <w:rFonts w:ascii="Arial" w:hAnsi="Arial" w:cs="Arial"/>
                          <w:color w:val="000000"/>
                          <w:sz w:val="20"/>
                          <w:szCs w:val="20"/>
                          <w:shd w:val="clear" w:color="auto" w:fill="FFFFFF"/>
                        </w:rPr>
                        <w:t>Third Floor Plan</w:t>
                      </w:r>
                      <w:r w:rsidRPr="005131C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by Frank Lloyd Wright (Knight, 2021)</w:t>
                      </w:r>
                    </w:p>
                  </w:txbxContent>
                </v:textbox>
              </v:shape>
            </w:pict>
          </mc:Fallback>
        </mc:AlternateContent>
      </w:r>
      <w:r w:rsidR="00007CB0">
        <w:rPr>
          <w:noProof/>
          <w:sz w:val="24"/>
          <w:szCs w:val="24"/>
        </w:rPr>
        <mc:AlternateContent>
          <mc:Choice Requires="wps">
            <w:drawing>
              <wp:anchor distT="0" distB="0" distL="114300" distR="114300" simplePos="0" relativeHeight="251674624" behindDoc="0" locked="0" layoutInCell="1" allowOverlap="1" wp14:anchorId="452C1BF6" wp14:editId="0958A4DC">
                <wp:simplePos x="0" y="0"/>
                <wp:positionH relativeFrom="page">
                  <wp:posOffset>1397051</wp:posOffset>
                </wp:positionH>
                <wp:positionV relativeFrom="paragraph">
                  <wp:posOffset>224739</wp:posOffset>
                </wp:positionV>
                <wp:extent cx="2094865" cy="50482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094865" cy="504825"/>
                        </a:xfrm>
                        <a:prstGeom prst="rect">
                          <a:avLst/>
                        </a:prstGeom>
                        <a:noFill/>
                        <a:ln w="6350">
                          <a:noFill/>
                        </a:ln>
                      </wps:spPr>
                      <wps:txbx>
                        <w:txbxContent>
                          <w:p w14:paraId="10EE1800" w14:textId="43E9DE8F" w:rsidR="007154A6" w:rsidRPr="00BC54E5" w:rsidRDefault="007154A6" w:rsidP="005131C4">
                            <w:pPr>
                              <w:jc w:val="center"/>
                              <w:rPr>
                                <w:lang w:val="en-US"/>
                              </w:rPr>
                            </w:pPr>
                            <w:r>
                              <w:rPr>
                                <w:rFonts w:ascii="Arial" w:hAnsi="Arial" w:cs="Arial"/>
                                <w:color w:val="000000"/>
                                <w:sz w:val="20"/>
                                <w:szCs w:val="20"/>
                                <w:shd w:val="clear" w:color="auto" w:fill="FFFFFF"/>
                              </w:rPr>
                              <w:t>Sections and Elevations by Frank Lloyd Wright (</w:t>
                            </w:r>
                            <w:proofErr w:type="spellStart"/>
                            <w:r>
                              <w:rPr>
                                <w:rFonts w:ascii="Arial" w:hAnsi="Arial" w:cs="Arial"/>
                                <w:color w:val="000000"/>
                                <w:sz w:val="20"/>
                                <w:szCs w:val="20"/>
                                <w:shd w:val="clear" w:color="auto" w:fill="FFFFFF"/>
                              </w:rPr>
                              <w:t>Mjq</w:t>
                            </w:r>
                            <w:proofErr w:type="spellEnd"/>
                            <w:r>
                              <w:rPr>
                                <w:rFonts w:ascii="Arial" w:hAnsi="Arial" w:cs="Arial"/>
                                <w:color w:val="000000"/>
                                <w:sz w:val="20"/>
                                <w:szCs w:val="20"/>
                                <w:shd w:val="clear" w:color="auto" w:fill="FFFFFF"/>
                              </w:rPr>
                              <w:t>, 2021)</w:t>
                            </w:r>
                          </w:p>
                          <w:p w14:paraId="03A4788A" w14:textId="191B7645" w:rsidR="007154A6" w:rsidRPr="001D56B4" w:rsidRDefault="007154A6" w:rsidP="005131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2C1BF6" id="Text Box 12" o:spid="_x0000_s1031" type="#_x0000_t202" style="position:absolute;margin-left:110pt;margin-top:17.7pt;width:164.95pt;height:39.75pt;z-index:25167462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" filled="f" stroked="f" strokeweight=".5pt">
                <v:textbox>
                  <w:txbxContent>
                    <w:p w14:paraId="10EE1800" w14:textId="43E9DE8F" w:rsidR="007154A6" w:rsidRPr="00BC54E5" w:rsidRDefault="007154A6" w:rsidP="005131C4">
                      <w:pPr>
                        <w:jc w:val="center"/>
                        <w:rPr>
                          <w:lang w:val="en-US"/>
                        </w:rPr>
                      </w:pPr>
                      <w:r>
                        <w:rPr>
                          <w:rFonts w:ascii="Arial" w:hAnsi="Arial" w:cs="Arial"/>
                          <w:color w:val="000000"/>
                          <w:sz w:val="20"/>
                          <w:szCs w:val="20"/>
                          <w:shd w:val="clear" w:color="auto" w:fill="FFFFFF"/>
                        </w:rPr>
                        <w:t>Sections and Elevations by Frank Lloyd Wright (</w:t>
                      </w:r>
                      <w:proofErr w:type="spellStart"/>
                      <w:r>
                        <w:rPr>
                          <w:rFonts w:ascii="Arial" w:hAnsi="Arial" w:cs="Arial"/>
                          <w:color w:val="000000"/>
                          <w:sz w:val="20"/>
                          <w:szCs w:val="20"/>
                          <w:shd w:val="clear" w:color="auto" w:fill="FFFFFF"/>
                        </w:rPr>
                        <w:t>Mjq</w:t>
                      </w:r>
                      <w:proofErr w:type="spellEnd"/>
                      <w:r>
                        <w:rPr>
                          <w:rFonts w:ascii="Arial" w:hAnsi="Arial" w:cs="Arial"/>
                          <w:color w:val="000000"/>
                          <w:sz w:val="20"/>
                          <w:szCs w:val="20"/>
                          <w:shd w:val="clear" w:color="auto" w:fill="FFFFFF"/>
                        </w:rPr>
                        <w:t>, 2021)</w:t>
                      </w:r>
                    </w:p>
                    <w:p w14:paraId="03A4788A" w14:textId="191B7645" w:rsidR="007154A6" w:rsidRPr="001D56B4" w:rsidRDefault="007154A6" w:rsidP="005131C4"/>
                  </w:txbxContent>
                </v:textbox>
                <w10:wrap anchorx="page"/>
              </v:shape>
            </w:pict>
          </mc:Fallback>
        </mc:AlternateContent>
      </w:r>
      <w:r w:rsidR="001D3B29">
        <w:rPr>
          <w:sz w:val="24"/>
          <w:szCs w:val="24"/>
        </w:rPr>
        <w:t xml:space="preserve"> </w:t>
      </w:r>
      <w:r w:rsidR="00BC54E5">
        <w:rPr>
          <w:sz w:val="24"/>
          <w:szCs w:val="24"/>
        </w:rPr>
        <w:br w:type="page"/>
      </w:r>
      <w:r w:rsidR="00F4792A" w:rsidRPr="00F4792A">
        <w:rPr>
          <w:b/>
          <w:bCs/>
          <w:i/>
          <w:iCs/>
          <w:sz w:val="23"/>
          <w:szCs w:val="23"/>
          <w:u w:val="single"/>
        </w:rPr>
        <w:lastRenderedPageBreak/>
        <w:t>Materials and Light</w:t>
      </w:r>
    </w:p>
    <w:p w14:paraId="3A03B9B2" w14:textId="64772AF0" w:rsidR="00F4792A" w:rsidRDefault="00745635">
      <w:r>
        <w:t xml:space="preserve">To validate the previous </w:t>
      </w:r>
      <w:r w:rsidR="004D1DF3">
        <w:t>statement about light</w:t>
      </w:r>
      <w:r w:rsidR="006F6850">
        <w:t xml:space="preserve"> and </w:t>
      </w:r>
      <w:r w:rsidR="00C36245">
        <w:t xml:space="preserve">the </w:t>
      </w:r>
      <w:r w:rsidR="00A804CE">
        <w:t>location</w:t>
      </w:r>
      <w:r w:rsidR="004D1DF3">
        <w:t xml:space="preserve"> </w:t>
      </w:r>
      <w:r w:rsidR="006F6850">
        <w:t>of</w:t>
      </w:r>
      <w:r w:rsidR="004D1DF3">
        <w:t xml:space="preserve"> </w:t>
      </w:r>
      <w:r w:rsidR="00A804CE">
        <w:t xml:space="preserve">Fallingwater, </w:t>
      </w:r>
      <w:r w:rsidR="0071299C">
        <w:t xml:space="preserve">Wright states that an organic building should “grow from its </w:t>
      </w:r>
      <w:r w:rsidR="00DD04BA">
        <w:t>site” and</w:t>
      </w:r>
      <w:r w:rsidR="0071299C">
        <w:t xml:space="preserve"> “come out of the ground into the </w:t>
      </w:r>
      <w:r w:rsidR="00DD04BA">
        <w:t>light”</w:t>
      </w:r>
      <w:r w:rsidR="00647F5C">
        <w:t xml:space="preserve"> </w:t>
      </w:r>
      <w:r w:rsidR="00647F5C">
        <w:rPr>
          <w:rFonts w:ascii="Arial" w:hAnsi="Arial" w:cs="Arial"/>
          <w:color w:val="000000"/>
          <w:sz w:val="20"/>
          <w:szCs w:val="20"/>
          <w:shd w:val="clear" w:color="auto" w:fill="FFFFFF"/>
        </w:rPr>
        <w:t xml:space="preserve">(Weiss, </w:t>
      </w:r>
      <w:proofErr w:type="gramStart"/>
      <w:r w:rsidR="00647F5C">
        <w:rPr>
          <w:rFonts w:ascii="Arial" w:hAnsi="Arial" w:cs="Arial"/>
          <w:color w:val="000000"/>
          <w:sz w:val="20"/>
          <w:szCs w:val="20"/>
          <w:shd w:val="clear" w:color="auto" w:fill="FFFFFF"/>
        </w:rPr>
        <w:t>Jerome</w:t>
      </w:r>
      <w:proofErr w:type="gramEnd"/>
      <w:r w:rsidR="00647F5C">
        <w:rPr>
          <w:rFonts w:ascii="Arial" w:hAnsi="Arial" w:cs="Arial"/>
          <w:color w:val="000000"/>
          <w:sz w:val="20"/>
          <w:szCs w:val="20"/>
          <w:shd w:val="clear" w:color="auto" w:fill="FFFFFF"/>
        </w:rPr>
        <w:t xml:space="preserve"> and Gottlieb, 2021)</w:t>
      </w:r>
      <w:r w:rsidR="00DD04BA">
        <w:t xml:space="preserve">. This suggests that </w:t>
      </w:r>
      <w:r w:rsidR="00C36245">
        <w:t xml:space="preserve">Frank’s </w:t>
      </w:r>
      <w:r w:rsidR="00647F5C">
        <w:t>architecture is made from organic materials such as stone and concrete that would naturally occur</w:t>
      </w:r>
      <w:r w:rsidR="00C04345">
        <w:t xml:space="preserve"> and cantilever over</w:t>
      </w:r>
      <w:r w:rsidR="00647F5C">
        <w:t xml:space="preserve"> a waterfall setting. </w:t>
      </w:r>
      <w:r w:rsidR="000C32E9">
        <w:t>However, 65 years after the construction of Fallingwater, the materials suffered deterioration due to moisture penetration from the water vapor of the river and the transpiration from surrounding trees. Although, the technologies of the 1930’s were lacking ‘through-wall flashing’ and other waterproofing systems that were developed and discovered in the modern era</w:t>
      </w:r>
      <w:r w:rsidR="00041B97">
        <w:t xml:space="preserve">; the fault, however, wasn’t through Wright’s design </w:t>
      </w:r>
      <w:r w:rsidR="008B0980">
        <w:t>as</w:t>
      </w:r>
      <w:r w:rsidR="00041B97">
        <w:t xml:space="preserve"> </w:t>
      </w:r>
      <w:r w:rsidR="008B0980">
        <w:t>it evidently lasted over half a century</w:t>
      </w:r>
      <w:r w:rsidR="001A55F7">
        <w:t xml:space="preserve"> and was ahead of its time in terms of appearance and eco-friendliness</w:t>
      </w:r>
      <w:r w:rsidR="008B0980">
        <w:t>. The</w:t>
      </w:r>
      <w:r w:rsidR="001A55F7">
        <w:t xml:space="preserve"> stone-by-stone</w:t>
      </w:r>
      <w:r w:rsidR="008B0980">
        <w:t xml:space="preserve"> flooring used in the house gives the house an open plan feeling as the space flows in unison with the terraces</w:t>
      </w:r>
      <w:r w:rsidR="001A55F7">
        <w:t xml:space="preserve"> and the outdoors. Additionally, the cork tiles used on the bathroom walls and floors </w:t>
      </w:r>
      <w:r w:rsidR="007154A6">
        <w:t>are</w:t>
      </w:r>
      <w:r w:rsidR="001A55F7">
        <w:t xml:space="preserve"> extremely sustainable</w:t>
      </w:r>
      <w:r w:rsidR="007154A6">
        <w:t xml:space="preserve"> and have many beneficial properties such as soundproofing and thermal insulation. </w:t>
      </w:r>
      <w:r w:rsidR="001A55F7">
        <w:t xml:space="preserve">  </w:t>
      </w:r>
    </w:p>
    <w:p w14:paraId="4AB71F04" w14:textId="3F17ED92" w:rsidR="00B15FCC" w:rsidRPr="00647F5C" w:rsidRDefault="00B15FCC">
      <w:pPr>
        <w:rPr>
          <w:lang w:val="en-US"/>
        </w:rPr>
      </w:pPr>
      <w:r>
        <w:t>There are many skylights</w:t>
      </w:r>
      <w:r w:rsidR="00046375">
        <w:t xml:space="preserve"> within Fallingwater that allow the natural light to enter the building to reduce the need for artificial </w:t>
      </w:r>
      <w:r w:rsidR="009B1045">
        <w:t xml:space="preserve">lighting and unnecessary heating. However, during the winter months, the u-value (amount of heat retention) through the glass panes will be lower than if they </w:t>
      </w:r>
      <w:r w:rsidR="00D57F98">
        <w:t>were not</w:t>
      </w:r>
      <w:r w:rsidR="009B1045">
        <w:t xml:space="preserve"> there due to the reduced insulation.   </w:t>
      </w:r>
      <w:r>
        <w:t xml:space="preserve"> </w:t>
      </w:r>
    </w:p>
    <w:p w14:paraId="4A8CB520" w14:textId="74F0B4F7" w:rsidR="001D56B4" w:rsidRDefault="00545D73">
      <w:r>
        <w:rPr>
          <w:noProof/>
        </w:rPr>
        <w:drawing>
          <wp:anchor distT="0" distB="0" distL="114300" distR="114300" simplePos="0" relativeHeight="251678720" behindDoc="0" locked="0" layoutInCell="1" allowOverlap="1" wp14:anchorId="395E0027" wp14:editId="7407C968">
            <wp:simplePos x="0" y="0"/>
            <wp:positionH relativeFrom="margin">
              <wp:align>left</wp:align>
            </wp:positionH>
            <wp:positionV relativeFrom="paragraph">
              <wp:posOffset>218594</wp:posOffset>
            </wp:positionV>
            <wp:extent cx="2136140" cy="1393825"/>
            <wp:effectExtent l="0" t="0" r="0" b="0"/>
            <wp:wrapSquare wrapText="bothSides"/>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rotWithShape="1">
                    <a:blip r:embed="rId10" cstate="print">
                      <a:extLst>
                        <a:ext uri="{28A0092B-C50C-407E-A947-70E740481C1C}">
                          <a14:useLocalDpi xmlns:a14="http://schemas.microsoft.com/office/drawing/2010/main" val="0"/>
                        </a:ext>
                      </a:extLst>
                    </a:blip>
                    <a:srcRect l="36240" t="29439" r="33744" b="35729"/>
                    <a:stretch/>
                  </pic:blipFill>
                  <pic:spPr bwMode="auto">
                    <a:xfrm>
                      <a:off x="0" y="0"/>
                      <a:ext cx="2136140" cy="139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5B57AC" w14:textId="4418E15D" w:rsidR="00587B97" w:rsidRPr="00587B97" w:rsidRDefault="00E85884" w:rsidP="005368FA">
      <w:r>
        <w:rPr>
          <w:noProof/>
          <w:sz w:val="24"/>
          <w:szCs w:val="24"/>
        </w:rPr>
        <mc:AlternateContent>
          <mc:Choice Requires="wps">
            <w:drawing>
              <wp:anchor distT="0" distB="0" distL="114300" distR="114300" simplePos="0" relativeHeight="251679744" behindDoc="0" locked="0" layoutInCell="1" allowOverlap="1" wp14:anchorId="517FEBEE" wp14:editId="0D4AC880">
                <wp:simplePos x="0" y="0"/>
                <wp:positionH relativeFrom="column">
                  <wp:posOffset>-573354</wp:posOffset>
                </wp:positionH>
                <wp:positionV relativeFrom="paragraph">
                  <wp:posOffset>1327665</wp:posOffset>
                </wp:positionV>
                <wp:extent cx="2802513" cy="958884"/>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802513" cy="958884"/>
                        </a:xfrm>
                        <a:prstGeom prst="rect">
                          <a:avLst/>
                        </a:prstGeom>
                        <a:solidFill>
                          <a:schemeClr val="lt1"/>
                        </a:solidFill>
                        <a:ln w="6350">
                          <a:noFill/>
                        </a:ln>
                      </wps:spPr>
                      <wps:txbx>
                        <w:txbxContent>
                          <w:p w14:paraId="0EC9416D" w14:textId="77B978EA" w:rsidR="00E85884" w:rsidRDefault="00E85884" w:rsidP="00E85884">
                            <w:pPr>
                              <w:jc w:val="right"/>
                            </w:pPr>
                            <w:r>
                              <w:rPr>
                                <w:rFonts w:ascii="Arial" w:hAnsi="Arial" w:cs="Arial"/>
                                <w:color w:val="000000"/>
                                <w:sz w:val="20"/>
                                <w:szCs w:val="20"/>
                                <w:shd w:val="clear" w:color="auto" w:fill="FFFFFF"/>
                              </w:rPr>
                              <w:t xml:space="preserve">(Fixed panes of glass sometimes terminate directly into stone walls. These lack waterproofing details of a standard frame. In addition, corrosion occurs at window heads </w:t>
                            </w:r>
                            <w:proofErr w:type="gramStart"/>
                            <w:r>
                              <w:rPr>
                                <w:rFonts w:ascii="Arial" w:hAnsi="Arial" w:cs="Arial"/>
                                <w:color w:val="000000"/>
                                <w:sz w:val="20"/>
                                <w:szCs w:val="20"/>
                                <w:shd w:val="clear" w:color="auto" w:fill="FFFFFF"/>
                              </w:rPr>
                              <w:t>as a result of</w:t>
                            </w:r>
                            <w:proofErr w:type="gramEnd"/>
                            <w:r>
                              <w:rPr>
                                <w:rFonts w:ascii="Arial" w:hAnsi="Arial" w:cs="Arial"/>
                                <w:color w:val="000000"/>
                                <w:sz w:val="20"/>
                                <w:szCs w:val="20"/>
                                <w:shd w:val="clear" w:color="auto" w:fill="FFFFFF"/>
                              </w:rPr>
                              <w:t xml:space="preserve"> the rounded edge of the con,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FEBEE" id="Text Box 10" o:spid="_x0000_s1032" type="#_x0000_t202" style="position:absolute;margin-left:-45.15pt;margin-top:104.55pt;width:220.65pt;height:7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" fillcolor="white [3201]" stroked="f" strokeweight=".5pt">
                <v:textbox>
                  <w:txbxContent>
                    <w:p w14:paraId="0EC9416D" w14:textId="77B978EA" w:rsidR="00E85884" w:rsidRDefault="00E85884" w:rsidP="00E85884">
                      <w:pPr>
                        <w:jc w:val="right"/>
                      </w:pPr>
                      <w:r>
                        <w:rPr>
                          <w:rFonts w:ascii="Arial" w:hAnsi="Arial" w:cs="Arial"/>
                          <w:color w:val="000000"/>
                          <w:sz w:val="20"/>
                          <w:szCs w:val="20"/>
                          <w:shd w:val="clear" w:color="auto" w:fill="FFFFFF"/>
                        </w:rPr>
                        <w:t xml:space="preserve">(Fixed panes of glass sometimes terminate directly into stone walls. These lack waterproofing details of a standard frame. In addition, corrosion occurs at window heads </w:t>
                      </w:r>
                      <w:proofErr w:type="gramStart"/>
                      <w:r>
                        <w:rPr>
                          <w:rFonts w:ascii="Arial" w:hAnsi="Arial" w:cs="Arial"/>
                          <w:color w:val="000000"/>
                          <w:sz w:val="20"/>
                          <w:szCs w:val="20"/>
                          <w:shd w:val="clear" w:color="auto" w:fill="FFFFFF"/>
                        </w:rPr>
                        <w:t>as a result of</w:t>
                      </w:r>
                      <w:proofErr w:type="gramEnd"/>
                      <w:r>
                        <w:rPr>
                          <w:rFonts w:ascii="Arial" w:hAnsi="Arial" w:cs="Arial"/>
                          <w:color w:val="000000"/>
                          <w:sz w:val="20"/>
                          <w:szCs w:val="20"/>
                          <w:shd w:val="clear" w:color="auto" w:fill="FFFFFF"/>
                        </w:rPr>
                        <w:t xml:space="preserve"> the rounded edge of the con, 2021)</w:t>
                      </w:r>
                    </w:p>
                  </w:txbxContent>
                </v:textbox>
              </v:shape>
            </w:pict>
          </mc:Fallback>
        </mc:AlternateContent>
      </w:r>
      <w:r w:rsidR="00587B97">
        <w:t>The window details are constructed of rolled steel sections and the fixed panes of glass are directly attached to the stonework; again, making the building look seamless and uncluttered.</w:t>
      </w:r>
      <w:r w:rsidR="005368FA">
        <w:t xml:space="preserve"> The terrace doors only have a metal channel on top of the flagstones, the interior and exterior floors levels have no differences which is a ‘typical Wright detail’ </w:t>
      </w:r>
      <w:r w:rsidR="005368FA">
        <w:rPr>
          <w:rFonts w:ascii="Arial" w:hAnsi="Arial" w:cs="Arial"/>
          <w:color w:val="000000"/>
          <w:sz w:val="20"/>
          <w:szCs w:val="20"/>
          <w:shd w:val="clear" w:color="auto" w:fill="FFFFFF"/>
        </w:rPr>
        <w:t xml:space="preserve">(Weiss, </w:t>
      </w:r>
      <w:proofErr w:type="gramStart"/>
      <w:r w:rsidR="005368FA">
        <w:rPr>
          <w:rFonts w:ascii="Arial" w:hAnsi="Arial" w:cs="Arial"/>
          <w:color w:val="000000"/>
          <w:sz w:val="20"/>
          <w:szCs w:val="20"/>
          <w:shd w:val="clear" w:color="auto" w:fill="FFFFFF"/>
        </w:rPr>
        <w:t>Jerome</w:t>
      </w:r>
      <w:proofErr w:type="gramEnd"/>
      <w:r w:rsidR="005368FA">
        <w:rPr>
          <w:rFonts w:ascii="Arial" w:hAnsi="Arial" w:cs="Arial"/>
          <w:color w:val="000000"/>
          <w:sz w:val="20"/>
          <w:szCs w:val="20"/>
          <w:shd w:val="clear" w:color="auto" w:fill="FFFFFF"/>
        </w:rPr>
        <w:t xml:space="preserve"> and Gottlieb, 2021</w:t>
      </w:r>
      <w:r w:rsidR="005368FA">
        <w:t>)</w:t>
      </w:r>
      <w:r w:rsidR="005368FA">
        <w:t>.</w:t>
      </w:r>
    </w:p>
    <w:p w14:paraId="2E61893D" w14:textId="4D74C65E" w:rsidR="001D56B4" w:rsidRPr="00E85884" w:rsidRDefault="001D56B4">
      <w:pPr>
        <w:rPr>
          <w:color w:val="000000" w:themeColor="text1"/>
          <w:sz w:val="24"/>
          <w:szCs w:val="24"/>
        </w:rPr>
      </w:pPr>
    </w:p>
    <w:p w14:paraId="1FFDD5D3" w14:textId="3420A002" w:rsidR="001D56B4" w:rsidRDefault="001D56B4">
      <w:pPr>
        <w:rPr>
          <w:noProof/>
          <w:sz w:val="24"/>
          <w:szCs w:val="24"/>
        </w:rPr>
      </w:pPr>
    </w:p>
    <w:p w14:paraId="4BDDBF40" w14:textId="4D6735E5" w:rsidR="001D56B4" w:rsidRDefault="001D56B4">
      <w:pPr>
        <w:rPr>
          <w:noProof/>
          <w:sz w:val="24"/>
          <w:szCs w:val="24"/>
        </w:rPr>
      </w:pPr>
    </w:p>
    <w:p w14:paraId="5440DC4B" w14:textId="25A8D718" w:rsidR="001D56B4" w:rsidRDefault="001D56B4">
      <w:pPr>
        <w:rPr>
          <w:noProof/>
          <w:sz w:val="24"/>
          <w:szCs w:val="24"/>
        </w:rPr>
      </w:pPr>
    </w:p>
    <w:p w14:paraId="59507AF9" w14:textId="67679AE6" w:rsidR="00E85884" w:rsidRDefault="00E85884">
      <w:pPr>
        <w:rPr>
          <w:b/>
          <w:bCs/>
          <w:i/>
          <w:iCs/>
          <w:noProof/>
          <w:sz w:val="23"/>
          <w:szCs w:val="23"/>
          <w:u w:val="single"/>
        </w:rPr>
      </w:pPr>
      <w:r w:rsidRPr="00E85884">
        <w:rPr>
          <w:b/>
          <w:bCs/>
          <w:i/>
          <w:iCs/>
          <w:noProof/>
          <w:sz w:val="23"/>
          <w:szCs w:val="23"/>
          <w:u w:val="single"/>
        </w:rPr>
        <w:t>Idea and theories underpinning the design</w:t>
      </w:r>
    </w:p>
    <w:p w14:paraId="0CAE5515" w14:textId="2F7A5DCA" w:rsidR="00E85884" w:rsidRDefault="001C4619">
      <w:pPr>
        <w:rPr>
          <w:rFonts w:cstheme="minorHAnsi"/>
          <w:color w:val="000000"/>
          <w:shd w:val="clear" w:color="auto" w:fill="FFFFFF"/>
        </w:rPr>
      </w:pPr>
      <w:r w:rsidRPr="004273DE">
        <w:rPr>
          <w:rFonts w:cstheme="minorHAnsi"/>
          <w:noProof/>
        </w:rPr>
        <w:t>Wright’s ideal of rural urbanism was prev</w:t>
      </w:r>
      <w:r w:rsidR="004E291B" w:rsidRPr="004273DE">
        <w:rPr>
          <w:rFonts w:cstheme="minorHAnsi"/>
          <w:noProof/>
        </w:rPr>
        <w:t>a</w:t>
      </w:r>
      <w:r w:rsidRPr="004273DE">
        <w:rPr>
          <w:rFonts w:cstheme="minorHAnsi"/>
          <w:noProof/>
        </w:rPr>
        <w:t>lant through his publication of ‘The Living City’; this book demonstrat</w:t>
      </w:r>
      <w:r w:rsidR="004E291B" w:rsidRPr="004273DE">
        <w:rPr>
          <w:rFonts w:cstheme="minorHAnsi"/>
          <w:noProof/>
        </w:rPr>
        <w:t>es</w:t>
      </w:r>
      <w:r w:rsidRPr="004273DE">
        <w:rPr>
          <w:rFonts w:cstheme="minorHAnsi"/>
          <w:noProof/>
        </w:rPr>
        <w:t xml:space="preserve"> the Architect’s faith of living off the land and not being reliant on urbanised systems. It reiterates</w:t>
      </w:r>
      <w:r w:rsidR="004E291B" w:rsidRPr="004273DE">
        <w:rPr>
          <w:rFonts w:cstheme="minorHAnsi"/>
          <w:noProof/>
        </w:rPr>
        <w:t xml:space="preserve"> and encourgaes</w:t>
      </w:r>
      <w:r w:rsidRPr="004273DE">
        <w:rPr>
          <w:rFonts w:cstheme="minorHAnsi"/>
          <w:noProof/>
        </w:rPr>
        <w:t xml:space="preserve"> locally sourced food and energy which revolutionized the modern ideas and theories of sustainability. Wright had foreseen the negative impact of city dwelling on the environment and that they need to adapt to the flow of water systems like that of nature</w:t>
      </w:r>
      <w:r w:rsidR="004E291B" w:rsidRPr="004273DE">
        <w:rPr>
          <w:rFonts w:cstheme="minorHAnsi"/>
          <w:noProof/>
        </w:rPr>
        <w:t xml:space="preserve"> </w:t>
      </w:r>
      <w:r w:rsidR="004E291B" w:rsidRPr="004273DE">
        <w:rPr>
          <w:rFonts w:cstheme="minorHAnsi"/>
          <w:color w:val="000000"/>
          <w:shd w:val="clear" w:color="auto" w:fill="FFFFFF"/>
        </w:rPr>
        <w:t>(Krause, 2011)</w:t>
      </w:r>
      <w:r w:rsidR="004E291B" w:rsidRPr="004273DE">
        <w:rPr>
          <w:rFonts w:cstheme="minorHAnsi"/>
          <w:color w:val="000000"/>
          <w:shd w:val="clear" w:color="auto" w:fill="FFFFFF"/>
        </w:rPr>
        <w:t xml:space="preserve">. </w:t>
      </w:r>
      <w:r w:rsidR="004273DE" w:rsidRPr="004273DE">
        <w:rPr>
          <w:rFonts w:cstheme="minorHAnsi"/>
          <w:color w:val="000000"/>
          <w:shd w:val="clear" w:color="auto" w:fill="FFFFFF"/>
        </w:rPr>
        <w:t xml:space="preserve">The furniture that occupied Fallingwater was uncoincidentally </w:t>
      </w:r>
      <w:proofErr w:type="gramStart"/>
      <w:r w:rsidR="004273DE" w:rsidRPr="004273DE">
        <w:rPr>
          <w:rFonts w:cstheme="minorHAnsi"/>
          <w:color w:val="000000"/>
          <w:shd w:val="clear" w:color="auto" w:fill="FFFFFF"/>
        </w:rPr>
        <w:t>similar to</w:t>
      </w:r>
      <w:proofErr w:type="gramEnd"/>
      <w:r w:rsidR="004273DE" w:rsidRPr="004273DE">
        <w:rPr>
          <w:rFonts w:cstheme="minorHAnsi"/>
          <w:color w:val="000000"/>
          <w:shd w:val="clear" w:color="auto" w:fill="FFFFFF"/>
        </w:rPr>
        <w:t xml:space="preserve"> that of the design for the building; he worked closely with George Mann </w:t>
      </w:r>
      <w:proofErr w:type="spellStart"/>
      <w:r w:rsidR="004273DE" w:rsidRPr="004273DE">
        <w:rPr>
          <w:rFonts w:cstheme="minorHAnsi"/>
          <w:color w:val="000000"/>
          <w:shd w:val="clear" w:color="auto" w:fill="FFFFFF"/>
        </w:rPr>
        <w:t>Niedecken</w:t>
      </w:r>
      <w:proofErr w:type="spellEnd"/>
      <w:r w:rsidR="004273DE" w:rsidRPr="004273DE">
        <w:rPr>
          <w:rFonts w:cstheme="minorHAnsi"/>
          <w:color w:val="000000"/>
          <w:shd w:val="clear" w:color="auto" w:fill="FFFFFF"/>
        </w:rPr>
        <w:t xml:space="preserve"> to design his furniture exactly how Wright envisioned it appearing.</w:t>
      </w:r>
      <w:r w:rsidR="004273DE">
        <w:rPr>
          <w:rFonts w:cstheme="minorHAnsi"/>
          <w:color w:val="000000"/>
          <w:shd w:val="clear" w:color="auto" w:fill="FFFFFF"/>
        </w:rPr>
        <w:t xml:space="preserve"> Each individual element of the structure was strategically formed into one single organism </w:t>
      </w:r>
      <w:r w:rsidR="00B107AD">
        <w:rPr>
          <w:rFonts w:cstheme="minorHAnsi"/>
          <w:color w:val="000000"/>
          <w:shd w:val="clear" w:color="auto" w:fill="FFFFFF"/>
        </w:rPr>
        <w:t>to develop a fluid movement of space. One apprentice that was present during Wright’s creative process described it as: “the design just poured out of him</w:t>
      </w:r>
      <w:r w:rsidR="008825D7">
        <w:rPr>
          <w:rFonts w:cstheme="minorHAnsi"/>
          <w:color w:val="000000"/>
          <w:shd w:val="clear" w:color="auto" w:fill="FFFFFF"/>
        </w:rPr>
        <w:t xml:space="preserve">”. The idea had </w:t>
      </w:r>
      <w:r w:rsidR="008825D7">
        <w:rPr>
          <w:rFonts w:cstheme="minorHAnsi"/>
          <w:color w:val="000000"/>
          <w:shd w:val="clear" w:color="auto" w:fill="FFFFFF"/>
        </w:rPr>
        <w:lastRenderedPageBreak/>
        <w:t xml:space="preserve">been established in his head since he visited the site, which explains how innovative and gifted Wright was at pioneering Architecture into a more developed phase. </w:t>
      </w:r>
    </w:p>
    <w:p w14:paraId="5D748947" w14:textId="21C8ACD9" w:rsidR="008825D7" w:rsidRDefault="008825D7">
      <w:pPr>
        <w:rPr>
          <w:rFonts w:cstheme="minorHAnsi"/>
          <w:b/>
          <w:bCs/>
          <w:i/>
          <w:iCs/>
          <w:color w:val="000000"/>
          <w:sz w:val="23"/>
          <w:szCs w:val="23"/>
          <w:u w:val="single"/>
          <w:shd w:val="clear" w:color="auto" w:fill="FFFFFF"/>
        </w:rPr>
      </w:pPr>
      <w:r w:rsidRPr="008825D7">
        <w:rPr>
          <w:rFonts w:cstheme="minorHAnsi"/>
          <w:b/>
          <w:bCs/>
          <w:i/>
          <w:iCs/>
          <w:color w:val="000000"/>
          <w:sz w:val="23"/>
          <w:szCs w:val="23"/>
          <w:u w:val="single"/>
          <w:shd w:val="clear" w:color="auto" w:fill="FFFFFF"/>
        </w:rPr>
        <w:t>Conclusion / Summary</w:t>
      </w:r>
    </w:p>
    <w:p w14:paraId="564CC54B" w14:textId="6AB84309" w:rsidR="001D56B4" w:rsidRDefault="008B0BD4">
      <w:pPr>
        <w:rPr>
          <w:rFonts w:cstheme="minorHAnsi"/>
          <w:noProof/>
        </w:rPr>
      </w:pPr>
      <w:r w:rsidRPr="008C539F">
        <w:rPr>
          <w:rFonts w:cstheme="minorHAnsi"/>
          <w:color w:val="000000"/>
          <w:shd w:val="clear" w:color="auto" w:fill="FFFFFF"/>
        </w:rPr>
        <w:t xml:space="preserve">Fallingwater was designed as a guest house for the Kauffman family and was successful in providing them a functionable home near their favourite get-away location. However, Wright had selfishly envisaged his own design for this building and therefore disregarded or ignored some input from the Kauffman family. Kauffman wanted to have a view of the south bank of Bear Run but Wright had ideas for the building to be cantilevered over the waterfall on the North bank. Although, Fallingwater went on to become a world-renowned building for the push towards modernism before its time. </w:t>
      </w:r>
      <w:r w:rsidRPr="008C539F">
        <w:rPr>
          <w:rFonts w:cstheme="minorHAnsi"/>
          <w:noProof/>
        </w:rPr>
        <w:t>The historical records</w:t>
      </w:r>
      <w:r w:rsidR="008C539F" w:rsidRPr="008C539F">
        <w:rPr>
          <w:rFonts w:cstheme="minorHAnsi"/>
          <w:noProof/>
        </w:rPr>
        <w:t xml:space="preserve"> of Fallingwater</w:t>
      </w:r>
      <w:r w:rsidRPr="008C539F">
        <w:rPr>
          <w:rFonts w:cstheme="minorHAnsi"/>
          <w:noProof/>
        </w:rPr>
        <w:t xml:space="preserve"> can be used as an example of the </w:t>
      </w:r>
      <w:r w:rsidR="008C539F" w:rsidRPr="008C539F">
        <w:rPr>
          <w:rFonts w:cstheme="minorHAnsi"/>
          <w:noProof/>
        </w:rPr>
        <w:t xml:space="preserve">ordinary-expertise view of </w:t>
      </w:r>
      <w:r w:rsidRPr="008C539F">
        <w:rPr>
          <w:rFonts w:cstheme="minorHAnsi"/>
          <w:noProof/>
        </w:rPr>
        <w:t xml:space="preserve">creative thinking </w:t>
      </w:r>
      <w:r w:rsidR="008C539F" w:rsidRPr="008C539F">
        <w:rPr>
          <w:rFonts w:cstheme="minorHAnsi"/>
          <w:noProof/>
        </w:rPr>
        <w:t>that will inspire many generations to come</w:t>
      </w:r>
      <w:r w:rsidR="008C539F">
        <w:rPr>
          <w:rFonts w:cstheme="minorHAnsi"/>
          <w:noProof/>
        </w:rPr>
        <w:t xml:space="preserve">. </w:t>
      </w:r>
    </w:p>
    <w:p w14:paraId="39F0AF59" w14:textId="081E3769" w:rsidR="008C539F" w:rsidRDefault="008C539F">
      <w:pPr>
        <w:rPr>
          <w:rFonts w:cstheme="minorHAnsi"/>
          <w:noProof/>
        </w:rPr>
      </w:pPr>
      <w:r>
        <w:rPr>
          <w:rFonts w:cstheme="minorHAnsi"/>
          <w:noProof/>
        </w:rPr>
        <w:t xml:space="preserve">The building however, had to be maintained and restored after 65 years due to mositure failure in many areas of the construction. The </w:t>
      </w:r>
      <w:r w:rsidR="000B01B6">
        <w:rPr>
          <w:rFonts w:cstheme="minorHAnsi"/>
          <w:noProof/>
        </w:rPr>
        <w:t xml:space="preserve">damp environement was not ideal for the building materials; durig winter months snow would melt and leak into refined cracks in the building. This was partly due to lack there of drainage systems to relieve the building of moisture when faced with the elements. The building was also sitting in a drainage basin on a hill; consequently water would collect and be held around the building without draining due to the concrete blocking its path. The separations in between the stone and the mortar was caused from freeze-thaw action from previous years. Additionally, the head joints had not been entirely filled with mortar and therefore permitting more water penetration. Dictinctive lines of eater movement could also be seen on the roof which caused </w:t>
      </w:r>
      <w:r w:rsidR="001F31AA">
        <w:rPr>
          <w:rFonts w:cstheme="minorHAnsi"/>
          <w:noProof/>
        </w:rPr>
        <w:t xml:space="preserve">soiling lines and biological substances were developing on the painted surfaces due to the constant wet enviornment. </w:t>
      </w:r>
    </w:p>
    <w:p w14:paraId="0A40689A" w14:textId="143793FC" w:rsidR="001F31AA" w:rsidRPr="008C539F" w:rsidRDefault="001F31AA">
      <w:pPr>
        <w:rPr>
          <w:noProof/>
        </w:rPr>
      </w:pPr>
      <w:r>
        <w:rPr>
          <w:rFonts w:cstheme="minorHAnsi"/>
          <w:noProof/>
        </w:rPr>
        <w:t xml:space="preserve">On the contrary, Frank produced an incredible monument that created a statement in Architectural society. The purpose of the building was to be one with nature and camoflague into nature as if its purpose was the be there. It didn’t look out of place and the functional elements adapted to the enviornment around it.  </w:t>
      </w:r>
    </w:p>
    <w:p w14:paraId="57BCFC96" w14:textId="5F7AB15E" w:rsidR="001D56B4" w:rsidRDefault="001D56B4">
      <w:pPr>
        <w:rPr>
          <w:sz w:val="24"/>
          <w:szCs w:val="24"/>
        </w:rPr>
      </w:pPr>
    </w:p>
    <w:p w14:paraId="25E2CB60" w14:textId="4DE64333" w:rsidR="001D56B4" w:rsidRDefault="001D56B4">
      <w:pPr>
        <w:rPr>
          <w:sz w:val="24"/>
          <w:szCs w:val="24"/>
        </w:rPr>
      </w:pPr>
    </w:p>
    <w:p w14:paraId="21923C6A" w14:textId="6D70AA81" w:rsidR="001D56B4" w:rsidRDefault="001D56B4">
      <w:pPr>
        <w:rPr>
          <w:sz w:val="24"/>
          <w:szCs w:val="24"/>
        </w:rPr>
      </w:pPr>
    </w:p>
    <w:p w14:paraId="4CA1263F" w14:textId="4995572D" w:rsidR="001D56B4" w:rsidRDefault="001D56B4">
      <w:pPr>
        <w:rPr>
          <w:sz w:val="24"/>
          <w:szCs w:val="24"/>
        </w:rPr>
      </w:pPr>
    </w:p>
    <w:p w14:paraId="417EA177" w14:textId="5D8A545F" w:rsidR="001D56B4" w:rsidRDefault="001D56B4">
      <w:pPr>
        <w:rPr>
          <w:sz w:val="24"/>
          <w:szCs w:val="24"/>
        </w:rPr>
      </w:pPr>
    </w:p>
    <w:p w14:paraId="0C8993EE" w14:textId="5CB8507A" w:rsidR="001D56B4" w:rsidRDefault="001D56B4">
      <w:pPr>
        <w:rPr>
          <w:sz w:val="24"/>
          <w:szCs w:val="24"/>
        </w:rPr>
      </w:pPr>
    </w:p>
    <w:p w14:paraId="3EDCEB37" w14:textId="3BD9641D" w:rsidR="001D56B4" w:rsidRDefault="001D56B4">
      <w:pPr>
        <w:rPr>
          <w:sz w:val="24"/>
          <w:szCs w:val="24"/>
        </w:rPr>
      </w:pPr>
    </w:p>
    <w:p w14:paraId="5CB1CDC7" w14:textId="7D840D53" w:rsidR="001D56B4" w:rsidRDefault="001D56B4">
      <w:pPr>
        <w:rPr>
          <w:sz w:val="24"/>
          <w:szCs w:val="24"/>
        </w:rPr>
      </w:pPr>
    </w:p>
    <w:p w14:paraId="52C78494" w14:textId="507313A5" w:rsidR="001D56B4" w:rsidRDefault="001D56B4">
      <w:pPr>
        <w:rPr>
          <w:sz w:val="24"/>
          <w:szCs w:val="24"/>
        </w:rPr>
      </w:pPr>
    </w:p>
    <w:p w14:paraId="6FA66AA0" w14:textId="095CB17E" w:rsidR="001D56B4" w:rsidRDefault="001D56B4">
      <w:pPr>
        <w:rPr>
          <w:sz w:val="24"/>
          <w:szCs w:val="24"/>
        </w:rPr>
      </w:pPr>
    </w:p>
    <w:p w14:paraId="107B5519" w14:textId="1D66D056" w:rsidR="001D56B4" w:rsidRDefault="001D56B4">
      <w:pPr>
        <w:rPr>
          <w:sz w:val="24"/>
          <w:szCs w:val="24"/>
        </w:rPr>
      </w:pPr>
    </w:p>
    <w:p w14:paraId="492017D2" w14:textId="2551F585" w:rsidR="001D56B4" w:rsidRDefault="001D56B4">
      <w:pPr>
        <w:rPr>
          <w:sz w:val="24"/>
          <w:szCs w:val="24"/>
        </w:rPr>
      </w:pPr>
    </w:p>
    <w:p w14:paraId="5419EA6D" w14:textId="5138BF7D" w:rsidR="001D56B4" w:rsidRDefault="001D56B4">
      <w:pPr>
        <w:rPr>
          <w:sz w:val="24"/>
          <w:szCs w:val="24"/>
        </w:rPr>
      </w:pPr>
    </w:p>
    <w:p w14:paraId="08E671B6" w14:textId="5E8EC114" w:rsidR="001D56B4" w:rsidRDefault="001D56B4">
      <w:pPr>
        <w:rPr>
          <w:sz w:val="24"/>
          <w:szCs w:val="24"/>
        </w:rPr>
      </w:pPr>
    </w:p>
    <w:p w14:paraId="5293AE11" w14:textId="24E12712" w:rsidR="001D56B4" w:rsidRDefault="001D56B4">
      <w:pPr>
        <w:rPr>
          <w:sz w:val="24"/>
          <w:szCs w:val="24"/>
        </w:rPr>
      </w:pPr>
    </w:p>
    <w:p w14:paraId="6A428F6E" w14:textId="62F16DD9" w:rsidR="001D56B4" w:rsidRDefault="001D56B4">
      <w:pPr>
        <w:rPr>
          <w:sz w:val="24"/>
          <w:szCs w:val="24"/>
        </w:rPr>
      </w:pPr>
    </w:p>
    <w:p w14:paraId="146319D6" w14:textId="6331B81E" w:rsidR="001D56B4" w:rsidRDefault="001D56B4">
      <w:pPr>
        <w:rPr>
          <w:sz w:val="24"/>
          <w:szCs w:val="24"/>
        </w:rPr>
      </w:pPr>
    </w:p>
    <w:p w14:paraId="70A9B5B9" w14:textId="752837D5" w:rsidR="001D56B4" w:rsidRDefault="001D56B4">
      <w:pPr>
        <w:rPr>
          <w:sz w:val="24"/>
          <w:szCs w:val="24"/>
        </w:rPr>
      </w:pPr>
    </w:p>
    <w:p w14:paraId="4BA60946" w14:textId="3F8AFC17" w:rsidR="001D56B4" w:rsidRDefault="001D56B4">
      <w:pPr>
        <w:rPr>
          <w:sz w:val="24"/>
          <w:szCs w:val="24"/>
        </w:rPr>
      </w:pPr>
    </w:p>
    <w:p w14:paraId="1D9FD0A9" w14:textId="10533C2A" w:rsidR="001D56B4" w:rsidRDefault="001D56B4">
      <w:pPr>
        <w:rPr>
          <w:sz w:val="24"/>
          <w:szCs w:val="24"/>
        </w:rPr>
      </w:pPr>
    </w:p>
    <w:p w14:paraId="0C069986" w14:textId="67622C7B" w:rsidR="001D56B4" w:rsidRDefault="001D56B4">
      <w:pPr>
        <w:rPr>
          <w:sz w:val="24"/>
          <w:szCs w:val="24"/>
        </w:rPr>
      </w:pPr>
    </w:p>
    <w:p w14:paraId="4AEE37C8" w14:textId="02458F42" w:rsidR="001D56B4" w:rsidRDefault="001D56B4">
      <w:pPr>
        <w:rPr>
          <w:sz w:val="24"/>
          <w:szCs w:val="24"/>
        </w:rPr>
      </w:pPr>
    </w:p>
    <w:p w14:paraId="08FB50AF" w14:textId="62B66F8E" w:rsidR="005131C4" w:rsidRDefault="005131C4">
      <w:pPr>
        <w:rPr>
          <w:sz w:val="24"/>
          <w:szCs w:val="24"/>
        </w:rPr>
      </w:pPr>
    </w:p>
    <w:p w14:paraId="0691CF99" w14:textId="0AFF56DF" w:rsidR="005131C4" w:rsidRDefault="005131C4">
      <w:pPr>
        <w:rPr>
          <w:sz w:val="24"/>
          <w:szCs w:val="24"/>
        </w:rPr>
      </w:pPr>
    </w:p>
    <w:p w14:paraId="7F240167" w14:textId="74BCD175" w:rsidR="005131C4" w:rsidRDefault="005131C4">
      <w:pPr>
        <w:rPr>
          <w:sz w:val="24"/>
          <w:szCs w:val="24"/>
        </w:rPr>
      </w:pPr>
    </w:p>
    <w:p w14:paraId="551154C7" w14:textId="75E80BF3" w:rsidR="005131C4" w:rsidRDefault="005131C4">
      <w:pPr>
        <w:rPr>
          <w:sz w:val="24"/>
          <w:szCs w:val="24"/>
        </w:rPr>
      </w:pPr>
    </w:p>
    <w:p w14:paraId="14D84A90" w14:textId="04FD71B1" w:rsidR="005131C4" w:rsidRDefault="005131C4">
      <w:pPr>
        <w:rPr>
          <w:sz w:val="24"/>
          <w:szCs w:val="24"/>
        </w:rPr>
      </w:pPr>
    </w:p>
    <w:p w14:paraId="52DBB6AE" w14:textId="6B36E46C" w:rsidR="005131C4" w:rsidRDefault="005131C4">
      <w:pPr>
        <w:rPr>
          <w:sz w:val="24"/>
          <w:szCs w:val="24"/>
        </w:rPr>
      </w:pPr>
    </w:p>
    <w:p w14:paraId="4CED6725" w14:textId="60DCC5F5" w:rsidR="005131C4" w:rsidRDefault="005131C4">
      <w:pPr>
        <w:rPr>
          <w:sz w:val="24"/>
          <w:szCs w:val="24"/>
        </w:rPr>
      </w:pPr>
    </w:p>
    <w:p w14:paraId="30CD84FA" w14:textId="155632DA" w:rsidR="005131C4" w:rsidRDefault="005131C4">
      <w:pPr>
        <w:rPr>
          <w:sz w:val="24"/>
          <w:szCs w:val="24"/>
        </w:rPr>
      </w:pPr>
    </w:p>
    <w:p w14:paraId="781027C0" w14:textId="7071ED20" w:rsidR="005131C4" w:rsidRDefault="005131C4">
      <w:pPr>
        <w:rPr>
          <w:sz w:val="24"/>
          <w:szCs w:val="24"/>
        </w:rPr>
      </w:pPr>
    </w:p>
    <w:p w14:paraId="75BF81B3" w14:textId="32EFE5FF" w:rsidR="005131C4" w:rsidRDefault="005131C4">
      <w:pPr>
        <w:rPr>
          <w:sz w:val="24"/>
          <w:szCs w:val="24"/>
        </w:rPr>
      </w:pPr>
    </w:p>
    <w:p w14:paraId="75284862" w14:textId="3C67468A" w:rsidR="005131C4" w:rsidRDefault="005131C4">
      <w:pPr>
        <w:rPr>
          <w:sz w:val="24"/>
          <w:szCs w:val="24"/>
        </w:rPr>
      </w:pPr>
    </w:p>
    <w:p w14:paraId="0186F0F7" w14:textId="22E1C37B" w:rsidR="005131C4" w:rsidRDefault="005131C4">
      <w:pPr>
        <w:rPr>
          <w:sz w:val="24"/>
          <w:szCs w:val="24"/>
        </w:rPr>
      </w:pPr>
    </w:p>
    <w:p w14:paraId="3E095E18" w14:textId="086B8DA9" w:rsidR="005131C4" w:rsidRDefault="005131C4">
      <w:pPr>
        <w:rPr>
          <w:sz w:val="24"/>
          <w:szCs w:val="24"/>
        </w:rPr>
      </w:pPr>
    </w:p>
    <w:p w14:paraId="21263A67" w14:textId="529B4920" w:rsidR="005131C4" w:rsidRDefault="005131C4">
      <w:pPr>
        <w:rPr>
          <w:sz w:val="24"/>
          <w:szCs w:val="24"/>
        </w:rPr>
      </w:pPr>
    </w:p>
    <w:p w14:paraId="2A5123F2" w14:textId="05DCD428" w:rsidR="005131C4" w:rsidRDefault="005131C4">
      <w:pPr>
        <w:rPr>
          <w:sz w:val="24"/>
          <w:szCs w:val="24"/>
        </w:rPr>
      </w:pPr>
    </w:p>
    <w:p w14:paraId="03C3C2D3" w14:textId="0815C64A" w:rsidR="005131C4" w:rsidRDefault="005131C4">
      <w:pPr>
        <w:rPr>
          <w:sz w:val="24"/>
          <w:szCs w:val="24"/>
        </w:rPr>
      </w:pPr>
    </w:p>
    <w:p w14:paraId="4664A9BF" w14:textId="1ED0EC51" w:rsidR="005131C4" w:rsidRDefault="005131C4">
      <w:pPr>
        <w:rPr>
          <w:sz w:val="24"/>
          <w:szCs w:val="24"/>
        </w:rPr>
      </w:pPr>
    </w:p>
    <w:p w14:paraId="5006906E" w14:textId="26DF9DDC" w:rsidR="005131C4" w:rsidRDefault="005131C4">
      <w:pPr>
        <w:rPr>
          <w:sz w:val="24"/>
          <w:szCs w:val="24"/>
        </w:rPr>
      </w:pPr>
    </w:p>
    <w:p w14:paraId="6BB7C8DA" w14:textId="04A13B6D" w:rsidR="005131C4" w:rsidRDefault="005131C4">
      <w:pPr>
        <w:rPr>
          <w:sz w:val="24"/>
          <w:szCs w:val="24"/>
        </w:rPr>
      </w:pPr>
    </w:p>
    <w:p w14:paraId="38716B30" w14:textId="7229D8D1" w:rsidR="005131C4" w:rsidRDefault="005131C4">
      <w:pPr>
        <w:rPr>
          <w:sz w:val="24"/>
          <w:szCs w:val="24"/>
        </w:rPr>
      </w:pPr>
    </w:p>
    <w:p w14:paraId="4A6FB599" w14:textId="3A96892C" w:rsidR="005131C4" w:rsidRDefault="005131C4">
      <w:pPr>
        <w:rPr>
          <w:sz w:val="24"/>
          <w:szCs w:val="24"/>
        </w:rPr>
      </w:pPr>
    </w:p>
    <w:p w14:paraId="3C19279D" w14:textId="2C118894" w:rsidR="005131C4" w:rsidRDefault="005131C4">
      <w:pPr>
        <w:rPr>
          <w:sz w:val="24"/>
          <w:szCs w:val="24"/>
        </w:rPr>
      </w:pPr>
    </w:p>
    <w:p w14:paraId="37B167BD" w14:textId="774527AC" w:rsidR="005131C4" w:rsidRDefault="005131C4">
      <w:pPr>
        <w:rPr>
          <w:sz w:val="24"/>
          <w:szCs w:val="24"/>
        </w:rPr>
      </w:pPr>
    </w:p>
    <w:p w14:paraId="204E2E0E" w14:textId="78728E78" w:rsidR="005131C4" w:rsidRDefault="005131C4">
      <w:pPr>
        <w:rPr>
          <w:sz w:val="24"/>
          <w:szCs w:val="24"/>
        </w:rPr>
      </w:pPr>
    </w:p>
    <w:p w14:paraId="0CFF7380" w14:textId="461739E1" w:rsidR="005131C4" w:rsidRDefault="005131C4">
      <w:pPr>
        <w:rPr>
          <w:sz w:val="24"/>
          <w:szCs w:val="24"/>
        </w:rPr>
      </w:pPr>
    </w:p>
    <w:sdt>
      <w:sdtPr>
        <w:rPr>
          <w:rFonts w:asciiTheme="minorHAnsi" w:eastAsiaTheme="minorHAnsi" w:hAnsiTheme="minorHAnsi" w:cstheme="minorBidi"/>
          <w:color w:val="auto"/>
          <w:sz w:val="22"/>
          <w:szCs w:val="22"/>
          <w:lang w:val="en-GB"/>
        </w:rPr>
        <w:id w:val="286316034"/>
        <w:docPartObj>
          <w:docPartGallery w:val="Bibliographies"/>
          <w:docPartUnique/>
        </w:docPartObj>
      </w:sdtPr>
      <w:sdtEndPr>
        <w:rPr>
          <w:b/>
          <w:bCs/>
        </w:rPr>
      </w:sdtEndPr>
      <w:sdtContent>
        <w:p w14:paraId="5F41C053" w14:textId="1FF37501" w:rsidR="00BC54E5" w:rsidRDefault="00BC54E5" w:rsidP="00D77369">
          <w:pPr>
            <w:pStyle w:val="Heading1"/>
          </w:pPr>
          <w:r>
            <w:t>Works Cited</w:t>
          </w:r>
        </w:p>
        <w:p w14:paraId="76188273" w14:textId="77777777" w:rsidR="00D77369" w:rsidRPr="00D77369" w:rsidRDefault="00D77369" w:rsidP="00D77369">
          <w:pPr>
            <w:rPr>
              <w:lang w:val="en-US"/>
            </w:rPr>
          </w:pPr>
        </w:p>
        <w:p w14:paraId="24BD8CA7" w14:textId="7FBD7A72" w:rsidR="00D77369" w:rsidRDefault="00D77369"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(Jerome and Emilio, 2017)</w:t>
          </w:r>
        </w:p>
        <w:p w14:paraId="03614682" w14:textId="6DDA751F" w:rsidR="00D77369" w:rsidRDefault="00D77369"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(Weisberg, 2011)</w:t>
          </w:r>
        </w:p>
        <w:p w14:paraId="614E299E" w14:textId="28D2B17E" w:rsidR="008A27E7" w:rsidRDefault="008A27E7"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Steffensen</w:t>
          </w:r>
          <w:proofErr w:type="spellEnd"/>
          <w:r>
            <w:rPr>
              <w:rFonts w:ascii="Arial" w:hAnsi="Arial" w:cs="Arial"/>
              <w:color w:val="000000"/>
              <w:sz w:val="20"/>
              <w:szCs w:val="20"/>
              <w:shd w:val="clear" w:color="auto" w:fill="FFFFFF"/>
            </w:rPr>
            <w:t>, 2009)</w:t>
          </w:r>
        </w:p>
        <w:p w14:paraId="1C25BD68" w14:textId="1461EDFF" w:rsidR="001D56B4" w:rsidRDefault="001D56B4"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(Knight, 2021)</w:t>
          </w:r>
        </w:p>
        <w:p w14:paraId="56557322" w14:textId="620AA86E" w:rsidR="001D56B4" w:rsidRDefault="001D56B4"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proofErr w:type="spellStart"/>
          <w:r w:rsidR="005131C4">
            <w:rPr>
              <w:rFonts w:ascii="Arial" w:hAnsi="Arial" w:cs="Arial"/>
              <w:color w:val="000000"/>
              <w:sz w:val="20"/>
              <w:szCs w:val="20"/>
              <w:shd w:val="clear" w:color="auto" w:fill="FFFFFF"/>
            </w:rPr>
            <w:t>Mjq</w:t>
          </w:r>
          <w:proofErr w:type="spellEnd"/>
          <w:r>
            <w:rPr>
              <w:rFonts w:ascii="Arial" w:hAnsi="Arial" w:cs="Arial"/>
              <w:color w:val="000000"/>
              <w:sz w:val="20"/>
              <w:szCs w:val="20"/>
              <w:shd w:val="clear" w:color="auto" w:fill="FFFFFF"/>
            </w:rPr>
            <w:t>, 2021)</w:t>
          </w:r>
        </w:p>
        <w:p w14:paraId="4DEC5F73" w14:textId="34DF7500" w:rsidR="00E93960" w:rsidRDefault="00E93960"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(Kaufmann, Kaufmann, </w:t>
          </w:r>
          <w:proofErr w:type="gramStart"/>
          <w:r>
            <w:rPr>
              <w:rFonts w:ascii="Arial" w:hAnsi="Arial" w:cs="Arial"/>
              <w:color w:val="000000"/>
              <w:sz w:val="20"/>
              <w:szCs w:val="20"/>
              <w:shd w:val="clear" w:color="auto" w:fill="FFFFFF"/>
            </w:rPr>
            <w:t>Lipchitz</w:t>
          </w:r>
          <w:proofErr w:type="gramEnd"/>
          <w:r>
            <w:rPr>
              <w:rFonts w:ascii="Arial" w:hAnsi="Arial" w:cs="Arial"/>
              <w:color w:val="000000"/>
              <w:sz w:val="20"/>
              <w:szCs w:val="20"/>
              <w:shd w:val="clear" w:color="auto" w:fill="FFFFFF"/>
            </w:rPr>
            <w:t xml:space="preserve"> and Wright, 2021)</w:t>
          </w:r>
        </w:p>
        <w:p w14:paraId="7B984628" w14:textId="5A0B0ACF" w:rsidR="007E39F0" w:rsidRDefault="007E39F0"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(Weiss, </w:t>
          </w:r>
          <w:proofErr w:type="gramStart"/>
          <w:r>
            <w:rPr>
              <w:rFonts w:ascii="Arial" w:hAnsi="Arial" w:cs="Arial"/>
              <w:color w:val="000000"/>
              <w:sz w:val="20"/>
              <w:szCs w:val="20"/>
              <w:shd w:val="clear" w:color="auto" w:fill="FFFFFF"/>
            </w:rPr>
            <w:t>Jerome</w:t>
          </w:r>
          <w:proofErr w:type="gramEnd"/>
          <w:r>
            <w:rPr>
              <w:rFonts w:ascii="Arial" w:hAnsi="Arial" w:cs="Arial"/>
              <w:color w:val="000000"/>
              <w:sz w:val="20"/>
              <w:szCs w:val="20"/>
              <w:shd w:val="clear" w:color="auto" w:fill="FFFFFF"/>
            </w:rPr>
            <w:t xml:space="preserve"> and Gottlieb, 2021)</w:t>
          </w:r>
        </w:p>
        <w:p w14:paraId="74AA8874" w14:textId="695D9A4A" w:rsidR="00E85884" w:rsidRDefault="00E85884" w:rsidP="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(6. Fixed panes of glass sometimes terminate directly into stone walls. These lack waterproofing details of a standard frame. In addition, corrosion occurs at window heads </w:t>
          </w:r>
          <w:proofErr w:type="gramStart"/>
          <w:r>
            <w:rPr>
              <w:rFonts w:ascii="Arial" w:hAnsi="Arial" w:cs="Arial"/>
              <w:color w:val="000000"/>
              <w:sz w:val="20"/>
              <w:szCs w:val="20"/>
              <w:shd w:val="clear" w:color="auto" w:fill="FFFFFF"/>
            </w:rPr>
            <w:t>as a result of</w:t>
          </w:r>
          <w:proofErr w:type="gramEnd"/>
          <w:r>
            <w:rPr>
              <w:rFonts w:ascii="Arial" w:hAnsi="Arial" w:cs="Arial"/>
              <w:color w:val="000000"/>
              <w:sz w:val="20"/>
              <w:szCs w:val="20"/>
              <w:shd w:val="clear" w:color="auto" w:fill="FFFFFF"/>
            </w:rPr>
            <w:t xml:space="preserve"> the rounded edge of the con, 2021)</w:t>
          </w:r>
        </w:p>
        <w:p w14:paraId="46F4F48E" w14:textId="0410A149" w:rsidR="004E291B" w:rsidRPr="00BC54E5" w:rsidRDefault="004E291B" w:rsidP="00BC54E5">
          <w:pPr>
            <w:rPr>
              <w:lang w:val="en-US"/>
            </w:rPr>
          </w:pPr>
          <w:r>
            <w:rPr>
              <w:rFonts w:ascii="Arial" w:hAnsi="Arial" w:cs="Arial"/>
              <w:color w:val="000000"/>
              <w:sz w:val="20"/>
              <w:szCs w:val="20"/>
              <w:shd w:val="clear" w:color="auto" w:fill="FFFFFF"/>
            </w:rPr>
            <w:t>(Krause, 2011)</w:t>
          </w:r>
        </w:p>
        <w:p w14:paraId="0BCB1725" w14:textId="0FBC2CB5" w:rsidR="00BC54E5" w:rsidRDefault="001E179B"/>
      </w:sdtContent>
    </w:sdt>
    <w:sdt>
      <w:sdtPr>
        <w:rPr>
          <w:rFonts w:asciiTheme="minorHAnsi" w:eastAsiaTheme="minorHAnsi" w:hAnsiTheme="minorHAnsi" w:cstheme="minorBidi"/>
          <w:color w:val="auto"/>
          <w:sz w:val="22"/>
          <w:szCs w:val="22"/>
          <w:lang w:val="en-GB"/>
        </w:rPr>
        <w:id w:val="1434090514"/>
        <w:docPartObj>
          <w:docPartGallery w:val="Bibliographies"/>
          <w:docPartUnique/>
        </w:docPartObj>
      </w:sdtPr>
      <w:sdtContent>
        <w:p w14:paraId="03BA2510" w14:textId="673BBD4C" w:rsidR="00BC54E5" w:rsidRDefault="00BC54E5">
          <w:pPr>
            <w:pStyle w:val="Heading1"/>
          </w:pPr>
          <w:r>
            <w:t>References</w:t>
          </w:r>
        </w:p>
        <w:p w14:paraId="79DA0AB6" w14:textId="77777777" w:rsidR="00BC54E5" w:rsidRPr="00BC54E5" w:rsidRDefault="00BC54E5" w:rsidP="00BC54E5">
          <w:pPr>
            <w:rPr>
              <w:lang w:val="en-US"/>
            </w:rPr>
          </w:pPr>
        </w:p>
        <w:sdt>
          <w:sdtPr>
            <w:id w:val="-573587230"/>
            <w:bibliography/>
          </w:sdtPr>
          <w:sdtContent>
            <w:p w14:paraId="3B93F2F9" w14:textId="77777777" w:rsidR="00BC54E5" w:rsidRDefault="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Jerome, P. and Emilio, D., 2017. DIGITAL DOCUMENTATION OF FRANK LLOYD WRIGHT’S </w:t>
              </w:r>
              <w:proofErr w:type="gramStart"/>
              <w:r>
                <w:rPr>
                  <w:rFonts w:ascii="Arial" w:hAnsi="Arial" w:cs="Arial"/>
                  <w:color w:val="000000"/>
                  <w:sz w:val="20"/>
                  <w:szCs w:val="20"/>
                  <w:shd w:val="clear" w:color="auto" w:fill="FFFFFF"/>
                </w:rPr>
                <w:t>MASTERPIECE,FALLINGWATER</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ISPRS - International Archives of the Photogrammetry, Remote Sensing and Spatial Information Sciences</w:t>
              </w:r>
              <w:r>
                <w:rPr>
                  <w:rFonts w:ascii="Arial" w:hAnsi="Arial" w:cs="Arial"/>
                  <w:color w:val="000000"/>
                  <w:sz w:val="20"/>
                  <w:szCs w:val="20"/>
                  <w:shd w:val="clear" w:color="auto" w:fill="FFFFFF"/>
                </w:rPr>
                <w:t>, XLII-2/W5, pp.389-393.</w:t>
              </w:r>
            </w:p>
            <w:p w14:paraId="78AEAF39" w14:textId="77777777" w:rsidR="008A27E7" w:rsidRDefault="00BC54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Weisberg, R., 2011. Frank Lloyd Wright's Fallingwater: A Case Study in Inside-the-Box Creativity. </w:t>
              </w:r>
              <w:r>
                <w:rPr>
                  <w:rFonts w:ascii="Arial" w:hAnsi="Arial" w:cs="Arial"/>
                  <w:i/>
                  <w:iCs/>
                  <w:color w:val="000000"/>
                  <w:sz w:val="20"/>
                  <w:szCs w:val="20"/>
                  <w:shd w:val="clear" w:color="auto" w:fill="FFFFFF"/>
                </w:rPr>
                <w:t>Creativity Research Journal</w:t>
              </w:r>
              <w:r>
                <w:rPr>
                  <w:rFonts w:ascii="Arial" w:hAnsi="Arial" w:cs="Arial"/>
                  <w:color w:val="000000"/>
                  <w:sz w:val="20"/>
                  <w:szCs w:val="20"/>
                  <w:shd w:val="clear" w:color="auto" w:fill="FFFFFF"/>
                </w:rPr>
                <w:t>, 23(4), pp.296-312.</w:t>
              </w:r>
            </w:p>
            <w:p w14:paraId="4070610F" w14:textId="77777777" w:rsidR="00FE4E24" w:rsidRDefault="008A27E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Steffensen</w:t>
              </w:r>
              <w:proofErr w:type="spellEnd"/>
              <w:r>
                <w:rPr>
                  <w:rFonts w:ascii="Arial" w:hAnsi="Arial" w:cs="Arial"/>
                  <w:color w:val="000000"/>
                  <w:sz w:val="20"/>
                  <w:szCs w:val="20"/>
                  <w:shd w:val="clear" w:color="auto" w:fill="FFFFFF"/>
                </w:rPr>
                <w:t>, I., 2009. Frank Lloyd Wright and the “Gift” of Genius. </w:t>
              </w:r>
              <w:r>
                <w:rPr>
                  <w:rFonts w:ascii="Arial" w:hAnsi="Arial" w:cs="Arial"/>
                  <w:i/>
                  <w:iCs/>
                  <w:color w:val="000000"/>
                  <w:sz w:val="20"/>
                  <w:szCs w:val="20"/>
                  <w:shd w:val="clear" w:color="auto" w:fill="FFFFFF"/>
                </w:rPr>
                <w:t>The Journal of American Culture</w:t>
              </w:r>
              <w:r>
                <w:rPr>
                  <w:rFonts w:ascii="Arial" w:hAnsi="Arial" w:cs="Arial"/>
                  <w:color w:val="000000"/>
                  <w:sz w:val="20"/>
                  <w:szCs w:val="20"/>
                  <w:shd w:val="clear" w:color="auto" w:fill="FFFFFF"/>
                </w:rPr>
                <w:t>, 32(3), pp.257-266.</w:t>
              </w:r>
            </w:p>
            <w:p w14:paraId="6AD9B50C" w14:textId="77777777" w:rsidR="001D56B4" w:rsidRDefault="00FE4E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Knight, C., 2021. [image] Available at: &lt;https://www.archdaily.com/60022/ad-classics-fallingwater-frank-lloyd-wright&gt; [Accessed 14 April 2021].</w:t>
              </w:r>
            </w:p>
            <w:p w14:paraId="2AC3623A" w14:textId="77777777" w:rsidR="00E93960" w:rsidRDefault="005131C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Mjq</w:t>
              </w:r>
              <w:proofErr w:type="spellEnd"/>
              <w:r w:rsidR="001D56B4">
                <w:rPr>
                  <w:rFonts w:ascii="Arial" w:hAnsi="Arial" w:cs="Arial"/>
                  <w:color w:val="000000"/>
                  <w:sz w:val="20"/>
                  <w:szCs w:val="20"/>
                  <w:shd w:val="clear" w:color="auto" w:fill="FFFFFF"/>
                </w:rPr>
                <w:t>, J., 2021. [image] Available at: &lt;https://visuallexicon.wordpress.com/2017/10/04/fallingwater-house-frank-lloyd-wright/&gt; [Accessed 14 April 2021].</w:t>
              </w:r>
            </w:p>
            <w:p w14:paraId="037BB6A1" w14:textId="77777777" w:rsidR="007E39F0" w:rsidRDefault="00E93960">
              <w:pPr>
                <w:rPr>
                  <w:rFonts w:ascii="Arial" w:hAnsi="Arial" w:cs="Arial"/>
                  <w:color w:val="000000"/>
                  <w:sz w:val="20"/>
                  <w:szCs w:val="20"/>
                  <w:shd w:val="clear" w:color="auto" w:fill="FFFFFF"/>
                </w:rPr>
              </w:pPr>
              <w:r>
                <w:rPr>
                  <w:rFonts w:ascii="Arial" w:hAnsi="Arial" w:cs="Arial"/>
                  <w:color w:val="000000"/>
                  <w:sz w:val="20"/>
                  <w:szCs w:val="20"/>
                  <w:shd w:val="clear" w:color="auto" w:fill="FFFFFF"/>
                </w:rPr>
                <w:t>Kaufmann, E., Kaufmann, L., Lipchitz, J. and Wright, F., 2021. </w:t>
              </w:r>
              <w:r>
                <w:rPr>
                  <w:rFonts w:ascii="Arial" w:hAnsi="Arial" w:cs="Arial"/>
                  <w:i/>
                  <w:iCs/>
                  <w:color w:val="000000"/>
                  <w:sz w:val="20"/>
                  <w:szCs w:val="20"/>
                  <w:shd w:val="clear" w:color="auto" w:fill="FFFFFF"/>
                </w:rPr>
                <w:t xml:space="preserve">Fallingwater, State Route 381 (Stewart Township), </w:t>
              </w:r>
              <w:proofErr w:type="spellStart"/>
              <w:r>
                <w:rPr>
                  <w:rFonts w:ascii="Arial" w:hAnsi="Arial" w:cs="Arial"/>
                  <w:i/>
                  <w:iCs/>
                  <w:color w:val="000000"/>
                  <w:sz w:val="20"/>
                  <w:szCs w:val="20"/>
                  <w:shd w:val="clear" w:color="auto" w:fill="FFFFFF"/>
                </w:rPr>
                <w:t>Ohiopyle</w:t>
              </w:r>
              <w:proofErr w:type="spellEnd"/>
              <w:r>
                <w:rPr>
                  <w:rFonts w:ascii="Arial" w:hAnsi="Arial" w:cs="Arial"/>
                  <w:i/>
                  <w:iCs/>
                  <w:color w:val="000000"/>
                  <w:sz w:val="20"/>
                  <w:szCs w:val="20"/>
                  <w:shd w:val="clear" w:color="auto" w:fill="FFFFFF"/>
                </w:rPr>
                <w:t>, Fayette County, PA</w:t>
              </w:r>
              <w:r>
                <w:rPr>
                  <w:rFonts w:ascii="Arial" w:hAnsi="Arial" w:cs="Arial"/>
                  <w:color w:val="000000"/>
                  <w:sz w:val="20"/>
                  <w:szCs w:val="20"/>
                  <w:shd w:val="clear" w:color="auto" w:fill="FFFFFF"/>
                </w:rPr>
                <w:t>. [image] Available at: &lt;https://www.loc.gov/resource/hhh.pa1690.sheet/?sp=10&gt; [Accessed 20 April 2021].</w:t>
              </w:r>
            </w:p>
            <w:p w14:paraId="756F210A" w14:textId="77777777" w:rsidR="00E85884" w:rsidRDefault="007E39F0">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Weiss, N., Jerome, P. and Gottlieb, S., 2021. Fallingwater Part 1: Materials-Conservation Efforts at Frank Lloyd Wright's Masterpiece. </w:t>
              </w:r>
              <w:r>
                <w:rPr>
                  <w:rFonts w:ascii="Arial" w:hAnsi="Arial" w:cs="Arial"/>
                  <w:i/>
                  <w:iCs/>
                  <w:color w:val="000000"/>
                  <w:sz w:val="20"/>
                  <w:szCs w:val="20"/>
                  <w:shd w:val="clear" w:color="auto" w:fill="FFFFFF"/>
                </w:rPr>
                <w:t>APT Bulletin: The Journal of Preservation Technology</w:t>
              </w:r>
              <w:r>
                <w:rPr>
                  <w:rFonts w:ascii="Arial" w:hAnsi="Arial" w:cs="Arial"/>
                  <w:color w:val="000000"/>
                  <w:sz w:val="20"/>
                  <w:szCs w:val="20"/>
                  <w:shd w:val="clear" w:color="auto" w:fill="FFFFFF"/>
                </w:rPr>
                <w:t>, [online] 32(4), pp.44-55. Available at: &lt;https://www-jstor-org.ezproxy.uwtsd.ac.uk/stable/1504772?sid=primo&amp;origin=crossref&amp;seq=1#metadata_info_tab_contents&gt; [Accessed 20 April 2021].</w:t>
              </w:r>
            </w:p>
            <w:p w14:paraId="22A7FA68" w14:textId="77777777" w:rsidR="004E291B" w:rsidRDefault="00E858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2021. </w:t>
              </w:r>
              <w:r>
                <w:rPr>
                  <w:rFonts w:ascii="Arial" w:hAnsi="Arial" w:cs="Arial"/>
                  <w:i/>
                  <w:iCs/>
                  <w:color w:val="000000"/>
                  <w:sz w:val="20"/>
                  <w:szCs w:val="20"/>
                  <w:shd w:val="clear" w:color="auto" w:fill="FFFFFF"/>
                </w:rPr>
                <w:t xml:space="preserve">6. Fixed panes of glass sometimes terminate directly into stone walls. These lack waterproofing details of a standard frame. In addition, corrosion occurs at window heads </w:t>
              </w:r>
              <w:proofErr w:type="gramStart"/>
              <w:r>
                <w:rPr>
                  <w:rFonts w:ascii="Arial" w:hAnsi="Arial" w:cs="Arial"/>
                  <w:i/>
                  <w:iCs/>
                  <w:color w:val="000000"/>
                  <w:sz w:val="20"/>
                  <w:szCs w:val="20"/>
                  <w:shd w:val="clear" w:color="auto" w:fill="FFFFFF"/>
                </w:rPr>
                <w:t>as a result of</w:t>
              </w:r>
              <w:proofErr w:type="gramEnd"/>
              <w:r>
                <w:rPr>
                  <w:rFonts w:ascii="Arial" w:hAnsi="Arial" w:cs="Arial"/>
                  <w:i/>
                  <w:iCs/>
                  <w:color w:val="000000"/>
                  <w:sz w:val="20"/>
                  <w:szCs w:val="20"/>
                  <w:shd w:val="clear" w:color="auto" w:fill="FFFFFF"/>
                </w:rPr>
                <w:t xml:space="preserve"> the rounded edge of the con</w:t>
              </w:r>
              <w:r>
                <w:rPr>
                  <w:rFonts w:ascii="Arial" w:hAnsi="Arial" w:cs="Arial"/>
                  <w:color w:val="000000"/>
                  <w:sz w:val="20"/>
                  <w:szCs w:val="20"/>
                  <w:shd w:val="clear" w:color="auto" w:fill="FFFFFF"/>
                </w:rPr>
                <w:t>. [image] Available at: &lt;https://www-jstor-org.ezproxy.uwtsd.ac.uk/stable/1504772?sid=primo&amp;origin=crossref&amp;seq=2#metadata_info_tab_contents&gt; [Accessed 21 April 2021].</w:t>
              </w:r>
            </w:p>
            <w:p w14:paraId="172C7D67" w14:textId="415808FD" w:rsidR="00BC54E5" w:rsidRDefault="004E291B">
              <w:r>
                <w:rPr>
                  <w:rFonts w:ascii="Arial" w:hAnsi="Arial" w:cs="Arial"/>
                  <w:color w:val="000000"/>
                  <w:sz w:val="20"/>
                  <w:szCs w:val="20"/>
                  <w:shd w:val="clear" w:color="auto" w:fill="FFFFFF"/>
                </w:rPr>
                <w:t>Krause, L., 2011. Frank Lloyd Wright: Organic Architecture for the 21st Century. </w:t>
              </w:r>
              <w:r>
                <w:rPr>
                  <w:rFonts w:ascii="Arial" w:hAnsi="Arial" w:cs="Arial"/>
                  <w:i/>
                  <w:iCs/>
                  <w:color w:val="000000"/>
                  <w:sz w:val="20"/>
                  <w:szCs w:val="20"/>
                  <w:shd w:val="clear" w:color="auto" w:fill="FFFFFF"/>
                </w:rPr>
                <w:t>Journal of Architectural Education</w:t>
              </w:r>
              <w:r>
                <w:rPr>
                  <w:rFonts w:ascii="Arial" w:hAnsi="Arial" w:cs="Arial"/>
                  <w:color w:val="000000"/>
                  <w:sz w:val="20"/>
                  <w:szCs w:val="20"/>
                  <w:shd w:val="clear" w:color="auto" w:fill="FFFFFF"/>
                </w:rPr>
                <w:t>, 65(1), pp.82-84.</w:t>
              </w:r>
            </w:p>
          </w:sdtContent>
        </w:sdt>
      </w:sdtContent>
    </w:sdt>
    <w:p w14:paraId="362E424F" w14:textId="77777777" w:rsidR="00AD56FC" w:rsidRPr="00AD56FC" w:rsidRDefault="00AD56FC" w:rsidP="00AD56FC">
      <w:pPr>
        <w:rPr>
          <w:sz w:val="24"/>
          <w:szCs w:val="24"/>
        </w:rPr>
      </w:pPr>
    </w:p>
    <w:sectPr w:rsidR="00AD56FC" w:rsidRPr="00AD5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6FC"/>
    <w:rsid w:val="00007CB0"/>
    <w:rsid w:val="00031E5B"/>
    <w:rsid w:val="00041B97"/>
    <w:rsid w:val="00046375"/>
    <w:rsid w:val="0008784D"/>
    <w:rsid w:val="000A58CD"/>
    <w:rsid w:val="000B01B6"/>
    <w:rsid w:val="000C0D0B"/>
    <w:rsid w:val="000C32E9"/>
    <w:rsid w:val="001A55F7"/>
    <w:rsid w:val="001C4619"/>
    <w:rsid w:val="001D3B29"/>
    <w:rsid w:val="001D56B4"/>
    <w:rsid w:val="001E179B"/>
    <w:rsid w:val="001F31AA"/>
    <w:rsid w:val="0026797B"/>
    <w:rsid w:val="00281765"/>
    <w:rsid w:val="0037582A"/>
    <w:rsid w:val="003F0FA6"/>
    <w:rsid w:val="004273DE"/>
    <w:rsid w:val="00434DF9"/>
    <w:rsid w:val="004D1DF3"/>
    <w:rsid w:val="004E291B"/>
    <w:rsid w:val="005131C4"/>
    <w:rsid w:val="005368FA"/>
    <w:rsid w:val="00545D73"/>
    <w:rsid w:val="00587B97"/>
    <w:rsid w:val="005C727F"/>
    <w:rsid w:val="00645BCA"/>
    <w:rsid w:val="00647F5C"/>
    <w:rsid w:val="00693B15"/>
    <w:rsid w:val="006B0A28"/>
    <w:rsid w:val="006F6850"/>
    <w:rsid w:val="0071299C"/>
    <w:rsid w:val="007154A6"/>
    <w:rsid w:val="00745635"/>
    <w:rsid w:val="007530C1"/>
    <w:rsid w:val="007E39F0"/>
    <w:rsid w:val="00800E01"/>
    <w:rsid w:val="008825D7"/>
    <w:rsid w:val="008A27E7"/>
    <w:rsid w:val="008B0980"/>
    <w:rsid w:val="008B0BD4"/>
    <w:rsid w:val="008C4CA4"/>
    <w:rsid w:val="008C539F"/>
    <w:rsid w:val="009B1045"/>
    <w:rsid w:val="00A804CE"/>
    <w:rsid w:val="00A87677"/>
    <w:rsid w:val="00AD56FC"/>
    <w:rsid w:val="00B107AD"/>
    <w:rsid w:val="00B15FCC"/>
    <w:rsid w:val="00B17832"/>
    <w:rsid w:val="00B76E42"/>
    <w:rsid w:val="00BC54E5"/>
    <w:rsid w:val="00C04345"/>
    <w:rsid w:val="00C36245"/>
    <w:rsid w:val="00D57F98"/>
    <w:rsid w:val="00D77369"/>
    <w:rsid w:val="00DA6972"/>
    <w:rsid w:val="00DC54B5"/>
    <w:rsid w:val="00DD04BA"/>
    <w:rsid w:val="00E11881"/>
    <w:rsid w:val="00E43581"/>
    <w:rsid w:val="00E85884"/>
    <w:rsid w:val="00E93960"/>
    <w:rsid w:val="00ED4B14"/>
    <w:rsid w:val="00F33BFE"/>
    <w:rsid w:val="00F451C8"/>
    <w:rsid w:val="00F4792A"/>
    <w:rsid w:val="00FC1DE8"/>
    <w:rsid w:val="00FE4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3F0DF"/>
  <w15:chartTrackingRefBased/>
  <w15:docId w15:val="{9E3C51AE-1AA7-45E2-9597-CA4DBB170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4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4E5"/>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523C3-3172-4D3F-B3CE-C53AFA62F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1623</Words>
  <Characters>9254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256527 (Nathan Davies)</dc:creator>
  <cp:keywords/>
  <dc:description/>
  <cp:lastModifiedBy>Nathan Davies</cp:lastModifiedBy>
  <cp:revision>2</cp:revision>
  <dcterms:created xsi:type="dcterms:W3CDTF">2021-04-21T11:42:00Z</dcterms:created>
  <dcterms:modified xsi:type="dcterms:W3CDTF">2021-04-21T11:42:00Z</dcterms:modified>
</cp:coreProperties>
</file>