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3F6BD" w14:textId="36EE4E52" w:rsidR="00925308" w:rsidRPr="005127D0" w:rsidRDefault="00925308" w:rsidP="005127D0">
      <w:pPr>
        <w:spacing w:line="480" w:lineRule="auto"/>
        <w:jc w:val="both"/>
        <w:rPr>
          <w:color w:val="222222"/>
          <w:highlight w:val="white"/>
        </w:rPr>
      </w:pPr>
      <w:r w:rsidRPr="005127D0">
        <w:rPr>
          <w:color w:val="222222"/>
          <w:highlight w:val="white"/>
        </w:rPr>
        <w:t>Owain Langton. Learner Number: 2132148</w:t>
      </w:r>
    </w:p>
    <w:p w14:paraId="29F5BD97" w14:textId="77777777" w:rsidR="00925308" w:rsidRPr="005127D0" w:rsidRDefault="00925308" w:rsidP="005127D0">
      <w:pPr>
        <w:spacing w:line="480" w:lineRule="auto"/>
        <w:jc w:val="both"/>
        <w:rPr>
          <w:color w:val="222222"/>
          <w:highlight w:val="white"/>
        </w:rPr>
      </w:pPr>
    </w:p>
    <w:p w14:paraId="00000001" w14:textId="53771AB4" w:rsidR="00FF01A1" w:rsidRPr="005127D0" w:rsidRDefault="00AE3353" w:rsidP="005127D0">
      <w:pPr>
        <w:spacing w:line="480" w:lineRule="auto"/>
        <w:jc w:val="both"/>
        <w:rPr>
          <w:color w:val="222222"/>
          <w:highlight w:val="white"/>
        </w:rPr>
      </w:pPr>
      <w:r w:rsidRPr="005127D0">
        <w:rPr>
          <w:color w:val="222222"/>
          <w:highlight w:val="white"/>
        </w:rPr>
        <w:t xml:space="preserve">Essay one: </w:t>
      </w:r>
    </w:p>
    <w:p w14:paraId="00000002" w14:textId="77777777" w:rsidR="00FF01A1" w:rsidRPr="005127D0" w:rsidRDefault="00AE3353" w:rsidP="005127D0">
      <w:pPr>
        <w:spacing w:line="480" w:lineRule="auto"/>
        <w:jc w:val="both"/>
        <w:rPr>
          <w:color w:val="222222"/>
          <w:highlight w:val="white"/>
        </w:rPr>
      </w:pPr>
      <w:r w:rsidRPr="005127D0">
        <w:rPr>
          <w:color w:val="222222"/>
          <w:highlight w:val="white"/>
        </w:rPr>
        <w:t xml:space="preserve">“Inclusion is increasingly recognised as essential to support and achieve diversity improvement” (Durham University, 2020). Examine the role of organisational culture in creating an inclusive and diverse workforce within policing. </w:t>
      </w:r>
    </w:p>
    <w:p w14:paraId="00000003" w14:textId="77777777" w:rsidR="00FF01A1" w:rsidRPr="005127D0" w:rsidRDefault="00FF01A1" w:rsidP="005127D0">
      <w:pPr>
        <w:spacing w:line="480" w:lineRule="auto"/>
        <w:jc w:val="both"/>
        <w:rPr>
          <w:color w:val="222222"/>
          <w:highlight w:val="white"/>
        </w:rPr>
      </w:pPr>
    </w:p>
    <w:p w14:paraId="71EE049F" w14:textId="431F3798" w:rsidR="008E71C7" w:rsidRPr="005127D0" w:rsidRDefault="008E71C7" w:rsidP="005127D0">
      <w:pPr>
        <w:spacing w:line="480" w:lineRule="auto"/>
        <w:jc w:val="both"/>
        <w:rPr>
          <w:color w:val="222222"/>
          <w:highlight w:val="white"/>
        </w:rPr>
      </w:pPr>
      <w:bookmarkStart w:id="0" w:name="_Hlk155105095"/>
      <w:r w:rsidRPr="005127D0">
        <w:rPr>
          <w:color w:val="222222"/>
          <w:highlight w:val="white"/>
        </w:rPr>
        <w:t xml:space="preserve">A diverse workforce is defined by Scott (2012) as valuing the similar and dissimilar characteristics that people have within that workforce. Scott continues that these characteristics are not merely race, age, ethnicity, and sexual orientation, but can be anything </w:t>
      </w:r>
      <w:r w:rsidR="006D3683" w:rsidRPr="005127D0">
        <w:rPr>
          <w:color w:val="222222"/>
          <w:highlight w:val="white"/>
        </w:rPr>
        <w:t>from socioeconomic status</w:t>
      </w:r>
      <w:r w:rsidRPr="005127D0">
        <w:rPr>
          <w:color w:val="222222"/>
          <w:highlight w:val="white"/>
        </w:rPr>
        <w:t xml:space="preserve"> to height and weight, military experience, managing conflict, and anything in-between. </w:t>
      </w:r>
    </w:p>
    <w:p w14:paraId="3359429E" w14:textId="0B0C1F2D" w:rsidR="008E71C7" w:rsidRPr="005127D0" w:rsidRDefault="006D3683" w:rsidP="005127D0">
      <w:pPr>
        <w:spacing w:line="480" w:lineRule="auto"/>
        <w:jc w:val="both"/>
        <w:rPr>
          <w:color w:val="222222"/>
          <w:highlight w:val="white"/>
        </w:rPr>
      </w:pPr>
      <w:r w:rsidRPr="005127D0">
        <w:rPr>
          <w:color w:val="222222"/>
          <w:highlight w:val="white"/>
        </w:rPr>
        <w:t>The Society for Human Resource Management (2001) conducted a survey on the economic advantages of diversity in the workforce and found that diversity; improves corporate culture, the recruitment of new employees, the retention of employees, and client retention; decreases complaints; and positively effects productivity. Apply this to a policing perspective and the benefits of creating an inclusive and diverse workforce are clear</w:t>
      </w:r>
      <w:r w:rsidR="003B10BE" w:rsidRPr="005127D0">
        <w:rPr>
          <w:color w:val="222222"/>
          <w:highlight w:val="white"/>
        </w:rPr>
        <w:t xml:space="preserve"> </w:t>
      </w:r>
      <w:r w:rsidR="003B10BE" w:rsidRPr="005127D0">
        <w:t>(Byrd and Scott, 2018)</w:t>
      </w:r>
    </w:p>
    <w:p w14:paraId="2EDB6875" w14:textId="77777777" w:rsidR="006D3683" w:rsidRPr="005127D0" w:rsidRDefault="006D3683" w:rsidP="005127D0">
      <w:pPr>
        <w:spacing w:line="480" w:lineRule="auto"/>
        <w:jc w:val="both"/>
        <w:rPr>
          <w:color w:val="222222"/>
          <w:highlight w:val="white"/>
        </w:rPr>
      </w:pPr>
      <w:r w:rsidRPr="005127D0">
        <w:rPr>
          <w:color w:val="222222"/>
          <w:highlight w:val="white"/>
        </w:rPr>
        <w:t xml:space="preserve">This essay will explore the role of organisational culture within the police service in creating an inclusive and diverse workforce, looking at the example of Dyslexia, and the impact that Dyslexia has in the police service. </w:t>
      </w:r>
    </w:p>
    <w:p w14:paraId="4AD6D5F8" w14:textId="77777777" w:rsidR="006D3683" w:rsidRPr="005127D0" w:rsidRDefault="006D3683" w:rsidP="005127D0">
      <w:pPr>
        <w:spacing w:line="480" w:lineRule="auto"/>
        <w:jc w:val="both"/>
        <w:rPr>
          <w:color w:val="222222"/>
          <w:highlight w:val="white"/>
        </w:rPr>
      </w:pPr>
    </w:p>
    <w:p w14:paraId="00000008" w14:textId="4CB78C4E" w:rsidR="00FF01A1" w:rsidRPr="005127D0" w:rsidRDefault="00AE3353" w:rsidP="005127D0">
      <w:pPr>
        <w:spacing w:line="480" w:lineRule="auto"/>
        <w:jc w:val="both"/>
        <w:rPr>
          <w:color w:val="222222"/>
          <w:highlight w:val="white"/>
        </w:rPr>
      </w:pPr>
      <w:r w:rsidRPr="005127D0">
        <w:rPr>
          <w:color w:val="222222"/>
          <w:highlight w:val="white"/>
        </w:rPr>
        <w:t>Dyslexia is defined by the National Health Service</w:t>
      </w:r>
      <w:r w:rsidR="006F0DF3">
        <w:rPr>
          <w:color w:val="222222"/>
          <w:highlight w:val="white"/>
        </w:rPr>
        <w:t xml:space="preserve"> (</w:t>
      </w:r>
      <w:r w:rsidR="006F0DF3" w:rsidRPr="005127D0">
        <w:rPr>
          <w:color w:val="222222"/>
          <w:highlight w:val="white"/>
        </w:rPr>
        <w:t>NHS</w:t>
      </w:r>
      <w:r w:rsidR="006F0DF3">
        <w:rPr>
          <w:color w:val="222222"/>
          <w:highlight w:val="white"/>
        </w:rPr>
        <w:t xml:space="preserve">, </w:t>
      </w:r>
      <w:r w:rsidR="006F0DF3" w:rsidRPr="005127D0">
        <w:rPr>
          <w:color w:val="222222"/>
          <w:highlight w:val="white"/>
        </w:rPr>
        <w:t xml:space="preserve">2022). </w:t>
      </w:r>
      <w:r w:rsidRPr="005127D0">
        <w:rPr>
          <w:color w:val="222222"/>
          <w:highlight w:val="white"/>
        </w:rPr>
        <w:t xml:space="preserve"> for the UK as a common </w:t>
      </w:r>
      <w:r w:rsidRPr="005127D0">
        <w:rPr>
          <w:i/>
          <w:iCs/>
          <w:color w:val="222222"/>
          <w:highlight w:val="white"/>
        </w:rPr>
        <w:t>learning difficulty</w:t>
      </w:r>
      <w:r w:rsidRPr="005127D0">
        <w:rPr>
          <w:color w:val="222222"/>
          <w:highlight w:val="white"/>
        </w:rPr>
        <w:t xml:space="preserve"> that mainly causes problems with reading, writing, and spelling. The NHS state</w:t>
      </w:r>
      <w:r w:rsidR="006D3683" w:rsidRPr="005127D0">
        <w:rPr>
          <w:color w:val="222222"/>
          <w:highlight w:val="white"/>
        </w:rPr>
        <w:t>s</w:t>
      </w:r>
      <w:r w:rsidRPr="005127D0">
        <w:rPr>
          <w:color w:val="222222"/>
          <w:highlight w:val="white"/>
        </w:rPr>
        <w:t xml:space="preserve"> that unlike a </w:t>
      </w:r>
      <w:r w:rsidRPr="005127D0">
        <w:rPr>
          <w:i/>
          <w:iCs/>
          <w:color w:val="222222"/>
          <w:highlight w:val="white"/>
        </w:rPr>
        <w:t>learning disability</w:t>
      </w:r>
      <w:r w:rsidRPr="005127D0">
        <w:rPr>
          <w:color w:val="222222"/>
          <w:highlight w:val="white"/>
        </w:rPr>
        <w:t xml:space="preserve">, intelligence isn’t affected by Dyslexia, and that they estimate 10% of the population to have some degree of dyslexia. </w:t>
      </w:r>
      <w:proofErr w:type="spellStart"/>
      <w:r w:rsidRPr="005127D0">
        <w:rPr>
          <w:color w:val="222222"/>
          <w:highlight w:val="white"/>
        </w:rPr>
        <w:t>Snowling</w:t>
      </w:r>
      <w:proofErr w:type="spellEnd"/>
      <w:r w:rsidRPr="005127D0">
        <w:rPr>
          <w:color w:val="222222"/>
          <w:highlight w:val="white"/>
        </w:rPr>
        <w:t xml:space="preserve"> and others estimate the percentage to be somewhere between 4% and 8% (</w:t>
      </w:r>
      <w:proofErr w:type="spellStart"/>
      <w:r w:rsidRPr="005127D0">
        <w:rPr>
          <w:color w:val="222222"/>
          <w:highlight w:val="white"/>
        </w:rPr>
        <w:t>Snowling</w:t>
      </w:r>
      <w:proofErr w:type="spellEnd"/>
      <w:r w:rsidRPr="005127D0">
        <w:rPr>
          <w:color w:val="222222"/>
          <w:highlight w:val="white"/>
        </w:rPr>
        <w:t xml:space="preserve"> and Stackhouse, 2013</w:t>
      </w:r>
      <w:r w:rsidR="004C3B9A" w:rsidRPr="005127D0">
        <w:rPr>
          <w:color w:val="222222"/>
          <w:highlight w:val="white"/>
        </w:rPr>
        <w:t>).</w:t>
      </w:r>
      <w:r w:rsidRPr="005127D0">
        <w:rPr>
          <w:color w:val="222222"/>
          <w:highlight w:val="white"/>
        </w:rPr>
        <w:t xml:space="preserve"> </w:t>
      </w:r>
    </w:p>
    <w:p w14:paraId="00000009" w14:textId="19F23E34" w:rsidR="00FF01A1" w:rsidRPr="005127D0" w:rsidRDefault="00AE3353" w:rsidP="005127D0">
      <w:pPr>
        <w:spacing w:line="480" w:lineRule="auto"/>
        <w:jc w:val="both"/>
        <w:rPr>
          <w:color w:val="222222"/>
          <w:highlight w:val="white"/>
        </w:rPr>
      </w:pPr>
      <w:proofErr w:type="spellStart"/>
      <w:r w:rsidRPr="005127D0">
        <w:rPr>
          <w:color w:val="222222"/>
          <w:highlight w:val="white"/>
        </w:rPr>
        <w:lastRenderedPageBreak/>
        <w:t>Snowling</w:t>
      </w:r>
      <w:proofErr w:type="spellEnd"/>
      <w:r w:rsidRPr="005127D0">
        <w:rPr>
          <w:color w:val="222222"/>
          <w:highlight w:val="white"/>
        </w:rPr>
        <w:t xml:space="preserve"> is extremely important in the study of dyslexia and his work with Maughan is very helpful when trying to understand the impact that dyslexia </w:t>
      </w:r>
      <w:proofErr w:type="gramStart"/>
      <w:r w:rsidRPr="005127D0">
        <w:rPr>
          <w:color w:val="222222"/>
          <w:highlight w:val="white"/>
        </w:rPr>
        <w:t>has</w:t>
      </w:r>
      <w:proofErr w:type="gramEnd"/>
      <w:r w:rsidRPr="005127D0">
        <w:rPr>
          <w:color w:val="222222"/>
          <w:highlight w:val="white"/>
        </w:rPr>
        <w:t xml:space="preserve">. </w:t>
      </w:r>
      <w:proofErr w:type="spellStart"/>
      <w:r w:rsidRPr="005127D0">
        <w:rPr>
          <w:color w:val="222222"/>
          <w:highlight w:val="white"/>
        </w:rPr>
        <w:t>Snowling</w:t>
      </w:r>
      <w:proofErr w:type="spellEnd"/>
      <w:r w:rsidRPr="005127D0">
        <w:rPr>
          <w:color w:val="222222"/>
          <w:highlight w:val="white"/>
        </w:rPr>
        <w:t xml:space="preserve"> describes dyslexia as having three key areas that it </w:t>
      </w:r>
      <w:r w:rsidR="004C3B9A" w:rsidRPr="005127D0">
        <w:rPr>
          <w:color w:val="222222"/>
          <w:highlight w:val="white"/>
        </w:rPr>
        <w:t>affects:</w:t>
      </w:r>
      <w:r w:rsidRPr="005127D0">
        <w:rPr>
          <w:color w:val="222222"/>
          <w:highlight w:val="white"/>
        </w:rPr>
        <w:t xml:space="preserve"> phonological skills, short-term memory, and sequencing speed (</w:t>
      </w:r>
      <w:proofErr w:type="spellStart"/>
      <w:r w:rsidRPr="005127D0">
        <w:rPr>
          <w:color w:val="222222"/>
          <w:highlight w:val="white"/>
        </w:rPr>
        <w:t>Snowling</w:t>
      </w:r>
      <w:proofErr w:type="spellEnd"/>
      <w:r w:rsidRPr="005127D0">
        <w:rPr>
          <w:color w:val="222222"/>
          <w:highlight w:val="white"/>
        </w:rPr>
        <w:t xml:space="preserve"> and Stackhouse, 2013). </w:t>
      </w:r>
    </w:p>
    <w:p w14:paraId="0000000A" w14:textId="7E3C5AD7" w:rsidR="00FF01A1" w:rsidRPr="005127D0" w:rsidRDefault="00AE3353" w:rsidP="005127D0">
      <w:pPr>
        <w:spacing w:line="480" w:lineRule="auto"/>
        <w:jc w:val="both"/>
        <w:rPr>
          <w:color w:val="222222"/>
          <w:highlight w:val="white"/>
        </w:rPr>
      </w:pPr>
      <w:r w:rsidRPr="005127D0">
        <w:rPr>
          <w:color w:val="222222"/>
          <w:highlight w:val="white"/>
        </w:rPr>
        <w:t xml:space="preserve">The impact that these three areas have on an individual can be </w:t>
      </w:r>
      <w:r w:rsidR="005439F8" w:rsidRPr="005127D0">
        <w:rPr>
          <w:color w:val="222222"/>
          <w:highlight w:val="white"/>
        </w:rPr>
        <w:t>summarised</w:t>
      </w:r>
      <w:r w:rsidRPr="005127D0">
        <w:rPr>
          <w:color w:val="222222"/>
          <w:highlight w:val="white"/>
        </w:rPr>
        <w:t xml:space="preserve"> by the following generalisations</w:t>
      </w:r>
      <w:r w:rsidR="005439F8" w:rsidRPr="005127D0">
        <w:rPr>
          <w:color w:val="222222"/>
          <w:highlight w:val="white"/>
        </w:rPr>
        <w:t>:</w:t>
      </w:r>
      <w:r w:rsidRPr="005127D0">
        <w:rPr>
          <w:color w:val="222222"/>
          <w:highlight w:val="white"/>
        </w:rPr>
        <w:t xml:space="preserve"> difficulty </w:t>
      </w:r>
      <w:r w:rsidR="005439F8" w:rsidRPr="005127D0">
        <w:rPr>
          <w:color w:val="222222"/>
          <w:highlight w:val="white"/>
        </w:rPr>
        <w:t>with</w:t>
      </w:r>
      <w:r w:rsidR="006D3683" w:rsidRPr="005127D0">
        <w:rPr>
          <w:color w:val="222222"/>
          <w:highlight w:val="white"/>
        </w:rPr>
        <w:t>;</w:t>
      </w:r>
      <w:r w:rsidR="005439F8" w:rsidRPr="005127D0">
        <w:rPr>
          <w:color w:val="222222"/>
          <w:highlight w:val="white"/>
        </w:rPr>
        <w:t xml:space="preserve"> </w:t>
      </w:r>
      <w:r w:rsidRPr="005127D0">
        <w:rPr>
          <w:color w:val="222222"/>
          <w:highlight w:val="white"/>
        </w:rPr>
        <w:t>speech and language</w:t>
      </w:r>
      <w:r w:rsidR="005439F8" w:rsidRPr="005127D0">
        <w:rPr>
          <w:color w:val="222222"/>
          <w:highlight w:val="white"/>
        </w:rPr>
        <w:t>;</w:t>
      </w:r>
      <w:r w:rsidRPr="005127D0">
        <w:rPr>
          <w:color w:val="222222"/>
          <w:highlight w:val="white"/>
        </w:rPr>
        <w:t xml:space="preserve"> reading</w:t>
      </w:r>
      <w:r w:rsidR="005439F8" w:rsidRPr="005127D0">
        <w:rPr>
          <w:color w:val="222222"/>
          <w:highlight w:val="white"/>
        </w:rPr>
        <w:t>;</w:t>
      </w:r>
      <w:r w:rsidRPr="005127D0">
        <w:rPr>
          <w:color w:val="222222"/>
          <w:highlight w:val="white"/>
        </w:rPr>
        <w:t xml:space="preserve"> spelling</w:t>
      </w:r>
      <w:r w:rsidR="005439F8" w:rsidRPr="005127D0">
        <w:rPr>
          <w:color w:val="222222"/>
          <w:highlight w:val="white"/>
        </w:rPr>
        <w:t xml:space="preserve">; </w:t>
      </w:r>
      <w:r w:rsidRPr="005127D0">
        <w:rPr>
          <w:color w:val="222222"/>
          <w:highlight w:val="white"/>
        </w:rPr>
        <w:t>concentration</w:t>
      </w:r>
      <w:r w:rsidR="005439F8" w:rsidRPr="005127D0">
        <w:rPr>
          <w:color w:val="222222"/>
          <w:highlight w:val="white"/>
        </w:rPr>
        <w:t xml:space="preserve">; and </w:t>
      </w:r>
      <w:r w:rsidRPr="005127D0">
        <w:rPr>
          <w:color w:val="222222"/>
          <w:highlight w:val="white"/>
        </w:rPr>
        <w:t xml:space="preserve">following instructions (Peterson &amp; Pennington 2012). These difficulties are then amplified with </w:t>
      </w:r>
      <w:proofErr w:type="spellStart"/>
      <w:r w:rsidRPr="005127D0">
        <w:rPr>
          <w:color w:val="222222"/>
          <w:highlight w:val="white"/>
        </w:rPr>
        <w:t>Snowlings</w:t>
      </w:r>
      <w:proofErr w:type="spellEnd"/>
      <w:r w:rsidRPr="005127D0">
        <w:rPr>
          <w:color w:val="222222"/>
          <w:highlight w:val="white"/>
        </w:rPr>
        <w:t xml:space="preserve"> discovery of sequencing speed, whereby they state that this has impact not only on the above difficulties, but on organisational skills, and ordered information (</w:t>
      </w:r>
      <w:proofErr w:type="spellStart"/>
      <w:r w:rsidRPr="005127D0">
        <w:rPr>
          <w:color w:val="222222"/>
          <w:highlight w:val="white"/>
        </w:rPr>
        <w:t>Snowling</w:t>
      </w:r>
      <w:proofErr w:type="spellEnd"/>
      <w:r w:rsidRPr="005127D0">
        <w:rPr>
          <w:color w:val="222222"/>
          <w:highlight w:val="white"/>
        </w:rPr>
        <w:t xml:space="preserve"> and Stackhouse, 2013).</w:t>
      </w:r>
    </w:p>
    <w:p w14:paraId="0000000B" w14:textId="77777777" w:rsidR="00FF01A1" w:rsidRPr="005127D0" w:rsidRDefault="00FF01A1" w:rsidP="005127D0">
      <w:pPr>
        <w:spacing w:line="480" w:lineRule="auto"/>
        <w:jc w:val="both"/>
        <w:rPr>
          <w:color w:val="222222"/>
          <w:highlight w:val="white"/>
        </w:rPr>
      </w:pPr>
    </w:p>
    <w:p w14:paraId="0000000C" w14:textId="2EABE293" w:rsidR="00FF01A1" w:rsidRPr="005127D0" w:rsidRDefault="006D3683" w:rsidP="005127D0">
      <w:pPr>
        <w:spacing w:line="480" w:lineRule="auto"/>
        <w:jc w:val="both"/>
        <w:rPr>
          <w:color w:val="222222"/>
          <w:highlight w:val="white"/>
        </w:rPr>
      </w:pPr>
      <w:r w:rsidRPr="005127D0">
        <w:rPr>
          <w:color w:val="222222"/>
          <w:highlight w:val="white"/>
        </w:rPr>
        <w:t>There are various</w:t>
      </w:r>
      <w:r w:rsidR="00AE3353" w:rsidRPr="005127D0">
        <w:rPr>
          <w:color w:val="222222"/>
          <w:highlight w:val="white"/>
        </w:rPr>
        <w:t xml:space="preserve"> possible reasons why officers within the police do not </w:t>
      </w:r>
      <w:r w:rsidRPr="005127D0">
        <w:rPr>
          <w:color w:val="222222"/>
          <w:highlight w:val="white"/>
        </w:rPr>
        <w:t>want to highlight their difficulties and differences such</w:t>
      </w:r>
      <w:r w:rsidR="00AE3353" w:rsidRPr="005127D0">
        <w:rPr>
          <w:color w:val="222222"/>
          <w:highlight w:val="white"/>
        </w:rPr>
        <w:t xml:space="preserve"> as being dyslexic, and </w:t>
      </w:r>
      <w:r w:rsidRPr="005127D0">
        <w:rPr>
          <w:color w:val="222222"/>
          <w:highlight w:val="white"/>
        </w:rPr>
        <w:t>they will make efforts to</w:t>
      </w:r>
      <w:r w:rsidR="00AE3353" w:rsidRPr="005127D0">
        <w:rPr>
          <w:color w:val="222222"/>
          <w:highlight w:val="white"/>
        </w:rPr>
        <w:t xml:space="preserve"> go about their job and not be identified within the organisation as having dyslexia. </w:t>
      </w:r>
    </w:p>
    <w:p w14:paraId="131FDF12" w14:textId="5860D3DD" w:rsidR="004C3B9A" w:rsidRPr="005127D0" w:rsidRDefault="00A331F3" w:rsidP="005127D0">
      <w:pPr>
        <w:spacing w:line="480" w:lineRule="auto"/>
        <w:jc w:val="both"/>
        <w:rPr>
          <w:color w:val="222222"/>
          <w:highlight w:val="white"/>
        </w:rPr>
      </w:pPr>
      <w:r w:rsidRPr="00A331F3">
        <w:rPr>
          <w:color w:val="222222"/>
        </w:rPr>
        <w:t xml:space="preserve">Bartlett, Moody, and </w:t>
      </w:r>
      <w:proofErr w:type="spellStart"/>
      <w:r w:rsidRPr="00A331F3">
        <w:rPr>
          <w:color w:val="222222"/>
        </w:rPr>
        <w:t>Kinderslay</w:t>
      </w:r>
      <w:proofErr w:type="spellEnd"/>
      <w:r w:rsidRPr="00A331F3">
        <w:rPr>
          <w:color w:val="222222"/>
        </w:rPr>
        <w:t xml:space="preserve"> </w:t>
      </w:r>
      <w:r>
        <w:rPr>
          <w:color w:val="222222"/>
        </w:rPr>
        <w:t>(</w:t>
      </w:r>
      <w:r w:rsidRPr="00A331F3">
        <w:rPr>
          <w:color w:val="222222"/>
        </w:rPr>
        <w:t>2010)</w:t>
      </w:r>
      <w:r>
        <w:rPr>
          <w:color w:val="222222"/>
        </w:rPr>
        <w:t xml:space="preserve"> state</w:t>
      </w:r>
      <w:r w:rsidR="004C3B9A" w:rsidRPr="005127D0">
        <w:rPr>
          <w:color w:val="222222"/>
          <w:highlight w:val="white"/>
        </w:rPr>
        <w:t xml:space="preserve"> people have an anxiety about disclosing their information to employers due to the fear that their employer will respond in a negative or discriminatory fashion. Furthermore, they may also fear this from their co-workers or direct line managers</w:t>
      </w:r>
      <w:r>
        <w:rPr>
          <w:color w:val="222222"/>
          <w:highlight w:val="white"/>
        </w:rPr>
        <w:t xml:space="preserve">. </w:t>
      </w:r>
      <w:r w:rsidR="004C3B9A" w:rsidRPr="005127D0">
        <w:rPr>
          <w:color w:val="222222"/>
          <w:highlight w:val="white"/>
        </w:rPr>
        <w:t xml:space="preserve">Indeed, the fear mentioned about co-workers who may or may not be supportive of other officers with “differences or difficulties” carries additional weight – as the support and camaraderie between co-workers is a large welfare indicator for individuals in a workplace (HILL, 2013). </w:t>
      </w:r>
    </w:p>
    <w:p w14:paraId="0000000D" w14:textId="77777777" w:rsidR="00FF01A1" w:rsidRPr="005127D0" w:rsidRDefault="00FF01A1" w:rsidP="005127D0">
      <w:pPr>
        <w:spacing w:line="480" w:lineRule="auto"/>
        <w:jc w:val="both"/>
        <w:rPr>
          <w:color w:val="222222"/>
          <w:highlight w:val="white"/>
        </w:rPr>
      </w:pPr>
    </w:p>
    <w:p w14:paraId="0000000E" w14:textId="5A6A34BD" w:rsidR="00FF01A1" w:rsidRPr="005127D0" w:rsidRDefault="00DC1301" w:rsidP="005127D0">
      <w:pPr>
        <w:spacing w:line="480" w:lineRule="auto"/>
        <w:jc w:val="both"/>
        <w:rPr>
          <w:color w:val="222222"/>
          <w:highlight w:val="white"/>
        </w:rPr>
      </w:pPr>
      <w:r w:rsidRPr="005127D0">
        <w:rPr>
          <w:color w:val="222222"/>
          <w:highlight w:val="white"/>
        </w:rPr>
        <w:t>Historically policing has changed considerably over the years, however there are several factors that have not changed. Manning demonstrates that while written decades ago, the content within</w:t>
      </w:r>
      <w:r w:rsidR="00AE3353" w:rsidRPr="005127D0">
        <w:rPr>
          <w:color w:val="222222"/>
          <w:highlight w:val="white"/>
        </w:rPr>
        <w:t xml:space="preserve"> the readings of Police Work: The Social Organisation of Policing (Manning, 1997)</w:t>
      </w:r>
      <w:r w:rsidRPr="005127D0">
        <w:rPr>
          <w:color w:val="222222"/>
          <w:highlight w:val="white"/>
        </w:rPr>
        <w:t xml:space="preserve"> is still highly relevant. Manning</w:t>
      </w:r>
      <w:r w:rsidR="00AE3353" w:rsidRPr="005127D0">
        <w:rPr>
          <w:color w:val="222222"/>
          <w:highlight w:val="white"/>
        </w:rPr>
        <w:t xml:space="preserve"> states that for an officer’s work to be deemed “good” they must be able to do the following: manage agreement between parties and maintain control over the direction of their actions; the adoption of a cool, unemotional tone; to </w:t>
      </w:r>
      <w:r w:rsidR="00AE3353" w:rsidRPr="005127D0">
        <w:rPr>
          <w:color w:val="222222"/>
          <w:highlight w:val="white"/>
        </w:rPr>
        <w:lastRenderedPageBreak/>
        <w:t>demonstrate properly executed tactics and properly applied skills; and to adopt an open-minded view of encounters with the public.</w:t>
      </w:r>
    </w:p>
    <w:p w14:paraId="0000000F" w14:textId="77777777" w:rsidR="00FF01A1" w:rsidRPr="005127D0" w:rsidRDefault="00AE3353" w:rsidP="005127D0">
      <w:pPr>
        <w:spacing w:line="480" w:lineRule="auto"/>
        <w:jc w:val="both"/>
        <w:rPr>
          <w:color w:val="222222"/>
          <w:highlight w:val="white"/>
        </w:rPr>
      </w:pPr>
      <w:r w:rsidRPr="005127D0">
        <w:rPr>
          <w:color w:val="222222"/>
          <w:highlight w:val="white"/>
        </w:rPr>
        <w:t xml:space="preserve">All of these would in general be accomplished using an individual's emotional intelligence, and their ability to read people’s body language, and their ability to control their own emotions. None of this is therefore affected by dyslexia.  Furthermore, it is often an officer's experience of previous encounters that allow them to properly manage all of the above needs, and to provide positive outcomes when dealing with the public. </w:t>
      </w:r>
    </w:p>
    <w:p w14:paraId="00000010" w14:textId="57317F13" w:rsidR="00FF01A1" w:rsidRPr="005127D0" w:rsidRDefault="00AE3353" w:rsidP="005127D0">
      <w:pPr>
        <w:spacing w:line="480" w:lineRule="auto"/>
        <w:jc w:val="both"/>
        <w:rPr>
          <w:color w:val="222222"/>
          <w:highlight w:val="white"/>
        </w:rPr>
      </w:pPr>
      <w:r w:rsidRPr="005127D0">
        <w:rPr>
          <w:color w:val="222222"/>
          <w:highlight w:val="white"/>
        </w:rPr>
        <w:t xml:space="preserve">Manning (2014) continues to state that the possession of a wide range of communication skills is essential to police work, but their application is a matter of judgement. </w:t>
      </w:r>
      <w:r w:rsidR="00DC1301" w:rsidRPr="005127D0">
        <w:rPr>
          <w:color w:val="222222"/>
          <w:highlight w:val="white"/>
        </w:rPr>
        <w:t>Therefore,</w:t>
      </w:r>
      <w:r w:rsidRPr="005127D0">
        <w:rPr>
          <w:color w:val="222222"/>
          <w:highlight w:val="white"/>
        </w:rPr>
        <w:t xml:space="preserve"> due to the difficulty and subjective nature of assessing proper communication technique, it is difficult to </w:t>
      </w:r>
      <w:r w:rsidR="004C3B9A" w:rsidRPr="005127D0">
        <w:rPr>
          <w:color w:val="222222"/>
          <w:highlight w:val="white"/>
        </w:rPr>
        <w:t>identify</w:t>
      </w:r>
      <w:r w:rsidRPr="005127D0">
        <w:rPr>
          <w:color w:val="222222"/>
          <w:highlight w:val="white"/>
        </w:rPr>
        <w:t xml:space="preserve"> if an officer has dyslexia when assessing them. It may be their personality traits, their cognitive ability, or a range of other subjective reasons, including dyslexia. </w:t>
      </w:r>
    </w:p>
    <w:p w14:paraId="00000014" w14:textId="77777777" w:rsidR="00FF01A1" w:rsidRPr="005127D0" w:rsidRDefault="00FF01A1" w:rsidP="005127D0">
      <w:pPr>
        <w:spacing w:line="480" w:lineRule="auto"/>
        <w:jc w:val="both"/>
        <w:rPr>
          <w:color w:val="222222"/>
          <w:highlight w:val="white"/>
        </w:rPr>
      </w:pPr>
    </w:p>
    <w:p w14:paraId="00000015" w14:textId="1C0374BC" w:rsidR="00FF01A1" w:rsidRPr="005127D0" w:rsidRDefault="00AE3353" w:rsidP="005127D0">
      <w:pPr>
        <w:spacing w:line="480" w:lineRule="auto"/>
        <w:jc w:val="both"/>
        <w:rPr>
          <w:color w:val="222222"/>
          <w:highlight w:val="white"/>
        </w:rPr>
      </w:pPr>
      <w:r w:rsidRPr="005127D0">
        <w:rPr>
          <w:color w:val="222222"/>
          <w:highlight w:val="white"/>
        </w:rPr>
        <w:t xml:space="preserve">The police force </w:t>
      </w:r>
      <w:r w:rsidR="004C3B9A" w:rsidRPr="005127D0">
        <w:rPr>
          <w:color w:val="222222"/>
          <w:highlight w:val="white"/>
        </w:rPr>
        <w:t>has</w:t>
      </w:r>
      <w:r w:rsidRPr="005127D0">
        <w:rPr>
          <w:color w:val="222222"/>
          <w:highlight w:val="white"/>
        </w:rPr>
        <w:t xml:space="preserve"> to be aware of the disability discrimination act 1995 and the equality act 2010, whereby it is unlawful to discriminate against people due to disability. These acts include dyslexia, meaning by law the police force </w:t>
      </w:r>
      <w:r w:rsidR="005F33D6" w:rsidRPr="005127D0">
        <w:rPr>
          <w:color w:val="222222"/>
          <w:highlight w:val="white"/>
        </w:rPr>
        <w:t>cannot</w:t>
      </w:r>
      <w:r w:rsidRPr="005127D0">
        <w:rPr>
          <w:color w:val="222222"/>
          <w:highlight w:val="white"/>
        </w:rPr>
        <w:t xml:space="preserve"> discriminate against people with dyslexia. </w:t>
      </w:r>
    </w:p>
    <w:p w14:paraId="00000016" w14:textId="77777777" w:rsidR="00FF01A1" w:rsidRPr="005127D0" w:rsidRDefault="00AE3353" w:rsidP="005127D0">
      <w:pPr>
        <w:spacing w:line="480" w:lineRule="auto"/>
        <w:jc w:val="both"/>
        <w:rPr>
          <w:color w:val="222222"/>
          <w:highlight w:val="white"/>
        </w:rPr>
      </w:pPr>
      <w:r w:rsidRPr="005127D0">
        <w:rPr>
          <w:color w:val="222222"/>
          <w:highlight w:val="white"/>
        </w:rPr>
        <w:t xml:space="preserve">These acts instruct employers on how to remove barriers and facilitate people with disabilities within their organisation. </w:t>
      </w:r>
    </w:p>
    <w:p w14:paraId="00000017" w14:textId="77777777" w:rsidR="00FF01A1" w:rsidRPr="005127D0" w:rsidRDefault="00FF01A1" w:rsidP="005127D0">
      <w:pPr>
        <w:spacing w:line="480" w:lineRule="auto"/>
        <w:jc w:val="both"/>
        <w:rPr>
          <w:color w:val="222222"/>
          <w:highlight w:val="white"/>
        </w:rPr>
      </w:pPr>
    </w:p>
    <w:p w14:paraId="00000018" w14:textId="77777777" w:rsidR="00FF01A1" w:rsidRPr="005127D0" w:rsidRDefault="00AE3353" w:rsidP="005127D0">
      <w:pPr>
        <w:spacing w:line="480" w:lineRule="auto"/>
        <w:jc w:val="both"/>
        <w:rPr>
          <w:color w:val="222222"/>
          <w:highlight w:val="white"/>
        </w:rPr>
      </w:pPr>
      <w:r w:rsidRPr="005127D0">
        <w:rPr>
          <w:color w:val="222222"/>
          <w:highlight w:val="white"/>
        </w:rPr>
        <w:t xml:space="preserve">Kirby (Kirby and Welch, 2016) states that a reason to disclose a disability such as dyslexia to the police service as an employee is to receive workplace support. This can involve support such as extra time for assignments or police work, assistive technology, or one to one help with work. </w:t>
      </w:r>
    </w:p>
    <w:p w14:paraId="2E07CDD0" w14:textId="77777777" w:rsidR="00815653" w:rsidRPr="005127D0" w:rsidRDefault="00AE3353" w:rsidP="005127D0">
      <w:pPr>
        <w:spacing w:line="480" w:lineRule="auto"/>
        <w:jc w:val="both"/>
        <w:rPr>
          <w:color w:val="222222"/>
          <w:highlight w:val="white"/>
        </w:rPr>
      </w:pPr>
      <w:r w:rsidRPr="005127D0">
        <w:rPr>
          <w:color w:val="222222"/>
          <w:highlight w:val="white"/>
        </w:rPr>
        <w:t xml:space="preserve">Possibly the most useful piece of technology help </w:t>
      </w:r>
      <w:r w:rsidR="005F33D6" w:rsidRPr="005127D0">
        <w:rPr>
          <w:color w:val="222222"/>
          <w:highlight w:val="white"/>
        </w:rPr>
        <w:t>is</w:t>
      </w:r>
      <w:r w:rsidRPr="005127D0">
        <w:rPr>
          <w:color w:val="222222"/>
          <w:highlight w:val="white"/>
        </w:rPr>
        <w:t xml:space="preserve"> the ability for workplace laptops to both listen to what the user is saying, and write it out, or for the laptop to use text-to-speech for the user to proof-read their own work. </w:t>
      </w:r>
    </w:p>
    <w:p w14:paraId="144A0EF8" w14:textId="77777777" w:rsidR="00815653" w:rsidRPr="005127D0" w:rsidRDefault="005F33D6" w:rsidP="005127D0">
      <w:pPr>
        <w:spacing w:line="480" w:lineRule="auto"/>
        <w:jc w:val="both"/>
        <w:rPr>
          <w:color w:val="222222"/>
        </w:rPr>
      </w:pPr>
      <w:r w:rsidRPr="005127D0">
        <w:rPr>
          <w:color w:val="222222"/>
          <w:highlight w:val="white"/>
        </w:rPr>
        <w:lastRenderedPageBreak/>
        <w:t>This works</w:t>
      </w:r>
      <w:r w:rsidR="00DC1301" w:rsidRPr="005127D0">
        <w:rPr>
          <w:color w:val="222222"/>
          <w:highlight w:val="white"/>
        </w:rPr>
        <w:t xml:space="preserve"> by converting a skill that they struggle with, like reading in the above example, into listening, which they may have a greater ability to do. </w:t>
      </w:r>
    </w:p>
    <w:p w14:paraId="0D78D639" w14:textId="285FD6B9" w:rsidR="005F33D6" w:rsidRPr="005127D0" w:rsidRDefault="00815653" w:rsidP="005127D0">
      <w:pPr>
        <w:spacing w:line="480" w:lineRule="auto"/>
        <w:jc w:val="both"/>
        <w:rPr>
          <w:color w:val="222222"/>
          <w:highlight w:val="white"/>
        </w:rPr>
      </w:pPr>
      <w:r w:rsidRPr="005127D0">
        <w:rPr>
          <w:color w:val="222222"/>
        </w:rPr>
        <w:t xml:space="preserve">On a cautionary </w:t>
      </w:r>
      <w:r w:rsidR="004C3B9A" w:rsidRPr="005127D0">
        <w:rPr>
          <w:color w:val="222222"/>
        </w:rPr>
        <w:t>note,</w:t>
      </w:r>
      <w:r w:rsidRPr="005127D0">
        <w:rPr>
          <w:color w:val="222222"/>
        </w:rPr>
        <w:t xml:space="preserve"> however, </w:t>
      </w:r>
      <w:proofErr w:type="spellStart"/>
      <w:r w:rsidR="00470026" w:rsidRPr="005127D0">
        <w:rPr>
          <w:color w:val="222222"/>
        </w:rPr>
        <w:t>Degirmenci</w:t>
      </w:r>
      <w:proofErr w:type="spellEnd"/>
      <w:r w:rsidR="00470026" w:rsidRPr="005127D0">
        <w:rPr>
          <w:color w:val="222222"/>
        </w:rPr>
        <w:t xml:space="preserve"> et al </w:t>
      </w:r>
      <w:r w:rsidRPr="005127D0">
        <w:rPr>
          <w:color w:val="222222"/>
        </w:rPr>
        <w:t xml:space="preserve">(2020) </w:t>
      </w:r>
      <w:r w:rsidR="00470026" w:rsidRPr="005127D0">
        <w:rPr>
          <w:color w:val="222222"/>
        </w:rPr>
        <w:t>state</w:t>
      </w:r>
      <w:r w:rsidRPr="005127D0">
        <w:rPr>
          <w:color w:val="222222"/>
        </w:rPr>
        <w:t>s</w:t>
      </w:r>
      <w:r w:rsidR="00470026" w:rsidRPr="005127D0">
        <w:rPr>
          <w:color w:val="222222"/>
        </w:rPr>
        <w:t xml:space="preserve"> that the technology is not widely used enough to be familiar enough for people who are new to it. This could mean that as a new user it takes longer to get to use this </w:t>
      </w:r>
      <w:r w:rsidRPr="005127D0">
        <w:rPr>
          <w:color w:val="222222"/>
        </w:rPr>
        <w:t>technology and</w:t>
      </w:r>
      <w:r w:rsidR="00470026" w:rsidRPr="005127D0">
        <w:rPr>
          <w:color w:val="222222"/>
        </w:rPr>
        <w:t xml:space="preserve"> make the process of academia for Police Students even harder.</w:t>
      </w:r>
      <w:r w:rsidRPr="005127D0">
        <w:rPr>
          <w:color w:val="222222"/>
        </w:rPr>
        <w:t xml:space="preserve"> When planning organisation change, this should also be </w:t>
      </w:r>
      <w:r w:rsidR="004C3B9A" w:rsidRPr="005127D0">
        <w:rPr>
          <w:color w:val="222222"/>
        </w:rPr>
        <w:t>considered</w:t>
      </w:r>
      <w:r w:rsidRPr="005127D0">
        <w:rPr>
          <w:color w:val="222222"/>
        </w:rPr>
        <w:t xml:space="preserve"> in order for the individual to gain the correct support. </w:t>
      </w:r>
    </w:p>
    <w:p w14:paraId="0000001A" w14:textId="77777777" w:rsidR="00FF01A1" w:rsidRPr="005127D0" w:rsidRDefault="00FF01A1" w:rsidP="005127D0">
      <w:pPr>
        <w:spacing w:line="480" w:lineRule="auto"/>
        <w:jc w:val="both"/>
        <w:rPr>
          <w:color w:val="222222"/>
          <w:highlight w:val="white"/>
        </w:rPr>
      </w:pPr>
    </w:p>
    <w:p w14:paraId="0000001C" w14:textId="1AE4AD84" w:rsidR="00FF01A1" w:rsidRPr="005127D0" w:rsidRDefault="00AE3353" w:rsidP="005127D0">
      <w:pPr>
        <w:spacing w:line="480" w:lineRule="auto"/>
        <w:jc w:val="both"/>
        <w:rPr>
          <w:color w:val="222222"/>
          <w:highlight w:val="white"/>
        </w:rPr>
      </w:pPr>
      <w:r w:rsidRPr="005127D0">
        <w:rPr>
          <w:color w:val="222222"/>
          <w:highlight w:val="white"/>
        </w:rPr>
        <w:t xml:space="preserve">Organisations such as GWENT police offer dyslexia screening, therefore allowing new recruits to test if they have dyslexia. They also offer types of assistive technology to those who are diagnosed with dyslexia, helping considerably with officers' work. </w:t>
      </w:r>
    </w:p>
    <w:p w14:paraId="51E150AF" w14:textId="77777777" w:rsidR="00DC1301" w:rsidRPr="005127D0" w:rsidRDefault="00DC1301" w:rsidP="005127D0">
      <w:pPr>
        <w:spacing w:line="480" w:lineRule="auto"/>
        <w:jc w:val="both"/>
        <w:rPr>
          <w:color w:val="222222"/>
          <w:highlight w:val="white"/>
        </w:rPr>
      </w:pPr>
    </w:p>
    <w:p w14:paraId="0000001D" w14:textId="71CAA32B" w:rsidR="00FF01A1" w:rsidRPr="005127D0" w:rsidRDefault="00DC1301" w:rsidP="005127D0">
      <w:pPr>
        <w:spacing w:line="480" w:lineRule="auto"/>
        <w:jc w:val="both"/>
        <w:rPr>
          <w:color w:val="222222"/>
          <w:highlight w:val="white"/>
        </w:rPr>
      </w:pPr>
      <w:r w:rsidRPr="005127D0">
        <w:rPr>
          <w:color w:val="222222"/>
          <w:highlight w:val="white"/>
        </w:rPr>
        <w:t>In conclusion</w:t>
      </w:r>
      <w:r w:rsidR="00AE3353" w:rsidRPr="005127D0">
        <w:rPr>
          <w:color w:val="222222"/>
          <w:highlight w:val="white"/>
        </w:rPr>
        <w:t xml:space="preserve"> it is a cultural change which is needed</w:t>
      </w:r>
      <w:r w:rsidRPr="005127D0">
        <w:rPr>
          <w:color w:val="222222"/>
          <w:highlight w:val="white"/>
        </w:rPr>
        <w:t>, and happening,</w:t>
      </w:r>
      <w:r w:rsidR="00AE3353" w:rsidRPr="005127D0">
        <w:rPr>
          <w:color w:val="222222"/>
          <w:highlight w:val="white"/>
        </w:rPr>
        <w:t xml:space="preserve"> within GWENT police, to allow people with disabilities such as dyslexia to talk openly and honestly with colleagues and the organisation in order for them to get help. </w:t>
      </w:r>
      <w:r w:rsidR="00815653" w:rsidRPr="005127D0">
        <w:rPr>
          <w:color w:val="222222"/>
          <w:highlight w:val="white"/>
        </w:rPr>
        <w:t>T</w:t>
      </w:r>
      <w:r w:rsidRPr="005127D0">
        <w:rPr>
          <w:color w:val="222222"/>
          <w:highlight w:val="white"/>
        </w:rPr>
        <w:t>echnologies can help considerably</w:t>
      </w:r>
      <w:r w:rsidR="00815653" w:rsidRPr="005127D0">
        <w:rPr>
          <w:color w:val="222222"/>
          <w:highlight w:val="white"/>
        </w:rPr>
        <w:t xml:space="preserve"> but are not the only answer, but there must be an organisation acceptance that many </w:t>
      </w:r>
      <w:r w:rsidR="004C3B9A" w:rsidRPr="005127D0">
        <w:rPr>
          <w:color w:val="222222"/>
          <w:highlight w:val="white"/>
        </w:rPr>
        <w:t>difficulties and</w:t>
      </w:r>
      <w:r w:rsidRPr="005127D0">
        <w:rPr>
          <w:color w:val="222222"/>
          <w:highlight w:val="white"/>
        </w:rPr>
        <w:t xml:space="preserve"> disabilities do not reduce the ability of the individual to succeed in a challenging profession</w:t>
      </w:r>
      <w:r w:rsidR="00815653" w:rsidRPr="005127D0">
        <w:rPr>
          <w:color w:val="222222"/>
          <w:highlight w:val="white"/>
        </w:rPr>
        <w:t>, and support is essential for the welfare of the workforce</w:t>
      </w:r>
      <w:r w:rsidR="004C3B9A" w:rsidRPr="005127D0">
        <w:rPr>
          <w:color w:val="222222"/>
          <w:highlight w:val="white"/>
        </w:rPr>
        <w:t>.</w:t>
      </w:r>
    </w:p>
    <w:bookmarkEnd w:id="0"/>
    <w:p w14:paraId="7C83DCB7" w14:textId="77777777" w:rsidR="00470026" w:rsidRPr="005127D0" w:rsidRDefault="00470026" w:rsidP="005127D0">
      <w:pPr>
        <w:spacing w:line="480" w:lineRule="auto"/>
        <w:jc w:val="both"/>
        <w:rPr>
          <w:color w:val="222222"/>
          <w:highlight w:val="white"/>
        </w:rPr>
      </w:pPr>
    </w:p>
    <w:p w14:paraId="797CFAE5" w14:textId="00493ED9" w:rsidR="00DC1301" w:rsidRPr="005127D0" w:rsidRDefault="00DC1301" w:rsidP="005127D0">
      <w:pPr>
        <w:spacing w:line="480" w:lineRule="auto"/>
        <w:jc w:val="both"/>
        <w:rPr>
          <w:color w:val="222222"/>
          <w:highlight w:val="white"/>
        </w:rPr>
      </w:pPr>
      <w:r w:rsidRPr="005127D0">
        <w:rPr>
          <w:color w:val="222222"/>
          <w:highlight w:val="white"/>
        </w:rPr>
        <w:t>Word Count: 10</w:t>
      </w:r>
      <w:r w:rsidR="004C5DE7">
        <w:rPr>
          <w:color w:val="222222"/>
          <w:highlight w:val="white"/>
        </w:rPr>
        <w:t>92</w:t>
      </w:r>
    </w:p>
    <w:p w14:paraId="0000001E" w14:textId="77777777" w:rsidR="00FF01A1" w:rsidRPr="005127D0" w:rsidRDefault="00FF01A1" w:rsidP="005127D0">
      <w:pPr>
        <w:spacing w:line="480" w:lineRule="auto"/>
        <w:jc w:val="both"/>
        <w:rPr>
          <w:color w:val="222222"/>
          <w:highlight w:val="white"/>
        </w:rPr>
      </w:pPr>
    </w:p>
    <w:p w14:paraId="0000001F" w14:textId="77777777" w:rsidR="00FF01A1" w:rsidRPr="005127D0" w:rsidRDefault="00FF01A1" w:rsidP="005127D0">
      <w:pPr>
        <w:spacing w:line="480" w:lineRule="auto"/>
        <w:jc w:val="both"/>
        <w:rPr>
          <w:color w:val="222222"/>
          <w:highlight w:val="white"/>
        </w:rPr>
      </w:pPr>
    </w:p>
    <w:p w14:paraId="00000020" w14:textId="77777777" w:rsidR="00FF01A1" w:rsidRPr="005127D0" w:rsidRDefault="00FF01A1" w:rsidP="005127D0">
      <w:pPr>
        <w:spacing w:line="480" w:lineRule="auto"/>
        <w:jc w:val="both"/>
        <w:rPr>
          <w:color w:val="222222"/>
          <w:highlight w:val="white"/>
        </w:rPr>
      </w:pPr>
    </w:p>
    <w:p w14:paraId="7188C2E4" w14:textId="77777777" w:rsidR="00925308" w:rsidRPr="005127D0" w:rsidRDefault="00925308" w:rsidP="005127D0">
      <w:pPr>
        <w:spacing w:line="480" w:lineRule="auto"/>
        <w:jc w:val="both"/>
        <w:rPr>
          <w:color w:val="222222"/>
          <w:highlight w:val="white"/>
        </w:rPr>
      </w:pPr>
    </w:p>
    <w:p w14:paraId="6C833065" w14:textId="77777777" w:rsidR="00AE503C" w:rsidRPr="005127D0" w:rsidRDefault="00AE503C" w:rsidP="005127D0">
      <w:pPr>
        <w:spacing w:line="480" w:lineRule="auto"/>
        <w:jc w:val="both"/>
        <w:rPr>
          <w:color w:val="222222"/>
          <w:highlight w:val="white"/>
        </w:rPr>
      </w:pPr>
    </w:p>
    <w:p w14:paraId="7F62A73F" w14:textId="77777777" w:rsidR="00AE503C" w:rsidRPr="005127D0" w:rsidRDefault="00AE503C" w:rsidP="005127D0">
      <w:pPr>
        <w:spacing w:line="480" w:lineRule="auto"/>
        <w:jc w:val="both"/>
        <w:rPr>
          <w:color w:val="222222"/>
          <w:highlight w:val="white"/>
        </w:rPr>
      </w:pPr>
    </w:p>
    <w:p w14:paraId="368D14D5" w14:textId="77777777" w:rsidR="00AE503C" w:rsidRPr="005127D0" w:rsidRDefault="00AE503C" w:rsidP="005127D0">
      <w:pPr>
        <w:spacing w:line="480" w:lineRule="auto"/>
        <w:jc w:val="both"/>
        <w:rPr>
          <w:color w:val="222222"/>
          <w:highlight w:val="white"/>
        </w:rPr>
      </w:pPr>
    </w:p>
    <w:p w14:paraId="7F355EAE" w14:textId="77777777" w:rsidR="00855CBA" w:rsidRDefault="00855CBA" w:rsidP="005127D0">
      <w:pPr>
        <w:spacing w:line="480" w:lineRule="auto"/>
        <w:jc w:val="both"/>
        <w:rPr>
          <w:color w:val="222222"/>
          <w:highlight w:val="white"/>
        </w:rPr>
      </w:pPr>
      <w:bookmarkStart w:id="1" w:name="_Hlk155112153"/>
    </w:p>
    <w:p w14:paraId="00000027" w14:textId="535F0450" w:rsidR="00FF01A1" w:rsidRPr="005127D0" w:rsidRDefault="00AE3353" w:rsidP="005127D0">
      <w:pPr>
        <w:spacing w:line="480" w:lineRule="auto"/>
        <w:jc w:val="both"/>
        <w:rPr>
          <w:color w:val="222222"/>
          <w:highlight w:val="white"/>
        </w:rPr>
      </w:pPr>
      <w:r w:rsidRPr="005127D0">
        <w:rPr>
          <w:color w:val="222222"/>
          <w:highlight w:val="white"/>
        </w:rPr>
        <w:lastRenderedPageBreak/>
        <w:t xml:space="preserve">Essay two: </w:t>
      </w:r>
    </w:p>
    <w:p w14:paraId="00000028" w14:textId="01F7B963" w:rsidR="00FF01A1" w:rsidRPr="005127D0" w:rsidRDefault="00AE3353" w:rsidP="005127D0">
      <w:pPr>
        <w:spacing w:line="480" w:lineRule="auto"/>
        <w:jc w:val="both"/>
        <w:rPr>
          <w:color w:val="222222"/>
          <w:highlight w:val="white"/>
        </w:rPr>
      </w:pPr>
      <w:r w:rsidRPr="005127D0">
        <w:rPr>
          <w:color w:val="222222"/>
          <w:highlight w:val="white"/>
        </w:rPr>
        <w:t>Response policing – critically evaluate the role of response officers in dealing with critical/major incidents.</w:t>
      </w:r>
      <w:r w:rsidR="00C04B03" w:rsidRPr="005127D0">
        <w:rPr>
          <w:color w:val="222222"/>
          <w:highlight w:val="white"/>
        </w:rPr>
        <w:t xml:space="preserve">  </w:t>
      </w:r>
    </w:p>
    <w:p w14:paraId="38B241F6" w14:textId="77777777" w:rsidR="00556CFF" w:rsidRDefault="00556CFF" w:rsidP="005127D0">
      <w:pPr>
        <w:spacing w:line="480" w:lineRule="auto"/>
        <w:jc w:val="both"/>
      </w:pPr>
    </w:p>
    <w:p w14:paraId="43F88E93" w14:textId="431C88A0" w:rsidR="006E28E1" w:rsidRPr="005127D0" w:rsidRDefault="006E28E1" w:rsidP="005127D0">
      <w:pPr>
        <w:spacing w:line="480" w:lineRule="auto"/>
        <w:jc w:val="both"/>
      </w:pPr>
      <w:r w:rsidRPr="005127D0">
        <w:t xml:space="preserve">A critical incident is defined as “any incident where the effectiveness of the police response is likely to have a significant impact on the confidence of the victim, their family, and/or the community” (Alison and </w:t>
      </w:r>
      <w:proofErr w:type="spellStart"/>
      <w:r w:rsidRPr="005127D0">
        <w:t>Crego</w:t>
      </w:r>
      <w:proofErr w:type="spellEnd"/>
      <w:r w:rsidRPr="005127D0">
        <w:t>, 2008) and a major incident is defined as A major incident is an event or situation requiring a response under one or more of the emergency services’ major incident plans. This will usually include involving large numbers of people, either directly or indirectly (College of Policing, 2018)</w:t>
      </w:r>
    </w:p>
    <w:p w14:paraId="31827F1C" w14:textId="77777777" w:rsidR="006E28E1" w:rsidRPr="005127D0" w:rsidRDefault="006E28E1" w:rsidP="005127D0">
      <w:pPr>
        <w:spacing w:line="480" w:lineRule="auto"/>
        <w:jc w:val="both"/>
      </w:pPr>
      <w:r w:rsidRPr="005127D0">
        <w:t> </w:t>
      </w:r>
    </w:p>
    <w:p w14:paraId="7653299D" w14:textId="0B32DCDE" w:rsidR="006E28E1" w:rsidRPr="005127D0" w:rsidRDefault="006E28E1" w:rsidP="005127D0">
      <w:pPr>
        <w:spacing w:line="480" w:lineRule="auto"/>
        <w:jc w:val="both"/>
      </w:pPr>
      <w:r w:rsidRPr="005127D0">
        <w:t xml:space="preserve">Response officers are the first port of call for anyone reporting a major or critical incident Their role is to provide frontline response, often being the very first person(s) on the scene. They are charged with taking initial control of a situation; potentially applying first aid; liaising with senior colleagues and other agencies; assessing immediate threats or risks of harm; quickly deciding the best response that will keep those present safe. They are also responsible for preserving order; preventing offences; bringing offenders to justice as well as conducting effective investigations which involves determining how significant information and evidence is to an enquiry; collating and recording information, intelligence and gathered evidence; recording crimes in accordance with national standards and so on. (www.joiningthepolice.co.uk, </w:t>
      </w:r>
      <w:r w:rsidR="00FC67F0">
        <w:t>2022</w:t>
      </w:r>
      <w:r w:rsidRPr="005127D0">
        <w:t>)</w:t>
      </w:r>
    </w:p>
    <w:p w14:paraId="6F706112" w14:textId="77777777" w:rsidR="006E28E1" w:rsidRPr="005127D0" w:rsidRDefault="006E28E1" w:rsidP="005127D0">
      <w:pPr>
        <w:spacing w:line="480" w:lineRule="auto"/>
        <w:jc w:val="both"/>
      </w:pPr>
      <w:r w:rsidRPr="005127D0">
        <w:t> </w:t>
      </w:r>
    </w:p>
    <w:p w14:paraId="4548E540" w14:textId="18DE3C76" w:rsidR="006E28E1" w:rsidRDefault="006E28E1" w:rsidP="005127D0">
      <w:pPr>
        <w:spacing w:line="480" w:lineRule="auto"/>
        <w:jc w:val="both"/>
        <w:rPr>
          <w:shd w:val="clear" w:color="auto" w:fill="FFFFFF"/>
        </w:rPr>
      </w:pPr>
      <w:r w:rsidRPr="005127D0">
        <w:t>This is a frontline role in the provision of effective critical/major incident policing, a major part of which is making vital decisions.  </w:t>
      </w:r>
      <w:r w:rsidRPr="005127D0">
        <w:rPr>
          <w:shd w:val="clear" w:color="auto" w:fill="FFFFFF"/>
        </w:rPr>
        <w:t xml:space="preserve">Mark </w:t>
      </w:r>
      <w:proofErr w:type="spellStart"/>
      <w:r w:rsidRPr="005127D0">
        <w:rPr>
          <w:shd w:val="clear" w:color="auto" w:fill="FFFFFF"/>
        </w:rPr>
        <w:t>Roycroft</w:t>
      </w:r>
      <w:proofErr w:type="spellEnd"/>
      <w:r w:rsidRPr="005127D0">
        <w:rPr>
          <w:shd w:val="clear" w:color="auto" w:fill="FFFFFF"/>
        </w:rPr>
        <w:t xml:space="preserve"> describes this </w:t>
      </w:r>
      <w:proofErr w:type="gramStart"/>
      <w:r w:rsidRPr="005127D0">
        <w:rPr>
          <w:shd w:val="clear" w:color="auto" w:fill="FFFFFF"/>
        </w:rPr>
        <w:t>decision making</w:t>
      </w:r>
      <w:proofErr w:type="gramEnd"/>
      <w:r w:rsidRPr="005127D0">
        <w:rPr>
          <w:shd w:val="clear" w:color="auto" w:fill="FFFFFF"/>
        </w:rPr>
        <w:t xml:space="preserve"> role in his book </w:t>
      </w:r>
      <w:r w:rsidRPr="005127D0">
        <w:rPr>
          <w:i/>
          <w:iCs/>
          <w:shd w:val="clear" w:color="auto" w:fill="FFFFFF"/>
        </w:rPr>
        <w:t>Decision making in police enquiries and critical incidents, </w:t>
      </w:r>
      <w:r w:rsidRPr="005127D0">
        <w:rPr>
          <w:shd w:val="clear" w:color="auto" w:fill="FFFFFF"/>
        </w:rPr>
        <w:t>as “unpredictable” (</w:t>
      </w:r>
      <w:proofErr w:type="spellStart"/>
      <w:r w:rsidRPr="005127D0">
        <w:rPr>
          <w:shd w:val="clear" w:color="auto" w:fill="FFFFFF"/>
        </w:rPr>
        <w:t>Roycroft</w:t>
      </w:r>
      <w:proofErr w:type="spellEnd"/>
      <w:r w:rsidRPr="005127D0">
        <w:rPr>
          <w:shd w:val="clear" w:color="auto" w:fill="FFFFFF"/>
        </w:rPr>
        <w:t xml:space="preserve"> and Roach, 2019).</w:t>
      </w:r>
      <w:r w:rsidRPr="005127D0">
        <w:t> </w:t>
      </w:r>
      <w:r w:rsidRPr="005127D0">
        <w:rPr>
          <w:shd w:val="clear" w:color="auto" w:fill="FFFFFF"/>
        </w:rPr>
        <w:t xml:space="preserve">Research from Kahneman (Kahneman, 2011) says that decision making can be split up into two different types. Type one he refers to as “System one thinking” or “intuition”. This type of thinking he states is automatic and instant. The second type </w:t>
      </w:r>
      <w:r w:rsidRPr="005127D0">
        <w:rPr>
          <w:shd w:val="clear" w:color="auto" w:fill="FFFFFF"/>
        </w:rPr>
        <w:lastRenderedPageBreak/>
        <w:t>is “System two thinking” or “Rational” thinking. This second system of thinking is what police training aims to instil into recruits, guided by the Nation Decision making Model or NDM written by the College of Policing. </w:t>
      </w:r>
    </w:p>
    <w:p w14:paraId="20C22701" w14:textId="77777777" w:rsidR="00855CBA" w:rsidRPr="005127D0" w:rsidRDefault="00855CBA" w:rsidP="005127D0">
      <w:pPr>
        <w:spacing w:line="480" w:lineRule="auto"/>
        <w:jc w:val="both"/>
      </w:pPr>
    </w:p>
    <w:p w14:paraId="188FAFE1" w14:textId="0D994101" w:rsidR="006E28E1" w:rsidRDefault="006E28E1" w:rsidP="005127D0">
      <w:pPr>
        <w:spacing w:line="480" w:lineRule="auto"/>
        <w:jc w:val="both"/>
      </w:pPr>
      <w:r w:rsidRPr="005127D0">
        <w:rPr>
          <w:i/>
          <w:iCs/>
          <w:shd w:val="clear" w:color="auto" w:fill="FFFFFF"/>
        </w:rPr>
        <w:t>“The automatic operations of System 1 generate surprisingly complex patterns of ideas, but only the slower System 2 can construct thoughts in an orderly series of steps.” (</w:t>
      </w:r>
      <w:r w:rsidRPr="005127D0">
        <w:rPr>
          <w:shd w:val="clear" w:color="auto" w:fill="FFFFFF"/>
        </w:rPr>
        <w:t>Kahneman 2011)</w:t>
      </w:r>
      <w:r w:rsidRPr="005127D0">
        <w:t>. The NDM provides this orderly series of steps and supports officers in the performance of their role. Edwards found that officers found them helpful in response situations, when faced with the use of force, </w:t>
      </w:r>
      <w:r w:rsidRPr="005127D0">
        <w:rPr>
          <w:shd w:val="clear" w:color="auto" w:fill="FFFFFF"/>
        </w:rPr>
        <w:t xml:space="preserve">because </w:t>
      </w:r>
      <w:r w:rsidRPr="005127D0">
        <w:rPr>
          <w:i/>
          <w:iCs/>
          <w:shd w:val="clear" w:color="auto" w:fill="FFFFFF"/>
        </w:rPr>
        <w:t>the decision to use force</w:t>
      </w:r>
      <w:r w:rsidRPr="005127D0">
        <w:rPr>
          <w:shd w:val="clear" w:color="auto" w:fill="FFFFFF"/>
        </w:rPr>
        <w:t> required a greater level of justification </w:t>
      </w:r>
      <w:r w:rsidRPr="005127D0">
        <w:t>(Edwards, 2021). </w:t>
      </w:r>
      <w:r w:rsidR="00A62640">
        <w:t>T</w:t>
      </w:r>
      <w:r w:rsidRPr="005127D0">
        <w:t>hese situations draw criticism from the public, and therefore demand more accountability and justification (Katz, 2014). </w:t>
      </w:r>
    </w:p>
    <w:p w14:paraId="1529DEC3" w14:textId="025392D8" w:rsidR="00855CBA" w:rsidRDefault="00855CBA" w:rsidP="005127D0">
      <w:pPr>
        <w:spacing w:line="480" w:lineRule="auto"/>
        <w:jc w:val="both"/>
      </w:pPr>
    </w:p>
    <w:p w14:paraId="62E5B5B4" w14:textId="13ECE50D" w:rsidR="00855CBA" w:rsidRPr="005127D0" w:rsidRDefault="00855CBA" w:rsidP="00855CBA">
      <w:pPr>
        <w:spacing w:line="480" w:lineRule="auto"/>
        <w:jc w:val="both"/>
      </w:pPr>
      <w:r w:rsidRPr="005127D0">
        <w:rPr>
          <w:shd w:val="clear" w:color="auto" w:fill="FFFFFF"/>
        </w:rPr>
        <w:t>Additionally, Edwards stated that the NDM is used more consciously as a tool by novice officers due to their lack of experience </w:t>
      </w:r>
      <w:r w:rsidRPr="005127D0">
        <w:t>(Edwards, 2021). This shows that the NDM as a tool for novice officers is extremely useful, as it can be used in place of practical knowledge and experience.</w:t>
      </w:r>
    </w:p>
    <w:p w14:paraId="2F08917D" w14:textId="0254E31B" w:rsidR="00855CBA" w:rsidRPr="005127D0" w:rsidRDefault="00855CBA" w:rsidP="00855CBA">
      <w:pPr>
        <w:spacing w:line="480" w:lineRule="auto"/>
        <w:jc w:val="both"/>
      </w:pPr>
      <w:r w:rsidRPr="005127D0">
        <w:t>Conversely, Edwards’ research shows that when using the NDM, novice recruits can experience redundant deliberation (Shortland et al 2020) where they constantly evaluate all options resulting in no decision being made to aid with the situation they are facing. This can have a negative impact on the user of the NDM and can produce cognitive overload (Shortland et al 2020).</w:t>
      </w:r>
    </w:p>
    <w:p w14:paraId="5B351E31" w14:textId="6B2D0CA5" w:rsidR="00855CBA" w:rsidRDefault="00855CBA" w:rsidP="005127D0">
      <w:pPr>
        <w:spacing w:line="480" w:lineRule="auto"/>
        <w:jc w:val="both"/>
      </w:pPr>
    </w:p>
    <w:p w14:paraId="3A4B1266" w14:textId="0BDB4FFB" w:rsidR="00FC67F0" w:rsidRPr="00A331F3" w:rsidRDefault="00A331F3" w:rsidP="005127D0">
      <w:pPr>
        <w:spacing w:line="480" w:lineRule="auto"/>
        <w:jc w:val="both"/>
      </w:pPr>
      <w:r>
        <w:t xml:space="preserve">Integral to the role of a police officer when responding to critical and major incidents are the resources available to the officer, major incidents, for example, may require the use of helicopters, dog units, authorised firearms officers, and more. This can also be related to resources relating to critical incidents, where additional response officers may not be available when required. </w:t>
      </w:r>
    </w:p>
    <w:p w14:paraId="5B5B063B" w14:textId="5A46DA2E" w:rsidR="006E28E1" w:rsidRPr="00855CBA" w:rsidRDefault="00855CBA" w:rsidP="005127D0">
      <w:pPr>
        <w:spacing w:line="480" w:lineRule="auto"/>
        <w:jc w:val="both"/>
        <w:rPr>
          <w:shd w:val="clear" w:color="auto" w:fill="FFFFFF"/>
        </w:rPr>
      </w:pPr>
      <w:r>
        <w:rPr>
          <w:shd w:val="clear" w:color="auto" w:fill="FFFFFF"/>
        </w:rPr>
        <w:lastRenderedPageBreak/>
        <w:t>On</w:t>
      </w:r>
      <w:r w:rsidR="006E28E1" w:rsidRPr="005127D0">
        <w:t>e of the weaknesses of the role is that police officers in the UK mainly patrol on their own, the Midlands Police Federation has conducted research on single verses double crewing police officers. Rich COOKE, chair for the Federation, states that officers who are sent out in pairs are almost never seriously assaulted, increase their detection rates by 44%, and increase charges, summonses, and cautions by 82% (www.polfed.org</w:t>
      </w:r>
      <w:r w:rsidR="00FC67F0">
        <w:t>,</w:t>
      </w:r>
      <w:r w:rsidR="006E28E1" w:rsidRPr="005127D0">
        <w:t xml:space="preserve">). The evidence shown in a report by Elliott-Davies shows however that 75% of officers stated that they are “Often or Always” single crewed (Elliott-Davies, 2020). This has a massive impact on response officers who respond to critical incidents as shown by the same report which states that single crewing officers take longer to deal with critical incidents and cannot observe as much as two officers (Elliott-Davies, 2020). This is a huge negative for the victims of crime, who need incidents to be dealt with quickly and efficiently. </w:t>
      </w:r>
    </w:p>
    <w:p w14:paraId="4E0AE7D0" w14:textId="77777777" w:rsidR="006E28E1" w:rsidRPr="005127D0" w:rsidRDefault="006E28E1" w:rsidP="005127D0">
      <w:pPr>
        <w:spacing w:line="480" w:lineRule="auto"/>
        <w:jc w:val="both"/>
      </w:pPr>
      <w:r w:rsidRPr="005127D0">
        <w:t xml:space="preserve">Nonetheless, response times for the first officer on scene is statistically much faster for single crewed units, this seems to be due to the amount of area that two cars can patrol instead of one, double crewed car. </w:t>
      </w:r>
    </w:p>
    <w:p w14:paraId="136C035D" w14:textId="77777777" w:rsidR="006E28E1" w:rsidRPr="005127D0" w:rsidRDefault="006E28E1" w:rsidP="005127D0">
      <w:pPr>
        <w:spacing w:line="480" w:lineRule="auto"/>
        <w:jc w:val="both"/>
      </w:pPr>
    </w:p>
    <w:p w14:paraId="31C9B05F" w14:textId="77777777" w:rsidR="006E28E1" w:rsidRPr="005127D0" w:rsidRDefault="006E28E1" w:rsidP="005127D0">
      <w:pPr>
        <w:spacing w:line="480" w:lineRule="auto"/>
        <w:jc w:val="both"/>
      </w:pPr>
      <w:r w:rsidRPr="005127D0">
        <w:t xml:space="preserve">The Manchester Arena terrorist attack is a good example of how response officers respond to major incidents. The attack was defined by the </w:t>
      </w:r>
      <w:proofErr w:type="spellStart"/>
      <w:r w:rsidRPr="005127D0">
        <w:t>Kirslake</w:t>
      </w:r>
      <w:proofErr w:type="spellEnd"/>
      <w:r w:rsidRPr="005127D0">
        <w:t xml:space="preserve"> Report (2018) as the largest and deadliest terror attack in the UK since 2005. The report highlighted several positive factors within the police response, stating that the manner in which they responded were “acts of bravery and selflessness”. </w:t>
      </w:r>
    </w:p>
    <w:p w14:paraId="217FFF16" w14:textId="2B94E708" w:rsidR="006E28E1" w:rsidRPr="005127D0" w:rsidRDefault="006E28E1" w:rsidP="005127D0">
      <w:pPr>
        <w:spacing w:line="480" w:lineRule="auto"/>
        <w:jc w:val="both"/>
      </w:pPr>
      <w:r w:rsidRPr="005127D0">
        <w:t>The police forces that were first responders to this incident were British Transport Police, and Greater Manchester Police. An enquiry into the Manchester Arena terror attack was also carried out by Saunders (2017). Saunders found that the attack on the Manchester Arena highlighted how the response police officers were completely unequipped to deal with the number of casualties, or the severity of injuries (Saunders 2017). The college of policing</w:t>
      </w:r>
      <w:r w:rsidR="00FC67F0">
        <w:rPr>
          <w:color w:val="FFFF00"/>
        </w:rPr>
        <w:t xml:space="preserve"> </w:t>
      </w:r>
      <w:r w:rsidRPr="005127D0">
        <w:t>have recently updated their recommendation to UK police forces to include 12 hours of first aid training per year</w:t>
      </w:r>
      <w:r w:rsidR="00A331F3">
        <w:t xml:space="preserve"> (College of Policing, </w:t>
      </w:r>
      <w:r w:rsidR="00A331F3" w:rsidRPr="005127D0">
        <w:t>2023)</w:t>
      </w:r>
      <w:r w:rsidRPr="005127D0">
        <w:t xml:space="preserve">, however the report by the Manchester Arena public enquiry showed that the officers who first responded to the attacks were not in </w:t>
      </w:r>
      <w:r w:rsidRPr="005127D0">
        <w:lastRenderedPageBreak/>
        <w:t>compliance with their first-aid training, and not adequately trained for the major incident (Saunders, 2017).</w:t>
      </w:r>
    </w:p>
    <w:p w14:paraId="3A36F680" w14:textId="77777777" w:rsidR="005127D0" w:rsidRDefault="006E28E1" w:rsidP="005127D0">
      <w:pPr>
        <w:spacing w:line="480" w:lineRule="auto"/>
        <w:jc w:val="both"/>
      </w:pPr>
      <w:r w:rsidRPr="005127D0">
        <w:t> </w:t>
      </w:r>
    </w:p>
    <w:p w14:paraId="5B490425" w14:textId="77777777" w:rsidR="00556CFF" w:rsidRDefault="00556CFF" w:rsidP="005127D0">
      <w:pPr>
        <w:spacing w:line="480" w:lineRule="auto"/>
        <w:jc w:val="both"/>
        <w:rPr>
          <w:shd w:val="clear" w:color="auto" w:fill="FFFFFF"/>
        </w:rPr>
      </w:pPr>
    </w:p>
    <w:p w14:paraId="322D4F75" w14:textId="77777777" w:rsidR="00556CFF" w:rsidRDefault="00556CFF" w:rsidP="005127D0">
      <w:pPr>
        <w:spacing w:line="480" w:lineRule="auto"/>
        <w:jc w:val="both"/>
        <w:rPr>
          <w:shd w:val="clear" w:color="auto" w:fill="FFFFFF"/>
        </w:rPr>
      </w:pPr>
    </w:p>
    <w:p w14:paraId="6A2A81E3" w14:textId="6E4D9A82" w:rsidR="006E28E1" w:rsidRPr="005127D0" w:rsidRDefault="006E28E1" w:rsidP="005127D0">
      <w:pPr>
        <w:spacing w:line="480" w:lineRule="auto"/>
        <w:jc w:val="both"/>
      </w:pPr>
      <w:r w:rsidRPr="005127D0">
        <w:rPr>
          <w:shd w:val="clear" w:color="auto" w:fill="FFFFFF"/>
        </w:rPr>
        <w:t xml:space="preserve">In conclusion the role of a response officer is diverse and unpredictable. The lack of certain training, lack of immediate backup, and learning a new way of making decisions makes the officers response to critical and major incidents extremely difficult, however, the response to these incidents have been described as positive, selfless, and brave. </w:t>
      </w:r>
    </w:p>
    <w:p w14:paraId="00000029" w14:textId="77777777" w:rsidR="00FF01A1" w:rsidRPr="005127D0" w:rsidRDefault="00FF01A1" w:rsidP="005127D0">
      <w:pPr>
        <w:spacing w:line="480" w:lineRule="auto"/>
        <w:jc w:val="both"/>
        <w:rPr>
          <w:color w:val="222222"/>
          <w:highlight w:val="white"/>
        </w:rPr>
      </w:pPr>
    </w:p>
    <w:bookmarkEnd w:id="1"/>
    <w:p w14:paraId="00000045" w14:textId="3E5DE07C" w:rsidR="00FF01A1" w:rsidRPr="005127D0" w:rsidRDefault="00DC1301" w:rsidP="005127D0">
      <w:pPr>
        <w:spacing w:line="480" w:lineRule="auto"/>
        <w:jc w:val="both"/>
        <w:rPr>
          <w:color w:val="222222"/>
          <w:highlight w:val="white"/>
        </w:rPr>
      </w:pPr>
      <w:r w:rsidRPr="005127D0">
        <w:rPr>
          <w:color w:val="222222"/>
          <w:highlight w:val="white"/>
        </w:rPr>
        <w:t xml:space="preserve">Word Count: </w:t>
      </w:r>
      <w:r w:rsidR="006F0DF3">
        <w:rPr>
          <w:color w:val="222222"/>
          <w:highlight w:val="white"/>
        </w:rPr>
        <w:t>1029</w:t>
      </w:r>
    </w:p>
    <w:p w14:paraId="00000046" w14:textId="77777777" w:rsidR="00FF01A1" w:rsidRPr="005127D0" w:rsidRDefault="00FF01A1" w:rsidP="005127D0">
      <w:pPr>
        <w:spacing w:line="480" w:lineRule="auto"/>
        <w:jc w:val="both"/>
        <w:rPr>
          <w:color w:val="222222"/>
          <w:highlight w:val="white"/>
        </w:rPr>
      </w:pPr>
    </w:p>
    <w:p w14:paraId="00000047" w14:textId="77777777" w:rsidR="00FF01A1" w:rsidRPr="005127D0" w:rsidRDefault="00FF01A1" w:rsidP="005127D0">
      <w:pPr>
        <w:spacing w:line="480" w:lineRule="auto"/>
        <w:jc w:val="both"/>
        <w:rPr>
          <w:color w:val="222222"/>
          <w:highlight w:val="white"/>
        </w:rPr>
      </w:pPr>
    </w:p>
    <w:p w14:paraId="00000048" w14:textId="77777777" w:rsidR="00FF01A1" w:rsidRPr="005127D0" w:rsidRDefault="00FF01A1" w:rsidP="005127D0">
      <w:pPr>
        <w:spacing w:line="480" w:lineRule="auto"/>
        <w:jc w:val="both"/>
        <w:rPr>
          <w:color w:val="222222"/>
          <w:highlight w:val="white"/>
        </w:rPr>
      </w:pPr>
    </w:p>
    <w:p w14:paraId="00000049" w14:textId="77777777" w:rsidR="00FF01A1" w:rsidRPr="005127D0" w:rsidRDefault="00FF01A1" w:rsidP="005127D0">
      <w:pPr>
        <w:spacing w:line="480" w:lineRule="auto"/>
        <w:jc w:val="both"/>
        <w:rPr>
          <w:color w:val="222222"/>
          <w:highlight w:val="white"/>
        </w:rPr>
      </w:pPr>
    </w:p>
    <w:p w14:paraId="3BCCF489" w14:textId="77777777" w:rsidR="005127D0" w:rsidRDefault="005127D0" w:rsidP="005127D0">
      <w:pPr>
        <w:spacing w:line="480" w:lineRule="auto"/>
        <w:jc w:val="both"/>
        <w:rPr>
          <w:color w:val="222222"/>
          <w:highlight w:val="white"/>
        </w:rPr>
      </w:pPr>
      <w:bookmarkStart w:id="2" w:name="_Hlk155264887"/>
      <w:bookmarkStart w:id="3" w:name="_Hlk155172497"/>
    </w:p>
    <w:p w14:paraId="554F3DE4" w14:textId="77777777" w:rsidR="004C5DE7" w:rsidRDefault="004C5DE7" w:rsidP="005127D0">
      <w:pPr>
        <w:spacing w:line="480" w:lineRule="auto"/>
        <w:jc w:val="both"/>
        <w:rPr>
          <w:color w:val="222222"/>
          <w:highlight w:val="white"/>
        </w:rPr>
      </w:pPr>
    </w:p>
    <w:p w14:paraId="77BEC080" w14:textId="77777777" w:rsidR="004C5DE7" w:rsidRDefault="004C5DE7" w:rsidP="005127D0">
      <w:pPr>
        <w:spacing w:line="480" w:lineRule="auto"/>
        <w:jc w:val="both"/>
        <w:rPr>
          <w:color w:val="222222"/>
          <w:highlight w:val="white"/>
        </w:rPr>
      </w:pPr>
    </w:p>
    <w:p w14:paraId="54652A3E" w14:textId="77777777" w:rsidR="004C5DE7" w:rsidRDefault="004C5DE7" w:rsidP="005127D0">
      <w:pPr>
        <w:spacing w:line="480" w:lineRule="auto"/>
        <w:jc w:val="both"/>
        <w:rPr>
          <w:color w:val="222222"/>
          <w:highlight w:val="white"/>
        </w:rPr>
      </w:pPr>
    </w:p>
    <w:p w14:paraId="087A2698" w14:textId="77777777" w:rsidR="004C5DE7" w:rsidRDefault="004C5DE7" w:rsidP="005127D0">
      <w:pPr>
        <w:spacing w:line="480" w:lineRule="auto"/>
        <w:jc w:val="both"/>
        <w:rPr>
          <w:color w:val="222222"/>
          <w:highlight w:val="white"/>
        </w:rPr>
      </w:pPr>
    </w:p>
    <w:p w14:paraId="6B5BE37D" w14:textId="77777777" w:rsidR="004C5DE7" w:rsidRDefault="004C5DE7" w:rsidP="005127D0">
      <w:pPr>
        <w:spacing w:line="480" w:lineRule="auto"/>
        <w:jc w:val="both"/>
        <w:rPr>
          <w:color w:val="222222"/>
          <w:highlight w:val="white"/>
        </w:rPr>
      </w:pPr>
    </w:p>
    <w:p w14:paraId="28019B9D" w14:textId="77777777" w:rsidR="004C5DE7" w:rsidRDefault="004C5DE7" w:rsidP="005127D0">
      <w:pPr>
        <w:spacing w:line="480" w:lineRule="auto"/>
        <w:jc w:val="both"/>
        <w:rPr>
          <w:color w:val="222222"/>
          <w:highlight w:val="white"/>
        </w:rPr>
      </w:pPr>
    </w:p>
    <w:p w14:paraId="1A2923A1" w14:textId="77777777" w:rsidR="004C5DE7" w:rsidRDefault="004C5DE7" w:rsidP="005127D0">
      <w:pPr>
        <w:spacing w:line="480" w:lineRule="auto"/>
        <w:jc w:val="both"/>
        <w:rPr>
          <w:color w:val="222222"/>
          <w:highlight w:val="white"/>
        </w:rPr>
      </w:pPr>
    </w:p>
    <w:p w14:paraId="637600D4" w14:textId="77777777" w:rsidR="00855CBA" w:rsidRDefault="00855CBA" w:rsidP="005127D0">
      <w:pPr>
        <w:spacing w:line="480" w:lineRule="auto"/>
        <w:jc w:val="both"/>
        <w:rPr>
          <w:color w:val="222222"/>
          <w:highlight w:val="white"/>
        </w:rPr>
      </w:pPr>
    </w:p>
    <w:p w14:paraId="5273E716" w14:textId="77777777" w:rsidR="00855CBA" w:rsidRDefault="00855CBA" w:rsidP="005127D0">
      <w:pPr>
        <w:spacing w:line="480" w:lineRule="auto"/>
        <w:jc w:val="both"/>
        <w:rPr>
          <w:color w:val="222222"/>
          <w:highlight w:val="white"/>
        </w:rPr>
      </w:pPr>
    </w:p>
    <w:p w14:paraId="00B12369" w14:textId="77777777" w:rsidR="00855CBA" w:rsidRDefault="00855CBA" w:rsidP="005127D0">
      <w:pPr>
        <w:spacing w:line="480" w:lineRule="auto"/>
        <w:jc w:val="both"/>
        <w:rPr>
          <w:color w:val="222222"/>
          <w:highlight w:val="white"/>
        </w:rPr>
      </w:pPr>
    </w:p>
    <w:p w14:paraId="42058332" w14:textId="77777777" w:rsidR="006F0DF3" w:rsidRDefault="006F0DF3" w:rsidP="005127D0">
      <w:pPr>
        <w:spacing w:line="480" w:lineRule="auto"/>
        <w:jc w:val="both"/>
        <w:rPr>
          <w:color w:val="222222"/>
          <w:highlight w:val="white"/>
        </w:rPr>
      </w:pPr>
    </w:p>
    <w:p w14:paraId="0000004B" w14:textId="63DD7605" w:rsidR="00FF01A1" w:rsidRPr="005127D0" w:rsidRDefault="00AE3353" w:rsidP="005127D0">
      <w:pPr>
        <w:spacing w:line="480" w:lineRule="auto"/>
        <w:jc w:val="both"/>
        <w:rPr>
          <w:color w:val="222222"/>
          <w:highlight w:val="white"/>
        </w:rPr>
      </w:pPr>
      <w:r w:rsidRPr="005127D0">
        <w:rPr>
          <w:color w:val="222222"/>
          <w:highlight w:val="white"/>
        </w:rPr>
        <w:lastRenderedPageBreak/>
        <w:t xml:space="preserve">Essay three: “Covert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 </w:t>
      </w:r>
    </w:p>
    <w:p w14:paraId="0000004C" w14:textId="77777777" w:rsidR="00FF01A1" w:rsidRPr="005127D0" w:rsidRDefault="00AE3353" w:rsidP="005127D0">
      <w:pPr>
        <w:spacing w:line="480" w:lineRule="auto"/>
        <w:jc w:val="both"/>
        <w:rPr>
          <w:color w:val="222222"/>
          <w:highlight w:val="white"/>
        </w:rPr>
      </w:pPr>
      <w:r w:rsidRPr="005127D0">
        <w:rPr>
          <w:color w:val="222222"/>
          <w:highlight w:val="white"/>
        </w:rPr>
        <w:t xml:space="preserve">Word limit: 1000 words. </w:t>
      </w:r>
    </w:p>
    <w:p w14:paraId="0000004D" w14:textId="77777777" w:rsidR="00FF01A1" w:rsidRPr="005127D0" w:rsidRDefault="00FF01A1" w:rsidP="005127D0">
      <w:pPr>
        <w:spacing w:line="480" w:lineRule="auto"/>
        <w:jc w:val="both"/>
        <w:rPr>
          <w:color w:val="222222"/>
          <w:highlight w:val="white"/>
        </w:rPr>
      </w:pPr>
    </w:p>
    <w:bookmarkEnd w:id="2"/>
    <w:p w14:paraId="2184B10E" w14:textId="77777777" w:rsidR="00DF23D7" w:rsidRPr="005127D0" w:rsidRDefault="00DF23D7" w:rsidP="005127D0">
      <w:pPr>
        <w:spacing w:line="480" w:lineRule="auto"/>
        <w:jc w:val="both"/>
        <w:rPr>
          <w:color w:val="222222"/>
          <w:highlight w:val="white"/>
        </w:rPr>
      </w:pPr>
      <w:r w:rsidRPr="005127D0">
        <w:rPr>
          <w:color w:val="222222"/>
          <w:highlight w:val="white"/>
        </w:rPr>
        <w:t xml:space="preserve">This essay will evaluate how CHIS are used to provide intelligence, the risks involved with the use of CHIS, and the moral issues raised with using CHIS in the investigation of serious and organised crime. </w:t>
      </w:r>
    </w:p>
    <w:p w14:paraId="7A8927B8" w14:textId="77777777" w:rsidR="00DF23D7" w:rsidRPr="005127D0" w:rsidRDefault="00DF23D7" w:rsidP="005127D0">
      <w:pPr>
        <w:spacing w:line="480" w:lineRule="auto"/>
        <w:jc w:val="both"/>
        <w:rPr>
          <w:color w:val="222222"/>
          <w:highlight w:val="white"/>
        </w:rPr>
      </w:pPr>
    </w:p>
    <w:p w14:paraId="7AC5C28A" w14:textId="77777777" w:rsidR="00DF23D7" w:rsidRPr="005127D0" w:rsidRDefault="00DF23D7" w:rsidP="005127D0">
      <w:pPr>
        <w:spacing w:line="480" w:lineRule="auto"/>
        <w:jc w:val="both"/>
      </w:pPr>
      <w:r w:rsidRPr="005127D0">
        <w:rPr>
          <w:color w:val="222222"/>
          <w:highlight w:val="white"/>
        </w:rPr>
        <w:t xml:space="preserve">A Covert Human Intelligence Source is someone who establishes or maintains a relationship with another person for the covert purpose of obtaining information, or disclosing information obtained by the use of, or consequence of a relationship </w:t>
      </w:r>
      <w:r w:rsidRPr="005127D0">
        <w:t>(GOV.UK, 2022)</w:t>
      </w:r>
    </w:p>
    <w:p w14:paraId="0FC51C5A" w14:textId="77777777" w:rsidR="00DF23D7" w:rsidRPr="005127D0" w:rsidRDefault="00DF23D7" w:rsidP="005127D0">
      <w:pPr>
        <w:spacing w:line="480" w:lineRule="auto"/>
        <w:jc w:val="both"/>
        <w:rPr>
          <w:color w:val="0B0C0C"/>
          <w:highlight w:val="white"/>
        </w:rPr>
      </w:pPr>
    </w:p>
    <w:p w14:paraId="17DD51AF" w14:textId="70284049" w:rsidR="00DF23D7" w:rsidRPr="005127D0" w:rsidRDefault="00DF23D7" w:rsidP="005127D0">
      <w:pPr>
        <w:spacing w:line="480" w:lineRule="auto"/>
        <w:jc w:val="both"/>
        <w:rPr>
          <w:color w:val="0B0C0C"/>
          <w:highlight w:val="white"/>
        </w:rPr>
      </w:pPr>
      <w:r w:rsidRPr="005127D0">
        <w:rPr>
          <w:color w:val="0B0C0C"/>
          <w:highlight w:val="white"/>
        </w:rPr>
        <w:t xml:space="preserve">The UK government has developed a working strategy to combat serious and organised crime (Home Office 2014). In this strategy plan the Government states </w:t>
      </w:r>
      <w:r w:rsidR="005127D0" w:rsidRPr="005127D0">
        <w:rPr>
          <w:color w:val="0B0C0C"/>
          <w:highlight w:val="white"/>
        </w:rPr>
        <w:t>which</w:t>
      </w:r>
      <w:r w:rsidRPr="005127D0">
        <w:rPr>
          <w:color w:val="0B0C0C"/>
          <w:highlight w:val="white"/>
        </w:rPr>
        <w:t xml:space="preserve"> types of crime fall under the category of “Serious” </w:t>
      </w:r>
      <w:r w:rsidR="005127D0" w:rsidRPr="005127D0">
        <w:rPr>
          <w:color w:val="0B0C0C"/>
          <w:highlight w:val="white"/>
        </w:rPr>
        <w:t xml:space="preserve">(Home Office 2014). </w:t>
      </w:r>
    </w:p>
    <w:p w14:paraId="209367C4" w14:textId="77777777" w:rsidR="00DF23D7" w:rsidRPr="005127D0" w:rsidRDefault="00DF23D7" w:rsidP="005127D0">
      <w:pPr>
        <w:spacing w:line="480" w:lineRule="auto"/>
        <w:jc w:val="both"/>
        <w:rPr>
          <w:color w:val="0B0C0C"/>
          <w:highlight w:val="white"/>
        </w:rPr>
      </w:pPr>
      <w:r w:rsidRPr="005127D0">
        <w:rPr>
          <w:color w:val="0B0C0C"/>
          <w:highlight w:val="white"/>
        </w:rPr>
        <w:t>The use of a CHIS to combat serious and organised crime is an extremely important role when trying to proactively gather intelligence and prevent serious crime from occurring (Ratcliffe 2016). Going back to 2002 HMIC reported that the implementation of intelligence led policing was a cost-effective means of preventing and reducing crime (Ratcliffe 2016). This means that reflecting on and analysing the current Government stance on serious and organised crime gathering intelligence should be the foremost objective when trying to target action against serious and organised criminals and stopping the problem at the source (Home Office 2014).</w:t>
      </w:r>
    </w:p>
    <w:p w14:paraId="52007EBA" w14:textId="6B698F72" w:rsidR="00DF23D7" w:rsidRPr="005127D0" w:rsidRDefault="00DF23D7" w:rsidP="005127D0">
      <w:pPr>
        <w:spacing w:line="480" w:lineRule="auto"/>
        <w:jc w:val="both"/>
        <w:rPr>
          <w:color w:val="222222"/>
          <w:highlight w:val="white"/>
        </w:rPr>
      </w:pPr>
      <w:r w:rsidRPr="005127D0">
        <w:rPr>
          <w:color w:val="222222"/>
          <w:highlight w:val="white"/>
        </w:rPr>
        <w:t>Intelligence in this context refers to what modern-day policing calls “Intelligence Led Policing” (Ratcliffe, 2016). This style of policing compliments the more traditional “Reactive” policing, whereby a crime is committed and then an investigation is started by the police</w:t>
      </w:r>
      <w:r w:rsidR="005127D0" w:rsidRPr="005127D0">
        <w:rPr>
          <w:color w:val="222222"/>
          <w:highlight w:val="white"/>
        </w:rPr>
        <w:t>.</w:t>
      </w:r>
      <w:r w:rsidRPr="005127D0">
        <w:rPr>
          <w:color w:val="222222"/>
          <w:highlight w:val="white"/>
        </w:rPr>
        <w:t xml:space="preserve"> </w:t>
      </w:r>
      <w:r w:rsidR="005127D0" w:rsidRPr="005127D0">
        <w:rPr>
          <w:color w:val="222222"/>
          <w:highlight w:val="white"/>
        </w:rPr>
        <w:t>A</w:t>
      </w:r>
      <w:r w:rsidRPr="005127D0">
        <w:rPr>
          <w:color w:val="222222"/>
          <w:highlight w:val="white"/>
        </w:rPr>
        <w:t xml:space="preserve"> </w:t>
      </w:r>
      <w:r w:rsidRPr="005127D0">
        <w:rPr>
          <w:color w:val="222222"/>
          <w:highlight w:val="white"/>
        </w:rPr>
        <w:lastRenderedPageBreak/>
        <w:t>“Proactive” style, the use of intelligence and legislation</w:t>
      </w:r>
      <w:r w:rsidR="005127D0" w:rsidRPr="005127D0">
        <w:rPr>
          <w:color w:val="222222"/>
          <w:highlight w:val="white"/>
        </w:rPr>
        <w:t xml:space="preserve"> whereby</w:t>
      </w:r>
      <w:r w:rsidRPr="005127D0">
        <w:rPr>
          <w:color w:val="222222"/>
          <w:highlight w:val="white"/>
        </w:rPr>
        <w:t xml:space="preserve"> officers have the power to prosecute offenders before they commit an offence. Lee Moffett et al (</w:t>
      </w:r>
      <w:r w:rsidRPr="005127D0">
        <w:t>Moffett et al., 2021)</w:t>
      </w:r>
      <w:r w:rsidRPr="005127D0">
        <w:rPr>
          <w:color w:val="222222"/>
          <w:highlight w:val="white"/>
        </w:rPr>
        <w:t xml:space="preserve"> state that this is exemplified best with the legislation brought in after the attacks on the world trade centre in 2001</w:t>
      </w:r>
      <w:r w:rsidR="005127D0" w:rsidRPr="005127D0">
        <w:rPr>
          <w:color w:val="222222"/>
          <w:highlight w:val="white"/>
        </w:rPr>
        <w:t>. Ratcliffe suggests</w:t>
      </w:r>
      <w:r w:rsidRPr="005127D0">
        <w:rPr>
          <w:color w:val="222222"/>
          <w:highlight w:val="white"/>
        </w:rPr>
        <w:t xml:space="preserve"> it is the use of accurate and timely intelligence that allows proactive policing to be effective (Ratcliffe, 2016).</w:t>
      </w:r>
    </w:p>
    <w:p w14:paraId="4492E5D4" w14:textId="77777777" w:rsidR="005127D0" w:rsidRPr="005127D0" w:rsidRDefault="005127D0" w:rsidP="005127D0">
      <w:pPr>
        <w:spacing w:line="480" w:lineRule="auto"/>
        <w:jc w:val="both"/>
        <w:rPr>
          <w:color w:val="222222"/>
          <w:highlight w:val="white"/>
        </w:rPr>
      </w:pPr>
    </w:p>
    <w:p w14:paraId="4DFF6DEC" w14:textId="77777777" w:rsidR="005127D0" w:rsidRPr="005127D0" w:rsidRDefault="005127D0" w:rsidP="005127D0">
      <w:pPr>
        <w:spacing w:line="480" w:lineRule="auto"/>
        <w:jc w:val="both"/>
      </w:pPr>
      <w:r w:rsidRPr="005127D0">
        <w:rPr>
          <w:color w:val="0B0C0C"/>
          <w:highlight w:val="white"/>
        </w:rPr>
        <w:t>F</w:t>
      </w:r>
      <w:r w:rsidR="00DF23D7" w:rsidRPr="005127D0">
        <w:rPr>
          <w:color w:val="0B0C0C"/>
          <w:highlight w:val="white"/>
        </w:rPr>
        <w:t xml:space="preserve">or valuable information to be gained from a CHIS there </w:t>
      </w:r>
      <w:r w:rsidRPr="005127D0">
        <w:rPr>
          <w:color w:val="0B0C0C"/>
          <w:highlight w:val="white"/>
        </w:rPr>
        <w:t>should</w:t>
      </w:r>
      <w:r w:rsidR="00DF23D7" w:rsidRPr="005127D0">
        <w:rPr>
          <w:color w:val="0B0C0C"/>
          <w:highlight w:val="white"/>
        </w:rPr>
        <w:t xml:space="preserve"> be a good relationship between the CHIS, and</w:t>
      </w:r>
      <w:r w:rsidRPr="005127D0">
        <w:rPr>
          <w:color w:val="0B0C0C"/>
          <w:highlight w:val="white"/>
        </w:rPr>
        <w:t xml:space="preserve"> </w:t>
      </w:r>
      <w:r w:rsidR="00DF23D7" w:rsidRPr="005127D0">
        <w:rPr>
          <w:color w:val="0B0C0C"/>
          <w:highlight w:val="white"/>
        </w:rPr>
        <w:t xml:space="preserve">CHIS handler </w:t>
      </w:r>
      <w:r w:rsidR="00DF23D7" w:rsidRPr="005127D0">
        <w:t>Nunan et al., 2020. CHIS handler</w:t>
      </w:r>
      <w:r w:rsidRPr="005127D0">
        <w:t>s</w:t>
      </w:r>
      <w:r w:rsidR="00DF23D7" w:rsidRPr="005127D0">
        <w:t xml:space="preserve"> are usually </w:t>
      </w:r>
      <w:r w:rsidRPr="005127D0">
        <w:t xml:space="preserve">specially trained and experienced </w:t>
      </w:r>
      <w:r w:rsidR="00DF23D7" w:rsidRPr="005127D0">
        <w:t xml:space="preserve">Detective Constables (Bryant and Bryant, 2018). </w:t>
      </w:r>
    </w:p>
    <w:p w14:paraId="780A8C12" w14:textId="17113B89" w:rsidR="00DF23D7" w:rsidRPr="005127D0" w:rsidRDefault="005127D0" w:rsidP="005127D0">
      <w:pPr>
        <w:spacing w:line="480" w:lineRule="auto"/>
        <w:jc w:val="both"/>
      </w:pPr>
      <w:r w:rsidRPr="005127D0">
        <w:t>T</w:t>
      </w:r>
      <w:r w:rsidR="00DF23D7" w:rsidRPr="005127D0">
        <w:t xml:space="preserve">o reduce risk of unethical use and corruption these Detectives must comply </w:t>
      </w:r>
      <w:r w:rsidRPr="005127D0">
        <w:t>with</w:t>
      </w:r>
      <w:r w:rsidR="00DF23D7" w:rsidRPr="005127D0">
        <w:t xml:space="preserve"> several regulations, including RIPA 2000. </w:t>
      </w:r>
    </w:p>
    <w:p w14:paraId="47AC7AF6" w14:textId="1D298943" w:rsidR="00DF23D7" w:rsidRPr="005127D0" w:rsidRDefault="00DF23D7" w:rsidP="005127D0">
      <w:pPr>
        <w:spacing w:line="480" w:lineRule="auto"/>
        <w:jc w:val="both"/>
      </w:pPr>
      <w:r w:rsidRPr="005127D0">
        <w:t>Peter Francis (2020) raised several moral issues with CHIS after retir</w:t>
      </w:r>
      <w:r w:rsidR="005127D0" w:rsidRPr="005127D0">
        <w:t>ing</w:t>
      </w:r>
      <w:r w:rsidRPr="005127D0">
        <w:t xml:space="preserve"> from the Special Demonstration Squad which lead, along with public concerns over freedom, to the Undercover Policing Enquiry (</w:t>
      </w:r>
      <w:proofErr w:type="spellStart"/>
      <w:r w:rsidRPr="005127D0">
        <w:t>Grzibovska</w:t>
      </w:r>
      <w:proofErr w:type="spellEnd"/>
      <w:r w:rsidRPr="005127D0">
        <w:t xml:space="preserve">, 2022). This enquiry led Evans (2020) to raise moral issues with the use of CHIS, citing the involvement of officers in sexual relationship where they have fathered children, and the use of deceased children’s identities for covert names. </w:t>
      </w:r>
      <w:proofErr w:type="spellStart"/>
      <w:r w:rsidRPr="005127D0">
        <w:t>Grzibovska</w:t>
      </w:r>
      <w:proofErr w:type="spellEnd"/>
      <w:r w:rsidRPr="005127D0">
        <w:t xml:space="preserve"> (2022) states, however, that the use of immoral practices such as these, could have saved officers lives, allowing them to remain undercover and gain the trust of criminals they were </w:t>
      </w:r>
      <w:r w:rsidR="005127D0" w:rsidRPr="005127D0">
        <w:t xml:space="preserve">investigating. </w:t>
      </w:r>
    </w:p>
    <w:p w14:paraId="3EF602EA" w14:textId="77777777" w:rsidR="00DF23D7" w:rsidRPr="005127D0" w:rsidRDefault="00DF23D7" w:rsidP="005127D0">
      <w:pPr>
        <w:spacing w:line="480" w:lineRule="auto"/>
        <w:jc w:val="both"/>
      </w:pPr>
      <w:r w:rsidRPr="005127D0">
        <w:t>This sentiment is carried over with the introduction of RIPA, allowing CHIS immunity when conducting authorised actions, without providing them with blanket immunity, or allowing them to entrap others into conducting illegal activities (</w:t>
      </w:r>
      <w:proofErr w:type="spellStart"/>
      <w:r w:rsidRPr="005127D0">
        <w:t>Grzibovska</w:t>
      </w:r>
      <w:proofErr w:type="spellEnd"/>
      <w:r w:rsidRPr="005127D0">
        <w:t xml:space="preserve">, 2022). </w:t>
      </w:r>
    </w:p>
    <w:p w14:paraId="7EDA92C9" w14:textId="1DBC29DF" w:rsidR="00DF23D7" w:rsidRPr="005127D0" w:rsidRDefault="00DF23D7" w:rsidP="005127D0">
      <w:pPr>
        <w:spacing w:line="480" w:lineRule="auto"/>
        <w:jc w:val="both"/>
        <w:rPr>
          <w:color w:val="0B0C0C"/>
          <w:highlight w:val="white"/>
        </w:rPr>
      </w:pPr>
      <w:proofErr w:type="spellStart"/>
      <w:r w:rsidRPr="005127D0">
        <w:t>Grzibovska</w:t>
      </w:r>
      <w:proofErr w:type="spellEnd"/>
      <w:r w:rsidRPr="005127D0">
        <w:t xml:space="preserve"> (2022) continues that </w:t>
      </w:r>
      <w:r w:rsidRPr="005127D0">
        <w:rPr>
          <w:color w:val="0B0C0C"/>
          <w:highlight w:val="white"/>
        </w:rPr>
        <w:t>CHIS and CHIS handlers put themselves at risk of physical and mental harm, and that they need to constantly balance two major stresses</w:t>
      </w:r>
      <w:r w:rsidR="005127D0" w:rsidRPr="005127D0">
        <w:rPr>
          <w:color w:val="0B0C0C"/>
          <w:highlight w:val="white"/>
        </w:rPr>
        <w:t>;</w:t>
      </w:r>
      <w:r w:rsidRPr="005127D0">
        <w:rPr>
          <w:color w:val="0B0C0C"/>
          <w:highlight w:val="white"/>
        </w:rPr>
        <w:t xml:space="preserve"> not being discovered, and the importance of gathering information. Attempting to balance these two stresses then limits the freedom of a CHIS, both legally and operationally (</w:t>
      </w:r>
      <w:proofErr w:type="spellStart"/>
      <w:r w:rsidRPr="005127D0">
        <w:rPr>
          <w:color w:val="0B0C0C"/>
          <w:highlight w:val="white"/>
        </w:rPr>
        <w:t>Nincic</w:t>
      </w:r>
      <w:proofErr w:type="spellEnd"/>
      <w:r w:rsidRPr="005127D0">
        <w:rPr>
          <w:color w:val="0B0C0C"/>
          <w:highlight w:val="white"/>
        </w:rPr>
        <w:t xml:space="preserve"> 2015). </w:t>
      </w:r>
    </w:p>
    <w:p w14:paraId="223E29AC" w14:textId="14FDB38A" w:rsidR="00DF23D7" w:rsidRDefault="00DF23D7" w:rsidP="005127D0">
      <w:pPr>
        <w:spacing w:line="480" w:lineRule="auto"/>
        <w:jc w:val="both"/>
      </w:pPr>
      <w:r w:rsidRPr="005127D0">
        <w:rPr>
          <w:color w:val="0B0C0C"/>
          <w:highlight w:val="white"/>
        </w:rPr>
        <w:t>Another ethical issue to evaluate is the manipulation of personal relationships for the gain of information for the CHIS</w:t>
      </w:r>
      <w:r w:rsidR="005127D0" w:rsidRPr="005127D0">
        <w:rPr>
          <w:color w:val="0B0C0C"/>
          <w:highlight w:val="white"/>
        </w:rPr>
        <w:t>. T</w:t>
      </w:r>
      <w:r w:rsidRPr="005127D0">
        <w:rPr>
          <w:color w:val="0B0C0C"/>
          <w:highlight w:val="white"/>
        </w:rPr>
        <w:t>his is</w:t>
      </w:r>
      <w:r w:rsidR="005127D0" w:rsidRPr="005127D0">
        <w:rPr>
          <w:color w:val="0B0C0C"/>
          <w:highlight w:val="white"/>
        </w:rPr>
        <w:t xml:space="preserve"> considered</w:t>
      </w:r>
      <w:r w:rsidRPr="005127D0">
        <w:rPr>
          <w:color w:val="0B0C0C"/>
          <w:highlight w:val="white"/>
        </w:rPr>
        <w:t xml:space="preserve"> ethically wrong, however, as </w:t>
      </w:r>
      <w:proofErr w:type="spellStart"/>
      <w:r w:rsidRPr="005127D0">
        <w:t>Grzibovska</w:t>
      </w:r>
      <w:proofErr w:type="spellEnd"/>
      <w:r w:rsidRPr="005127D0">
        <w:t xml:space="preserve"> (2022) </w:t>
      </w:r>
      <w:r w:rsidRPr="005127D0">
        <w:lastRenderedPageBreak/>
        <w:t xml:space="preserve">states, it is in pursuit of preventing crime and safeguarding the public, which is honourable. Due to these ethical </w:t>
      </w:r>
      <w:r w:rsidR="006F0DF3" w:rsidRPr="005127D0">
        <w:t>barriers,</w:t>
      </w:r>
      <w:r w:rsidRPr="005127D0">
        <w:t xml:space="preserve"> it is written in PACE 1984 that not all information provided by CHIS will be legal, and therefore would not be used at trials (Loosely, 2001). </w:t>
      </w:r>
      <w:proofErr w:type="spellStart"/>
      <w:r w:rsidRPr="005127D0">
        <w:t>Grzibovska</w:t>
      </w:r>
      <w:proofErr w:type="spellEnd"/>
      <w:r w:rsidRPr="005127D0">
        <w:t xml:space="preserve"> (2022) </w:t>
      </w:r>
      <w:r w:rsidR="005127D0" w:rsidRPr="005127D0">
        <w:t>adds</w:t>
      </w:r>
      <w:r w:rsidRPr="005127D0">
        <w:t xml:space="preserve"> that under article 6 of Human Rights Act 1998 everyone is entitled to a fair trial, and therefore cases that are based on only CHIS information would most likely collapse. Historically, investigators kept their CHIS confidential in order to enhance their careers and reputations (</w:t>
      </w:r>
      <w:proofErr w:type="spellStart"/>
      <w:r w:rsidRPr="005127D0">
        <w:t>Harfield</w:t>
      </w:r>
      <w:proofErr w:type="spellEnd"/>
      <w:r w:rsidRPr="005127D0">
        <w:t xml:space="preserve"> 2006), this corruption of detectives resulted in the creation of the Criminal Investigation Department (CID) (</w:t>
      </w:r>
      <w:proofErr w:type="spellStart"/>
      <w:r w:rsidRPr="005127D0">
        <w:t>Grzibovska</w:t>
      </w:r>
      <w:proofErr w:type="spellEnd"/>
      <w:r w:rsidRPr="005127D0">
        <w:t xml:space="preserve">, 2022). </w:t>
      </w:r>
    </w:p>
    <w:p w14:paraId="17BAA1CA" w14:textId="77777777" w:rsidR="004C5DE7" w:rsidRPr="005127D0" w:rsidRDefault="004C5DE7" w:rsidP="005127D0">
      <w:pPr>
        <w:spacing w:line="480" w:lineRule="auto"/>
        <w:jc w:val="both"/>
      </w:pPr>
    </w:p>
    <w:p w14:paraId="45D180AE" w14:textId="5F84C5F3" w:rsidR="00DF23D7" w:rsidRPr="005127D0" w:rsidRDefault="00DF23D7" w:rsidP="005127D0">
      <w:pPr>
        <w:spacing w:line="480" w:lineRule="auto"/>
        <w:jc w:val="both"/>
      </w:pPr>
      <w:r w:rsidRPr="005127D0">
        <w:t xml:space="preserve">Billingsley (2004), Hirsch (2002), and Butterfield (2003) state that there are concerns about the </w:t>
      </w:r>
      <w:r w:rsidR="005578AA" w:rsidRPr="005127D0">
        <w:t>ethics</w:t>
      </w:r>
      <w:r w:rsidRPr="005127D0">
        <w:t xml:space="preserve">, integrity, and professionalism of the police when it comes to the use of CHIS, and that these concerns have led to criminal corruption within the police, acquittals in court, and major system restructuring within the police service. </w:t>
      </w:r>
    </w:p>
    <w:p w14:paraId="11425AD8" w14:textId="77777777" w:rsidR="00DF23D7" w:rsidRPr="005127D0" w:rsidRDefault="00DF23D7" w:rsidP="005127D0">
      <w:pPr>
        <w:spacing w:line="480" w:lineRule="auto"/>
        <w:jc w:val="both"/>
        <w:rPr>
          <w:color w:val="0B0C0C"/>
          <w:highlight w:val="white"/>
        </w:rPr>
      </w:pPr>
      <w:r w:rsidRPr="005127D0">
        <w:t>Moreover, Concerns about the legitimacy of police conduct with the use of CHIS surfaced when it became apparent that a substantial number of CHISs were involved in serious crime themselves, yet the police were still willing to follow up on the information received from them (Manning, 1980; Collison, 1995).</w:t>
      </w:r>
    </w:p>
    <w:p w14:paraId="39A3DCD2" w14:textId="5159AED4" w:rsidR="00DF23D7" w:rsidRDefault="00DF23D7" w:rsidP="005127D0">
      <w:pPr>
        <w:spacing w:line="480" w:lineRule="auto"/>
        <w:jc w:val="both"/>
        <w:rPr>
          <w:color w:val="0B0C0C"/>
          <w:highlight w:val="white"/>
        </w:rPr>
      </w:pPr>
      <w:r w:rsidRPr="005127D0">
        <w:rPr>
          <w:color w:val="0B0C0C"/>
          <w:highlight w:val="white"/>
        </w:rPr>
        <w:t>This caused concern about the legitimacy of police conduct, and the legitimacy of CHIS themselves</w:t>
      </w:r>
      <w:r w:rsidR="005127D0" w:rsidRPr="005127D0">
        <w:rPr>
          <w:color w:val="0B0C0C"/>
          <w:highlight w:val="white"/>
        </w:rPr>
        <w:t xml:space="preserve"> (</w:t>
      </w:r>
      <w:proofErr w:type="spellStart"/>
      <w:r w:rsidR="005127D0" w:rsidRPr="005127D0">
        <w:rPr>
          <w:color w:val="0B0C0C"/>
          <w:highlight w:val="white"/>
        </w:rPr>
        <w:t>Grzibovska</w:t>
      </w:r>
      <w:proofErr w:type="spellEnd"/>
      <w:r w:rsidR="005127D0" w:rsidRPr="005127D0">
        <w:rPr>
          <w:color w:val="0B0C0C"/>
          <w:highlight w:val="white"/>
        </w:rPr>
        <w:t xml:space="preserve">, 2022). </w:t>
      </w:r>
    </w:p>
    <w:p w14:paraId="7894D65A" w14:textId="77777777" w:rsidR="004C5DE7" w:rsidRPr="005127D0" w:rsidRDefault="004C5DE7" w:rsidP="005127D0">
      <w:pPr>
        <w:spacing w:line="480" w:lineRule="auto"/>
        <w:jc w:val="both"/>
        <w:rPr>
          <w:color w:val="0B0C0C"/>
          <w:highlight w:val="white"/>
        </w:rPr>
      </w:pPr>
    </w:p>
    <w:p w14:paraId="5E5B41A6" w14:textId="16E9156E" w:rsidR="00DF23D7" w:rsidRPr="005127D0" w:rsidRDefault="00DF23D7" w:rsidP="005127D0">
      <w:pPr>
        <w:spacing w:line="480" w:lineRule="auto"/>
        <w:jc w:val="both"/>
      </w:pPr>
      <w:proofErr w:type="spellStart"/>
      <w:r w:rsidRPr="005127D0">
        <w:t>Grzibovska</w:t>
      </w:r>
      <w:proofErr w:type="spellEnd"/>
      <w:r w:rsidRPr="005127D0">
        <w:t xml:space="preserve"> (2022) highlights the fact that CHIS usually only come to light </w:t>
      </w:r>
      <w:r w:rsidR="005127D0" w:rsidRPr="005127D0">
        <w:t>publicly</w:t>
      </w:r>
      <w:r w:rsidRPr="005127D0">
        <w:t xml:space="preserve"> when used in immoral policing methods. He continues that academic and historians mainly look at the negatives of CHIS and fail to mention the value that CHIS bring to policing, however they are still used daily across the country. </w:t>
      </w:r>
    </w:p>
    <w:p w14:paraId="6DF26394" w14:textId="3748953B" w:rsidR="00DF23D7" w:rsidRDefault="00DF23D7" w:rsidP="005127D0">
      <w:pPr>
        <w:spacing w:line="480" w:lineRule="auto"/>
        <w:jc w:val="both"/>
      </w:pPr>
      <w:r w:rsidRPr="005127D0">
        <w:t>There is very little research done to suggest the value of CHIS to policing, nor how this value can be measured (</w:t>
      </w:r>
      <w:proofErr w:type="spellStart"/>
      <w:r w:rsidRPr="005127D0">
        <w:t>Grzibovska</w:t>
      </w:r>
      <w:proofErr w:type="spellEnd"/>
      <w:r w:rsidRPr="005127D0">
        <w:t xml:space="preserve">, 2022). </w:t>
      </w:r>
    </w:p>
    <w:p w14:paraId="7691C5AF" w14:textId="77777777" w:rsidR="004C5DE7" w:rsidRPr="005127D0" w:rsidRDefault="004C5DE7" w:rsidP="005127D0">
      <w:pPr>
        <w:spacing w:line="480" w:lineRule="auto"/>
        <w:jc w:val="both"/>
      </w:pPr>
    </w:p>
    <w:p w14:paraId="06E322A6" w14:textId="6DDD7FAC" w:rsidR="00DF23D7" w:rsidRDefault="00DF23D7" w:rsidP="005127D0">
      <w:pPr>
        <w:spacing w:line="480" w:lineRule="auto"/>
        <w:jc w:val="both"/>
      </w:pPr>
      <w:r w:rsidRPr="005127D0">
        <w:lastRenderedPageBreak/>
        <w:t xml:space="preserve">CHIS are regularly employed by the police and other intelligence agencies and have been for decades in the UK. Literature available from Williamson and Bagshaw (2001) states that CHIS are the most cost-effective and valuable tool for fighting serious and organised crime. Further to this the Audit Commission in 1993 stated that officers were to make more use of CHIS, citing that the cost of recovering £12 worth of goods cost the force only £1 when paid out to CHIS. </w:t>
      </w:r>
      <w:proofErr w:type="spellStart"/>
      <w:r w:rsidRPr="005127D0">
        <w:t>Grzibovska</w:t>
      </w:r>
      <w:proofErr w:type="spellEnd"/>
      <w:r w:rsidRPr="005127D0">
        <w:t xml:space="preserve"> (2022) however points out that these statistics only covered the amount of money paid out to the CHIS themselves, without acknowledging the cost of managing and handling the CHIS. </w:t>
      </w:r>
    </w:p>
    <w:p w14:paraId="6577E527" w14:textId="77777777" w:rsidR="004C5DE7" w:rsidRPr="005127D0" w:rsidRDefault="004C5DE7" w:rsidP="005127D0">
      <w:pPr>
        <w:spacing w:line="480" w:lineRule="auto"/>
        <w:jc w:val="both"/>
        <w:rPr>
          <w:color w:val="0B0C0C"/>
          <w:highlight w:val="white"/>
        </w:rPr>
      </w:pPr>
    </w:p>
    <w:p w14:paraId="02F8D8FC" w14:textId="56D257F9" w:rsidR="00DF23D7" w:rsidRPr="005127D0" w:rsidRDefault="00DF23D7" w:rsidP="005127D0">
      <w:pPr>
        <w:spacing w:line="480" w:lineRule="auto"/>
        <w:jc w:val="both"/>
        <w:rPr>
          <w:color w:val="0B0C0C"/>
        </w:rPr>
      </w:pPr>
      <w:r w:rsidRPr="005127D0">
        <w:rPr>
          <w:color w:val="0B0C0C"/>
          <w:highlight w:val="white"/>
        </w:rPr>
        <w:t xml:space="preserve">In conclusion </w:t>
      </w:r>
      <w:r w:rsidRPr="005127D0">
        <w:rPr>
          <w:color w:val="0B0C0C"/>
        </w:rPr>
        <w:t xml:space="preserve">it is difficult to define the worth of CHIS and the value they bring to the police in the investigation of serious and organised crime due to the lack of known information. However, it is clear that they do bring value. Balancing the corruption, risk, and useful information is an extremely difficult equation, but one that would be much better with further research. </w:t>
      </w:r>
    </w:p>
    <w:p w14:paraId="0000005F" w14:textId="5E8EE5AE" w:rsidR="00FF01A1" w:rsidRPr="005127D0" w:rsidRDefault="00AE3353" w:rsidP="005127D0">
      <w:pPr>
        <w:spacing w:line="480" w:lineRule="auto"/>
        <w:jc w:val="both"/>
        <w:rPr>
          <w:color w:val="0B0C0C"/>
          <w:highlight w:val="white"/>
        </w:rPr>
      </w:pPr>
      <w:r w:rsidRPr="005127D0">
        <w:rPr>
          <w:color w:val="0B0C0C"/>
          <w:highlight w:val="white"/>
        </w:rPr>
        <w:t xml:space="preserve"> </w:t>
      </w:r>
    </w:p>
    <w:p w14:paraId="00000061" w14:textId="19A23B2C" w:rsidR="00FF01A1" w:rsidRPr="005127D0" w:rsidRDefault="00E86025" w:rsidP="005127D0">
      <w:pPr>
        <w:spacing w:line="480" w:lineRule="auto"/>
        <w:jc w:val="both"/>
        <w:rPr>
          <w:color w:val="222222"/>
          <w:highlight w:val="white"/>
        </w:rPr>
      </w:pPr>
      <w:r w:rsidRPr="005127D0">
        <w:rPr>
          <w:color w:val="222222"/>
          <w:highlight w:val="white"/>
        </w:rPr>
        <w:t xml:space="preserve">Word count: </w:t>
      </w:r>
      <w:r w:rsidR="005127D0">
        <w:rPr>
          <w:color w:val="222222"/>
          <w:highlight w:val="white"/>
        </w:rPr>
        <w:t>1071</w:t>
      </w:r>
    </w:p>
    <w:p w14:paraId="00000062" w14:textId="77777777" w:rsidR="00FF01A1" w:rsidRPr="005127D0" w:rsidRDefault="00FF01A1" w:rsidP="005127D0">
      <w:pPr>
        <w:spacing w:line="480" w:lineRule="auto"/>
        <w:jc w:val="both"/>
        <w:rPr>
          <w:color w:val="222222"/>
          <w:highlight w:val="white"/>
        </w:rPr>
      </w:pPr>
    </w:p>
    <w:p w14:paraId="00000063" w14:textId="77777777" w:rsidR="00FF01A1" w:rsidRPr="005127D0" w:rsidRDefault="00FF01A1" w:rsidP="005127D0">
      <w:pPr>
        <w:spacing w:line="480" w:lineRule="auto"/>
        <w:jc w:val="both"/>
        <w:rPr>
          <w:color w:val="222222"/>
          <w:highlight w:val="white"/>
        </w:rPr>
      </w:pPr>
    </w:p>
    <w:p w14:paraId="00000064" w14:textId="77777777" w:rsidR="00FF01A1" w:rsidRPr="005127D0" w:rsidRDefault="00FF01A1" w:rsidP="005127D0">
      <w:pPr>
        <w:spacing w:line="480" w:lineRule="auto"/>
        <w:jc w:val="both"/>
        <w:rPr>
          <w:color w:val="222222"/>
          <w:highlight w:val="white"/>
        </w:rPr>
      </w:pPr>
    </w:p>
    <w:p w14:paraId="00000065" w14:textId="77777777" w:rsidR="00FF01A1" w:rsidRPr="005127D0" w:rsidRDefault="00FF01A1" w:rsidP="005127D0">
      <w:pPr>
        <w:spacing w:line="480" w:lineRule="auto"/>
        <w:jc w:val="both"/>
        <w:rPr>
          <w:color w:val="222222"/>
          <w:highlight w:val="white"/>
        </w:rPr>
      </w:pPr>
    </w:p>
    <w:p w14:paraId="00000066" w14:textId="77777777" w:rsidR="00FF01A1" w:rsidRPr="005127D0" w:rsidRDefault="00FF01A1" w:rsidP="005127D0">
      <w:pPr>
        <w:spacing w:line="480" w:lineRule="auto"/>
        <w:jc w:val="both"/>
        <w:rPr>
          <w:color w:val="222222"/>
          <w:highlight w:val="white"/>
        </w:rPr>
      </w:pPr>
    </w:p>
    <w:p w14:paraId="00000067" w14:textId="77777777" w:rsidR="00FF01A1" w:rsidRPr="005127D0" w:rsidRDefault="00FF01A1" w:rsidP="005127D0">
      <w:pPr>
        <w:spacing w:line="480" w:lineRule="auto"/>
        <w:jc w:val="both"/>
        <w:rPr>
          <w:color w:val="222222"/>
          <w:highlight w:val="white"/>
        </w:rPr>
      </w:pPr>
    </w:p>
    <w:p w14:paraId="00000068" w14:textId="77777777" w:rsidR="00FF01A1" w:rsidRPr="005127D0" w:rsidRDefault="00FF01A1" w:rsidP="005127D0">
      <w:pPr>
        <w:spacing w:line="480" w:lineRule="auto"/>
        <w:jc w:val="both"/>
        <w:rPr>
          <w:color w:val="222222"/>
          <w:highlight w:val="white"/>
        </w:rPr>
      </w:pPr>
    </w:p>
    <w:p w14:paraId="00000069" w14:textId="77777777" w:rsidR="00FF01A1" w:rsidRPr="005127D0" w:rsidRDefault="00FF01A1" w:rsidP="005127D0">
      <w:pPr>
        <w:spacing w:line="480" w:lineRule="auto"/>
        <w:jc w:val="both"/>
        <w:rPr>
          <w:color w:val="222222"/>
          <w:highlight w:val="white"/>
        </w:rPr>
      </w:pPr>
    </w:p>
    <w:p w14:paraId="0000006A" w14:textId="77777777" w:rsidR="00FF01A1" w:rsidRPr="005127D0" w:rsidRDefault="00FF01A1" w:rsidP="005127D0">
      <w:pPr>
        <w:spacing w:line="480" w:lineRule="auto"/>
        <w:jc w:val="both"/>
        <w:rPr>
          <w:color w:val="222222"/>
          <w:highlight w:val="white"/>
        </w:rPr>
      </w:pPr>
    </w:p>
    <w:p w14:paraId="5F6A6367" w14:textId="77777777" w:rsidR="004C5DE7" w:rsidRDefault="004C5DE7" w:rsidP="005127D0">
      <w:pPr>
        <w:spacing w:line="480" w:lineRule="auto"/>
        <w:jc w:val="both"/>
        <w:rPr>
          <w:color w:val="222222"/>
          <w:highlight w:val="white"/>
        </w:rPr>
      </w:pPr>
    </w:p>
    <w:p w14:paraId="0000006D" w14:textId="637A21AA" w:rsidR="00FF01A1" w:rsidRPr="005127D0" w:rsidRDefault="00AE3353" w:rsidP="005127D0">
      <w:pPr>
        <w:spacing w:line="480" w:lineRule="auto"/>
        <w:jc w:val="both"/>
        <w:rPr>
          <w:color w:val="222222"/>
          <w:highlight w:val="white"/>
        </w:rPr>
      </w:pPr>
      <w:r w:rsidRPr="005127D0">
        <w:rPr>
          <w:color w:val="222222"/>
          <w:highlight w:val="white"/>
        </w:rPr>
        <w:lastRenderedPageBreak/>
        <w:t xml:space="preserve">Essay five: Evaluate the effectiveness of crime prevention theories and strategies as a means of combating either anti-social behaviour or domestic violence. Your answer must be based on academic research, but you may </w:t>
      </w:r>
      <w:proofErr w:type="gramStart"/>
      <w:r w:rsidRPr="005127D0">
        <w:rPr>
          <w:color w:val="222222"/>
          <w:highlight w:val="white"/>
        </w:rPr>
        <w:t>make reference</w:t>
      </w:r>
      <w:proofErr w:type="gramEnd"/>
      <w:r w:rsidRPr="005127D0">
        <w:rPr>
          <w:color w:val="222222"/>
          <w:highlight w:val="white"/>
        </w:rPr>
        <w:t xml:space="preserve"> to relevant case studies. </w:t>
      </w:r>
    </w:p>
    <w:p w14:paraId="0000006E" w14:textId="77777777" w:rsidR="00FF01A1" w:rsidRPr="005127D0" w:rsidRDefault="00AE3353" w:rsidP="005127D0">
      <w:pPr>
        <w:spacing w:line="480" w:lineRule="auto"/>
        <w:jc w:val="both"/>
        <w:rPr>
          <w:color w:val="222222"/>
          <w:highlight w:val="white"/>
        </w:rPr>
      </w:pPr>
      <w:r w:rsidRPr="005127D0">
        <w:rPr>
          <w:color w:val="222222"/>
          <w:highlight w:val="white"/>
        </w:rPr>
        <w:t>Word limit: 1000 words.</w:t>
      </w:r>
    </w:p>
    <w:p w14:paraId="00000071" w14:textId="77777777" w:rsidR="00FF01A1" w:rsidRPr="005127D0" w:rsidRDefault="00FF01A1" w:rsidP="005127D0">
      <w:pPr>
        <w:spacing w:line="480" w:lineRule="auto"/>
        <w:jc w:val="both"/>
        <w:rPr>
          <w:color w:val="222222"/>
          <w:highlight w:val="white"/>
        </w:rPr>
      </w:pPr>
    </w:p>
    <w:p w14:paraId="70081280" w14:textId="77777777" w:rsidR="0005539F" w:rsidRPr="005127D0" w:rsidRDefault="0005539F" w:rsidP="005127D0">
      <w:pPr>
        <w:spacing w:line="480" w:lineRule="auto"/>
        <w:jc w:val="both"/>
        <w:rPr>
          <w:color w:val="000000" w:themeColor="text1"/>
        </w:rPr>
      </w:pPr>
      <w:r w:rsidRPr="005127D0">
        <w:rPr>
          <w:color w:val="000000" w:themeColor="text1"/>
        </w:rPr>
        <w:t xml:space="preserve">This essay will consider the effectiveness of crime prevention theories and strategies designed to assist in the fight against domestic violence. </w:t>
      </w:r>
      <w:r w:rsidRPr="005127D0">
        <w:rPr>
          <w:color w:val="000000" w:themeColor="text1"/>
          <w:highlight w:val="white"/>
        </w:rPr>
        <w:t xml:space="preserve">Domestic violence is defined by the UK government in the Domestic Abuse Act 2021 as including different levels of assault, verbal abuse, controlling and coercive behaviour, harassment, threats, and damage to property. The 2021 Act also underlines all definitions of how people are domestically related, </w:t>
      </w:r>
      <w:r w:rsidRPr="005127D0">
        <w:rPr>
          <w:color w:val="000000" w:themeColor="text1"/>
        </w:rPr>
        <w:t xml:space="preserve">while </w:t>
      </w:r>
      <w:r w:rsidRPr="005127D0">
        <w:rPr>
          <w:color w:val="000000" w:themeColor="text1"/>
          <w:highlight w:val="white"/>
        </w:rPr>
        <w:t>an update to this Act in January 2022 now includes the children of either party if they see, hear, or experience the effects of domestic abuse</w:t>
      </w:r>
      <w:r w:rsidRPr="005127D0">
        <w:rPr>
          <w:color w:val="000000" w:themeColor="text1"/>
        </w:rPr>
        <w:t xml:space="preserve"> (</w:t>
      </w:r>
      <w:r w:rsidRPr="005127D0">
        <w:rPr>
          <w:color w:val="000000" w:themeColor="text1"/>
          <w:highlight w:val="white"/>
        </w:rPr>
        <w:t>Legislation.gov.uk. 2021)</w:t>
      </w:r>
      <w:r w:rsidRPr="005127D0">
        <w:rPr>
          <w:color w:val="000000" w:themeColor="text1"/>
        </w:rPr>
        <w:t xml:space="preserve"> </w:t>
      </w:r>
      <w:r w:rsidRPr="005127D0">
        <w:rPr>
          <w:color w:val="000000" w:themeColor="text1"/>
          <w:highlight w:val="white"/>
        </w:rPr>
        <w:t>and include different levels of assault, verbal abuse, controlling and coercive behaviour, harassment, threats, and damage to property. (Hester, 2013)</w:t>
      </w:r>
      <w:r w:rsidRPr="005127D0">
        <w:rPr>
          <w:color w:val="000000" w:themeColor="text1"/>
        </w:rPr>
        <w:t xml:space="preserve"> </w:t>
      </w:r>
    </w:p>
    <w:p w14:paraId="00BAA274" w14:textId="77777777" w:rsidR="0005539F" w:rsidRPr="005127D0" w:rsidRDefault="0005539F" w:rsidP="005127D0">
      <w:pPr>
        <w:spacing w:line="480" w:lineRule="auto"/>
        <w:jc w:val="both"/>
        <w:rPr>
          <w:color w:val="000000" w:themeColor="text1"/>
        </w:rPr>
      </w:pPr>
    </w:p>
    <w:p w14:paraId="256D5C6B" w14:textId="77777777" w:rsidR="0005539F" w:rsidRPr="005127D0" w:rsidRDefault="0005539F" w:rsidP="005127D0">
      <w:pPr>
        <w:spacing w:line="480" w:lineRule="auto"/>
        <w:jc w:val="both"/>
        <w:rPr>
          <w:color w:val="000000" w:themeColor="text1"/>
        </w:rPr>
      </w:pPr>
      <w:r w:rsidRPr="005127D0">
        <w:rPr>
          <w:color w:val="000000" w:themeColor="text1"/>
        </w:rPr>
        <w:t>The crime statistics for the year ending March 2005 suggest that 6.5% of men and 11.1% of women had experienced domestic abuse in that period. These statistics can be compared with statistics from year ending March 2020 where 4% of men and 8.1% of women experienced domestic abuse. (Office for National Statistics, 2020).</w:t>
      </w:r>
    </w:p>
    <w:p w14:paraId="6F7F4A2D" w14:textId="318C5271" w:rsidR="0005539F" w:rsidRPr="005127D0" w:rsidRDefault="0005539F" w:rsidP="005127D0">
      <w:pPr>
        <w:spacing w:line="480" w:lineRule="auto"/>
        <w:jc w:val="both"/>
        <w:rPr>
          <w:color w:val="000000" w:themeColor="text1"/>
        </w:rPr>
      </w:pPr>
      <w:r w:rsidRPr="005127D0">
        <w:rPr>
          <w:color w:val="000000" w:themeColor="text1"/>
        </w:rPr>
        <w:t xml:space="preserve">However, with domestic violence it is not always this easy to attempt to paint a full picture into what is going on due to the intrinsic nature of the crime itself. Domestic abuse happens behind closed doors, and it is difficult to tell if the drop in domestic abuse is due to crime prevention strategies implemented to combat domestic violence, or simply, if less people are reporting themselves as victims of domestic abuse </w:t>
      </w:r>
      <w:r w:rsidRPr="005127D0">
        <w:rPr>
          <w:color w:val="000000" w:themeColor="text1"/>
          <w:highlight w:val="white"/>
        </w:rPr>
        <w:t>(Hester, 2013</w:t>
      </w:r>
      <w:r w:rsidRPr="005127D0">
        <w:rPr>
          <w:color w:val="000000" w:themeColor="text1"/>
        </w:rPr>
        <w:t>).</w:t>
      </w:r>
      <w:r w:rsidR="004C5DE7">
        <w:rPr>
          <w:color w:val="000000" w:themeColor="text1"/>
        </w:rPr>
        <w:t xml:space="preserve"> The evidence does suggest however that the implementation across the country of the crime prevention strategies does have a positive impact on the impact of domestic violence. </w:t>
      </w:r>
    </w:p>
    <w:p w14:paraId="014D859E" w14:textId="77777777" w:rsidR="0005539F" w:rsidRPr="005127D0" w:rsidRDefault="0005539F" w:rsidP="005127D0">
      <w:pPr>
        <w:spacing w:line="480" w:lineRule="auto"/>
        <w:jc w:val="both"/>
        <w:rPr>
          <w:color w:val="000000" w:themeColor="text1"/>
        </w:rPr>
      </w:pPr>
      <w:r w:rsidRPr="005127D0">
        <w:rPr>
          <w:color w:val="000000" w:themeColor="text1"/>
          <w:highlight w:val="white"/>
        </w:rPr>
        <w:t> </w:t>
      </w:r>
    </w:p>
    <w:p w14:paraId="160BB16D" w14:textId="77777777" w:rsidR="0005539F" w:rsidRPr="005127D0" w:rsidRDefault="0005539F" w:rsidP="005127D0">
      <w:pPr>
        <w:spacing w:line="480" w:lineRule="auto"/>
        <w:jc w:val="both"/>
        <w:rPr>
          <w:color w:val="000000" w:themeColor="text1"/>
        </w:rPr>
      </w:pPr>
      <w:r w:rsidRPr="005127D0">
        <w:rPr>
          <w:color w:val="000000" w:themeColor="text1"/>
          <w:highlight w:val="white"/>
        </w:rPr>
        <w:lastRenderedPageBreak/>
        <w:t xml:space="preserve">When exploring different crime prevention strategies to combat domestic violence one in particular this essay will evaluate is “Positive action”. The College of Policing is designed to give direction and guidance to police officers in England and Wales and discusses Positive action thoroughly (College of Policing, 2018). When writing about positive action it states that it is never appropriate for a response officer to do nothing at an incident where it is domestic in nature, and that where arrest is necessary and proportionate it is the officer's duty to consider and implement proportionate measures to protect the victim and their children. This does not always have to be through arrest however, where the Code G (Home Office, 2022) necessity does not apply then the officer will still be required to justify why arrest has not been done, and what other positive approach has been completed. </w:t>
      </w:r>
    </w:p>
    <w:p w14:paraId="59A270D3" w14:textId="77777777" w:rsidR="0005539F" w:rsidRPr="005127D0" w:rsidRDefault="0005539F" w:rsidP="005127D0">
      <w:pPr>
        <w:spacing w:line="480" w:lineRule="auto"/>
        <w:jc w:val="both"/>
        <w:rPr>
          <w:color w:val="000000" w:themeColor="text1"/>
        </w:rPr>
      </w:pPr>
      <w:r w:rsidRPr="005127D0">
        <w:rPr>
          <w:color w:val="000000" w:themeColor="text1"/>
        </w:rPr>
        <w:t xml:space="preserve"> </w:t>
      </w:r>
    </w:p>
    <w:p w14:paraId="47CF25E8" w14:textId="77777777" w:rsidR="0005539F" w:rsidRPr="005127D0" w:rsidRDefault="0005539F" w:rsidP="005127D0">
      <w:pPr>
        <w:spacing w:line="480" w:lineRule="auto"/>
        <w:jc w:val="both"/>
        <w:rPr>
          <w:color w:val="000000" w:themeColor="text1"/>
        </w:rPr>
      </w:pPr>
      <w:r w:rsidRPr="005127D0">
        <w:rPr>
          <w:color w:val="000000" w:themeColor="text1"/>
          <w:highlight w:val="white"/>
        </w:rPr>
        <w:t xml:space="preserve">Another strategy worth considering, again a positive approach, could be </w:t>
      </w:r>
      <w:r w:rsidRPr="005127D0">
        <w:rPr>
          <w:i/>
          <w:iCs/>
          <w:color w:val="000000" w:themeColor="text1"/>
          <w:highlight w:val="white"/>
        </w:rPr>
        <w:t>removal</w:t>
      </w:r>
      <w:r w:rsidRPr="005127D0">
        <w:rPr>
          <w:color w:val="000000" w:themeColor="text1"/>
          <w:highlight w:val="white"/>
        </w:rPr>
        <w:t xml:space="preserve"> of a party to a domestic incident, to further prevent a breach of the peace. This would be implemented in a situation whereby there is no Code G necessity (Home Office, 2022) but the victim wants the perpetrator to leave the premises temporarily (College of Policing, 2018). The College of Policing states that in this situation officers should remove the perpetrator to a separate location, some distance away from the victim, and advise them to stay away for a period of time. </w:t>
      </w:r>
    </w:p>
    <w:p w14:paraId="70EE0FF1" w14:textId="77777777" w:rsidR="0005539F" w:rsidRPr="005127D0" w:rsidRDefault="0005539F" w:rsidP="005127D0">
      <w:pPr>
        <w:spacing w:line="480" w:lineRule="auto"/>
        <w:jc w:val="both"/>
        <w:rPr>
          <w:color w:val="000000" w:themeColor="text1"/>
          <w:highlight w:val="white"/>
        </w:rPr>
      </w:pPr>
    </w:p>
    <w:p w14:paraId="77E68882" w14:textId="77777777" w:rsidR="0005539F" w:rsidRPr="005127D0" w:rsidRDefault="0005539F" w:rsidP="005127D0">
      <w:pPr>
        <w:spacing w:line="480" w:lineRule="auto"/>
        <w:jc w:val="both"/>
        <w:rPr>
          <w:color w:val="000000" w:themeColor="text1"/>
        </w:rPr>
      </w:pPr>
      <w:r w:rsidRPr="005127D0">
        <w:rPr>
          <w:color w:val="000000" w:themeColor="text1"/>
          <w:highlight w:val="white"/>
        </w:rPr>
        <w:t xml:space="preserve">Applying this information to statistics supplied by Professor Marianne Hester she states that in 2007 number of arrests for Breach of the Peace were the highest for which both men and women were arrested (Hester, 2013). This could be due to a combination of lack of evidence supplied by the victims of domestic abuse, and the positive action introduced as a crime prevention requirement for attending officers. </w:t>
      </w:r>
    </w:p>
    <w:p w14:paraId="620FDC16" w14:textId="77777777" w:rsidR="0005539F" w:rsidRPr="005127D0" w:rsidRDefault="0005539F" w:rsidP="005127D0">
      <w:pPr>
        <w:spacing w:line="480" w:lineRule="auto"/>
        <w:jc w:val="both"/>
        <w:rPr>
          <w:color w:val="000000" w:themeColor="text1"/>
        </w:rPr>
      </w:pPr>
      <w:r w:rsidRPr="005127D0">
        <w:rPr>
          <w:color w:val="000000" w:themeColor="text1"/>
          <w:highlight w:val="white"/>
        </w:rPr>
        <w:t> </w:t>
      </w:r>
    </w:p>
    <w:p w14:paraId="157B1162" w14:textId="77777777" w:rsidR="0005539F" w:rsidRPr="005127D0" w:rsidRDefault="0005539F" w:rsidP="005127D0">
      <w:pPr>
        <w:spacing w:line="480" w:lineRule="auto"/>
        <w:jc w:val="both"/>
        <w:rPr>
          <w:color w:val="000000" w:themeColor="text1"/>
        </w:rPr>
      </w:pPr>
      <w:r w:rsidRPr="005127D0">
        <w:rPr>
          <w:color w:val="000000" w:themeColor="text1"/>
          <w:highlight w:val="white"/>
        </w:rPr>
        <w:t xml:space="preserve">A second crime prevention strategy implemented by the UK government is implementation and updates to civil proceedings in court, whereby victims of domestic violence can apply for non-molestation orders (Legislation.gov.uk, 2021a). Mary </w:t>
      </w:r>
      <w:proofErr w:type="spellStart"/>
      <w:r w:rsidRPr="005127D0">
        <w:rPr>
          <w:color w:val="000000" w:themeColor="text1"/>
          <w:highlight w:val="white"/>
        </w:rPr>
        <w:t>Welstead</w:t>
      </w:r>
      <w:proofErr w:type="spellEnd"/>
      <w:r w:rsidRPr="005127D0">
        <w:rPr>
          <w:color w:val="000000" w:themeColor="text1"/>
          <w:highlight w:val="white"/>
        </w:rPr>
        <w:t xml:space="preserve"> (2008) states that these </w:t>
      </w:r>
      <w:r w:rsidRPr="005127D0">
        <w:rPr>
          <w:color w:val="000000" w:themeColor="text1"/>
          <w:highlight w:val="white"/>
        </w:rPr>
        <w:lastRenderedPageBreak/>
        <w:t>non-molestation orders are aimed to protect victims of domestic violence from future violence, and not to punish offenders for past violence (</w:t>
      </w:r>
      <w:proofErr w:type="spellStart"/>
      <w:r w:rsidRPr="005127D0">
        <w:rPr>
          <w:color w:val="000000" w:themeColor="text1"/>
          <w:highlight w:val="white"/>
        </w:rPr>
        <w:t>Welstead</w:t>
      </w:r>
      <w:proofErr w:type="spellEnd"/>
      <w:r w:rsidRPr="005127D0">
        <w:rPr>
          <w:color w:val="000000" w:themeColor="text1"/>
          <w:highlight w:val="white"/>
        </w:rPr>
        <w:t xml:space="preserve"> and Edwards, 2008). This has several positive effects for the victim and does not require the victim to make formal complaints about the perpetrator. It does this due to the non-molestation order being granted by the courts, and if broken, the breach becomes a criminal matter, whereby S42a of the Family Law Act is complete (Legislation.gov.uk, 2021a). This breach can be evidenced by the victim or any other third party, including police officers, and requires that the perpetrator have knowledge that the non-molestation order is in place, this is usually completed by the perpetrators solicitor, or in the case that the perpetrator did not attend court at the time when the non-molestation orders was granted, a court process server or bailiff usually document when and where they have served non-molestation orders on people (Legislation.gov.uk, 2021). </w:t>
      </w:r>
    </w:p>
    <w:p w14:paraId="2D56AAD4" w14:textId="77777777" w:rsidR="0005539F" w:rsidRPr="005127D0" w:rsidRDefault="0005539F" w:rsidP="005127D0">
      <w:pPr>
        <w:spacing w:line="480" w:lineRule="auto"/>
        <w:jc w:val="both"/>
        <w:rPr>
          <w:color w:val="000000" w:themeColor="text1"/>
        </w:rPr>
      </w:pPr>
      <w:r w:rsidRPr="005127D0">
        <w:rPr>
          <w:color w:val="000000" w:themeColor="text1"/>
          <w:highlight w:val="white"/>
        </w:rPr>
        <w:t> </w:t>
      </w:r>
    </w:p>
    <w:p w14:paraId="70E452C4" w14:textId="6F438F84" w:rsidR="0005539F" w:rsidRDefault="0005539F" w:rsidP="005127D0">
      <w:pPr>
        <w:spacing w:line="480" w:lineRule="auto"/>
        <w:jc w:val="both"/>
        <w:rPr>
          <w:color w:val="000000" w:themeColor="text1"/>
        </w:rPr>
      </w:pPr>
      <w:r w:rsidRPr="005127D0">
        <w:rPr>
          <w:color w:val="000000" w:themeColor="text1"/>
          <w:highlight w:val="white"/>
        </w:rPr>
        <w:t xml:space="preserve">In conclusion, government agencies, courts, and police forces have many different ways to tackle Domestic Violence, and of the two that have been explored they are both effective in their own way, however, do have much room for improvement. In the case for positive action the emphasis is on short-term protection of victims and children, whereby the perpetrator is removed, however long-term this is not always effective as shown in the example above. On the other hand, court orders such as non-molestation orders are reliable for long-term protection for victims and children, however they do not punish perpetrators for past deeds. </w:t>
      </w:r>
    </w:p>
    <w:p w14:paraId="0DE5AC53" w14:textId="2404B400" w:rsidR="004C5DE7" w:rsidRPr="005127D0" w:rsidRDefault="004C5DE7" w:rsidP="005127D0">
      <w:pPr>
        <w:spacing w:line="480" w:lineRule="auto"/>
        <w:jc w:val="both"/>
        <w:rPr>
          <w:color w:val="000000" w:themeColor="text1"/>
        </w:rPr>
      </w:pPr>
      <w:r>
        <w:rPr>
          <w:color w:val="000000" w:themeColor="text1"/>
        </w:rPr>
        <w:t xml:space="preserve">The crime statistics too show that a reduction in domestic violence and crime co-insides with the implementation of these crime prevention strategies. This would point towards the crime prevention strategies and theories having a positive impact and working as intended. </w:t>
      </w:r>
    </w:p>
    <w:bookmarkEnd w:id="3"/>
    <w:p w14:paraId="2E2A7549" w14:textId="0DD703F4" w:rsidR="004C5DE7" w:rsidRDefault="00926EF3" w:rsidP="005127D0">
      <w:pPr>
        <w:spacing w:line="480" w:lineRule="auto"/>
        <w:jc w:val="both"/>
        <w:rPr>
          <w:color w:val="222222"/>
          <w:highlight w:val="white"/>
        </w:rPr>
      </w:pPr>
      <w:r w:rsidRPr="005127D0">
        <w:rPr>
          <w:color w:val="222222"/>
          <w:highlight w:val="white"/>
        </w:rPr>
        <w:t>Word count</w:t>
      </w:r>
      <w:r w:rsidR="004C5DE7">
        <w:rPr>
          <w:color w:val="222222"/>
          <w:highlight w:val="white"/>
        </w:rPr>
        <w:t>:</w:t>
      </w:r>
      <w:r w:rsidRPr="005127D0">
        <w:rPr>
          <w:color w:val="222222"/>
          <w:highlight w:val="white"/>
        </w:rPr>
        <w:t xml:space="preserve"> </w:t>
      </w:r>
      <w:r w:rsidR="0005539F" w:rsidRPr="005127D0">
        <w:rPr>
          <w:color w:val="222222"/>
          <w:highlight w:val="white"/>
        </w:rPr>
        <w:t>9</w:t>
      </w:r>
      <w:r w:rsidR="004C5DE7">
        <w:rPr>
          <w:color w:val="222222"/>
          <w:highlight w:val="white"/>
        </w:rPr>
        <w:t>10</w:t>
      </w:r>
    </w:p>
    <w:p w14:paraId="48D32AF4" w14:textId="77777777" w:rsidR="006F0DF3" w:rsidRDefault="006F0DF3" w:rsidP="005127D0">
      <w:pPr>
        <w:spacing w:line="480" w:lineRule="auto"/>
        <w:jc w:val="both"/>
        <w:rPr>
          <w:color w:val="222222"/>
          <w:highlight w:val="white"/>
        </w:rPr>
      </w:pPr>
    </w:p>
    <w:p w14:paraId="1A2A3AF2" w14:textId="77777777" w:rsidR="006F0DF3" w:rsidRDefault="006F0DF3" w:rsidP="005127D0">
      <w:pPr>
        <w:spacing w:line="480" w:lineRule="auto"/>
        <w:jc w:val="both"/>
        <w:rPr>
          <w:color w:val="222222"/>
          <w:highlight w:val="white"/>
        </w:rPr>
      </w:pPr>
    </w:p>
    <w:p w14:paraId="3FB125AE" w14:textId="77777777" w:rsidR="006F0DF3" w:rsidRDefault="006F0DF3" w:rsidP="005127D0">
      <w:pPr>
        <w:spacing w:line="480" w:lineRule="auto"/>
        <w:jc w:val="both"/>
        <w:rPr>
          <w:color w:val="222222"/>
          <w:highlight w:val="white"/>
        </w:rPr>
      </w:pPr>
    </w:p>
    <w:p w14:paraId="2457CF71" w14:textId="77777777" w:rsidR="006F0DF3" w:rsidRDefault="006F0DF3" w:rsidP="005127D0">
      <w:pPr>
        <w:spacing w:line="480" w:lineRule="auto"/>
        <w:jc w:val="both"/>
        <w:rPr>
          <w:color w:val="222222"/>
          <w:highlight w:val="white"/>
        </w:rPr>
      </w:pPr>
    </w:p>
    <w:p w14:paraId="0000008E" w14:textId="09FF5B22" w:rsidR="00FF01A1" w:rsidRPr="005127D0" w:rsidRDefault="00AE3353" w:rsidP="005127D0">
      <w:pPr>
        <w:spacing w:line="480" w:lineRule="auto"/>
        <w:jc w:val="both"/>
        <w:rPr>
          <w:color w:val="222222"/>
          <w:highlight w:val="white"/>
        </w:rPr>
      </w:pPr>
      <w:r w:rsidRPr="005127D0">
        <w:rPr>
          <w:color w:val="222222"/>
          <w:highlight w:val="white"/>
        </w:rPr>
        <w:lastRenderedPageBreak/>
        <w:t>Bibliography:</w:t>
      </w:r>
    </w:p>
    <w:p w14:paraId="6B50C1C3" w14:textId="77777777" w:rsidR="007741B3" w:rsidRDefault="007741B3" w:rsidP="007741B3">
      <w:pPr>
        <w:spacing w:line="480" w:lineRule="auto"/>
        <w:jc w:val="both"/>
      </w:pPr>
    </w:p>
    <w:p w14:paraId="1426408A"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Bartlett, D., Moody, S. and Kindersley, K. (2010). </w:t>
      </w:r>
      <w:r w:rsidRPr="005127D0">
        <w:rPr>
          <w:i/>
          <w:color w:val="222222"/>
          <w:highlight w:val="white"/>
        </w:rPr>
        <w:t>Dyslexia in the Workplace</w:t>
      </w:r>
      <w:r w:rsidRPr="005127D0">
        <w:rPr>
          <w:color w:val="222222"/>
          <w:highlight w:val="white"/>
        </w:rPr>
        <w:t>. John Wiley &amp; Sons.</w:t>
      </w:r>
    </w:p>
    <w:p w14:paraId="1A86BAC9" w14:textId="77777777" w:rsidR="007741B3" w:rsidRDefault="007741B3" w:rsidP="007741B3">
      <w:pPr>
        <w:spacing w:line="480" w:lineRule="auto"/>
        <w:jc w:val="both"/>
      </w:pPr>
      <w:r>
        <w:t>Billingsley R. (2004), ‘Process Deviance and the Use of CHISs: The Solution’, Police Research and Management, 6(2), pp.67-87.</w:t>
      </w:r>
    </w:p>
    <w:p w14:paraId="3DB883E4"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Brown, J.M. (2013). </w:t>
      </w:r>
      <w:r w:rsidRPr="005127D0">
        <w:rPr>
          <w:i/>
          <w:color w:val="222222"/>
          <w:highlight w:val="white"/>
        </w:rPr>
        <w:t>The Future of Policing</w:t>
      </w:r>
      <w:r w:rsidRPr="005127D0">
        <w:rPr>
          <w:color w:val="222222"/>
          <w:highlight w:val="white"/>
        </w:rPr>
        <w:t>. Hoboken: Taylor and Francis.</w:t>
      </w:r>
    </w:p>
    <w:p w14:paraId="6AA8979E" w14:textId="77777777" w:rsidR="007741B3" w:rsidRDefault="007741B3" w:rsidP="007741B3">
      <w:pPr>
        <w:spacing w:line="480" w:lineRule="auto"/>
        <w:jc w:val="both"/>
      </w:pPr>
      <w:r>
        <w:t>Butterfield, N. (2003). Review of criminal investigations and prosecutions conducted by HM customs and excise. HM Treasury.</w:t>
      </w:r>
    </w:p>
    <w:p w14:paraId="60CD87C6"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Byrd, M.Y. and Scott, C.L. (2018). </w:t>
      </w:r>
      <w:r w:rsidRPr="005127D0">
        <w:rPr>
          <w:rFonts w:ascii="Arial" w:hAnsi="Arial" w:cs="Arial"/>
          <w:i/>
          <w:iCs/>
          <w:sz w:val="22"/>
          <w:szCs w:val="22"/>
        </w:rPr>
        <w:t>Diversity in the workforce current issues and emerging trends</w:t>
      </w:r>
      <w:r w:rsidRPr="005127D0">
        <w:rPr>
          <w:rFonts w:ascii="Arial" w:hAnsi="Arial" w:cs="Arial"/>
          <w:sz w:val="22"/>
          <w:szCs w:val="22"/>
        </w:rPr>
        <w:t>. New York Routledge.</w:t>
      </w:r>
    </w:p>
    <w:p w14:paraId="47DEAF0A"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College Of Policing (2014). </w:t>
      </w:r>
      <w:r w:rsidRPr="005127D0">
        <w:rPr>
          <w:i/>
          <w:color w:val="222222"/>
          <w:highlight w:val="white"/>
        </w:rPr>
        <w:t>National Decision Model</w:t>
      </w:r>
      <w:r w:rsidRPr="005127D0">
        <w:rPr>
          <w:color w:val="222222"/>
          <w:highlight w:val="white"/>
        </w:rPr>
        <w:t>. [online] College of Policing. Available at: https://www.college.police.uk/app/national-decision-model/national-decision-model [Accessed 25 Nov. 2023].</w:t>
      </w:r>
    </w:p>
    <w:p w14:paraId="44EDF2FE"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College of Policing (2018). </w:t>
      </w:r>
      <w:r w:rsidRPr="005127D0">
        <w:rPr>
          <w:i/>
          <w:color w:val="222222"/>
          <w:highlight w:val="white"/>
        </w:rPr>
        <w:t>Arrest and other positive approaches</w:t>
      </w:r>
      <w:r w:rsidRPr="005127D0">
        <w:rPr>
          <w:color w:val="222222"/>
          <w:highlight w:val="white"/>
        </w:rPr>
        <w:t>. [online] College of Policing. Available at: https://www.college.police.uk/app/major-investigation-and-public-protection/domestic-abuse/arrest-and-other-positive-approaches [Accessed 25 Nov. 2023].</w:t>
      </w:r>
    </w:p>
    <w:p w14:paraId="778FC460"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College of Policing (2018). </w:t>
      </w:r>
      <w:r w:rsidRPr="005127D0">
        <w:rPr>
          <w:rFonts w:ascii="Arial" w:hAnsi="Arial" w:cs="Arial"/>
          <w:i/>
          <w:iCs/>
          <w:sz w:val="22"/>
          <w:szCs w:val="22"/>
        </w:rPr>
        <w:t>Definitions</w:t>
      </w:r>
      <w:r w:rsidRPr="005127D0">
        <w:rPr>
          <w:rFonts w:ascii="Arial" w:hAnsi="Arial" w:cs="Arial"/>
          <w:sz w:val="22"/>
          <w:szCs w:val="22"/>
        </w:rPr>
        <w:t>. [online] College of Policing. Available at: https://www.college.police.uk/app/civil-emergencies/disaster-victim-identification/definitions [Accessed 3 Jan. 2024].</w:t>
      </w:r>
    </w:p>
    <w:p w14:paraId="616D895D"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College of Policing (2023). </w:t>
      </w:r>
      <w:r w:rsidRPr="005127D0">
        <w:rPr>
          <w:i/>
          <w:color w:val="222222"/>
          <w:highlight w:val="white"/>
        </w:rPr>
        <w:t>Critical incident management</w:t>
      </w:r>
      <w:r w:rsidRPr="005127D0">
        <w:rPr>
          <w:color w:val="222222"/>
          <w:highlight w:val="white"/>
        </w:rPr>
        <w:t>. [online] College of Policing. Available at: https://www.college.police.uk/app/critical-incident-management [Accessed 25 Nov. 2023].</w:t>
      </w:r>
    </w:p>
    <w:p w14:paraId="423BA39B" w14:textId="77777777" w:rsidR="007741B3" w:rsidRPr="005127D0" w:rsidRDefault="007741B3" w:rsidP="005127D0">
      <w:pPr>
        <w:spacing w:after="240" w:line="480" w:lineRule="auto"/>
        <w:jc w:val="both"/>
        <w:rPr>
          <w:color w:val="222222"/>
          <w:highlight w:val="white"/>
        </w:rPr>
      </w:pPr>
      <w:r w:rsidRPr="005127D0">
        <w:rPr>
          <w:color w:val="222222"/>
          <w:highlight w:val="white"/>
        </w:rPr>
        <w:lastRenderedPageBreak/>
        <w:t xml:space="preserve">College of Policing. (n.d.). </w:t>
      </w:r>
      <w:r w:rsidRPr="005127D0">
        <w:rPr>
          <w:i/>
          <w:color w:val="222222"/>
          <w:highlight w:val="white"/>
        </w:rPr>
        <w:t>CHIS Controller</w:t>
      </w:r>
      <w:r w:rsidRPr="005127D0">
        <w:rPr>
          <w:color w:val="222222"/>
          <w:highlight w:val="white"/>
        </w:rPr>
        <w:t>. [online] Available at: https://profdev.college.police.uk/professional-profile/chis-controller/ [Accessed 25 Nov. 2023].</w:t>
      </w:r>
    </w:p>
    <w:p w14:paraId="05003D97"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College of Policing. (n.d.). </w:t>
      </w:r>
      <w:r w:rsidRPr="005127D0">
        <w:rPr>
          <w:i/>
          <w:color w:val="222222"/>
          <w:highlight w:val="white"/>
        </w:rPr>
        <w:t>CHIS Handler</w:t>
      </w:r>
      <w:r w:rsidRPr="005127D0">
        <w:rPr>
          <w:color w:val="222222"/>
          <w:highlight w:val="white"/>
        </w:rPr>
        <w:t>. [online] Available at: https://profdev.college.police.uk/professional-profile/chis-handler/ [Accessed 25 Nov. 2023].</w:t>
      </w:r>
    </w:p>
    <w:p w14:paraId="754779E2" w14:textId="77777777" w:rsidR="007741B3" w:rsidRDefault="007741B3" w:rsidP="007741B3">
      <w:pPr>
        <w:spacing w:line="480" w:lineRule="auto"/>
        <w:jc w:val="both"/>
      </w:pPr>
      <w:r>
        <w:t>Collison, M. (1995), Police, Drugs and Community. London: Free Association Books</w:t>
      </w:r>
    </w:p>
    <w:p w14:paraId="521BBD80" w14:textId="77777777" w:rsidR="007741B3" w:rsidRPr="005127D0" w:rsidRDefault="007741B3" w:rsidP="005127D0">
      <w:pPr>
        <w:spacing w:after="240" w:line="480" w:lineRule="auto"/>
        <w:jc w:val="both"/>
        <w:rPr>
          <w:color w:val="222222"/>
          <w:highlight w:val="white"/>
        </w:rPr>
      </w:pPr>
      <w:r w:rsidRPr="005127D0">
        <w:rPr>
          <w:color w:val="222222"/>
          <w:highlight w:val="white"/>
        </w:rPr>
        <w:t>Covert Human Intelligence Sources (Criminal Conduct) Bill. (n.d.). Available at: https://assets.publishing.service.gov.uk/media/5f6b468bd3bf7f7238f2311f/CHIS_Factsheet.pdf [Accessed 25 Nov. 2023].</w:t>
      </w:r>
    </w:p>
    <w:p w14:paraId="0D41AEA5" w14:textId="77777777" w:rsidR="007741B3" w:rsidRPr="005127D0" w:rsidRDefault="007741B3" w:rsidP="005127D0">
      <w:pPr>
        <w:spacing w:after="240" w:line="480" w:lineRule="auto"/>
        <w:jc w:val="both"/>
        <w:rPr>
          <w:color w:val="222222"/>
        </w:rPr>
      </w:pPr>
      <w:proofErr w:type="spellStart"/>
      <w:r w:rsidRPr="005127D0">
        <w:rPr>
          <w:color w:val="222222"/>
        </w:rPr>
        <w:t>Degirmenci</w:t>
      </w:r>
      <w:proofErr w:type="spellEnd"/>
      <w:r w:rsidRPr="005127D0">
        <w:rPr>
          <w:color w:val="222222"/>
        </w:rPr>
        <w:t xml:space="preserve">, </w:t>
      </w:r>
      <w:proofErr w:type="spellStart"/>
      <w:r w:rsidRPr="005127D0">
        <w:rPr>
          <w:color w:val="222222"/>
        </w:rPr>
        <w:t>Nilgun</w:t>
      </w:r>
      <w:proofErr w:type="spellEnd"/>
      <w:r w:rsidRPr="005127D0">
        <w:rPr>
          <w:color w:val="222222"/>
        </w:rPr>
        <w:t xml:space="preserve"> &amp; Baglama, </w:t>
      </w:r>
      <w:proofErr w:type="spellStart"/>
      <w:r w:rsidRPr="005127D0">
        <w:rPr>
          <w:color w:val="222222"/>
        </w:rPr>
        <w:t>Basak</w:t>
      </w:r>
      <w:proofErr w:type="spellEnd"/>
      <w:r w:rsidRPr="005127D0">
        <w:rPr>
          <w:color w:val="222222"/>
        </w:rPr>
        <w:t xml:space="preserve"> &amp; </w:t>
      </w:r>
      <w:proofErr w:type="spellStart"/>
      <w:r w:rsidRPr="005127D0">
        <w:rPr>
          <w:color w:val="222222"/>
        </w:rPr>
        <w:t>Yücesoy</w:t>
      </w:r>
      <w:proofErr w:type="spellEnd"/>
      <w:r w:rsidRPr="005127D0">
        <w:rPr>
          <w:color w:val="222222"/>
        </w:rPr>
        <w:t xml:space="preserve">, </w:t>
      </w:r>
      <w:proofErr w:type="spellStart"/>
      <w:r w:rsidRPr="005127D0">
        <w:rPr>
          <w:color w:val="222222"/>
        </w:rPr>
        <w:t>Yücehan</w:t>
      </w:r>
      <w:proofErr w:type="spellEnd"/>
      <w:r w:rsidRPr="005127D0">
        <w:rPr>
          <w:color w:val="222222"/>
        </w:rPr>
        <w:t>. (2020). Use of Technology in Dyslexia: An Analysis of Recent Trends. International Journal of Emerging Technologies in Learning (</w:t>
      </w:r>
      <w:proofErr w:type="spellStart"/>
      <w:r w:rsidRPr="005127D0">
        <w:rPr>
          <w:color w:val="222222"/>
        </w:rPr>
        <w:t>iJET</w:t>
      </w:r>
      <w:proofErr w:type="spellEnd"/>
      <w:r w:rsidRPr="005127D0">
        <w:rPr>
          <w:color w:val="222222"/>
        </w:rPr>
        <w:t>). 15. 30-39. 10.3991/</w:t>
      </w:r>
      <w:proofErr w:type="gramStart"/>
      <w:r w:rsidRPr="005127D0">
        <w:rPr>
          <w:color w:val="222222"/>
        </w:rPr>
        <w:t>ijet.v</w:t>
      </w:r>
      <w:proofErr w:type="gramEnd"/>
      <w:r w:rsidRPr="005127D0">
        <w:rPr>
          <w:color w:val="222222"/>
        </w:rPr>
        <w:t>15i05.11921.</w:t>
      </w:r>
    </w:p>
    <w:p w14:paraId="2BD5ACEF"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Edwards, J. (2021). </w:t>
      </w:r>
      <w:r w:rsidRPr="005127D0">
        <w:rPr>
          <w:rFonts w:ascii="Arial" w:hAnsi="Arial" w:cs="Arial"/>
          <w:i/>
          <w:iCs/>
          <w:sz w:val="22"/>
          <w:szCs w:val="22"/>
        </w:rPr>
        <w:t>Practitioner Perspectives of the Utility of the National Decision Model in Relation to Criminal Investigations and Response Policing</w:t>
      </w:r>
      <w:r w:rsidRPr="005127D0">
        <w:rPr>
          <w:rFonts w:ascii="Arial" w:hAnsi="Arial" w:cs="Arial"/>
          <w:sz w:val="22"/>
          <w:szCs w:val="22"/>
        </w:rPr>
        <w:t>. [online] Available at: https://repository.canterbury.ac.uk/download/40624d6e3c0e5e46d78a83fc52422339f437281e33409cb9124014482e285ef9/1317575/Final%20Thesis%20Joshua%20EdwardsTracked%20changes.pdf [Accessed 2 Jan. 2024].</w:t>
      </w:r>
    </w:p>
    <w:p w14:paraId="3F58211E"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Elliott-Davies, M. (2020). </w:t>
      </w:r>
      <w:r w:rsidRPr="005127D0">
        <w:rPr>
          <w:rFonts w:ascii="Arial" w:hAnsi="Arial" w:cs="Arial"/>
          <w:i/>
          <w:iCs/>
          <w:sz w:val="22"/>
          <w:szCs w:val="22"/>
        </w:rPr>
        <w:t>Single Crewing: Brief Evidence Review</w:t>
      </w:r>
      <w:r w:rsidRPr="005127D0">
        <w:rPr>
          <w:rFonts w:ascii="Arial" w:hAnsi="Arial" w:cs="Arial"/>
          <w:sz w:val="22"/>
          <w:szCs w:val="22"/>
        </w:rPr>
        <w:t>. [online] Police Federation, p.31. Available at: https://www.polfed.org/media/16824/singlecrewingreport-27-03-20-v2.pdf#:~:text=When%20opening%20this%20question%20to%20all%20respondents%2C%20the,that%20this%20was%20not%20applicable%20to%20their%20role%29. [Accessed 3 Jan. 2024].</w:t>
      </w:r>
    </w:p>
    <w:p w14:paraId="32FB6300"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Equality And Human Rights Commission (2011). </w:t>
      </w:r>
      <w:proofErr w:type="gramStart"/>
      <w:r w:rsidRPr="005127D0">
        <w:rPr>
          <w:i/>
          <w:color w:val="222222"/>
          <w:highlight w:val="white"/>
        </w:rPr>
        <w:t>Employment :</w:t>
      </w:r>
      <w:proofErr w:type="gramEnd"/>
      <w:r w:rsidRPr="005127D0">
        <w:rPr>
          <w:i/>
          <w:color w:val="222222"/>
          <w:highlight w:val="white"/>
        </w:rPr>
        <w:t xml:space="preserve"> statutory code of practice.</w:t>
      </w:r>
      <w:r w:rsidRPr="005127D0">
        <w:rPr>
          <w:color w:val="222222"/>
          <w:highlight w:val="white"/>
        </w:rPr>
        <w:t xml:space="preserve"> Manchester: Equality </w:t>
      </w:r>
      <w:proofErr w:type="gramStart"/>
      <w:r w:rsidRPr="005127D0">
        <w:rPr>
          <w:color w:val="222222"/>
          <w:highlight w:val="white"/>
        </w:rPr>
        <w:t>And</w:t>
      </w:r>
      <w:proofErr w:type="gramEnd"/>
      <w:r w:rsidRPr="005127D0">
        <w:rPr>
          <w:color w:val="222222"/>
          <w:highlight w:val="white"/>
        </w:rPr>
        <w:t xml:space="preserve"> Human Rights Commission.</w:t>
      </w:r>
    </w:p>
    <w:p w14:paraId="7111CE70" w14:textId="77777777" w:rsidR="007741B3" w:rsidRDefault="007741B3" w:rsidP="007741B3">
      <w:pPr>
        <w:spacing w:line="480" w:lineRule="auto"/>
        <w:jc w:val="both"/>
      </w:pPr>
      <w:r>
        <w:lastRenderedPageBreak/>
        <w:t xml:space="preserve">Evans R. (2020), Met faces legal action over spies’ use of dead children’s identities. Available at: </w:t>
      </w:r>
      <w:hyperlink r:id="rId5" w:history="1">
        <w:r w:rsidRPr="00D818E9">
          <w:rPr>
            <w:rStyle w:val="Hyperlink"/>
          </w:rPr>
          <w:t>https://www.theguardian.com/uk-news/2020/dec/07/met-police-legal-action-spies-use-dead-childrens-identities</w:t>
        </w:r>
      </w:hyperlink>
    </w:p>
    <w:p w14:paraId="53299DEA" w14:textId="77777777" w:rsidR="007741B3" w:rsidRDefault="007741B3" w:rsidP="007741B3">
      <w:pPr>
        <w:spacing w:line="480" w:lineRule="auto"/>
        <w:jc w:val="both"/>
      </w:pPr>
      <w:r>
        <w:t>Francis P. (2020), Peter Francis: Opening statement of Undercover Policing Inquiry. Available from: https://www.ucpi.org.uk/wp-content/uploads/2020/11/20201029-Opening_Statement-Peter_Francis.pdf</w:t>
      </w:r>
    </w:p>
    <w:p w14:paraId="7E9C0454"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Fulcher, S. (2017). </w:t>
      </w:r>
      <w:r w:rsidRPr="005127D0">
        <w:rPr>
          <w:rFonts w:ascii="Arial" w:hAnsi="Arial" w:cs="Arial"/>
          <w:i/>
          <w:iCs/>
          <w:sz w:val="22"/>
          <w:szCs w:val="22"/>
        </w:rPr>
        <w:t xml:space="preserve">Catching a serial killer - my hunt for murderer </w:t>
      </w:r>
      <w:proofErr w:type="spellStart"/>
      <w:r w:rsidRPr="005127D0">
        <w:rPr>
          <w:rFonts w:ascii="Arial" w:hAnsi="Arial" w:cs="Arial"/>
          <w:i/>
          <w:iCs/>
          <w:sz w:val="22"/>
          <w:szCs w:val="22"/>
        </w:rPr>
        <w:t>christopher</w:t>
      </w:r>
      <w:proofErr w:type="spellEnd"/>
      <w:r w:rsidRPr="005127D0">
        <w:rPr>
          <w:rFonts w:ascii="Arial" w:hAnsi="Arial" w:cs="Arial"/>
          <w:i/>
          <w:iCs/>
          <w:sz w:val="22"/>
          <w:szCs w:val="22"/>
        </w:rPr>
        <w:t xml:space="preserve"> </w:t>
      </w:r>
      <w:proofErr w:type="spellStart"/>
      <w:r w:rsidRPr="005127D0">
        <w:rPr>
          <w:rFonts w:ascii="Arial" w:hAnsi="Arial" w:cs="Arial"/>
          <w:i/>
          <w:iCs/>
          <w:sz w:val="22"/>
          <w:szCs w:val="22"/>
        </w:rPr>
        <w:t>halliwell</w:t>
      </w:r>
      <w:proofErr w:type="spellEnd"/>
      <w:r w:rsidRPr="005127D0">
        <w:rPr>
          <w:rFonts w:ascii="Arial" w:hAnsi="Arial" w:cs="Arial"/>
          <w:i/>
          <w:iCs/>
          <w:sz w:val="22"/>
          <w:szCs w:val="22"/>
        </w:rPr>
        <w:t>.</w:t>
      </w:r>
      <w:r w:rsidRPr="005127D0">
        <w:rPr>
          <w:rFonts w:ascii="Arial" w:hAnsi="Arial" w:cs="Arial"/>
          <w:sz w:val="22"/>
          <w:szCs w:val="22"/>
        </w:rPr>
        <w:t xml:space="preserve"> Ebury Publishing.</w:t>
      </w:r>
    </w:p>
    <w:p w14:paraId="425F010D"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GOV.UK. (2018). </w:t>
      </w:r>
      <w:r w:rsidRPr="005127D0">
        <w:rPr>
          <w:i/>
          <w:color w:val="222222"/>
          <w:highlight w:val="white"/>
        </w:rPr>
        <w:t>Serious and Organised Crime Strategy (accessible version)</w:t>
      </w:r>
      <w:r w:rsidRPr="005127D0">
        <w:rPr>
          <w:color w:val="222222"/>
          <w:highlight w:val="white"/>
        </w:rPr>
        <w:t>. [online] Available at: https://www.gov.uk/government/publications/serious-and-organised-crime-strategy-2018/serious-and-organised-crime-strategy-accessible-version [Accessed 25 Nov. 2023].</w:t>
      </w:r>
    </w:p>
    <w:p w14:paraId="51B83759"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GOV.UK. (2022). </w:t>
      </w:r>
      <w:r w:rsidRPr="005127D0">
        <w:rPr>
          <w:rFonts w:ascii="Arial" w:hAnsi="Arial" w:cs="Arial"/>
          <w:i/>
          <w:iCs/>
          <w:sz w:val="22"/>
          <w:szCs w:val="22"/>
        </w:rPr>
        <w:t>Covert Human Intelligence Sources revised code of practice (accessible)</w:t>
      </w:r>
      <w:r w:rsidRPr="005127D0">
        <w:rPr>
          <w:rFonts w:ascii="Arial" w:hAnsi="Arial" w:cs="Arial"/>
          <w:sz w:val="22"/>
          <w:szCs w:val="22"/>
        </w:rPr>
        <w:t>. [online] Available at: https://www.gov.uk/government/publications/covert-human-intelligence-sources-code-of-practice-2022/covert-human-intelligence-sources-revised-code-of-practice-accessible [Accessed 4 Jan. 2024].</w:t>
      </w:r>
    </w:p>
    <w:p w14:paraId="23303331"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GOV.UK. (2024). </w:t>
      </w:r>
      <w:r w:rsidRPr="005127D0">
        <w:rPr>
          <w:i/>
          <w:color w:val="222222"/>
          <w:highlight w:val="white"/>
        </w:rPr>
        <w:t>Get an injunction if you’ve been the victim of domestic abuse</w:t>
      </w:r>
      <w:r w:rsidRPr="005127D0">
        <w:rPr>
          <w:color w:val="222222"/>
          <w:highlight w:val="white"/>
        </w:rPr>
        <w:t>. [online] Available at: https://www.gov.uk/injunction-domestic-violence/after-you-submit-your-application [Accessed 25 Nov. 2023].</w:t>
      </w:r>
    </w:p>
    <w:p w14:paraId="0B289AD2"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proofErr w:type="spellStart"/>
      <w:r w:rsidRPr="005127D0">
        <w:rPr>
          <w:rFonts w:ascii="Arial" w:hAnsi="Arial" w:cs="Arial"/>
          <w:sz w:val="22"/>
          <w:szCs w:val="22"/>
        </w:rPr>
        <w:t>Grzibovska</w:t>
      </w:r>
      <w:proofErr w:type="spellEnd"/>
      <w:r w:rsidRPr="005127D0">
        <w:rPr>
          <w:rFonts w:ascii="Arial" w:hAnsi="Arial" w:cs="Arial"/>
          <w:sz w:val="22"/>
          <w:szCs w:val="22"/>
        </w:rPr>
        <w:t xml:space="preserve">, K. (2022). </w:t>
      </w:r>
      <w:r w:rsidRPr="005127D0">
        <w:rPr>
          <w:rFonts w:ascii="Arial" w:hAnsi="Arial" w:cs="Arial"/>
          <w:i/>
          <w:iCs/>
          <w:sz w:val="22"/>
          <w:szCs w:val="22"/>
        </w:rPr>
        <w:t>The value of Covert Human Intelligence Sources: Using practitioner perspectives to develop a template for data collection in order to measure the value of Covert Human Intelligence Source information in low policing</w:t>
      </w:r>
      <w:r w:rsidRPr="005127D0">
        <w:rPr>
          <w:rFonts w:ascii="Arial" w:hAnsi="Arial" w:cs="Arial"/>
          <w:sz w:val="22"/>
          <w:szCs w:val="22"/>
        </w:rPr>
        <w:t>. [online] Available at: https://repository.canterbury.ac.uk/download/aba812f4329cfef0b3f18d41b900148cf5b49bc15bebadd72ff549086bdfb59b/3653985/FinalMASTER_FINALAmmended.pdf [Accessed 4 Jan. 2024].</w:t>
      </w:r>
    </w:p>
    <w:p w14:paraId="2FC830B9" w14:textId="77777777" w:rsidR="007741B3" w:rsidRPr="005127D0" w:rsidRDefault="007741B3" w:rsidP="005127D0">
      <w:pPr>
        <w:spacing w:after="240" w:line="480" w:lineRule="auto"/>
        <w:jc w:val="both"/>
        <w:rPr>
          <w:color w:val="222222"/>
          <w:highlight w:val="white"/>
        </w:rPr>
      </w:pPr>
      <w:r w:rsidRPr="005127D0">
        <w:rPr>
          <w:color w:val="222222"/>
          <w:highlight w:val="white"/>
        </w:rPr>
        <w:lastRenderedPageBreak/>
        <w:t xml:space="preserve">Hester, M. (2013). Who does what to whom? Gender and domestic violence perpetrators in English police records. </w:t>
      </w:r>
      <w:r w:rsidRPr="005127D0">
        <w:rPr>
          <w:i/>
          <w:color w:val="222222"/>
          <w:highlight w:val="white"/>
        </w:rPr>
        <w:t>European Journal of Criminology</w:t>
      </w:r>
      <w:r w:rsidRPr="005127D0">
        <w:rPr>
          <w:color w:val="222222"/>
          <w:highlight w:val="white"/>
        </w:rPr>
        <w:t xml:space="preserve">, 10(5), pp.623–637. </w:t>
      </w:r>
      <w:proofErr w:type="spellStart"/>
      <w:proofErr w:type="gramStart"/>
      <w:r w:rsidRPr="005127D0">
        <w:rPr>
          <w:color w:val="222222"/>
          <w:highlight w:val="white"/>
        </w:rPr>
        <w:t>doi:https</w:t>
      </w:r>
      <w:proofErr w:type="spellEnd"/>
      <w:r w:rsidRPr="005127D0">
        <w:rPr>
          <w:color w:val="222222"/>
          <w:highlight w:val="white"/>
        </w:rPr>
        <w:t>://doi.org/10.1177/1477370813479078</w:t>
      </w:r>
      <w:proofErr w:type="gramEnd"/>
      <w:r w:rsidRPr="005127D0">
        <w:rPr>
          <w:color w:val="222222"/>
          <w:highlight w:val="white"/>
        </w:rPr>
        <w:t>.</w:t>
      </w:r>
    </w:p>
    <w:p w14:paraId="2E01F928"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Hill, A. (2013). </w:t>
      </w:r>
      <w:r w:rsidRPr="005127D0">
        <w:rPr>
          <w:i/>
          <w:color w:val="222222"/>
          <w:highlight w:val="white"/>
        </w:rPr>
        <w:t>Policing Dyslexia</w:t>
      </w:r>
      <w:r w:rsidRPr="005127D0">
        <w:rPr>
          <w:color w:val="222222"/>
          <w:highlight w:val="white"/>
        </w:rPr>
        <w:t>.</w:t>
      </w:r>
    </w:p>
    <w:p w14:paraId="1CC0461B" w14:textId="77777777" w:rsidR="007741B3" w:rsidRDefault="007741B3" w:rsidP="007741B3">
      <w:pPr>
        <w:spacing w:line="480" w:lineRule="auto"/>
        <w:jc w:val="both"/>
      </w:pPr>
      <w:r>
        <w:t>Hirsch C. (2002), ‘Policing Undercover Agents in the United Kingdom: Whether the Regulation of Investigatory Powers Act Complies with Regional Human Rights Obligations’, Fordham International Law Journal, 25(2), pp.1282-1334.</w:t>
      </w:r>
    </w:p>
    <w:p w14:paraId="174E33BB"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Home Office (2014). </w:t>
      </w:r>
      <w:r w:rsidRPr="005127D0">
        <w:rPr>
          <w:i/>
          <w:color w:val="222222"/>
          <w:highlight w:val="white"/>
        </w:rPr>
        <w:t>Serious and Organised Crime Strategy</w:t>
      </w:r>
      <w:r w:rsidRPr="005127D0">
        <w:rPr>
          <w:color w:val="222222"/>
          <w:highlight w:val="white"/>
        </w:rPr>
        <w:t>. [online] GOV.UK. Available at: https://www.gov.uk/government/collections/serious-and-organised-crime-strategy [Accessed 25 Nov. 2023].</w:t>
      </w:r>
    </w:p>
    <w:p w14:paraId="2E235012"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Home Office (2022). </w:t>
      </w:r>
      <w:r w:rsidRPr="005127D0">
        <w:rPr>
          <w:i/>
          <w:color w:val="222222"/>
          <w:highlight w:val="white"/>
        </w:rPr>
        <w:t>PACE Code G 2012 (accessible)</w:t>
      </w:r>
      <w:r w:rsidRPr="005127D0">
        <w:rPr>
          <w:color w:val="222222"/>
          <w:highlight w:val="white"/>
        </w:rPr>
        <w:t>. [online] GOV.UK. Available at: https://www.gov.uk/government/publications/pace-code-g-2012/pace-code-g-2012-accessible [Accessed 25 Nov. 2023].</w:t>
      </w:r>
    </w:p>
    <w:p w14:paraId="1BC392CA"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JESIP (2022). </w:t>
      </w:r>
      <w:r w:rsidRPr="005127D0">
        <w:rPr>
          <w:i/>
          <w:color w:val="222222"/>
          <w:highlight w:val="white"/>
        </w:rPr>
        <w:t>The Joint Decision Model (JDM)</w:t>
      </w:r>
      <w:r w:rsidRPr="005127D0">
        <w:rPr>
          <w:color w:val="222222"/>
          <w:highlight w:val="white"/>
        </w:rPr>
        <w:t>. [online] JESIP Website. Available at: https://www.jesip.org.uk/joint-doctrine/the-joint-decision-model-jdm/ [Accessed 25 Nov. 2023].</w:t>
      </w:r>
    </w:p>
    <w:p w14:paraId="38E31777"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Kahneman, D. (2011). </w:t>
      </w:r>
      <w:r w:rsidRPr="005127D0">
        <w:rPr>
          <w:i/>
          <w:color w:val="222222"/>
          <w:highlight w:val="white"/>
        </w:rPr>
        <w:t>Thinking, Fast and Slow</w:t>
      </w:r>
      <w:r w:rsidRPr="005127D0">
        <w:rPr>
          <w:color w:val="222222"/>
          <w:highlight w:val="white"/>
        </w:rPr>
        <w:t xml:space="preserve">. [online] New York: Farrar, </w:t>
      </w:r>
      <w:proofErr w:type="gramStart"/>
      <w:r w:rsidRPr="005127D0">
        <w:rPr>
          <w:color w:val="222222"/>
          <w:highlight w:val="white"/>
        </w:rPr>
        <w:t>Straus</w:t>
      </w:r>
      <w:proofErr w:type="gramEnd"/>
      <w:r w:rsidRPr="005127D0">
        <w:rPr>
          <w:color w:val="222222"/>
          <w:highlight w:val="white"/>
        </w:rPr>
        <w:t xml:space="preserve"> and Giroux. Available at: http://dspace.vnbrims.org:13000/jspui/bitstream/123456789/2224/1/Daniel-Kahneman-Thinking-Fast-and-Slow-.pdf.</w:t>
      </w:r>
    </w:p>
    <w:p w14:paraId="7B080007" w14:textId="77777777" w:rsidR="007741B3" w:rsidRPr="005127D0" w:rsidRDefault="007741B3" w:rsidP="005127D0">
      <w:pPr>
        <w:spacing w:after="240" w:line="480" w:lineRule="auto"/>
        <w:jc w:val="both"/>
        <w:rPr>
          <w:color w:val="222222"/>
          <w:highlight w:val="white"/>
        </w:rPr>
      </w:pPr>
      <w:r w:rsidRPr="005127D0">
        <w:t>Katz, W. (2014) Enhancing Accountability and Trust with Independent Investigations of Police Lethal Force. Harvard Law Review, 128, p.235</w:t>
      </w:r>
    </w:p>
    <w:p w14:paraId="7CF5F78A" w14:textId="77777777" w:rsidR="007741B3" w:rsidRPr="005127D0" w:rsidRDefault="007741B3" w:rsidP="005127D0">
      <w:pPr>
        <w:spacing w:after="240" w:line="480" w:lineRule="auto"/>
        <w:jc w:val="both"/>
        <w:rPr>
          <w:color w:val="222222"/>
          <w:highlight w:val="white"/>
        </w:rPr>
      </w:pPr>
      <w:r w:rsidRPr="005127D0">
        <w:rPr>
          <w:color w:val="222222"/>
          <w:highlight w:val="white"/>
        </w:rPr>
        <w:lastRenderedPageBreak/>
        <w:t xml:space="preserve">Kirby, A. and Welch, D. (2016). The Equality Act 2010, specific learning difficulties and the police. </w:t>
      </w:r>
      <w:r w:rsidRPr="005127D0">
        <w:rPr>
          <w:i/>
          <w:color w:val="222222"/>
          <w:highlight w:val="white"/>
        </w:rPr>
        <w:t>The Police Journal: Theory, Practice and Principles</w:t>
      </w:r>
      <w:r w:rsidRPr="005127D0">
        <w:rPr>
          <w:color w:val="222222"/>
          <w:highlight w:val="white"/>
        </w:rPr>
        <w:t xml:space="preserve">, 89(3), pp.227–240. </w:t>
      </w:r>
      <w:proofErr w:type="spellStart"/>
      <w:proofErr w:type="gramStart"/>
      <w:r w:rsidRPr="005127D0">
        <w:rPr>
          <w:color w:val="222222"/>
          <w:highlight w:val="white"/>
        </w:rPr>
        <w:t>doi:https</w:t>
      </w:r>
      <w:proofErr w:type="spellEnd"/>
      <w:r w:rsidRPr="005127D0">
        <w:rPr>
          <w:color w:val="222222"/>
          <w:highlight w:val="white"/>
        </w:rPr>
        <w:t>://doi.org/10.1177/0032258x16657132</w:t>
      </w:r>
      <w:proofErr w:type="gramEnd"/>
      <w:r w:rsidRPr="005127D0">
        <w:rPr>
          <w:color w:val="222222"/>
          <w:highlight w:val="white"/>
        </w:rPr>
        <w:t>.</w:t>
      </w:r>
    </w:p>
    <w:p w14:paraId="032651A9"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Legislation.gov.uk (2021a). </w:t>
      </w:r>
      <w:r w:rsidRPr="005127D0">
        <w:rPr>
          <w:i/>
          <w:color w:val="222222"/>
          <w:highlight w:val="white"/>
        </w:rPr>
        <w:t>Family Law Act 1996</w:t>
      </w:r>
      <w:r w:rsidRPr="005127D0">
        <w:rPr>
          <w:color w:val="222222"/>
          <w:highlight w:val="white"/>
        </w:rPr>
        <w:t>. [online] Legislation.gov.uk. Available at: https://www.legislation.gov.uk/ukpga/1996/27/part/IV/crossheading/nonmolestation-orders [Accessed 25 Nov. 2023].</w:t>
      </w:r>
    </w:p>
    <w:p w14:paraId="701782DA" w14:textId="77777777" w:rsidR="007741B3" w:rsidRPr="005127D0" w:rsidRDefault="007741B3" w:rsidP="005127D0">
      <w:pPr>
        <w:spacing w:after="240" w:line="480" w:lineRule="auto"/>
        <w:jc w:val="both"/>
        <w:rPr>
          <w:color w:val="222222"/>
          <w:highlight w:val="white"/>
        </w:rPr>
      </w:pPr>
      <w:bookmarkStart w:id="4" w:name="_Hlk155275809"/>
      <w:r w:rsidRPr="005127D0">
        <w:rPr>
          <w:color w:val="222222"/>
          <w:highlight w:val="white"/>
        </w:rPr>
        <w:t xml:space="preserve">Legislation.gov.uk. (2021b). </w:t>
      </w:r>
      <w:bookmarkEnd w:id="4"/>
      <w:r w:rsidRPr="005127D0">
        <w:rPr>
          <w:i/>
          <w:color w:val="222222"/>
          <w:highlight w:val="white"/>
        </w:rPr>
        <w:t>Domestic Abuse Act 2021</w:t>
      </w:r>
      <w:r w:rsidRPr="005127D0">
        <w:rPr>
          <w:color w:val="222222"/>
          <w:highlight w:val="white"/>
        </w:rPr>
        <w:t>. [online] Available at: https://www.legislation.gov.uk/ukpga/2021/17/part/1/enacted#:~:text=1Definition%20of%20%E2%80%9Cdomestic%20abuse%E2%80%9D [Accessed 25 Nov. 2023].</w:t>
      </w:r>
    </w:p>
    <w:p w14:paraId="5103E9D2"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Lewis, T. (2017). </w:t>
      </w:r>
      <w:r w:rsidRPr="005127D0">
        <w:rPr>
          <w:rFonts w:ascii="Arial" w:hAnsi="Arial" w:cs="Arial"/>
          <w:i/>
          <w:iCs/>
          <w:sz w:val="22"/>
          <w:szCs w:val="22"/>
        </w:rPr>
        <w:t>‘How I caught a serial killer – and lost my career in the police’</w:t>
      </w:r>
      <w:r w:rsidRPr="005127D0">
        <w:rPr>
          <w:rFonts w:ascii="Arial" w:hAnsi="Arial" w:cs="Arial"/>
          <w:sz w:val="22"/>
          <w:szCs w:val="22"/>
        </w:rPr>
        <w:t>. [online] the Guardian. Available at: https://www.theguardian.com/global/2017/jun/25/catching-a-serial-killer-stephen-fulcher-police.</w:t>
      </w:r>
    </w:p>
    <w:p w14:paraId="1E2DFB2D" w14:textId="77777777" w:rsidR="007741B3" w:rsidRDefault="007741B3" w:rsidP="007741B3">
      <w:pPr>
        <w:spacing w:line="480" w:lineRule="auto"/>
        <w:jc w:val="both"/>
      </w:pPr>
      <w:r>
        <w:t>Manning, P. (1980), The Narc 's Game: Organisational and informational limits on drug law enforcement, Cambridge: MIT Press.</w:t>
      </w:r>
    </w:p>
    <w:p w14:paraId="6509B7AD"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Manning, P.K. (1997). </w:t>
      </w:r>
      <w:r w:rsidRPr="005127D0">
        <w:rPr>
          <w:i/>
          <w:color w:val="222222"/>
          <w:highlight w:val="white"/>
        </w:rPr>
        <w:t xml:space="preserve">Police </w:t>
      </w:r>
      <w:proofErr w:type="gramStart"/>
      <w:r w:rsidRPr="005127D0">
        <w:rPr>
          <w:i/>
          <w:color w:val="222222"/>
          <w:highlight w:val="white"/>
        </w:rPr>
        <w:t>work :</w:t>
      </w:r>
      <w:proofErr w:type="gramEnd"/>
      <w:r w:rsidRPr="005127D0">
        <w:rPr>
          <w:i/>
          <w:color w:val="222222"/>
          <w:highlight w:val="white"/>
        </w:rPr>
        <w:t xml:space="preserve"> the social organization of policing</w:t>
      </w:r>
      <w:r w:rsidRPr="005127D0">
        <w:rPr>
          <w:color w:val="222222"/>
          <w:highlight w:val="white"/>
        </w:rPr>
        <w:t>. Prospect Heights, Ill.: Waveland Press.</w:t>
      </w:r>
    </w:p>
    <w:p w14:paraId="40D848E1"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Moffett, L., </w:t>
      </w:r>
      <w:proofErr w:type="spellStart"/>
      <w:proofErr w:type="gramStart"/>
      <w:r w:rsidRPr="005127D0">
        <w:rPr>
          <w:color w:val="222222"/>
          <w:highlight w:val="white"/>
        </w:rPr>
        <w:t>E.Oxburgh</w:t>
      </w:r>
      <w:proofErr w:type="spellEnd"/>
      <w:proofErr w:type="gramEnd"/>
      <w:r w:rsidRPr="005127D0">
        <w:rPr>
          <w:color w:val="222222"/>
          <w:highlight w:val="white"/>
        </w:rPr>
        <w:t xml:space="preserve">, G., Dresser, P., </w:t>
      </w:r>
      <w:proofErr w:type="spellStart"/>
      <w:r w:rsidRPr="005127D0">
        <w:rPr>
          <w:color w:val="222222"/>
          <w:highlight w:val="white"/>
        </w:rPr>
        <w:t>J.Watson</w:t>
      </w:r>
      <w:proofErr w:type="spellEnd"/>
      <w:r w:rsidRPr="005127D0">
        <w:rPr>
          <w:color w:val="222222"/>
          <w:highlight w:val="white"/>
        </w:rPr>
        <w:t xml:space="preserve">, S. and Fiona Gabbert (2021). </w:t>
      </w:r>
      <w:r w:rsidRPr="005127D0">
        <w:rPr>
          <w:i/>
          <w:color w:val="222222"/>
          <w:highlight w:val="white"/>
        </w:rPr>
        <w:t>Inside the shadows: a survey of UK human source intelligence (HUMINT) practitioners, examining their considerations when handling a covert human intelligence source (CHIS)</w:t>
      </w:r>
      <w:r w:rsidRPr="005127D0">
        <w:rPr>
          <w:color w:val="222222"/>
          <w:highlight w:val="white"/>
        </w:rPr>
        <w:t xml:space="preserve">. [online] </w:t>
      </w:r>
    </w:p>
    <w:p w14:paraId="4470C232"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Newburn, T. and </w:t>
      </w:r>
      <w:proofErr w:type="spellStart"/>
      <w:r w:rsidRPr="005127D0">
        <w:rPr>
          <w:color w:val="222222"/>
          <w:highlight w:val="white"/>
        </w:rPr>
        <w:t>Neyroud</w:t>
      </w:r>
      <w:proofErr w:type="spellEnd"/>
      <w:r w:rsidRPr="005127D0">
        <w:rPr>
          <w:color w:val="222222"/>
          <w:highlight w:val="white"/>
        </w:rPr>
        <w:t xml:space="preserve">, P. (2008). </w:t>
      </w:r>
      <w:r w:rsidRPr="005127D0">
        <w:rPr>
          <w:i/>
          <w:color w:val="222222"/>
          <w:highlight w:val="white"/>
        </w:rPr>
        <w:t>Dictionary of policing</w:t>
      </w:r>
      <w:r w:rsidRPr="005127D0">
        <w:rPr>
          <w:color w:val="222222"/>
          <w:highlight w:val="white"/>
        </w:rPr>
        <w:t>. Cullompton, Devon: Willan Publishing.</w:t>
      </w:r>
    </w:p>
    <w:p w14:paraId="34D6C591"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NHS (2022). </w:t>
      </w:r>
      <w:r w:rsidRPr="005127D0">
        <w:rPr>
          <w:i/>
          <w:color w:val="222222"/>
          <w:highlight w:val="white"/>
        </w:rPr>
        <w:t>Dyslexia</w:t>
      </w:r>
      <w:r w:rsidRPr="005127D0">
        <w:rPr>
          <w:color w:val="222222"/>
          <w:highlight w:val="white"/>
        </w:rPr>
        <w:t>. [online] NHS. Available at: https://www.nhs.uk/conditions/Dyslexia [Accessed 25 Nov. 2023].</w:t>
      </w:r>
    </w:p>
    <w:p w14:paraId="2E661781" w14:textId="77777777" w:rsidR="007741B3" w:rsidRDefault="007741B3" w:rsidP="007741B3">
      <w:pPr>
        <w:spacing w:line="480" w:lineRule="auto"/>
        <w:jc w:val="both"/>
      </w:pPr>
      <w:proofErr w:type="spellStart"/>
      <w:r>
        <w:t>Nincic</w:t>
      </w:r>
      <w:proofErr w:type="spellEnd"/>
      <w:r>
        <w:t>, Z. (2015), Undercover investigator in the function of proving organized crime acts.</w:t>
      </w:r>
    </w:p>
    <w:p w14:paraId="1DA082D0" w14:textId="77777777" w:rsidR="007741B3" w:rsidRPr="005127D0" w:rsidRDefault="007741B3" w:rsidP="005127D0">
      <w:pPr>
        <w:spacing w:after="240" w:line="480" w:lineRule="auto"/>
        <w:jc w:val="both"/>
        <w:rPr>
          <w:color w:val="222222"/>
        </w:rPr>
      </w:pPr>
      <w:r w:rsidRPr="005127D0">
        <w:rPr>
          <w:color w:val="222222"/>
        </w:rPr>
        <w:lastRenderedPageBreak/>
        <w:t xml:space="preserve">Office for National Statistics (2020). Domestic abuse victim characteristics, </w:t>
      </w:r>
      <w:proofErr w:type="gramStart"/>
      <w:r w:rsidRPr="005127D0">
        <w:rPr>
          <w:color w:val="222222"/>
        </w:rPr>
        <w:t>England</w:t>
      </w:r>
      <w:proofErr w:type="gramEnd"/>
      <w:r w:rsidRPr="005127D0">
        <w:rPr>
          <w:color w:val="222222"/>
        </w:rPr>
        <w:t xml:space="preserve"> and Wales - Office for National Statistics. [online] www.ons.gov.uk. Available at: </w:t>
      </w:r>
      <w:hyperlink r:id="rId6" w:history="1">
        <w:r w:rsidRPr="005127D0">
          <w:rPr>
            <w:rStyle w:val="Hyperlink"/>
          </w:rPr>
          <w:t>https://www.ons.gov.uk/peoplepopulationandcommunity/crimeandjustice/articles/domesticabusevictimcharacteristicsenglandandwales/yearendingmarch2020</w:t>
        </w:r>
      </w:hyperlink>
      <w:r w:rsidRPr="005127D0">
        <w:rPr>
          <w:color w:val="222222"/>
        </w:rPr>
        <w:t>.</w:t>
      </w:r>
    </w:p>
    <w:p w14:paraId="31C71BF6" w14:textId="77777777" w:rsidR="007741B3" w:rsidRPr="005127D0" w:rsidRDefault="007741B3" w:rsidP="005127D0">
      <w:pPr>
        <w:spacing w:after="240" w:line="480" w:lineRule="auto"/>
        <w:jc w:val="both"/>
        <w:rPr>
          <w:color w:val="222222"/>
          <w:highlight w:val="white"/>
        </w:rPr>
      </w:pPr>
      <w:r w:rsidRPr="005127D0">
        <w:rPr>
          <w:color w:val="222222"/>
        </w:rPr>
        <w:t>O'Neill, M. (2018) Key Challenges in Criminal Investigation. Bristol: Policy Press</w:t>
      </w:r>
    </w:p>
    <w:p w14:paraId="3E888143"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Peterson, R.L. and Pennington, B.F. (2012). Developmental dyslexia. </w:t>
      </w:r>
      <w:r w:rsidRPr="005127D0">
        <w:rPr>
          <w:i/>
          <w:color w:val="222222"/>
          <w:highlight w:val="white"/>
        </w:rPr>
        <w:t>The Lancet</w:t>
      </w:r>
      <w:r w:rsidRPr="005127D0">
        <w:rPr>
          <w:color w:val="222222"/>
          <w:highlight w:val="white"/>
        </w:rPr>
        <w:t xml:space="preserve">, [online] 379(9830), pp.1997–2007. </w:t>
      </w:r>
      <w:proofErr w:type="spellStart"/>
      <w:proofErr w:type="gramStart"/>
      <w:r w:rsidRPr="005127D0">
        <w:rPr>
          <w:color w:val="222222"/>
          <w:highlight w:val="white"/>
        </w:rPr>
        <w:t>doi:https</w:t>
      </w:r>
      <w:proofErr w:type="spellEnd"/>
      <w:r w:rsidRPr="005127D0">
        <w:rPr>
          <w:color w:val="222222"/>
          <w:highlight w:val="white"/>
        </w:rPr>
        <w:t>://doi.org/10.1016/s0140-6736(12)60198-6</w:t>
      </w:r>
      <w:proofErr w:type="gramEnd"/>
      <w:r w:rsidRPr="005127D0">
        <w:rPr>
          <w:color w:val="222222"/>
          <w:highlight w:val="white"/>
        </w:rPr>
        <w:t>.</w:t>
      </w:r>
    </w:p>
    <w:p w14:paraId="15D3B977"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Ratcliffe, J. (2016). </w:t>
      </w:r>
      <w:r w:rsidRPr="005127D0">
        <w:rPr>
          <w:i/>
          <w:color w:val="222222"/>
          <w:highlight w:val="white"/>
        </w:rPr>
        <w:t>Intelligence-led policing</w:t>
      </w:r>
      <w:r w:rsidRPr="005127D0">
        <w:rPr>
          <w:color w:val="222222"/>
          <w:highlight w:val="white"/>
        </w:rPr>
        <w:t>. 2nd ed. London: Routledge.</w:t>
      </w:r>
    </w:p>
    <w:p w14:paraId="767EC0B3" w14:textId="77777777" w:rsidR="007741B3" w:rsidRPr="005127D0" w:rsidRDefault="007741B3" w:rsidP="005127D0">
      <w:pPr>
        <w:spacing w:after="240" w:line="480" w:lineRule="auto"/>
        <w:jc w:val="both"/>
        <w:rPr>
          <w:color w:val="222222"/>
          <w:highlight w:val="white"/>
        </w:rPr>
      </w:pPr>
      <w:r w:rsidRPr="005127D0">
        <w:rPr>
          <w:color w:val="222222"/>
          <w:highlight w:val="white"/>
        </w:rPr>
        <w:t>Routledge. Available at: https://www.tandfonline.com/doi/full/10.1080/13218719.2021.1926367 [Accessed 25 Nov. 2023].</w:t>
      </w:r>
    </w:p>
    <w:p w14:paraId="77B39540" w14:textId="77777777" w:rsidR="007741B3" w:rsidRPr="005127D0" w:rsidRDefault="007741B3" w:rsidP="005127D0">
      <w:pPr>
        <w:spacing w:after="240" w:line="480" w:lineRule="auto"/>
        <w:jc w:val="both"/>
        <w:rPr>
          <w:color w:val="222222"/>
          <w:highlight w:val="white"/>
        </w:rPr>
      </w:pPr>
      <w:proofErr w:type="spellStart"/>
      <w:r w:rsidRPr="005127D0">
        <w:rPr>
          <w:color w:val="222222"/>
          <w:highlight w:val="white"/>
        </w:rPr>
        <w:t>Roycroft</w:t>
      </w:r>
      <w:proofErr w:type="spellEnd"/>
      <w:r w:rsidRPr="005127D0">
        <w:rPr>
          <w:color w:val="222222"/>
          <w:highlight w:val="white"/>
        </w:rPr>
        <w:t xml:space="preserve">, M. and Roach, J. (2019). </w:t>
      </w:r>
      <w:r w:rsidRPr="005127D0">
        <w:rPr>
          <w:i/>
          <w:color w:val="222222"/>
          <w:highlight w:val="white"/>
        </w:rPr>
        <w:t xml:space="preserve">Decision Making in Police Enquiries and Critical </w:t>
      </w:r>
      <w:proofErr w:type="gramStart"/>
      <w:r w:rsidRPr="005127D0">
        <w:rPr>
          <w:i/>
          <w:color w:val="222222"/>
          <w:highlight w:val="white"/>
        </w:rPr>
        <w:t>Incidents :</w:t>
      </w:r>
      <w:proofErr w:type="gramEnd"/>
      <w:r w:rsidRPr="005127D0">
        <w:rPr>
          <w:i/>
          <w:color w:val="222222"/>
          <w:highlight w:val="white"/>
        </w:rPr>
        <w:t xml:space="preserve"> What Really Works?</w:t>
      </w:r>
      <w:r w:rsidRPr="005127D0">
        <w:rPr>
          <w:color w:val="222222"/>
          <w:highlight w:val="white"/>
        </w:rPr>
        <w:t xml:space="preserve"> London: Palgrave Macmillan </w:t>
      </w:r>
      <w:proofErr w:type="spellStart"/>
      <w:r w:rsidRPr="005127D0">
        <w:rPr>
          <w:color w:val="222222"/>
          <w:highlight w:val="white"/>
        </w:rPr>
        <w:t>Uk</w:t>
      </w:r>
      <w:proofErr w:type="spellEnd"/>
      <w:r w:rsidRPr="005127D0">
        <w:rPr>
          <w:color w:val="222222"/>
          <w:highlight w:val="white"/>
        </w:rPr>
        <w:t>.</w:t>
      </w:r>
    </w:p>
    <w:p w14:paraId="3F71ACC4"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 xml:space="preserve">Saunders, J. (2017). </w:t>
      </w:r>
      <w:r w:rsidRPr="005127D0">
        <w:rPr>
          <w:rFonts w:ascii="Arial" w:hAnsi="Arial" w:cs="Arial"/>
          <w:i/>
          <w:iCs/>
          <w:sz w:val="22"/>
          <w:szCs w:val="22"/>
        </w:rPr>
        <w:t xml:space="preserve">Manchester Arena Inquiry Volume 2: Emergency Response Volume 2-I Report of the Public Inquiry into the Attack on Manchester Arena on 22 </w:t>
      </w:r>
      <w:proofErr w:type="spellStart"/>
      <w:r w:rsidRPr="005127D0">
        <w:rPr>
          <w:rFonts w:ascii="Arial" w:hAnsi="Arial" w:cs="Arial"/>
          <w:i/>
          <w:iCs/>
          <w:sz w:val="22"/>
          <w:szCs w:val="22"/>
        </w:rPr>
        <w:t>nd</w:t>
      </w:r>
      <w:proofErr w:type="spellEnd"/>
      <w:r w:rsidRPr="005127D0">
        <w:rPr>
          <w:rFonts w:ascii="Arial" w:hAnsi="Arial" w:cs="Arial"/>
          <w:sz w:val="22"/>
          <w:szCs w:val="22"/>
        </w:rPr>
        <w:t>. [online] Available at: https://assets.publishing.service.gov.uk/media/6363d508e90e0705a935f36d/MAI-Vol2-_Part_i_Accessible_.pdf [Accessed 3 Jan. 2024].</w:t>
      </w:r>
    </w:p>
    <w:p w14:paraId="06FDA011"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Scott, C, L. (2012). </w:t>
      </w:r>
      <w:r w:rsidRPr="005127D0">
        <w:rPr>
          <w:i/>
          <w:iCs/>
          <w:color w:val="222222"/>
          <w:highlight w:val="white"/>
        </w:rPr>
        <w:t xml:space="preserve">Cultural diversity in the workplace course. Human Resource Development 367. Class lecture topic: Workforce diversity. Past, present, and future. </w:t>
      </w:r>
      <w:r w:rsidRPr="005127D0">
        <w:rPr>
          <w:color w:val="222222"/>
          <w:highlight w:val="white"/>
        </w:rPr>
        <w:t xml:space="preserve">Oakland University, Rochester, Michigan. </w:t>
      </w:r>
    </w:p>
    <w:p w14:paraId="4AF25CE1"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Semple, D. and Smyth, R. (2019). </w:t>
      </w:r>
      <w:r w:rsidRPr="005127D0">
        <w:rPr>
          <w:i/>
          <w:color w:val="222222"/>
          <w:highlight w:val="white"/>
        </w:rPr>
        <w:t>Oxford handbook of psychiatry</w:t>
      </w:r>
      <w:r w:rsidRPr="005127D0">
        <w:rPr>
          <w:color w:val="222222"/>
          <w:highlight w:val="white"/>
        </w:rPr>
        <w:t xml:space="preserve">. </w:t>
      </w:r>
      <w:proofErr w:type="gramStart"/>
      <w:r w:rsidRPr="005127D0">
        <w:rPr>
          <w:color w:val="222222"/>
          <w:highlight w:val="white"/>
        </w:rPr>
        <w:t>Oxford ;</w:t>
      </w:r>
      <w:proofErr w:type="gramEnd"/>
      <w:r w:rsidRPr="005127D0">
        <w:rPr>
          <w:color w:val="222222"/>
          <w:highlight w:val="white"/>
        </w:rPr>
        <w:t xml:space="preserve"> New York, Ny: Oxford University Press.</w:t>
      </w:r>
    </w:p>
    <w:p w14:paraId="4EE20020" w14:textId="77777777" w:rsidR="007741B3" w:rsidRPr="005127D0" w:rsidRDefault="007741B3" w:rsidP="005127D0">
      <w:pPr>
        <w:spacing w:after="240" w:line="480" w:lineRule="auto"/>
        <w:jc w:val="both"/>
      </w:pPr>
      <w:r w:rsidRPr="005127D0">
        <w:lastRenderedPageBreak/>
        <w:t>Shortland, N., Alison, L., Thompson, L., Barrett-Pink, C. and Swan, L. (2020) Choice and Consequence: A Naturalistic Analysis of Least-Worst Decision-Making in Critical Incidents. Memory and Cognition, 48(1), pp.1334-1345</w:t>
      </w:r>
    </w:p>
    <w:p w14:paraId="4F2BA40A" w14:textId="77777777" w:rsidR="007741B3" w:rsidRPr="005127D0" w:rsidRDefault="007741B3" w:rsidP="005127D0">
      <w:pPr>
        <w:spacing w:after="240" w:line="480" w:lineRule="auto"/>
        <w:jc w:val="both"/>
        <w:rPr>
          <w:color w:val="222222"/>
          <w:highlight w:val="white"/>
        </w:rPr>
      </w:pPr>
      <w:proofErr w:type="spellStart"/>
      <w:r w:rsidRPr="005127D0">
        <w:rPr>
          <w:color w:val="222222"/>
          <w:highlight w:val="white"/>
        </w:rPr>
        <w:t>Snowling</w:t>
      </w:r>
      <w:proofErr w:type="spellEnd"/>
      <w:r w:rsidRPr="005127D0">
        <w:rPr>
          <w:color w:val="222222"/>
          <w:highlight w:val="white"/>
        </w:rPr>
        <w:t xml:space="preserve">, M.J. (2019). </w:t>
      </w:r>
      <w:r w:rsidRPr="005127D0">
        <w:rPr>
          <w:i/>
          <w:color w:val="222222"/>
          <w:highlight w:val="white"/>
        </w:rPr>
        <w:t>Dyslexia.</w:t>
      </w:r>
      <w:r w:rsidRPr="005127D0">
        <w:rPr>
          <w:color w:val="222222"/>
          <w:highlight w:val="white"/>
        </w:rPr>
        <w:t xml:space="preserve"> Oxford University Press.</w:t>
      </w:r>
    </w:p>
    <w:p w14:paraId="5840FA5C" w14:textId="77777777" w:rsidR="007741B3" w:rsidRPr="005127D0" w:rsidRDefault="007741B3" w:rsidP="005127D0">
      <w:pPr>
        <w:spacing w:after="240" w:line="480" w:lineRule="auto"/>
        <w:jc w:val="both"/>
        <w:rPr>
          <w:color w:val="222222"/>
          <w:highlight w:val="white"/>
        </w:rPr>
      </w:pPr>
      <w:proofErr w:type="spellStart"/>
      <w:r w:rsidRPr="005127D0">
        <w:rPr>
          <w:color w:val="222222"/>
          <w:highlight w:val="white"/>
        </w:rPr>
        <w:t>Snowling</w:t>
      </w:r>
      <w:proofErr w:type="spellEnd"/>
      <w:r w:rsidRPr="005127D0">
        <w:rPr>
          <w:color w:val="222222"/>
          <w:highlight w:val="white"/>
        </w:rPr>
        <w:t xml:space="preserve">, M.J. and Stackhouse, J. (2013). </w:t>
      </w:r>
      <w:r w:rsidRPr="005127D0">
        <w:rPr>
          <w:i/>
          <w:color w:val="222222"/>
          <w:highlight w:val="white"/>
        </w:rPr>
        <w:t xml:space="preserve">Dyslexia, Speech and </w:t>
      </w:r>
      <w:proofErr w:type="gramStart"/>
      <w:r w:rsidRPr="005127D0">
        <w:rPr>
          <w:i/>
          <w:color w:val="222222"/>
          <w:highlight w:val="white"/>
        </w:rPr>
        <w:t>Language :</w:t>
      </w:r>
      <w:proofErr w:type="gramEnd"/>
      <w:r w:rsidRPr="005127D0">
        <w:rPr>
          <w:i/>
          <w:color w:val="222222"/>
          <w:highlight w:val="white"/>
        </w:rPr>
        <w:t xml:space="preserve"> a Practitioner’s Handbook</w:t>
      </w:r>
      <w:r w:rsidRPr="005127D0">
        <w:rPr>
          <w:color w:val="222222"/>
          <w:highlight w:val="white"/>
        </w:rPr>
        <w:t>. Somerset: Wiley.</w:t>
      </w:r>
    </w:p>
    <w:p w14:paraId="4FD17662" w14:textId="77777777" w:rsidR="007741B3" w:rsidRPr="005127D0" w:rsidRDefault="007741B3" w:rsidP="005127D0">
      <w:pPr>
        <w:spacing w:after="240" w:line="480" w:lineRule="auto"/>
        <w:jc w:val="both"/>
        <w:rPr>
          <w:b/>
          <w:bCs/>
          <w:color w:val="222222"/>
          <w:highlight w:val="white"/>
        </w:rPr>
      </w:pPr>
      <w:r w:rsidRPr="005127D0">
        <w:t xml:space="preserve">Society for Human Resource Management (US). (2001). </w:t>
      </w:r>
      <w:r w:rsidRPr="005127D0">
        <w:rPr>
          <w:i/>
          <w:iCs/>
        </w:rPr>
        <w:t xml:space="preserve">Impact of diversity initiatives on the bottom line. </w:t>
      </w:r>
      <w:r w:rsidRPr="005127D0">
        <w:t xml:space="preserve">Society for Human Resource Management. </w:t>
      </w:r>
    </w:p>
    <w:p w14:paraId="31B77B13"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University of Sunderland (2019a). </w:t>
      </w:r>
      <w:r w:rsidRPr="005127D0">
        <w:rPr>
          <w:i/>
          <w:color w:val="222222"/>
          <w:highlight w:val="white"/>
        </w:rPr>
        <w:t>Dyslexia and Policing: Understanding the impact that Dyslexia has in the Police Service in England and Wales.</w:t>
      </w:r>
      <w:r w:rsidRPr="005127D0">
        <w:rPr>
          <w:color w:val="222222"/>
          <w:highlight w:val="white"/>
        </w:rPr>
        <w:t xml:space="preserve"> [online] Sunderland.ac.uk. Available at: https://sure.sunderland.ac.uk/id/eprint/10593/3/Dyslexia%20in%20the%20police%20force%20reviewed%20AAM%20%281%29.pdf [Accessed 25 Nov. 2023].</w:t>
      </w:r>
    </w:p>
    <w:p w14:paraId="66F949D6" w14:textId="77777777" w:rsidR="007741B3" w:rsidRPr="005127D0" w:rsidRDefault="007741B3" w:rsidP="005127D0">
      <w:pPr>
        <w:spacing w:after="240" w:line="480" w:lineRule="auto"/>
        <w:jc w:val="both"/>
        <w:rPr>
          <w:color w:val="222222"/>
          <w:highlight w:val="white"/>
        </w:rPr>
      </w:pPr>
      <w:r w:rsidRPr="005127D0">
        <w:rPr>
          <w:color w:val="222222"/>
          <w:highlight w:val="white"/>
        </w:rPr>
        <w:t xml:space="preserve">University of Sunderland (2019b). Re moving </w:t>
      </w:r>
      <w:proofErr w:type="spellStart"/>
      <w:r w:rsidRPr="005127D0">
        <w:rPr>
          <w:color w:val="222222"/>
          <w:highlight w:val="white"/>
        </w:rPr>
        <w:t>Disa</w:t>
      </w:r>
      <w:proofErr w:type="spellEnd"/>
      <w:r w:rsidRPr="005127D0">
        <w:rPr>
          <w:color w:val="222222"/>
          <w:highlight w:val="white"/>
        </w:rPr>
        <w:t xml:space="preserve"> bling Ba </w:t>
      </w:r>
      <w:proofErr w:type="spellStart"/>
      <w:r w:rsidRPr="005127D0">
        <w:rPr>
          <w:color w:val="222222"/>
          <w:highlight w:val="white"/>
        </w:rPr>
        <w:t>rrie</w:t>
      </w:r>
      <w:proofErr w:type="spellEnd"/>
      <w:r w:rsidRPr="005127D0">
        <w:rPr>
          <w:color w:val="222222"/>
          <w:highlight w:val="white"/>
        </w:rPr>
        <w:t xml:space="preserve"> </w:t>
      </w:r>
      <w:proofErr w:type="spellStart"/>
      <w:r w:rsidRPr="005127D0">
        <w:rPr>
          <w:color w:val="222222"/>
          <w:highlight w:val="white"/>
        </w:rPr>
        <w:t>rs</w:t>
      </w:r>
      <w:proofErr w:type="spellEnd"/>
      <w:r w:rsidRPr="005127D0">
        <w:rPr>
          <w:color w:val="222222"/>
          <w:highlight w:val="white"/>
        </w:rPr>
        <w:t xml:space="preserve"> in Policing: Dyslexia a n d Literacy Difficulties in t h e Police Service. [online] Available at: https://sure.sunderland.ac.uk/id/eprint/10716/3/Literacy%20Problems%20and%20Policing%20-%20MD%204%20%281%29.pdf [Accessed 25 Nov. 2023].</w:t>
      </w:r>
    </w:p>
    <w:p w14:paraId="049290F4" w14:textId="77777777" w:rsidR="007741B3" w:rsidRPr="005127D0" w:rsidRDefault="007741B3" w:rsidP="005127D0">
      <w:pPr>
        <w:spacing w:after="240" w:line="480" w:lineRule="auto"/>
        <w:jc w:val="both"/>
        <w:rPr>
          <w:color w:val="222222"/>
          <w:highlight w:val="white"/>
        </w:rPr>
      </w:pPr>
      <w:proofErr w:type="spellStart"/>
      <w:r w:rsidRPr="005127D0">
        <w:rPr>
          <w:color w:val="222222"/>
          <w:highlight w:val="white"/>
        </w:rPr>
        <w:t>Welstead</w:t>
      </w:r>
      <w:proofErr w:type="spellEnd"/>
      <w:r w:rsidRPr="005127D0">
        <w:rPr>
          <w:color w:val="222222"/>
          <w:highlight w:val="white"/>
        </w:rPr>
        <w:t xml:space="preserve">, </w:t>
      </w:r>
      <w:proofErr w:type="gramStart"/>
      <w:r w:rsidRPr="005127D0">
        <w:rPr>
          <w:color w:val="222222"/>
          <w:highlight w:val="white"/>
        </w:rPr>
        <w:t>M.</w:t>
      </w:r>
      <w:proofErr w:type="gramEnd"/>
      <w:r w:rsidRPr="005127D0">
        <w:rPr>
          <w:color w:val="222222"/>
          <w:highlight w:val="white"/>
        </w:rPr>
        <w:t xml:space="preserve"> and Edwards, S.S.M. (2008). </w:t>
      </w:r>
      <w:r w:rsidRPr="005127D0">
        <w:rPr>
          <w:i/>
          <w:color w:val="222222"/>
          <w:highlight w:val="white"/>
        </w:rPr>
        <w:t>Family law</w:t>
      </w:r>
      <w:r w:rsidRPr="005127D0">
        <w:rPr>
          <w:color w:val="222222"/>
          <w:highlight w:val="white"/>
        </w:rPr>
        <w:t xml:space="preserve">. </w:t>
      </w:r>
      <w:proofErr w:type="gramStart"/>
      <w:r w:rsidRPr="005127D0">
        <w:rPr>
          <w:color w:val="222222"/>
          <w:highlight w:val="white"/>
        </w:rPr>
        <w:t>Oxford ;</w:t>
      </w:r>
      <w:proofErr w:type="gramEnd"/>
      <w:r w:rsidRPr="005127D0">
        <w:rPr>
          <w:color w:val="222222"/>
          <w:highlight w:val="white"/>
        </w:rPr>
        <w:t xml:space="preserve"> New York: Oxford University Press.</w:t>
      </w:r>
    </w:p>
    <w:p w14:paraId="05CF9DF0" w14:textId="77777777" w:rsidR="007741B3" w:rsidRDefault="007741B3" w:rsidP="007741B3">
      <w:pPr>
        <w:spacing w:line="480" w:lineRule="auto"/>
        <w:jc w:val="both"/>
      </w:pPr>
      <w:r>
        <w:t xml:space="preserve">Williamson T. and Bagshaw P. (2001), ‘The ethics of CHIS handling’ in Billingsley R., </w:t>
      </w:r>
      <w:proofErr w:type="spellStart"/>
      <w:r>
        <w:t>Nemitz</w:t>
      </w:r>
      <w:proofErr w:type="spellEnd"/>
      <w:r>
        <w:t xml:space="preserve"> T. and Bean P., Informers: Policing, Policy, Practice, Cullompton: Willan Publishing, pp.50-66.</w:t>
      </w:r>
    </w:p>
    <w:p w14:paraId="08EAA3A2" w14:textId="77777777"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lastRenderedPageBreak/>
        <w:t xml:space="preserve">www.college.police.uk. (2023). </w:t>
      </w:r>
      <w:r w:rsidRPr="005127D0">
        <w:rPr>
          <w:rFonts w:ascii="Arial" w:hAnsi="Arial" w:cs="Arial"/>
          <w:i/>
          <w:iCs/>
          <w:sz w:val="22"/>
          <w:szCs w:val="22"/>
        </w:rPr>
        <w:t>First aid training updated for police officers | College of Policing</w:t>
      </w:r>
      <w:r w:rsidRPr="005127D0">
        <w:rPr>
          <w:rFonts w:ascii="Arial" w:hAnsi="Arial" w:cs="Arial"/>
          <w:sz w:val="22"/>
          <w:szCs w:val="22"/>
        </w:rPr>
        <w:t>. [online] Available at: https://www.college.police.uk/article/first-aid-training-updated-police-officers [Accessed 3 Jan. 2024].</w:t>
      </w:r>
    </w:p>
    <w:p w14:paraId="2C942E1B" w14:textId="3B74F240"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www.joiningthepolice.co.uk. (</w:t>
      </w:r>
      <w:r>
        <w:rPr>
          <w:rFonts w:ascii="Arial" w:hAnsi="Arial" w:cs="Arial"/>
          <w:sz w:val="22"/>
          <w:szCs w:val="22"/>
        </w:rPr>
        <w:t>2023</w:t>
      </w:r>
      <w:r w:rsidRPr="005127D0">
        <w:rPr>
          <w:rFonts w:ascii="Arial" w:hAnsi="Arial" w:cs="Arial"/>
          <w:sz w:val="22"/>
          <w:szCs w:val="22"/>
        </w:rPr>
        <w:t xml:space="preserve">). </w:t>
      </w:r>
      <w:r w:rsidRPr="005127D0">
        <w:rPr>
          <w:rFonts w:ascii="Arial" w:hAnsi="Arial" w:cs="Arial"/>
          <w:i/>
          <w:iCs/>
          <w:sz w:val="22"/>
          <w:szCs w:val="22"/>
        </w:rPr>
        <w:t xml:space="preserve">Response officer | Join </w:t>
      </w:r>
      <w:proofErr w:type="gramStart"/>
      <w:r w:rsidRPr="005127D0">
        <w:rPr>
          <w:rFonts w:ascii="Arial" w:hAnsi="Arial" w:cs="Arial"/>
          <w:i/>
          <w:iCs/>
          <w:sz w:val="22"/>
          <w:szCs w:val="22"/>
        </w:rPr>
        <w:t>The</w:t>
      </w:r>
      <w:proofErr w:type="gramEnd"/>
      <w:r w:rsidRPr="005127D0">
        <w:rPr>
          <w:rFonts w:ascii="Arial" w:hAnsi="Arial" w:cs="Arial"/>
          <w:i/>
          <w:iCs/>
          <w:sz w:val="22"/>
          <w:szCs w:val="22"/>
        </w:rPr>
        <w:t xml:space="preserve"> Police</w:t>
      </w:r>
      <w:r w:rsidRPr="005127D0">
        <w:rPr>
          <w:rFonts w:ascii="Arial" w:hAnsi="Arial" w:cs="Arial"/>
          <w:sz w:val="22"/>
          <w:szCs w:val="22"/>
        </w:rPr>
        <w:t>. [online] Available at: https://www.joiningthepolice.co.uk/training-progression/career-progression/role-spotlights/response-officer [Accessed 3 Jan. 2024].</w:t>
      </w:r>
    </w:p>
    <w:p w14:paraId="4BB99AC0" w14:textId="149AD275" w:rsidR="007741B3" w:rsidRPr="005127D0" w:rsidRDefault="007741B3" w:rsidP="005127D0">
      <w:pPr>
        <w:pStyle w:val="NormalWeb"/>
        <w:spacing w:before="0" w:beforeAutospacing="0" w:after="240" w:afterAutospacing="0" w:line="480" w:lineRule="auto"/>
        <w:jc w:val="both"/>
        <w:rPr>
          <w:rFonts w:ascii="Arial" w:hAnsi="Arial" w:cs="Arial"/>
          <w:sz w:val="22"/>
          <w:szCs w:val="22"/>
        </w:rPr>
      </w:pPr>
      <w:r w:rsidRPr="005127D0">
        <w:rPr>
          <w:rFonts w:ascii="Arial" w:hAnsi="Arial" w:cs="Arial"/>
          <w:sz w:val="22"/>
          <w:szCs w:val="22"/>
        </w:rPr>
        <w:t>www.polfed.org. (</w:t>
      </w:r>
      <w:r>
        <w:rPr>
          <w:rFonts w:ascii="Arial" w:hAnsi="Arial" w:cs="Arial"/>
          <w:sz w:val="22"/>
          <w:szCs w:val="22"/>
        </w:rPr>
        <w:t>2023</w:t>
      </w:r>
      <w:r w:rsidRPr="005127D0">
        <w:rPr>
          <w:rFonts w:ascii="Arial" w:hAnsi="Arial" w:cs="Arial"/>
          <w:sz w:val="22"/>
          <w:szCs w:val="22"/>
        </w:rPr>
        <w:t xml:space="preserve">). </w:t>
      </w:r>
      <w:r w:rsidRPr="005127D0">
        <w:rPr>
          <w:rFonts w:ascii="Arial" w:hAnsi="Arial" w:cs="Arial"/>
          <w:i/>
          <w:iCs/>
          <w:sz w:val="22"/>
          <w:szCs w:val="22"/>
        </w:rPr>
        <w:t>‘Double crewing is a no-brainer’ says Fed chair</w:t>
      </w:r>
      <w:r w:rsidRPr="005127D0">
        <w:rPr>
          <w:rFonts w:ascii="Arial" w:hAnsi="Arial" w:cs="Arial"/>
          <w:sz w:val="22"/>
          <w:szCs w:val="22"/>
        </w:rPr>
        <w:t xml:space="preserve">. [online] Available at: </w:t>
      </w:r>
      <w:hyperlink r:id="rId7" w:history="1">
        <w:r w:rsidRPr="005127D0">
          <w:rPr>
            <w:rStyle w:val="Hyperlink"/>
            <w:rFonts w:ascii="Arial" w:hAnsi="Arial" w:cs="Arial"/>
            <w:sz w:val="22"/>
            <w:szCs w:val="22"/>
          </w:rPr>
          <w:t>https://www.polfed.org/westmids/latest-news/2022/double-crewing-is-a-no-brainer-says-fed-chair/</w:t>
        </w:r>
      </w:hyperlink>
      <w:r w:rsidRPr="005127D0">
        <w:rPr>
          <w:rFonts w:ascii="Arial" w:hAnsi="Arial" w:cs="Arial"/>
          <w:sz w:val="22"/>
          <w:szCs w:val="22"/>
        </w:rPr>
        <w:t>.</w:t>
      </w:r>
    </w:p>
    <w:p w14:paraId="000000B2" w14:textId="77777777" w:rsidR="00FF01A1" w:rsidRDefault="00FF01A1" w:rsidP="00AE503C">
      <w:pPr>
        <w:jc w:val="both"/>
        <w:rPr>
          <w:color w:val="222222"/>
          <w:highlight w:val="white"/>
        </w:rPr>
      </w:pPr>
    </w:p>
    <w:sectPr w:rsidR="00FF01A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F01A1"/>
    <w:rsid w:val="0005539F"/>
    <w:rsid w:val="0006777A"/>
    <w:rsid w:val="00150E05"/>
    <w:rsid w:val="00203DE9"/>
    <w:rsid w:val="0028405F"/>
    <w:rsid w:val="002921B5"/>
    <w:rsid w:val="00292D56"/>
    <w:rsid w:val="002970A0"/>
    <w:rsid w:val="00327699"/>
    <w:rsid w:val="003B10BE"/>
    <w:rsid w:val="00470026"/>
    <w:rsid w:val="004C3B9A"/>
    <w:rsid w:val="004C5DE7"/>
    <w:rsid w:val="005127D0"/>
    <w:rsid w:val="005439F8"/>
    <w:rsid w:val="00556CFF"/>
    <w:rsid w:val="005578AA"/>
    <w:rsid w:val="00567E22"/>
    <w:rsid w:val="005C35E0"/>
    <w:rsid w:val="005F33D6"/>
    <w:rsid w:val="006B10E3"/>
    <w:rsid w:val="006D3683"/>
    <w:rsid w:val="006D6BA6"/>
    <w:rsid w:val="006E28E1"/>
    <w:rsid w:val="006F0DF3"/>
    <w:rsid w:val="007741B3"/>
    <w:rsid w:val="007F7099"/>
    <w:rsid w:val="00815653"/>
    <w:rsid w:val="00855CBA"/>
    <w:rsid w:val="008E71C7"/>
    <w:rsid w:val="00925308"/>
    <w:rsid w:val="00926EF3"/>
    <w:rsid w:val="00932B21"/>
    <w:rsid w:val="009653F1"/>
    <w:rsid w:val="00A26F5D"/>
    <w:rsid w:val="00A331F3"/>
    <w:rsid w:val="00A62640"/>
    <w:rsid w:val="00AE3353"/>
    <w:rsid w:val="00AE503C"/>
    <w:rsid w:val="00B228BB"/>
    <w:rsid w:val="00C04B03"/>
    <w:rsid w:val="00D94068"/>
    <w:rsid w:val="00DC1301"/>
    <w:rsid w:val="00DF23D7"/>
    <w:rsid w:val="00E4194E"/>
    <w:rsid w:val="00E86025"/>
    <w:rsid w:val="00EB1584"/>
    <w:rsid w:val="00F5314F"/>
    <w:rsid w:val="00F56AC4"/>
    <w:rsid w:val="00FA2D4C"/>
    <w:rsid w:val="00FA4FFB"/>
    <w:rsid w:val="00FC1949"/>
    <w:rsid w:val="00FC67F0"/>
    <w:rsid w:val="00FD6F4C"/>
    <w:rsid w:val="00FF0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A722"/>
  <w15:docId w15:val="{C48815E1-E566-4899-8DDC-60834665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C13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D6BA6"/>
    <w:rPr>
      <w:sz w:val="40"/>
      <w:szCs w:val="40"/>
    </w:rPr>
  </w:style>
  <w:style w:type="character" w:styleId="Hyperlink">
    <w:name w:val="Hyperlink"/>
    <w:basedOn w:val="DefaultParagraphFont"/>
    <w:uiPriority w:val="99"/>
    <w:unhideWhenUsed/>
    <w:rsid w:val="00F56AC4"/>
    <w:rPr>
      <w:color w:val="0000FF" w:themeColor="hyperlink"/>
      <w:u w:val="single"/>
    </w:rPr>
  </w:style>
  <w:style w:type="character" w:styleId="UnresolvedMention">
    <w:name w:val="Unresolved Mention"/>
    <w:basedOn w:val="DefaultParagraphFont"/>
    <w:uiPriority w:val="99"/>
    <w:semiHidden/>
    <w:unhideWhenUsed/>
    <w:rsid w:val="00F56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98837">
      <w:bodyDiv w:val="1"/>
      <w:marLeft w:val="0"/>
      <w:marRight w:val="0"/>
      <w:marTop w:val="0"/>
      <w:marBottom w:val="0"/>
      <w:divBdr>
        <w:top w:val="none" w:sz="0" w:space="0" w:color="auto"/>
        <w:left w:val="none" w:sz="0" w:space="0" w:color="auto"/>
        <w:bottom w:val="none" w:sz="0" w:space="0" w:color="auto"/>
        <w:right w:val="none" w:sz="0" w:space="0" w:color="auto"/>
      </w:divBdr>
      <w:divsChild>
        <w:div w:id="8145972">
          <w:marLeft w:val="0"/>
          <w:marRight w:val="0"/>
          <w:marTop w:val="0"/>
          <w:marBottom w:val="0"/>
          <w:divBdr>
            <w:top w:val="none" w:sz="0" w:space="0" w:color="auto"/>
            <w:left w:val="none" w:sz="0" w:space="0" w:color="auto"/>
            <w:bottom w:val="none" w:sz="0" w:space="0" w:color="auto"/>
            <w:right w:val="none" w:sz="0" w:space="0" w:color="auto"/>
          </w:divBdr>
        </w:div>
      </w:divsChild>
    </w:div>
    <w:div w:id="441538396">
      <w:bodyDiv w:val="1"/>
      <w:marLeft w:val="0"/>
      <w:marRight w:val="0"/>
      <w:marTop w:val="0"/>
      <w:marBottom w:val="0"/>
      <w:divBdr>
        <w:top w:val="none" w:sz="0" w:space="0" w:color="auto"/>
        <w:left w:val="none" w:sz="0" w:space="0" w:color="auto"/>
        <w:bottom w:val="none" w:sz="0" w:space="0" w:color="auto"/>
        <w:right w:val="none" w:sz="0" w:space="0" w:color="auto"/>
      </w:divBdr>
      <w:divsChild>
        <w:div w:id="696925733">
          <w:marLeft w:val="0"/>
          <w:marRight w:val="0"/>
          <w:marTop w:val="0"/>
          <w:marBottom w:val="0"/>
          <w:divBdr>
            <w:top w:val="none" w:sz="0" w:space="0" w:color="auto"/>
            <w:left w:val="none" w:sz="0" w:space="0" w:color="auto"/>
            <w:bottom w:val="none" w:sz="0" w:space="0" w:color="auto"/>
            <w:right w:val="none" w:sz="0" w:space="0" w:color="auto"/>
          </w:divBdr>
        </w:div>
      </w:divsChild>
    </w:div>
    <w:div w:id="448014319">
      <w:bodyDiv w:val="1"/>
      <w:marLeft w:val="0"/>
      <w:marRight w:val="0"/>
      <w:marTop w:val="0"/>
      <w:marBottom w:val="0"/>
      <w:divBdr>
        <w:top w:val="none" w:sz="0" w:space="0" w:color="auto"/>
        <w:left w:val="none" w:sz="0" w:space="0" w:color="auto"/>
        <w:bottom w:val="none" w:sz="0" w:space="0" w:color="auto"/>
        <w:right w:val="none" w:sz="0" w:space="0" w:color="auto"/>
      </w:divBdr>
    </w:div>
    <w:div w:id="553934156">
      <w:bodyDiv w:val="1"/>
      <w:marLeft w:val="0"/>
      <w:marRight w:val="0"/>
      <w:marTop w:val="0"/>
      <w:marBottom w:val="0"/>
      <w:divBdr>
        <w:top w:val="none" w:sz="0" w:space="0" w:color="auto"/>
        <w:left w:val="none" w:sz="0" w:space="0" w:color="auto"/>
        <w:bottom w:val="none" w:sz="0" w:space="0" w:color="auto"/>
        <w:right w:val="none" w:sz="0" w:space="0" w:color="auto"/>
      </w:divBdr>
      <w:divsChild>
        <w:div w:id="604846408">
          <w:marLeft w:val="0"/>
          <w:marRight w:val="0"/>
          <w:marTop w:val="0"/>
          <w:marBottom w:val="0"/>
          <w:divBdr>
            <w:top w:val="none" w:sz="0" w:space="0" w:color="auto"/>
            <w:left w:val="none" w:sz="0" w:space="0" w:color="auto"/>
            <w:bottom w:val="none" w:sz="0" w:space="0" w:color="auto"/>
            <w:right w:val="none" w:sz="0" w:space="0" w:color="auto"/>
          </w:divBdr>
        </w:div>
      </w:divsChild>
    </w:div>
    <w:div w:id="635836742">
      <w:bodyDiv w:val="1"/>
      <w:marLeft w:val="0"/>
      <w:marRight w:val="0"/>
      <w:marTop w:val="0"/>
      <w:marBottom w:val="0"/>
      <w:divBdr>
        <w:top w:val="none" w:sz="0" w:space="0" w:color="auto"/>
        <w:left w:val="none" w:sz="0" w:space="0" w:color="auto"/>
        <w:bottom w:val="none" w:sz="0" w:space="0" w:color="auto"/>
        <w:right w:val="none" w:sz="0" w:space="0" w:color="auto"/>
      </w:divBdr>
      <w:divsChild>
        <w:div w:id="868878601">
          <w:marLeft w:val="0"/>
          <w:marRight w:val="0"/>
          <w:marTop w:val="0"/>
          <w:marBottom w:val="0"/>
          <w:divBdr>
            <w:top w:val="none" w:sz="0" w:space="0" w:color="auto"/>
            <w:left w:val="none" w:sz="0" w:space="0" w:color="auto"/>
            <w:bottom w:val="none" w:sz="0" w:space="0" w:color="auto"/>
            <w:right w:val="none" w:sz="0" w:space="0" w:color="auto"/>
          </w:divBdr>
        </w:div>
      </w:divsChild>
    </w:div>
    <w:div w:id="781727258">
      <w:bodyDiv w:val="1"/>
      <w:marLeft w:val="0"/>
      <w:marRight w:val="0"/>
      <w:marTop w:val="0"/>
      <w:marBottom w:val="0"/>
      <w:divBdr>
        <w:top w:val="none" w:sz="0" w:space="0" w:color="auto"/>
        <w:left w:val="none" w:sz="0" w:space="0" w:color="auto"/>
        <w:bottom w:val="none" w:sz="0" w:space="0" w:color="auto"/>
        <w:right w:val="none" w:sz="0" w:space="0" w:color="auto"/>
      </w:divBdr>
      <w:divsChild>
        <w:div w:id="1336957549">
          <w:marLeft w:val="0"/>
          <w:marRight w:val="0"/>
          <w:marTop w:val="0"/>
          <w:marBottom w:val="0"/>
          <w:divBdr>
            <w:top w:val="none" w:sz="0" w:space="0" w:color="auto"/>
            <w:left w:val="none" w:sz="0" w:space="0" w:color="auto"/>
            <w:bottom w:val="none" w:sz="0" w:space="0" w:color="auto"/>
            <w:right w:val="none" w:sz="0" w:space="0" w:color="auto"/>
          </w:divBdr>
        </w:div>
      </w:divsChild>
    </w:div>
    <w:div w:id="839663788">
      <w:bodyDiv w:val="1"/>
      <w:marLeft w:val="0"/>
      <w:marRight w:val="0"/>
      <w:marTop w:val="0"/>
      <w:marBottom w:val="0"/>
      <w:divBdr>
        <w:top w:val="none" w:sz="0" w:space="0" w:color="auto"/>
        <w:left w:val="none" w:sz="0" w:space="0" w:color="auto"/>
        <w:bottom w:val="none" w:sz="0" w:space="0" w:color="auto"/>
        <w:right w:val="none" w:sz="0" w:space="0" w:color="auto"/>
      </w:divBdr>
      <w:divsChild>
        <w:div w:id="489978316">
          <w:marLeft w:val="0"/>
          <w:marRight w:val="0"/>
          <w:marTop w:val="0"/>
          <w:marBottom w:val="0"/>
          <w:divBdr>
            <w:top w:val="none" w:sz="0" w:space="0" w:color="auto"/>
            <w:left w:val="none" w:sz="0" w:space="0" w:color="auto"/>
            <w:bottom w:val="none" w:sz="0" w:space="0" w:color="auto"/>
            <w:right w:val="none" w:sz="0" w:space="0" w:color="auto"/>
          </w:divBdr>
        </w:div>
      </w:divsChild>
    </w:div>
    <w:div w:id="852189986">
      <w:bodyDiv w:val="1"/>
      <w:marLeft w:val="0"/>
      <w:marRight w:val="0"/>
      <w:marTop w:val="0"/>
      <w:marBottom w:val="0"/>
      <w:divBdr>
        <w:top w:val="none" w:sz="0" w:space="0" w:color="auto"/>
        <w:left w:val="none" w:sz="0" w:space="0" w:color="auto"/>
        <w:bottom w:val="none" w:sz="0" w:space="0" w:color="auto"/>
        <w:right w:val="none" w:sz="0" w:space="0" w:color="auto"/>
      </w:divBdr>
      <w:divsChild>
        <w:div w:id="385959322">
          <w:marLeft w:val="0"/>
          <w:marRight w:val="0"/>
          <w:marTop w:val="0"/>
          <w:marBottom w:val="0"/>
          <w:divBdr>
            <w:top w:val="none" w:sz="0" w:space="0" w:color="auto"/>
            <w:left w:val="none" w:sz="0" w:space="0" w:color="auto"/>
            <w:bottom w:val="none" w:sz="0" w:space="0" w:color="auto"/>
            <w:right w:val="none" w:sz="0" w:space="0" w:color="auto"/>
          </w:divBdr>
        </w:div>
      </w:divsChild>
    </w:div>
    <w:div w:id="892616039">
      <w:bodyDiv w:val="1"/>
      <w:marLeft w:val="0"/>
      <w:marRight w:val="0"/>
      <w:marTop w:val="0"/>
      <w:marBottom w:val="0"/>
      <w:divBdr>
        <w:top w:val="none" w:sz="0" w:space="0" w:color="auto"/>
        <w:left w:val="none" w:sz="0" w:space="0" w:color="auto"/>
        <w:bottom w:val="none" w:sz="0" w:space="0" w:color="auto"/>
        <w:right w:val="none" w:sz="0" w:space="0" w:color="auto"/>
      </w:divBdr>
      <w:divsChild>
        <w:div w:id="1463187813">
          <w:marLeft w:val="0"/>
          <w:marRight w:val="0"/>
          <w:marTop w:val="0"/>
          <w:marBottom w:val="0"/>
          <w:divBdr>
            <w:top w:val="none" w:sz="0" w:space="0" w:color="auto"/>
            <w:left w:val="none" w:sz="0" w:space="0" w:color="auto"/>
            <w:bottom w:val="none" w:sz="0" w:space="0" w:color="auto"/>
            <w:right w:val="none" w:sz="0" w:space="0" w:color="auto"/>
          </w:divBdr>
        </w:div>
      </w:divsChild>
    </w:div>
    <w:div w:id="896278797">
      <w:bodyDiv w:val="1"/>
      <w:marLeft w:val="0"/>
      <w:marRight w:val="0"/>
      <w:marTop w:val="0"/>
      <w:marBottom w:val="0"/>
      <w:divBdr>
        <w:top w:val="none" w:sz="0" w:space="0" w:color="auto"/>
        <w:left w:val="none" w:sz="0" w:space="0" w:color="auto"/>
        <w:bottom w:val="none" w:sz="0" w:space="0" w:color="auto"/>
        <w:right w:val="none" w:sz="0" w:space="0" w:color="auto"/>
      </w:divBdr>
      <w:divsChild>
        <w:div w:id="1466040518">
          <w:marLeft w:val="0"/>
          <w:marRight w:val="0"/>
          <w:marTop w:val="0"/>
          <w:marBottom w:val="0"/>
          <w:divBdr>
            <w:top w:val="none" w:sz="0" w:space="0" w:color="auto"/>
            <w:left w:val="none" w:sz="0" w:space="0" w:color="auto"/>
            <w:bottom w:val="none" w:sz="0" w:space="0" w:color="auto"/>
            <w:right w:val="none" w:sz="0" w:space="0" w:color="auto"/>
          </w:divBdr>
        </w:div>
      </w:divsChild>
    </w:div>
    <w:div w:id="920529081">
      <w:bodyDiv w:val="1"/>
      <w:marLeft w:val="0"/>
      <w:marRight w:val="0"/>
      <w:marTop w:val="0"/>
      <w:marBottom w:val="0"/>
      <w:divBdr>
        <w:top w:val="none" w:sz="0" w:space="0" w:color="auto"/>
        <w:left w:val="none" w:sz="0" w:space="0" w:color="auto"/>
        <w:bottom w:val="none" w:sz="0" w:space="0" w:color="auto"/>
        <w:right w:val="none" w:sz="0" w:space="0" w:color="auto"/>
      </w:divBdr>
      <w:divsChild>
        <w:div w:id="607005700">
          <w:marLeft w:val="0"/>
          <w:marRight w:val="0"/>
          <w:marTop w:val="0"/>
          <w:marBottom w:val="0"/>
          <w:divBdr>
            <w:top w:val="none" w:sz="0" w:space="0" w:color="auto"/>
            <w:left w:val="none" w:sz="0" w:space="0" w:color="auto"/>
            <w:bottom w:val="none" w:sz="0" w:space="0" w:color="auto"/>
            <w:right w:val="none" w:sz="0" w:space="0" w:color="auto"/>
          </w:divBdr>
        </w:div>
      </w:divsChild>
    </w:div>
    <w:div w:id="1023870773">
      <w:bodyDiv w:val="1"/>
      <w:marLeft w:val="0"/>
      <w:marRight w:val="0"/>
      <w:marTop w:val="0"/>
      <w:marBottom w:val="0"/>
      <w:divBdr>
        <w:top w:val="none" w:sz="0" w:space="0" w:color="auto"/>
        <w:left w:val="none" w:sz="0" w:space="0" w:color="auto"/>
        <w:bottom w:val="none" w:sz="0" w:space="0" w:color="auto"/>
        <w:right w:val="none" w:sz="0" w:space="0" w:color="auto"/>
      </w:divBdr>
      <w:divsChild>
        <w:div w:id="747117118">
          <w:marLeft w:val="0"/>
          <w:marRight w:val="0"/>
          <w:marTop w:val="0"/>
          <w:marBottom w:val="0"/>
          <w:divBdr>
            <w:top w:val="none" w:sz="0" w:space="0" w:color="auto"/>
            <w:left w:val="none" w:sz="0" w:space="0" w:color="auto"/>
            <w:bottom w:val="none" w:sz="0" w:space="0" w:color="auto"/>
            <w:right w:val="none" w:sz="0" w:space="0" w:color="auto"/>
          </w:divBdr>
        </w:div>
      </w:divsChild>
    </w:div>
    <w:div w:id="1130784405">
      <w:bodyDiv w:val="1"/>
      <w:marLeft w:val="0"/>
      <w:marRight w:val="0"/>
      <w:marTop w:val="0"/>
      <w:marBottom w:val="0"/>
      <w:divBdr>
        <w:top w:val="none" w:sz="0" w:space="0" w:color="auto"/>
        <w:left w:val="none" w:sz="0" w:space="0" w:color="auto"/>
        <w:bottom w:val="none" w:sz="0" w:space="0" w:color="auto"/>
        <w:right w:val="none" w:sz="0" w:space="0" w:color="auto"/>
      </w:divBdr>
      <w:divsChild>
        <w:div w:id="625083010">
          <w:marLeft w:val="0"/>
          <w:marRight w:val="0"/>
          <w:marTop w:val="0"/>
          <w:marBottom w:val="0"/>
          <w:divBdr>
            <w:top w:val="none" w:sz="0" w:space="0" w:color="auto"/>
            <w:left w:val="none" w:sz="0" w:space="0" w:color="auto"/>
            <w:bottom w:val="none" w:sz="0" w:space="0" w:color="auto"/>
            <w:right w:val="none" w:sz="0" w:space="0" w:color="auto"/>
          </w:divBdr>
        </w:div>
      </w:divsChild>
    </w:div>
    <w:div w:id="1166439989">
      <w:bodyDiv w:val="1"/>
      <w:marLeft w:val="0"/>
      <w:marRight w:val="0"/>
      <w:marTop w:val="0"/>
      <w:marBottom w:val="0"/>
      <w:divBdr>
        <w:top w:val="none" w:sz="0" w:space="0" w:color="auto"/>
        <w:left w:val="none" w:sz="0" w:space="0" w:color="auto"/>
        <w:bottom w:val="none" w:sz="0" w:space="0" w:color="auto"/>
        <w:right w:val="none" w:sz="0" w:space="0" w:color="auto"/>
      </w:divBdr>
      <w:divsChild>
        <w:div w:id="1983533690">
          <w:marLeft w:val="0"/>
          <w:marRight w:val="0"/>
          <w:marTop w:val="0"/>
          <w:marBottom w:val="0"/>
          <w:divBdr>
            <w:top w:val="none" w:sz="0" w:space="0" w:color="auto"/>
            <w:left w:val="none" w:sz="0" w:space="0" w:color="auto"/>
            <w:bottom w:val="none" w:sz="0" w:space="0" w:color="auto"/>
            <w:right w:val="none" w:sz="0" w:space="0" w:color="auto"/>
          </w:divBdr>
        </w:div>
      </w:divsChild>
    </w:div>
    <w:div w:id="1215003885">
      <w:bodyDiv w:val="1"/>
      <w:marLeft w:val="0"/>
      <w:marRight w:val="0"/>
      <w:marTop w:val="0"/>
      <w:marBottom w:val="0"/>
      <w:divBdr>
        <w:top w:val="none" w:sz="0" w:space="0" w:color="auto"/>
        <w:left w:val="none" w:sz="0" w:space="0" w:color="auto"/>
        <w:bottom w:val="none" w:sz="0" w:space="0" w:color="auto"/>
        <w:right w:val="none" w:sz="0" w:space="0" w:color="auto"/>
      </w:divBdr>
      <w:divsChild>
        <w:div w:id="1881277942">
          <w:marLeft w:val="0"/>
          <w:marRight w:val="0"/>
          <w:marTop w:val="0"/>
          <w:marBottom w:val="0"/>
          <w:divBdr>
            <w:top w:val="none" w:sz="0" w:space="0" w:color="auto"/>
            <w:left w:val="none" w:sz="0" w:space="0" w:color="auto"/>
            <w:bottom w:val="none" w:sz="0" w:space="0" w:color="auto"/>
            <w:right w:val="none" w:sz="0" w:space="0" w:color="auto"/>
          </w:divBdr>
        </w:div>
      </w:divsChild>
    </w:div>
    <w:div w:id="1510869460">
      <w:bodyDiv w:val="1"/>
      <w:marLeft w:val="0"/>
      <w:marRight w:val="0"/>
      <w:marTop w:val="0"/>
      <w:marBottom w:val="0"/>
      <w:divBdr>
        <w:top w:val="none" w:sz="0" w:space="0" w:color="auto"/>
        <w:left w:val="none" w:sz="0" w:space="0" w:color="auto"/>
        <w:bottom w:val="none" w:sz="0" w:space="0" w:color="auto"/>
        <w:right w:val="none" w:sz="0" w:space="0" w:color="auto"/>
      </w:divBdr>
    </w:div>
    <w:div w:id="1653676325">
      <w:bodyDiv w:val="1"/>
      <w:marLeft w:val="0"/>
      <w:marRight w:val="0"/>
      <w:marTop w:val="0"/>
      <w:marBottom w:val="0"/>
      <w:divBdr>
        <w:top w:val="none" w:sz="0" w:space="0" w:color="auto"/>
        <w:left w:val="none" w:sz="0" w:space="0" w:color="auto"/>
        <w:bottom w:val="none" w:sz="0" w:space="0" w:color="auto"/>
        <w:right w:val="none" w:sz="0" w:space="0" w:color="auto"/>
      </w:divBdr>
      <w:divsChild>
        <w:div w:id="313726363">
          <w:marLeft w:val="0"/>
          <w:marRight w:val="0"/>
          <w:marTop w:val="0"/>
          <w:marBottom w:val="0"/>
          <w:divBdr>
            <w:top w:val="none" w:sz="0" w:space="0" w:color="auto"/>
            <w:left w:val="none" w:sz="0" w:space="0" w:color="auto"/>
            <w:bottom w:val="none" w:sz="0" w:space="0" w:color="auto"/>
            <w:right w:val="none" w:sz="0" w:space="0" w:color="auto"/>
          </w:divBdr>
        </w:div>
      </w:divsChild>
    </w:div>
    <w:div w:id="2096366295">
      <w:bodyDiv w:val="1"/>
      <w:marLeft w:val="0"/>
      <w:marRight w:val="0"/>
      <w:marTop w:val="0"/>
      <w:marBottom w:val="0"/>
      <w:divBdr>
        <w:top w:val="none" w:sz="0" w:space="0" w:color="auto"/>
        <w:left w:val="none" w:sz="0" w:space="0" w:color="auto"/>
        <w:bottom w:val="none" w:sz="0" w:space="0" w:color="auto"/>
        <w:right w:val="none" w:sz="0" w:space="0" w:color="auto"/>
      </w:divBdr>
      <w:divsChild>
        <w:div w:id="12523526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lfed.org/westmids/latest-news/2022/double-crewing-is-a-no-brainer-says-fed-chai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ons.gov.uk/peoplepopulationandcommunity/crimeandjustice/articles/domesticabusevictimcharacteristicsenglandandwales/yearendingmarch2020" TargetMode="External"/><Relationship Id="rId5" Type="http://schemas.openxmlformats.org/officeDocument/2006/relationships/hyperlink" Target="https://www.theguardian.com/uk-news/2020/dec/07/met-police-legal-action-spies-use-dead-childrens-identiti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28DE7-F68F-49F7-8660-F42949457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5880</Words>
  <Characters>33519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Langton, Owain</dc:creator>
  <cp:keywords/>
  <dc:description/>
  <cp:lastModifiedBy>Langton, Owain</cp:lastModifiedBy>
  <cp:revision>2</cp:revision>
  <dcterms:created xsi:type="dcterms:W3CDTF">2024-01-05T14:17:00Z</dcterms:created>
  <dcterms:modified xsi:type="dcterms:W3CDTF">2024-01-05T14:17:00Z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2023-11-27T12:40:36Z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4feba918-b839-4c97-99dc-0f812dd40e2f</vt:lpwstr>
  </property>
  <property fmtid="{D5CDD505-2E9C-101B-9397-08002B2CF9AE}" pid="8" name="MSIP_Label_f2acd28b-79a3-4a0f-b0ff-4b75658b1549_ContentBits">
    <vt:lpwstr>0</vt:lpwstr>
  </property>
</Properties>
</file>